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98"/>
      </w:tblGrid>
      <w:tr w:rsidR="0035597C" w:rsidRPr="0035597C" w:rsidTr="0035597C">
        <w:trPr>
          <w:tblCellSpacing w:w="15" w:type="dxa"/>
        </w:trPr>
        <w:tc>
          <w:tcPr>
            <w:tcW w:w="1533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7.2.3.7.1.1 Requirements for accepted development - Reconfiguring a lot code - Urban living precinct</w:t>
            </w:r>
          </w:p>
        </w:tc>
      </w:tr>
    </w:tbl>
    <w:p w:rsidR="0035597C" w:rsidRDefault="0035597C"/>
    <w:tbl>
      <w:tblPr>
        <w:tblW w:w="5022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408"/>
        <w:gridCol w:w="8798"/>
        <w:gridCol w:w="1701"/>
        <w:gridCol w:w="3543"/>
      </w:tblGrid>
      <w:tr w:rsidR="001015CB" w:rsidRPr="0035597C" w:rsidTr="001015CB">
        <w:trPr>
          <w:tblCellSpacing w:w="15" w:type="dxa"/>
        </w:trPr>
        <w:tc>
          <w:tcPr>
            <w:tcW w:w="10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35597C" w:rsidRPr="00963A19" w:rsidRDefault="0035597C" w:rsidP="0035597C">
            <w:pPr>
              <w:spacing w:after="0" w:line="240" w:lineRule="auto"/>
              <w:ind w:left="147" w:right="14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35597C" w:rsidRDefault="0035597C" w:rsidP="003559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35597C" w:rsidRPr="0035597C" w:rsidRDefault="0035597C" w:rsidP="003559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AA0446" w:rsidRPr="0035597C" w:rsidTr="00AA0446">
        <w:trPr>
          <w:tblCellSpacing w:w="15" w:type="dxa"/>
        </w:trPr>
        <w:tc>
          <w:tcPr>
            <w:tcW w:w="15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446" w:rsidRPr="0035597C" w:rsidRDefault="00AA0446" w:rsidP="0035597C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1015CB" w:rsidRPr="0035597C" w:rsidTr="001015CB">
        <w:trPr>
          <w:tblCellSpacing w:w="15" w:type="dxa"/>
        </w:trPr>
        <w:tc>
          <w:tcPr>
            <w:tcW w:w="10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  <w:r w:rsidRPr="0035597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for developable and developed lots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1015CB" w:rsidRPr="0035597C" w:rsidTr="001015CB">
        <w:trPr>
          <w:tblCellSpacing w:w="15" w:type="dxa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8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35597C" w:rsidRPr="0035597C" w:rsidRDefault="0035597C" w:rsidP="003559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contain all service connections to water, sewer, electricity and other infrastructure wholly within the lot they serve;</w:t>
            </w:r>
          </w:p>
          <w:p w:rsidR="0035597C" w:rsidRPr="0035597C" w:rsidRDefault="0035597C" w:rsidP="003559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constructed road access;</w:t>
            </w:r>
          </w:p>
          <w:p w:rsidR="0035597C" w:rsidRPr="0035597C" w:rsidRDefault="0035597C" w:rsidP="003559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require additional infrastructure connections or modification to existing connections.</w:t>
            </w:r>
          </w:p>
          <w:p w:rsidR="0035597C" w:rsidRPr="0035597C" w:rsidRDefault="0035597C" w:rsidP="003559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result in the creation of any additional lots;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1015CB" w:rsidRPr="0035597C" w:rsidTr="001015CB">
        <w:trPr>
          <w:tblCellSpacing w:w="15" w:type="dxa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</w:t>
            </w:r>
            <w:bookmarkStart w:id="0" w:name="_GoBack"/>
            <w:bookmarkEnd w:id="0"/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8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on-site becoming non-complying with planning scheme criteria.</w:t>
            </w:r>
          </w:p>
          <w:tbl>
            <w:tblPr>
              <w:tblW w:w="8595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595"/>
            </w:tblGrid>
            <w:tr w:rsidR="0035597C" w:rsidRPr="0035597C" w:rsidTr="001015CB">
              <w:trPr>
                <w:tblCellSpacing w:w="15" w:type="dxa"/>
              </w:trPr>
              <w:tc>
                <w:tcPr>
                  <w:tcW w:w="8535" w:type="dxa"/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35597C" w:rsidRPr="0035597C" w:rsidRDefault="0035597C" w:rsidP="0035597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35597C" w:rsidRPr="0035597C" w:rsidRDefault="0035597C" w:rsidP="0035597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35597C" w:rsidRPr="0035597C" w:rsidRDefault="0035597C" w:rsidP="0035597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35597C" w:rsidRPr="0035597C" w:rsidRDefault="0035597C" w:rsidP="0035597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35597C" w:rsidRPr="0035597C" w:rsidRDefault="0035597C" w:rsidP="0035597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35597C" w:rsidRPr="0035597C" w:rsidRDefault="0035597C" w:rsidP="0035597C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premises are approved as Multiple Dwelling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239e448163" w:tooltip="Multiple dwelling - Premises containing three or more dwellings for separate households." w:history="1">
                    <w:r w:rsidRPr="0035597C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49</w:t>
                    </w:r>
                  </w:hyperlink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Units with a communal open space area, the communal open space cannot be separately titled as it is required by the Multiple dwelling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39e448163" w:tooltip="Multiple dwelling - Premises containing three or more dwellings for separate households." w:history="1">
                    <w:r w:rsidRPr="0035597C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49</w:t>
                    </w:r>
                  </w:hyperlink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approval. </w:t>
                  </w:r>
                </w:p>
                <w:p w:rsidR="0035597C" w:rsidRPr="0035597C" w:rsidRDefault="0035597C" w:rsidP="0035597C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commercial or industrial land use contains an ancillary office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9" w:anchor="target-d60239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" w:history="1">
                    <w:r w:rsidRPr="0035597C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, the office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0" w:anchor="target-d60239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" w:history="1">
                    <w:r w:rsidRPr="0035597C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cannot be separately titled as it is considered part of the commercial or industrial use. </w:t>
                  </w:r>
                </w:p>
                <w:p w:rsidR="0035597C" w:rsidRPr="0035597C" w:rsidRDefault="0035597C" w:rsidP="0035597C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Dwelling house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1" w:anchor="target-d60239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35597C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2" w:anchor="target-d60239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35597C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35597C" w:rsidRPr="0035597C" w:rsidRDefault="0035597C" w:rsidP="00355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1015CB" w:rsidRPr="0035597C" w:rsidTr="001015CB">
        <w:trPr>
          <w:trHeight w:val="2460"/>
          <w:tblCellSpacing w:w="15" w:type="dxa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RAD3</w:t>
            </w:r>
          </w:p>
        </w:tc>
        <w:tc>
          <w:tcPr>
            <w:tcW w:w="8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For developed lots, resulting lots comply with the following minimum lot sizes and dimensions:</w:t>
            </w:r>
          </w:p>
          <w:tbl>
            <w:tblPr>
              <w:tblW w:w="4863" w:type="pct"/>
              <w:tblCellSpacing w:w="15" w:type="dxa"/>
              <w:tblInd w:w="5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4060"/>
              <w:gridCol w:w="1505"/>
              <w:gridCol w:w="1734"/>
              <w:gridCol w:w="1184"/>
            </w:tblGrid>
            <w:tr w:rsidR="0035597C" w:rsidRPr="0035597C" w:rsidTr="001015CB">
              <w:trPr>
                <w:tblCellSpacing w:w="15" w:type="dxa"/>
              </w:trPr>
              <w:tc>
                <w:tcPr>
                  <w:tcW w:w="5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Precinct</w:t>
                  </w:r>
                </w:p>
              </w:tc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Area</w:t>
                  </w:r>
                </w:p>
              </w:tc>
              <w:tc>
                <w:tcPr>
                  <w:tcW w:w="2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Frontage</w:t>
                  </w:r>
                </w:p>
              </w:tc>
              <w:tc>
                <w:tcPr>
                  <w:tcW w:w="14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Depth</w:t>
                  </w:r>
                </w:p>
              </w:tc>
            </w:tr>
            <w:tr w:rsidR="001015CB" w:rsidRPr="0035597C" w:rsidTr="001015CB">
              <w:trPr>
                <w:tblCellSpacing w:w="15" w:type="dxa"/>
              </w:trPr>
              <w:tc>
                <w:tcPr>
                  <w:tcW w:w="5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Urban living precinct</w:t>
                  </w:r>
                </w:p>
              </w:tc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2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7.5m</w:t>
                  </w:r>
                </w:p>
              </w:tc>
              <w:tc>
                <w:tcPr>
                  <w:tcW w:w="14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25m</w:t>
                  </w:r>
                </w:p>
              </w:tc>
            </w:tr>
            <w:tr w:rsidR="001015CB" w:rsidRPr="0035597C" w:rsidTr="001015CB">
              <w:trPr>
                <w:tblCellSpacing w:w="15" w:type="dxa"/>
              </w:trPr>
              <w:tc>
                <w:tcPr>
                  <w:tcW w:w="5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Town centre precinct</w:t>
                  </w:r>
                </w:p>
              </w:tc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1000m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2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40m</w:t>
                  </w:r>
                </w:p>
              </w:tc>
              <w:tc>
                <w:tcPr>
                  <w:tcW w:w="14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1015CB" w:rsidRPr="0035597C" w:rsidTr="001015CB">
              <w:trPr>
                <w:tblCellSpacing w:w="15" w:type="dxa"/>
              </w:trPr>
              <w:tc>
                <w:tcPr>
                  <w:tcW w:w="5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Enterprise and employment precinct</w:t>
                  </w:r>
                </w:p>
              </w:tc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1000m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2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40m</w:t>
                  </w:r>
                </w:p>
              </w:tc>
              <w:tc>
                <w:tcPr>
                  <w:tcW w:w="14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1015CB" w:rsidRPr="0035597C" w:rsidTr="001015CB">
              <w:trPr>
                <w:tblCellSpacing w:w="15" w:type="dxa"/>
              </w:trPr>
              <w:tc>
                <w:tcPr>
                  <w:tcW w:w="5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Green network precinct</w:t>
                  </w:r>
                </w:p>
              </w:tc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2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14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1015CB" w:rsidRPr="0035597C" w:rsidTr="001015CB">
              <w:trPr>
                <w:tblCellSpacing w:w="15" w:type="dxa"/>
              </w:trPr>
              <w:tc>
                <w:tcPr>
                  <w:tcW w:w="5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Rural living precinct</w:t>
                  </w:r>
                </w:p>
              </w:tc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6000m</w:t>
                  </w: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2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14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</w:tbl>
          <w:p w:rsidR="001015CB" w:rsidRDefault="001015CB"/>
          <w:tbl>
            <w:tblPr>
              <w:tblW w:w="4879" w:type="pct"/>
              <w:tblCellSpacing w:w="15" w:type="dxa"/>
              <w:tblInd w:w="8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527"/>
            </w:tblGrid>
            <w:tr w:rsidR="0035597C" w:rsidRPr="0035597C" w:rsidTr="001015CB">
              <w:trPr>
                <w:tblCellSpacing w:w="15" w:type="dxa"/>
              </w:trPr>
              <w:tc>
                <w:tcPr>
                  <w:tcW w:w="10542" w:type="dxa"/>
                  <w:vAlign w:val="center"/>
                  <w:hideMark/>
                </w:tcPr>
                <w:p w:rsidR="0035597C" w:rsidRPr="0035597C" w:rsidRDefault="0035597C" w:rsidP="0035597C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35597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Editor's note - Lots containing built to boundary walls should also include an appropriate easement to facilitate the maintenance of any wall within 600mm of a boundary.  For boundaries with built to boundary walls on adjacent lots a 'High Density Development Easement' is recommended; or for all other built to boundary walls and 'easement for maintenance purposes' is recommended. </w:t>
                  </w:r>
                </w:p>
              </w:tc>
            </w:tr>
          </w:tbl>
          <w:p w:rsidR="0035597C" w:rsidRPr="0035597C" w:rsidRDefault="0035597C" w:rsidP="00355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1015CB" w:rsidRPr="0035597C" w:rsidTr="001015CB">
        <w:trPr>
          <w:tblCellSpacing w:w="15" w:type="dxa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8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For developable lots, resulting lots comply with the minimum lot size requirement of 20 hectares.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1015CB" w:rsidRPr="0035597C" w:rsidTr="001015CB">
        <w:trPr>
          <w:tblCellSpacing w:w="15" w:type="dxa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8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For developed lots, a boundary realignment does not result in more than 4 adjoining lots of the same lot type, as defined in Table 7.2.3.7.1.3 - Lot Types.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1015CB" w:rsidRPr="0035597C" w:rsidTr="001015CB">
        <w:trPr>
          <w:tblCellSpacing w:w="15" w:type="dxa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8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97C" w:rsidRPr="0035597C" w:rsidRDefault="0035597C" w:rsidP="00303577">
            <w:pPr>
              <w:spacing w:before="100" w:beforeAutospacing="1" w:after="100" w:afterAutospacing="1" w:line="240" w:lineRule="auto"/>
              <w:ind w:left="12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2m of High Value Areas as identified in Overlay map - Environmental areas.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1015CB" w:rsidRPr="0035597C" w:rsidTr="001015CB">
        <w:trPr>
          <w:tblCellSpacing w:w="15" w:type="dxa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RAD7</w:t>
            </w:r>
          </w:p>
        </w:tc>
        <w:tc>
          <w:tcPr>
            <w:tcW w:w="8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97C" w:rsidRPr="0035597C" w:rsidRDefault="0035597C" w:rsidP="00303577">
            <w:pPr>
              <w:spacing w:before="100" w:beforeAutospacing="1" w:after="100" w:afterAutospacing="1" w:line="240" w:lineRule="auto"/>
              <w:ind w:left="12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5597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97C" w:rsidRPr="0035597C" w:rsidRDefault="0035597C" w:rsidP="00355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641E2E" w:rsidRDefault="00641E2E" w:rsidP="00AF5EEA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Arial" w:hAnsi="Arial" w:cs="Arial"/>
          <w:sz w:val="20"/>
          <w:szCs w:val="20"/>
        </w:rPr>
      </w:pPr>
    </w:p>
    <w:p w:rsidR="00AF5EEA" w:rsidRDefault="00AF5EEA">
      <w:pPr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br w:type="page"/>
      </w:r>
    </w:p>
    <w:p w:rsidR="00AF5EEA" w:rsidRPr="00241FCE" w:rsidRDefault="00AF5EEA" w:rsidP="00AF5E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241FCE">
        <w:rPr>
          <w:rFonts w:ascii="Arial" w:eastAsia="Times New Roman" w:hAnsi="Arial" w:cs="Arial"/>
          <w:b/>
          <w:bCs/>
          <w:sz w:val="20"/>
          <w:szCs w:val="20"/>
          <w:lang w:eastAsia="en-AU"/>
        </w:rPr>
        <w:lastRenderedPageBreak/>
        <w:t>Table 7.2.3.7.1.3 - Lot Types</w:t>
      </w:r>
      <w:r w:rsidRPr="00241FCE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:rsidR="00AF5EEA" w:rsidRPr="00241FCE" w:rsidRDefault="00AF5EEA" w:rsidP="00AF5E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241FCE">
        <w:rPr>
          <w:rFonts w:ascii="Arial" w:eastAsia="Times New Roman" w:hAnsi="Arial" w:cs="Arial"/>
          <w:noProof/>
          <w:sz w:val="20"/>
          <w:szCs w:val="20"/>
          <w:lang w:eastAsia="en-AU"/>
        </w:rPr>
        <w:drawing>
          <wp:inline distT="0" distB="0" distL="0" distR="0" wp14:anchorId="00DE7106" wp14:editId="70A29558">
            <wp:extent cx="7200900" cy="2438400"/>
            <wp:effectExtent l="0" t="0" r="0" b="0"/>
            <wp:docPr id="1" name="Picture 1" descr="Lot Typ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t Type Tab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EA" w:rsidRPr="0035597C" w:rsidRDefault="00AF5EEA" w:rsidP="00AF5EEA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Arial" w:hAnsi="Arial" w:cs="Arial"/>
          <w:sz w:val="20"/>
          <w:szCs w:val="20"/>
        </w:rPr>
      </w:pPr>
    </w:p>
    <w:sectPr w:rsidR="00AF5EEA" w:rsidRPr="0035597C" w:rsidSect="0035597C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0F" w:rsidRDefault="003C420F" w:rsidP="0035597C">
      <w:pPr>
        <w:spacing w:after="0" w:line="240" w:lineRule="auto"/>
      </w:pPr>
      <w:r>
        <w:separator/>
      </w:r>
    </w:p>
  </w:endnote>
  <w:endnote w:type="continuationSeparator" w:id="0">
    <w:p w:rsidR="003C420F" w:rsidRDefault="003C420F" w:rsidP="0035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2132077775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35597C" w:rsidRPr="0035597C" w:rsidRDefault="0035597C" w:rsidP="0035597C">
        <w:pPr>
          <w:pStyle w:val="Footer"/>
          <w:jc w:val="right"/>
          <w:rPr>
            <w:rFonts w:ascii="Arial" w:hAnsi="Arial" w:cs="Arial"/>
            <w:i/>
            <w:sz w:val="20"/>
            <w:szCs w:val="20"/>
          </w:rPr>
        </w:pPr>
        <w:r w:rsidRPr="00F65D35">
          <w:rPr>
            <w:rFonts w:ascii="Arial" w:hAnsi="Arial" w:cs="Arial"/>
            <w:i/>
            <w:sz w:val="20"/>
            <w:szCs w:val="20"/>
          </w:rPr>
          <w:t xml:space="preserve">MBRC Planning Scheme - </w:t>
        </w:r>
        <w:r>
          <w:rPr>
            <w:rFonts w:ascii="Arial" w:hAnsi="Arial" w:cs="Arial"/>
            <w:i/>
            <w:sz w:val="20"/>
            <w:szCs w:val="20"/>
          </w:rPr>
          <w:t>Caboolture West local plan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</w:t>
        </w:r>
        <w:r>
          <w:rPr>
            <w:rFonts w:ascii="Arial" w:hAnsi="Arial" w:cs="Arial"/>
            <w:i/>
            <w:sz w:val="20"/>
            <w:szCs w:val="20"/>
          </w:rPr>
          <w:t xml:space="preserve"> Reconfiguring a lot code - Urban living precinct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Requirements for accepted development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3 July 2017</w:t>
        </w:r>
        <w:r w:rsidR="00924075"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Pr="00286BAF">
          <w:rPr>
            <w:rFonts w:ascii="Arial" w:hAnsi="Arial" w:cs="Arial"/>
            <w:sz w:val="20"/>
            <w:szCs w:val="20"/>
          </w:rPr>
          <w:fldChar w:fldCharType="begin"/>
        </w:r>
        <w:r w:rsidRPr="00286BA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6BAF">
          <w:rPr>
            <w:rFonts w:ascii="Arial" w:hAnsi="Arial" w:cs="Arial"/>
            <w:sz w:val="20"/>
            <w:szCs w:val="20"/>
          </w:rPr>
          <w:fldChar w:fldCharType="separate"/>
        </w:r>
        <w:r w:rsidR="00924075">
          <w:rPr>
            <w:rFonts w:ascii="Arial" w:hAnsi="Arial" w:cs="Arial"/>
            <w:noProof/>
            <w:sz w:val="20"/>
            <w:szCs w:val="20"/>
          </w:rPr>
          <w:t>3</w:t>
        </w:r>
        <w:r w:rsidRPr="00286BA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0F" w:rsidRDefault="003C420F" w:rsidP="0035597C">
      <w:pPr>
        <w:spacing w:after="0" w:line="240" w:lineRule="auto"/>
      </w:pPr>
      <w:r>
        <w:separator/>
      </w:r>
    </w:p>
  </w:footnote>
  <w:footnote w:type="continuationSeparator" w:id="0">
    <w:p w:rsidR="003C420F" w:rsidRDefault="003C420F" w:rsidP="00355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5D53"/>
    <w:multiLevelType w:val="multilevel"/>
    <w:tmpl w:val="1DD4B0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102C4"/>
    <w:multiLevelType w:val="hybridMultilevel"/>
    <w:tmpl w:val="9D624E1C"/>
    <w:lvl w:ilvl="0" w:tplc="A34037D4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5D747B69"/>
    <w:multiLevelType w:val="multilevel"/>
    <w:tmpl w:val="935CC5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7C"/>
    <w:rsid w:val="001015CB"/>
    <w:rsid w:val="00250D84"/>
    <w:rsid w:val="00303577"/>
    <w:rsid w:val="0035597C"/>
    <w:rsid w:val="003C420F"/>
    <w:rsid w:val="004E0E41"/>
    <w:rsid w:val="00641E2E"/>
    <w:rsid w:val="00924075"/>
    <w:rsid w:val="00AA0446"/>
    <w:rsid w:val="00AF5EEA"/>
    <w:rsid w:val="00F1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9FF0"/>
  <w15:chartTrackingRefBased/>
  <w15:docId w15:val="{9190DA00-8ED4-4FFB-8B2A-D45C7ECF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97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7C"/>
  </w:style>
  <w:style w:type="paragraph" w:styleId="Footer">
    <w:name w:val="footer"/>
    <w:basedOn w:val="Normal"/>
    <w:link w:val="FooterChar"/>
    <w:uiPriority w:val="99"/>
    <w:unhideWhenUsed/>
    <w:rsid w:val="0035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79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247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6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7221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7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8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55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12" Type="http://schemas.openxmlformats.org/officeDocument/2006/relationships/hyperlink" Target="http://consult.moretonbay.qld.gov.au/portal/mbrcpsv3?pointId=s13327436581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.moretonbay.qld.gov.au/portal/mbrcpsv3?pointId=s13327436581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onsult.moretonbay.qld.gov.au/portal/mbrcpsv3?pointId=s1332743658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.moretonbay.qld.gov.au/portal/mbrcpsv3?pointId=s13327436581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</dc:creator>
  <cp:keywords/>
  <dc:description/>
  <cp:lastModifiedBy>Diane Williams</cp:lastModifiedBy>
  <cp:revision>6</cp:revision>
  <dcterms:created xsi:type="dcterms:W3CDTF">2017-08-21T23:19:00Z</dcterms:created>
  <dcterms:modified xsi:type="dcterms:W3CDTF">2017-08-22T01:03:00Z</dcterms:modified>
</cp:coreProperties>
</file>