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0"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67"/>
      </w:tblGrid>
      <w:tr w:rsidR="00F73878" w:rsidRPr="00F73878" w:rsidTr="00F73878">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F73878" w:rsidRPr="00F73878" w:rsidRDefault="00F73878" w:rsidP="00F73878">
            <w:pPr>
              <w:spacing w:before="100" w:beforeAutospacing="1" w:after="100" w:afterAutospacing="1" w:line="240" w:lineRule="auto"/>
              <w:jc w:val="center"/>
              <w:rPr>
                <w:rFonts w:ascii="Arial" w:eastAsia="Times New Roman" w:hAnsi="Arial" w:cs="Arial"/>
                <w:sz w:val="20"/>
                <w:szCs w:val="20"/>
                <w:lang w:eastAsia="en-AU"/>
              </w:rPr>
            </w:pPr>
            <w:bookmarkStart w:id="0" w:name="_GoBack"/>
            <w:bookmarkEnd w:id="0"/>
            <w:r w:rsidRPr="00F73878">
              <w:rPr>
                <w:rFonts w:ascii="Arial" w:eastAsia="Times New Roman" w:hAnsi="Arial" w:cs="Arial"/>
                <w:b/>
                <w:bCs/>
                <w:sz w:val="20"/>
                <w:szCs w:val="20"/>
                <w:lang w:eastAsia="en-AU"/>
              </w:rPr>
              <w:t>Table 6.2.5.1 Requirements for accepted development - Extractive industry zone</w:t>
            </w:r>
          </w:p>
        </w:tc>
      </w:tr>
    </w:tbl>
    <w:p w:rsidR="00F73878" w:rsidRDefault="00F73878"/>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228"/>
        <w:gridCol w:w="8070"/>
        <w:gridCol w:w="1755"/>
        <w:gridCol w:w="4320"/>
      </w:tblGrid>
      <w:tr w:rsidR="00F73878" w:rsidRPr="00F73878" w:rsidTr="00CF1A29">
        <w:trPr>
          <w:tblCellSpacing w:w="15" w:type="dxa"/>
        </w:trPr>
        <w:tc>
          <w:tcPr>
            <w:tcW w:w="3017"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Requirements for accepted development</w:t>
            </w:r>
          </w:p>
        </w:tc>
        <w:tc>
          <w:tcPr>
            <w:tcW w:w="565" w:type="pct"/>
            <w:tcBorders>
              <w:top w:val="outset" w:sz="6" w:space="0" w:color="auto"/>
              <w:left w:val="outset" w:sz="6" w:space="0" w:color="auto"/>
              <w:bottom w:val="outset" w:sz="6" w:space="0" w:color="auto"/>
              <w:right w:val="outset" w:sz="6" w:space="0" w:color="auto"/>
            </w:tcBorders>
            <w:shd w:val="clear" w:color="auto" w:fill="CCCCCC"/>
          </w:tcPr>
          <w:p w:rsidR="00F73878" w:rsidRPr="00963A19" w:rsidRDefault="00F73878" w:rsidP="00F73878">
            <w:pPr>
              <w:spacing w:before="100" w:beforeAutospacing="1" w:after="100" w:afterAutospacing="1" w:line="240" w:lineRule="auto"/>
              <w:ind w:left="147" w:right="147"/>
              <w:contextualSpacing/>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963A19">
              <w:rPr>
                <w:rFonts w:ascii="Arial" w:eastAsia="Times New Roman" w:hAnsi="Arial" w:cs="Arial"/>
                <w:b/>
                <w:bCs/>
                <w:sz w:val="20"/>
                <w:szCs w:val="20"/>
                <w:lang w:eastAsia="en-AU"/>
              </w:rPr>
              <w:t xml:space="preserve"> Compliance</w:t>
            </w:r>
          </w:p>
          <w:p w:rsidR="00F73878" w:rsidRDefault="00F73878" w:rsidP="00F73878">
            <w:pPr>
              <w:pStyle w:val="ListParagraph"/>
              <w:numPr>
                <w:ilvl w:val="0"/>
                <w:numId w:val="28"/>
              </w:numPr>
              <w:spacing w:before="100" w:beforeAutospacing="1" w:after="100" w:afterAutospacing="1" w:line="240" w:lineRule="auto"/>
              <w:ind w:left="679" w:right="150" w:hanging="284"/>
              <w:rPr>
                <w:rFonts w:eastAsia="Times New Roman" w:cs="Arial"/>
                <w:b/>
                <w:bCs/>
                <w:sz w:val="20"/>
                <w:szCs w:val="20"/>
                <w:lang w:eastAsia="en-AU"/>
              </w:rPr>
            </w:pPr>
            <w:r w:rsidRPr="00963A19">
              <w:rPr>
                <w:rFonts w:eastAsia="Times New Roman" w:cs="Arial"/>
                <w:b/>
                <w:bCs/>
                <w:sz w:val="20"/>
                <w:szCs w:val="20"/>
                <w:lang w:eastAsia="en-AU"/>
              </w:rPr>
              <w:t>Yes</w:t>
            </w:r>
          </w:p>
          <w:p w:rsidR="00F73878" w:rsidRPr="00F73878" w:rsidRDefault="00F73878" w:rsidP="00F73878">
            <w:pPr>
              <w:pStyle w:val="ListParagraph"/>
              <w:numPr>
                <w:ilvl w:val="0"/>
                <w:numId w:val="28"/>
              </w:numPr>
              <w:spacing w:before="100" w:beforeAutospacing="1" w:after="100" w:afterAutospacing="1" w:line="240" w:lineRule="auto"/>
              <w:ind w:left="679" w:right="150" w:hanging="284"/>
              <w:rPr>
                <w:rFonts w:eastAsia="Times New Roman" w:cs="Arial"/>
                <w:b/>
                <w:bCs/>
                <w:sz w:val="20"/>
                <w:szCs w:val="20"/>
                <w:lang w:eastAsia="en-AU"/>
              </w:rPr>
            </w:pPr>
            <w:r w:rsidRPr="00963A19">
              <w:rPr>
                <w:rFonts w:eastAsia="Times New Roman" w:cs="Arial"/>
                <w:b/>
                <w:bCs/>
                <w:sz w:val="20"/>
                <w:szCs w:val="20"/>
                <w:lang w:eastAsia="en-AU"/>
              </w:rPr>
              <w:t>No</w:t>
            </w:r>
          </w:p>
        </w:tc>
        <w:tc>
          <w:tcPr>
            <w:tcW w:w="1379" w:type="pct"/>
            <w:tcBorders>
              <w:top w:val="outset" w:sz="6" w:space="0" w:color="auto"/>
              <w:left w:val="outset" w:sz="6" w:space="0" w:color="auto"/>
              <w:bottom w:val="outset" w:sz="6" w:space="0" w:color="auto"/>
              <w:right w:val="outset" w:sz="6" w:space="0" w:color="auto"/>
            </w:tcBorders>
            <w:shd w:val="clear" w:color="auto" w:fill="CCCCCC"/>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CF1A29" w:rsidRPr="00F73878" w:rsidTr="00CF1A2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F1A29" w:rsidRPr="00F73878" w:rsidRDefault="00CF1A29" w:rsidP="00F7387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73878">
              <w:rPr>
                <w:rFonts w:ascii="Arial" w:eastAsia="Times New Roman" w:hAnsi="Arial" w:cs="Arial"/>
                <w:b/>
                <w:bCs/>
                <w:sz w:val="20"/>
                <w:szCs w:val="20"/>
                <w:lang w:eastAsia="en-AU"/>
              </w:rPr>
              <w:t>General requirements</w:t>
            </w:r>
          </w:p>
        </w:tc>
      </w:tr>
      <w:tr w:rsidR="00F73878" w:rsidRPr="00F73878" w:rsidTr="00CF1A29">
        <w:trPr>
          <w:tblCellSpacing w:w="15" w:type="dxa"/>
        </w:trPr>
        <w:tc>
          <w:tcPr>
            <w:tcW w:w="3017"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Building height</w:t>
            </w:r>
          </w:p>
        </w:tc>
        <w:tc>
          <w:tcPr>
            <w:tcW w:w="565" w:type="pct"/>
            <w:tcBorders>
              <w:top w:val="outset" w:sz="6" w:space="0" w:color="auto"/>
              <w:left w:val="outset" w:sz="6" w:space="0" w:color="auto"/>
              <w:bottom w:val="outset" w:sz="6" w:space="0" w:color="auto"/>
              <w:right w:val="outset" w:sz="6" w:space="0" w:color="auto"/>
            </w:tcBorders>
            <w:shd w:val="clear" w:color="auto" w:fill="CCCCCC"/>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shd w:val="clear" w:color="auto" w:fill="CCCCCC"/>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RAD1</w:t>
            </w:r>
          </w:p>
        </w:tc>
        <w:tc>
          <w:tcPr>
            <w:tcW w:w="262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Building height and all structures do not exceed the maximum height identified on Overlay map - Building heights.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017"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Lighting</w:t>
            </w:r>
          </w:p>
        </w:tc>
        <w:tc>
          <w:tcPr>
            <w:tcW w:w="565" w:type="pct"/>
            <w:tcBorders>
              <w:top w:val="outset" w:sz="6" w:space="0" w:color="auto"/>
              <w:left w:val="outset" w:sz="6" w:space="0" w:color="auto"/>
              <w:bottom w:val="outset" w:sz="6" w:space="0" w:color="auto"/>
              <w:right w:val="outset" w:sz="6" w:space="0" w:color="auto"/>
            </w:tcBorders>
            <w:shd w:val="clear" w:color="auto" w:fill="CCCCCC"/>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shd w:val="clear" w:color="auto" w:fill="CCCCCC"/>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3878" w:rsidRPr="00F73878" w:rsidTr="00CF1A29">
        <w:trPr>
          <w:trHeight w:val="1260"/>
          <w:tblCellSpacing w:w="15" w:type="dxa"/>
        </w:trPr>
        <w:tc>
          <w:tcPr>
            <w:tcW w:w="38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RAD2</w:t>
            </w:r>
          </w:p>
        </w:tc>
        <w:tc>
          <w:tcPr>
            <w:tcW w:w="262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950"/>
            </w:tblGrid>
            <w:tr w:rsidR="00F73878" w:rsidRPr="00F73878" w:rsidTr="00F73878">
              <w:trPr>
                <w:tblCellSpacing w:w="15" w:type="dxa"/>
              </w:trPr>
              <w:tc>
                <w:tcPr>
                  <w:tcW w:w="10089" w:type="dxa"/>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Note - "</w:t>
                  </w:r>
                  <w:proofErr w:type="spellStart"/>
                  <w:r w:rsidRPr="00F73878">
                    <w:rPr>
                      <w:rFonts w:ascii="Arial" w:eastAsia="Times New Roman" w:hAnsi="Arial" w:cs="Arial"/>
                      <w:sz w:val="20"/>
                      <w:szCs w:val="20"/>
                      <w:lang w:eastAsia="en-AU"/>
                    </w:rPr>
                    <w:t>Curfewed</w:t>
                  </w:r>
                  <w:proofErr w:type="spellEnd"/>
                  <w:r w:rsidRPr="00F73878">
                    <w:rPr>
                      <w:rFonts w:ascii="Arial" w:eastAsia="Times New Roman" w:hAnsi="Arial" w:cs="Arial"/>
                      <w:sz w:val="20"/>
                      <w:szCs w:val="20"/>
                      <w:lang w:eastAsia="en-AU"/>
                    </w:rPr>
                    <w:t xml:space="preserve"> hours” are taken to be those hours between 10pm and 7am on the following day</w:t>
                  </w:r>
                </w:p>
              </w:tc>
            </w:tr>
          </w:tbl>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01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Waste treatment</w:t>
            </w:r>
          </w:p>
        </w:tc>
        <w:tc>
          <w:tcPr>
            <w:tcW w:w="565" w:type="pct"/>
            <w:tcBorders>
              <w:top w:val="outset" w:sz="6" w:space="0" w:color="auto"/>
              <w:left w:val="outset" w:sz="6" w:space="0" w:color="auto"/>
              <w:bottom w:val="outset" w:sz="6" w:space="0" w:color="auto"/>
              <w:right w:val="outset" w:sz="6" w:space="0" w:color="auto"/>
            </w:tcBorders>
            <w:shd w:val="clear" w:color="auto" w:fill="CCCCCC"/>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shd w:val="clear" w:color="auto" w:fill="CCCCCC"/>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RAD3</w:t>
            </w:r>
          </w:p>
        </w:tc>
        <w:tc>
          <w:tcPr>
            <w:tcW w:w="2620"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All concentrated use areas (e.g. sheds, pens, holding yards, </w:t>
            </w:r>
            <w:proofErr w:type="gramStart"/>
            <w:r w:rsidRPr="00F73878">
              <w:rPr>
                <w:rFonts w:ascii="Arial" w:eastAsia="Times New Roman" w:hAnsi="Arial" w:cs="Arial"/>
                <w:sz w:val="20"/>
                <w:szCs w:val="20"/>
                <w:lang w:eastAsia="en-AU"/>
              </w:rPr>
              <w:t>stables</w:t>
            </w:r>
            <w:proofErr w:type="gramEnd"/>
            <w:r w:rsidRPr="00F73878">
              <w:rPr>
                <w:rFonts w:ascii="Arial" w:eastAsia="Times New Roman" w:hAnsi="Arial" w:cs="Arial"/>
                <w:sz w:val="20"/>
                <w:szCs w:val="20"/>
                <w:lang w:eastAsia="en-AU"/>
              </w:rPr>
              <w:t xml:space="preserve">) are provided with site drainage to ensure all runoff is directed to suitable detention basins, filtration or other treatment areas.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01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Specific rural uses setbacks</w:t>
            </w:r>
          </w:p>
        </w:tc>
        <w:tc>
          <w:tcPr>
            <w:tcW w:w="565" w:type="pct"/>
            <w:tcBorders>
              <w:top w:val="outset" w:sz="6" w:space="0" w:color="auto"/>
              <w:left w:val="outset" w:sz="6" w:space="0" w:color="auto"/>
              <w:bottom w:val="outset" w:sz="6" w:space="0" w:color="auto"/>
              <w:right w:val="outset" w:sz="6" w:space="0" w:color="auto"/>
            </w:tcBorders>
            <w:shd w:val="clear" w:color="auto" w:fill="CCCCCC"/>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shd w:val="clear" w:color="auto" w:fill="CCCCCC"/>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RAD4</w:t>
            </w:r>
          </w:p>
        </w:tc>
        <w:tc>
          <w:tcPr>
            <w:tcW w:w="2620"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The following uses, associated buildings and structures are setback from all lot boundaries as follows:</w:t>
            </w:r>
          </w:p>
          <w:p w:rsidR="00F73878" w:rsidRPr="00F73878" w:rsidRDefault="00F73878" w:rsidP="00F7387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Animal husbandry</w:t>
            </w:r>
            <w:r w:rsidRPr="00F73878">
              <w:rPr>
                <w:rFonts w:ascii="Arial" w:eastAsia="Times New Roman" w:hAnsi="Arial" w:cs="Arial"/>
                <w:sz w:val="20"/>
                <w:szCs w:val="20"/>
                <w:vertAlign w:val="superscript"/>
                <w:lang w:eastAsia="en-AU"/>
              </w:rPr>
              <w:t>(</w:t>
            </w:r>
            <w:hyperlink r:id="rId7"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F73878">
                <w:rPr>
                  <w:rFonts w:ascii="Arial" w:eastAsia="Times New Roman" w:hAnsi="Arial" w:cs="Arial"/>
                  <w:color w:val="0000FF"/>
                  <w:sz w:val="20"/>
                  <w:szCs w:val="20"/>
                  <w:vertAlign w:val="superscript"/>
                  <w:lang w:eastAsia="en-AU"/>
                </w:rPr>
                <w:t>4</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(buildings only) – 10m </w:t>
            </w:r>
          </w:p>
          <w:p w:rsidR="00F73878" w:rsidRPr="00F73878" w:rsidRDefault="00F73878" w:rsidP="00F7387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Cropping</w:t>
            </w:r>
            <w:r w:rsidRPr="00F73878">
              <w:rPr>
                <w:rFonts w:ascii="Arial" w:eastAsia="Times New Roman" w:hAnsi="Arial" w:cs="Arial"/>
                <w:sz w:val="20"/>
                <w:szCs w:val="20"/>
                <w:vertAlign w:val="superscript"/>
                <w:lang w:eastAsia="en-AU"/>
              </w:rPr>
              <w:t>(</w:t>
            </w:r>
            <w:hyperlink r:id="rId8" w:anchor="target-d60297e447436"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F73878">
                <w:rPr>
                  <w:rFonts w:ascii="Arial" w:eastAsia="Times New Roman" w:hAnsi="Arial" w:cs="Arial"/>
                  <w:color w:val="0000FF"/>
                  <w:sz w:val="20"/>
                  <w:szCs w:val="20"/>
                  <w:vertAlign w:val="superscript"/>
                  <w:lang w:eastAsia="en-AU"/>
                </w:rPr>
                <w:t>19</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(building only) – 10m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01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On-site car parking</w:t>
            </w:r>
          </w:p>
        </w:tc>
        <w:tc>
          <w:tcPr>
            <w:tcW w:w="565" w:type="pct"/>
            <w:tcBorders>
              <w:top w:val="outset" w:sz="6" w:space="0" w:color="auto"/>
              <w:left w:val="outset" w:sz="6" w:space="0" w:color="auto"/>
              <w:bottom w:val="outset" w:sz="6" w:space="0" w:color="auto"/>
              <w:right w:val="outset" w:sz="6" w:space="0" w:color="auto"/>
            </w:tcBorders>
            <w:shd w:val="clear" w:color="auto" w:fill="CCCCCC"/>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shd w:val="clear" w:color="auto" w:fill="CCCCCC"/>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RAD5</w:t>
            </w:r>
          </w:p>
        </w:tc>
        <w:tc>
          <w:tcPr>
            <w:tcW w:w="2620"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On-site car parking is provided at a rate identified in Schedule 7 - Car parking.</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CF1A29" w:rsidRPr="00F73878" w:rsidTr="00CF1A2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F1A29" w:rsidRPr="00F73878" w:rsidRDefault="00CF1A29"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Telecommunications facility</w:t>
            </w:r>
            <w:r w:rsidRPr="00F73878">
              <w:rPr>
                <w:rFonts w:ascii="Arial" w:eastAsia="Times New Roman" w:hAnsi="Arial" w:cs="Arial"/>
                <w:b/>
                <w:bCs/>
                <w:sz w:val="20"/>
                <w:szCs w:val="20"/>
                <w:vertAlign w:val="superscript"/>
                <w:lang w:eastAsia="en-AU"/>
              </w:rPr>
              <w:t>(</w:t>
            </w:r>
            <w:hyperlink r:id="rId9" w:anchor="target-d60297e449122" w:tooltip="Telecommunications facility - Premises used for systems that carry communications and signals by means of radio, including guided or unguided electromagnetic energy, whether such facility is manned or remotely controlled." w:history="1">
              <w:r w:rsidRPr="00F73878">
                <w:rPr>
                  <w:rFonts w:ascii="Arial" w:eastAsia="Times New Roman" w:hAnsi="Arial" w:cs="Arial"/>
                  <w:color w:val="0000FF"/>
                  <w:sz w:val="20"/>
                  <w:szCs w:val="20"/>
                  <w:vertAlign w:val="superscript"/>
                  <w:lang w:eastAsia="en-AU"/>
                </w:rPr>
                <w:t>81</w:t>
              </w:r>
            </w:hyperlink>
            <w:r w:rsidRPr="00F73878">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F1A29" w:rsidRPr="00F73878" w:rsidTr="00F73878">
              <w:trPr>
                <w:tblCellSpacing w:w="15" w:type="dxa"/>
              </w:trPr>
              <w:tc>
                <w:tcPr>
                  <w:tcW w:w="11165" w:type="dxa"/>
                  <w:shd w:val="clear" w:color="auto" w:fill="CCCCCC"/>
                  <w:vAlign w:val="center"/>
                  <w:hideMark/>
                </w:tcPr>
                <w:p w:rsidR="00CF1A29" w:rsidRPr="00F73878" w:rsidRDefault="00CF1A29"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lastRenderedPageBreak/>
                    <w:t>Editor's note - In accordance with the Federal legislation Telecommunications facilities</w:t>
                  </w:r>
                  <w:r w:rsidRPr="00F73878">
                    <w:rPr>
                      <w:rFonts w:ascii="Arial" w:eastAsia="Times New Roman" w:hAnsi="Arial" w:cs="Arial"/>
                      <w:sz w:val="20"/>
                      <w:szCs w:val="20"/>
                      <w:vertAlign w:val="superscript"/>
                      <w:lang w:eastAsia="en-AU"/>
                    </w:rPr>
                    <w:t>(</w:t>
                  </w:r>
                  <w:hyperlink r:id="rId10" w:anchor="target-d60297e449122" w:tooltip="Telecommunications facility - Premises used for systems that carry communications and signals by means of radio, including guided or unguided electromagnetic energy, whether such facility is manned or remotely controlled." w:history="1">
                    <w:r w:rsidRPr="00F73878">
                      <w:rPr>
                        <w:rFonts w:ascii="Arial" w:eastAsia="Times New Roman" w:hAnsi="Arial" w:cs="Arial"/>
                        <w:color w:val="0000FF"/>
                        <w:sz w:val="20"/>
                        <w:szCs w:val="20"/>
                        <w:vertAlign w:val="superscript"/>
                        <w:lang w:eastAsia="en-AU"/>
                      </w:rPr>
                      <w:t>81</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w:t>
                  </w:r>
                  <w:proofErr w:type="spellStart"/>
                  <w:r w:rsidRPr="00F73878">
                    <w:rPr>
                      <w:rFonts w:ascii="Arial" w:eastAsia="Times New Roman" w:hAnsi="Arial" w:cs="Arial"/>
                      <w:sz w:val="20"/>
                      <w:szCs w:val="20"/>
                      <w:lang w:eastAsia="en-AU"/>
                    </w:rPr>
                    <w:t>Radiocommunications</w:t>
                  </w:r>
                  <w:proofErr w:type="spellEnd"/>
                  <w:r w:rsidRPr="00F73878">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CF1A29" w:rsidRPr="00F73878" w:rsidRDefault="00CF1A29" w:rsidP="00F7387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lastRenderedPageBreak/>
              <w:t>RAD6</w:t>
            </w:r>
          </w:p>
        </w:tc>
        <w:tc>
          <w:tcPr>
            <w:tcW w:w="2620" w:type="pct"/>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A minimum of 45m</w:t>
            </w:r>
            <w:r w:rsidRPr="00F73878">
              <w:rPr>
                <w:rFonts w:ascii="Arial" w:eastAsia="Times New Roman" w:hAnsi="Arial" w:cs="Arial"/>
                <w:sz w:val="20"/>
                <w:szCs w:val="20"/>
                <w:vertAlign w:val="superscript"/>
                <w:lang w:eastAsia="en-AU"/>
              </w:rPr>
              <w:t>2</w:t>
            </w:r>
            <w:r w:rsidRPr="00F73878">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RAD7</w:t>
            </w:r>
          </w:p>
        </w:tc>
        <w:tc>
          <w:tcPr>
            <w:tcW w:w="2620" w:type="pct"/>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RAD8</w:t>
            </w:r>
          </w:p>
        </w:tc>
        <w:tc>
          <w:tcPr>
            <w:tcW w:w="2620" w:type="pct"/>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Equipment shelters and associated structures are located:</w:t>
            </w:r>
          </w:p>
          <w:p w:rsidR="00F73878" w:rsidRPr="00F73878" w:rsidRDefault="00F73878" w:rsidP="00F73878">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directly beside the existing equipment shelter and associated structures;</w:t>
            </w:r>
          </w:p>
          <w:p w:rsidR="00F73878" w:rsidRPr="00F73878" w:rsidRDefault="00F73878" w:rsidP="00F73878">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behind the main building line;</w:t>
            </w:r>
          </w:p>
          <w:p w:rsidR="00F73878" w:rsidRPr="00F73878" w:rsidRDefault="00F73878" w:rsidP="00F73878">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further away from the frontage than the existing equipment shelter and associated structures;</w:t>
            </w:r>
          </w:p>
          <w:p w:rsidR="00F73878" w:rsidRPr="00F73878" w:rsidRDefault="00F73878" w:rsidP="00F73878">
            <w:pPr>
              <w:numPr>
                <w:ilvl w:val="0"/>
                <w:numId w:val="2"/>
              </w:numPr>
              <w:spacing w:before="100" w:beforeAutospacing="1" w:after="100" w:afterAutospacing="1" w:line="240" w:lineRule="auto"/>
              <w:ind w:left="450"/>
              <w:rPr>
                <w:rFonts w:ascii="Arial" w:eastAsia="Times New Roman" w:hAnsi="Arial" w:cs="Arial"/>
                <w:sz w:val="20"/>
                <w:szCs w:val="20"/>
                <w:lang w:eastAsia="en-AU"/>
              </w:rPr>
            </w:pPr>
            <w:proofErr w:type="gramStart"/>
            <w:r w:rsidRPr="00F73878">
              <w:rPr>
                <w:rFonts w:ascii="Arial" w:eastAsia="Times New Roman" w:hAnsi="Arial" w:cs="Arial"/>
                <w:sz w:val="20"/>
                <w:szCs w:val="20"/>
                <w:lang w:eastAsia="en-AU"/>
              </w:rPr>
              <w:t>a</w:t>
            </w:r>
            <w:proofErr w:type="gramEnd"/>
            <w:r w:rsidRPr="00F73878">
              <w:rPr>
                <w:rFonts w:ascii="Arial" w:eastAsia="Times New Roman" w:hAnsi="Arial" w:cs="Arial"/>
                <w:sz w:val="20"/>
                <w:szCs w:val="20"/>
                <w:lang w:eastAsia="en-AU"/>
              </w:rPr>
              <w:t xml:space="preserve"> minimum of 10m from side and rear boundaries, except where in the Industry and Extractive industry zones, the minimum side and rear setback is 3m.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RAD9</w:t>
            </w:r>
          </w:p>
        </w:tc>
        <w:tc>
          <w:tcPr>
            <w:tcW w:w="2620" w:type="pct"/>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RAD10</w:t>
            </w:r>
          </w:p>
        </w:tc>
        <w:tc>
          <w:tcPr>
            <w:tcW w:w="2620" w:type="pct"/>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The facility is enclosed by security fencing or by other means to ensure public access is prohibited.</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RAD11</w:t>
            </w:r>
          </w:p>
        </w:tc>
        <w:tc>
          <w:tcPr>
            <w:tcW w:w="2620" w:type="pct"/>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4921"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883"/>
            </w:tblGrid>
            <w:tr w:rsidR="00F73878" w:rsidRPr="00F73878" w:rsidTr="00F73878">
              <w:trPr>
                <w:tblCellSpacing w:w="15" w:type="dxa"/>
              </w:trPr>
              <w:tc>
                <w:tcPr>
                  <w:tcW w:w="8362" w:type="dxa"/>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Note - Landscaping is provided in accordance with Planning scheme policy - Integrated design.</w:t>
                  </w:r>
                </w:p>
              </w:tc>
            </w:tr>
            <w:tr w:rsidR="00F73878" w:rsidRPr="00F73878" w:rsidTr="00F73878">
              <w:trPr>
                <w:tblCellSpacing w:w="15" w:type="dxa"/>
              </w:trPr>
              <w:tc>
                <w:tcPr>
                  <w:tcW w:w="8362" w:type="dxa"/>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RAD12</w:t>
            </w:r>
          </w:p>
        </w:tc>
        <w:tc>
          <w:tcPr>
            <w:tcW w:w="2620" w:type="pct"/>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All equipment comprising the telecommunications facility</w:t>
            </w:r>
            <w:r w:rsidRPr="00F73878">
              <w:rPr>
                <w:rFonts w:ascii="Arial" w:eastAsia="Times New Roman" w:hAnsi="Arial" w:cs="Arial"/>
                <w:sz w:val="20"/>
                <w:szCs w:val="20"/>
                <w:vertAlign w:val="superscript"/>
                <w:lang w:eastAsia="en-AU"/>
              </w:rPr>
              <w:t>(</w:t>
            </w:r>
            <w:hyperlink r:id="rId11" w:anchor="target-d60297e449122" w:tooltip="Telecommunications facility - Premises used for systems that carry communications and signals by means of radio, including guided or unguided electromagnetic energy, whether such facility is manned or remotely controlled." w:history="1">
              <w:r w:rsidRPr="00F73878">
                <w:rPr>
                  <w:rFonts w:ascii="Arial" w:eastAsia="Times New Roman" w:hAnsi="Arial" w:cs="Arial"/>
                  <w:color w:val="0000FF"/>
                  <w:sz w:val="20"/>
                  <w:szCs w:val="20"/>
                  <w:vertAlign w:val="superscript"/>
                  <w:lang w:eastAsia="en-AU"/>
                </w:rPr>
                <w:t>81</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RAD13</w:t>
            </w:r>
          </w:p>
        </w:tc>
        <w:tc>
          <w:tcPr>
            <w:tcW w:w="2620" w:type="pct"/>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Development is not located within a Resource Area on the Extractive Resources overlay map.</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bl>
    <w:p w:rsidR="00CF1A29" w:rsidRDefault="00CF1A29"/>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226"/>
        <w:gridCol w:w="158"/>
        <w:gridCol w:w="7897"/>
        <w:gridCol w:w="1753"/>
        <w:gridCol w:w="4339"/>
      </w:tblGrid>
      <w:tr w:rsidR="00F73878" w:rsidRPr="00F73878" w:rsidTr="00F73878">
        <w:trPr>
          <w:tblCellSpacing w:w="15" w:type="dxa"/>
        </w:trPr>
        <w:tc>
          <w:tcPr>
            <w:tcW w:w="4980" w:type="pct"/>
            <w:gridSpan w:val="5"/>
            <w:tcBorders>
              <w:top w:val="outset" w:sz="6" w:space="0" w:color="auto"/>
              <w:left w:val="outset" w:sz="6" w:space="0" w:color="auto"/>
              <w:bottom w:val="outset" w:sz="6" w:space="0" w:color="auto"/>
              <w:right w:val="outset" w:sz="6" w:space="0" w:color="auto"/>
            </w:tcBorders>
            <w:shd w:val="clear" w:color="auto" w:fill="CCCCCC"/>
            <w:vAlign w:val="center"/>
            <w:hideMark/>
          </w:tcPr>
          <w:p w:rsidR="00F73878" w:rsidRPr="00F73878" w:rsidRDefault="00F73878" w:rsidP="00F73878">
            <w:pPr>
              <w:spacing w:before="100" w:beforeAutospacing="1" w:after="100" w:afterAutospacing="1" w:line="240" w:lineRule="auto"/>
              <w:ind w:left="150" w:right="150"/>
              <w:jc w:val="center"/>
              <w:rPr>
                <w:rFonts w:ascii="Arial" w:eastAsia="Times New Roman" w:hAnsi="Arial" w:cs="Arial"/>
                <w:sz w:val="20"/>
                <w:szCs w:val="20"/>
                <w:lang w:eastAsia="en-AU"/>
              </w:rPr>
            </w:pPr>
            <w:r w:rsidRPr="00F73878">
              <w:rPr>
                <w:rFonts w:ascii="Arial" w:eastAsia="Times New Roman" w:hAnsi="Arial" w:cs="Arial"/>
                <w:b/>
                <w:bCs/>
                <w:sz w:val="20"/>
                <w:szCs w:val="20"/>
                <w:lang w:eastAsia="en-AU"/>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F73878" w:rsidRPr="00F73878" w:rsidTr="00F73878">
              <w:trPr>
                <w:tblCellSpacing w:w="15" w:type="dxa"/>
              </w:trPr>
              <w:tc>
                <w:tcPr>
                  <w:tcW w:w="11165" w:type="dxa"/>
                  <w:shd w:val="clear" w:color="auto" w:fill="CCCCCC"/>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lastRenderedPageBreak/>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F73878" w:rsidRPr="00F73878" w:rsidRDefault="00F73878" w:rsidP="00F73878">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F73878" w:rsidRPr="00F73878" w:rsidTr="00F73878">
        <w:trPr>
          <w:tblCellSpacing w:w="15" w:type="dxa"/>
        </w:trPr>
        <w:tc>
          <w:tcPr>
            <w:tcW w:w="4980" w:type="pct"/>
            <w:gridSpan w:val="5"/>
            <w:tcBorders>
              <w:top w:val="outset" w:sz="6" w:space="0" w:color="auto"/>
              <w:left w:val="outset" w:sz="6" w:space="0" w:color="auto"/>
              <w:bottom w:val="outset" w:sz="6" w:space="0" w:color="auto"/>
              <w:right w:val="outset" w:sz="6" w:space="0" w:color="auto"/>
            </w:tcBorders>
            <w:shd w:val="clear" w:color="auto" w:fill="CCCCCC"/>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lastRenderedPageBreak/>
              <w:t xml:space="preserve">Acid </w:t>
            </w:r>
            <w:proofErr w:type="spellStart"/>
            <w:r w:rsidRPr="00F73878">
              <w:rPr>
                <w:rFonts w:ascii="Arial" w:eastAsia="Times New Roman" w:hAnsi="Arial" w:cs="Arial"/>
                <w:b/>
                <w:bCs/>
                <w:sz w:val="20"/>
                <w:szCs w:val="20"/>
                <w:lang w:eastAsia="en-AU"/>
              </w:rPr>
              <w:t>sulfate</w:t>
            </w:r>
            <w:proofErr w:type="spellEnd"/>
            <w:r w:rsidRPr="00F73878">
              <w:rPr>
                <w:rFonts w:ascii="Arial" w:eastAsia="Times New Roman" w:hAnsi="Arial" w:cs="Arial"/>
                <w:b/>
                <w:bCs/>
                <w:sz w:val="20"/>
                <w:szCs w:val="20"/>
                <w:lang w:eastAsia="en-AU"/>
              </w:rPr>
              <w:t xml:space="preserve"> soils - (refer Overlay map - Acid </w:t>
            </w:r>
            <w:proofErr w:type="spellStart"/>
            <w:r w:rsidRPr="00F73878">
              <w:rPr>
                <w:rFonts w:ascii="Arial" w:eastAsia="Times New Roman" w:hAnsi="Arial" w:cs="Arial"/>
                <w:b/>
                <w:bCs/>
                <w:sz w:val="20"/>
                <w:szCs w:val="20"/>
                <w:lang w:eastAsia="en-AU"/>
              </w:rPr>
              <w:t>sulfate</w:t>
            </w:r>
            <w:proofErr w:type="spellEnd"/>
            <w:r w:rsidRPr="00F73878">
              <w:rPr>
                <w:rFonts w:ascii="Arial" w:eastAsia="Times New Roman" w:hAnsi="Arial" w:cs="Arial"/>
                <w:b/>
                <w:bCs/>
                <w:sz w:val="20"/>
                <w:szCs w:val="20"/>
                <w:lang w:eastAsia="en-AU"/>
              </w:rPr>
              <w:t xml:space="preserv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F73878" w:rsidRPr="00F73878" w:rsidTr="00F73878">
              <w:trPr>
                <w:tblCellSpacing w:w="15" w:type="dxa"/>
              </w:trPr>
              <w:tc>
                <w:tcPr>
                  <w:tcW w:w="11165" w:type="dxa"/>
                  <w:shd w:val="clear" w:color="auto" w:fill="CCCCCC"/>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Note - Planning scheme policy - Acid </w:t>
                  </w:r>
                  <w:proofErr w:type="spellStart"/>
                  <w:r w:rsidRPr="00F73878">
                    <w:rPr>
                      <w:rFonts w:ascii="Arial" w:eastAsia="Times New Roman" w:hAnsi="Arial" w:cs="Arial"/>
                      <w:sz w:val="20"/>
                      <w:szCs w:val="20"/>
                      <w:lang w:eastAsia="en-AU"/>
                    </w:rPr>
                    <w:t>sulfate</w:t>
                  </w:r>
                  <w:proofErr w:type="spellEnd"/>
                  <w:r w:rsidRPr="00F73878">
                    <w:rPr>
                      <w:rFonts w:ascii="Arial" w:eastAsia="Times New Roman" w:hAnsi="Arial" w:cs="Arial"/>
                      <w:sz w:val="20"/>
                      <w:szCs w:val="20"/>
                      <w:lang w:eastAsia="en-AU"/>
                    </w:rPr>
                    <w:t xml:space="preserve"> soils provides guidance for requirements for accepted development </w:t>
                  </w:r>
                  <w:proofErr w:type="spellStart"/>
                  <w:r w:rsidRPr="00F73878">
                    <w:rPr>
                      <w:rFonts w:ascii="Arial" w:eastAsia="Times New Roman" w:hAnsi="Arial" w:cs="Arial"/>
                      <w:sz w:val="20"/>
                      <w:szCs w:val="20"/>
                      <w:lang w:eastAsia="en-AU"/>
                    </w:rPr>
                    <w:t>development</w:t>
                  </w:r>
                  <w:proofErr w:type="spellEnd"/>
                  <w:r w:rsidRPr="00F73878">
                    <w:rPr>
                      <w:rFonts w:ascii="Arial" w:eastAsia="Times New Roman" w:hAnsi="Arial" w:cs="Arial"/>
                      <w:sz w:val="20"/>
                      <w:szCs w:val="20"/>
                      <w:lang w:eastAsia="en-AU"/>
                    </w:rPr>
                    <w:t xml:space="preserve"> that has the potential to disturb acid </w:t>
                  </w:r>
                  <w:proofErr w:type="spellStart"/>
                  <w:r w:rsidRPr="00F73878">
                    <w:rPr>
                      <w:rFonts w:ascii="Arial" w:eastAsia="Times New Roman" w:hAnsi="Arial" w:cs="Arial"/>
                      <w:sz w:val="20"/>
                      <w:szCs w:val="20"/>
                      <w:lang w:eastAsia="en-AU"/>
                    </w:rPr>
                    <w:t>sulfate</w:t>
                  </w:r>
                  <w:proofErr w:type="spellEnd"/>
                  <w:r w:rsidRPr="00F73878">
                    <w:rPr>
                      <w:rFonts w:ascii="Arial" w:eastAsia="Times New Roman" w:hAnsi="Arial" w:cs="Arial"/>
                      <w:sz w:val="20"/>
                      <w:szCs w:val="20"/>
                      <w:lang w:eastAsia="en-AU"/>
                    </w:rPr>
                    <w:t xml:space="preserve"> soils i.e. development involving filling or excavation works below the thresholds of 100m</w:t>
                  </w:r>
                  <w:r w:rsidRPr="00F73878">
                    <w:rPr>
                      <w:rFonts w:ascii="Arial" w:eastAsia="Times New Roman" w:hAnsi="Arial" w:cs="Arial"/>
                      <w:sz w:val="20"/>
                      <w:szCs w:val="20"/>
                      <w:vertAlign w:val="superscript"/>
                      <w:lang w:eastAsia="en-AU"/>
                    </w:rPr>
                    <w:t>3</w:t>
                  </w:r>
                  <w:r w:rsidRPr="00F73878">
                    <w:rPr>
                      <w:rFonts w:ascii="Arial" w:eastAsia="Times New Roman" w:hAnsi="Arial" w:cs="Arial"/>
                      <w:sz w:val="20"/>
                      <w:szCs w:val="20"/>
                      <w:lang w:eastAsia="en-AU"/>
                    </w:rPr>
                    <w:t xml:space="preserve"> and 500m</w:t>
                  </w:r>
                  <w:r w:rsidRPr="00F73878">
                    <w:rPr>
                      <w:rFonts w:ascii="Arial" w:eastAsia="Times New Roman" w:hAnsi="Arial" w:cs="Arial"/>
                      <w:sz w:val="20"/>
                      <w:szCs w:val="20"/>
                      <w:vertAlign w:val="superscript"/>
                      <w:lang w:eastAsia="en-AU"/>
                    </w:rPr>
                    <w:t>3</w:t>
                  </w:r>
                  <w:r w:rsidRPr="00F73878">
                    <w:rPr>
                      <w:rFonts w:ascii="Arial" w:eastAsia="Times New Roman" w:hAnsi="Arial" w:cs="Arial"/>
                      <w:sz w:val="20"/>
                      <w:szCs w:val="20"/>
                      <w:lang w:eastAsia="en-AU"/>
                    </w:rPr>
                    <w:t xml:space="preserve"> respectively. </w:t>
                  </w:r>
                </w:p>
              </w:tc>
            </w:tr>
          </w:tbl>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RAD14</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Development does not involve:</w:t>
            </w:r>
          </w:p>
          <w:p w:rsidR="00F73878" w:rsidRPr="00F73878" w:rsidRDefault="00F73878" w:rsidP="00F73878">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excavation or otherwise removing of more than 100m</w:t>
            </w:r>
            <w:r w:rsidRPr="00F73878">
              <w:rPr>
                <w:rFonts w:ascii="Arial" w:eastAsia="Times New Roman" w:hAnsi="Arial" w:cs="Arial"/>
                <w:sz w:val="20"/>
                <w:szCs w:val="20"/>
                <w:vertAlign w:val="superscript"/>
                <w:lang w:eastAsia="en-AU"/>
              </w:rPr>
              <w:t>3</w:t>
            </w:r>
            <w:r w:rsidRPr="00F73878">
              <w:rPr>
                <w:rFonts w:ascii="Arial" w:eastAsia="Times New Roman" w:hAnsi="Arial" w:cs="Arial"/>
                <w:sz w:val="20"/>
                <w:szCs w:val="20"/>
                <w:lang w:eastAsia="en-AU"/>
              </w:rPr>
              <w:t xml:space="preserve"> of soil or sediment where below 5m Australian Height Datum AHD, or </w:t>
            </w:r>
          </w:p>
          <w:p w:rsidR="00F73878" w:rsidRPr="00F73878" w:rsidRDefault="00F73878" w:rsidP="00F73878">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F73878">
              <w:rPr>
                <w:rFonts w:ascii="Arial" w:eastAsia="Times New Roman" w:hAnsi="Arial" w:cs="Arial"/>
                <w:sz w:val="20"/>
                <w:szCs w:val="20"/>
                <w:lang w:eastAsia="en-AU"/>
              </w:rPr>
              <w:t>filling</w:t>
            </w:r>
            <w:proofErr w:type="gramEnd"/>
            <w:r w:rsidRPr="00F73878">
              <w:rPr>
                <w:rFonts w:ascii="Arial" w:eastAsia="Times New Roman" w:hAnsi="Arial" w:cs="Arial"/>
                <w:sz w:val="20"/>
                <w:szCs w:val="20"/>
                <w:lang w:eastAsia="en-AU"/>
              </w:rPr>
              <w:t xml:space="preserve"> of land of more than 500m</w:t>
            </w:r>
            <w:r w:rsidRPr="00F73878">
              <w:rPr>
                <w:rFonts w:ascii="Arial" w:eastAsia="Times New Roman" w:hAnsi="Arial" w:cs="Arial"/>
                <w:sz w:val="20"/>
                <w:szCs w:val="20"/>
                <w:vertAlign w:val="superscript"/>
                <w:lang w:eastAsia="en-AU"/>
              </w:rPr>
              <w:t>3</w:t>
            </w:r>
            <w:r w:rsidRPr="00F73878">
              <w:rPr>
                <w:rFonts w:ascii="Arial" w:eastAsia="Times New Roman" w:hAnsi="Arial" w:cs="Arial"/>
                <w:sz w:val="20"/>
                <w:szCs w:val="20"/>
                <w:lang w:eastAsia="en-AU"/>
              </w:rPr>
              <w:t xml:space="preserve"> of material with an average depth of 0.5m or greater where below the 5m AHD.</w:t>
            </w:r>
          </w:p>
          <w:p w:rsidR="00F73878" w:rsidRPr="00F73878" w:rsidRDefault="00F73878" w:rsidP="00F73878">
            <w:p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noProof/>
                <w:sz w:val="20"/>
                <w:szCs w:val="20"/>
                <w:lang w:eastAsia="en-AU"/>
              </w:rPr>
              <w:drawing>
                <wp:inline distT="0" distB="0" distL="0" distR="0" wp14:anchorId="6E751A3B" wp14:editId="1D7C2D04">
                  <wp:extent cx="4857750" cy="2047875"/>
                  <wp:effectExtent l="0" t="0" r="0" b="9525"/>
                  <wp:docPr id="8" name="Picture 8"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ggers diagra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7750" cy="2047875"/>
                          </a:xfrm>
                          <a:prstGeom prst="rect">
                            <a:avLst/>
                          </a:prstGeom>
                          <a:noFill/>
                          <a:ln>
                            <a:noFill/>
                          </a:ln>
                        </pic:spPr>
                      </pic:pic>
                    </a:graphicData>
                  </a:graphic>
                </wp:inline>
              </w:drawing>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F73878">
        <w:trPr>
          <w:tblCellSpacing w:w="15" w:type="dxa"/>
        </w:trPr>
        <w:tc>
          <w:tcPr>
            <w:tcW w:w="4980" w:type="pct"/>
            <w:gridSpan w:val="5"/>
            <w:tcBorders>
              <w:top w:val="outset" w:sz="6" w:space="0" w:color="auto"/>
              <w:left w:val="outset" w:sz="6" w:space="0" w:color="auto"/>
              <w:bottom w:val="outset" w:sz="6" w:space="0" w:color="auto"/>
              <w:right w:val="outset" w:sz="6" w:space="0" w:color="auto"/>
            </w:tcBorders>
            <w:shd w:val="clear" w:color="auto" w:fill="CCCCCC"/>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F73878" w:rsidRPr="00F73878" w:rsidTr="00F73878">
              <w:trPr>
                <w:tblCellSpacing w:w="15" w:type="dxa"/>
              </w:trPr>
              <w:tc>
                <w:tcPr>
                  <w:tcW w:w="11165" w:type="dxa"/>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Note - For the purposes of section 12 of the Building Regulation 2006, land identified as very high potential bushfire intensity, high potential bushfire intensity, medium potential bushfire intensity or potential impact buffer on the Bushfire hazard overlay map is the 'designated bushfire hazard area'. AS 3959-2009 Construction of buildings in bushfire hazard areas applies within these areas. </w:t>
                  </w:r>
                </w:p>
              </w:tc>
            </w:tr>
          </w:tbl>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RAD15</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Building and structures are: </w:t>
            </w:r>
          </w:p>
          <w:p w:rsidR="00F73878" w:rsidRPr="00F73878" w:rsidRDefault="00F73878" w:rsidP="00F73878">
            <w:pPr>
              <w:numPr>
                <w:ilvl w:val="1"/>
                <w:numId w:val="4"/>
              </w:numPr>
              <w:spacing w:before="100" w:beforeAutospacing="1" w:after="100" w:afterAutospacing="1" w:line="240" w:lineRule="auto"/>
              <w:ind w:left="900"/>
              <w:rPr>
                <w:rFonts w:ascii="Arial" w:eastAsia="Times New Roman" w:hAnsi="Arial" w:cs="Arial"/>
                <w:sz w:val="20"/>
                <w:szCs w:val="20"/>
                <w:lang w:eastAsia="en-AU"/>
              </w:rPr>
            </w:pPr>
            <w:r w:rsidRPr="00F73878">
              <w:rPr>
                <w:rFonts w:ascii="Arial" w:eastAsia="Times New Roman" w:hAnsi="Arial" w:cs="Arial"/>
                <w:sz w:val="20"/>
                <w:szCs w:val="20"/>
                <w:lang w:eastAsia="en-AU"/>
              </w:rPr>
              <w:t>not located on a ridgeline</w:t>
            </w:r>
          </w:p>
          <w:p w:rsidR="00F73878" w:rsidRPr="00F73878" w:rsidRDefault="00F73878" w:rsidP="00F73878">
            <w:pPr>
              <w:numPr>
                <w:ilvl w:val="1"/>
                <w:numId w:val="4"/>
              </w:numPr>
              <w:spacing w:before="100" w:beforeAutospacing="1" w:after="100" w:afterAutospacing="1" w:line="240" w:lineRule="auto"/>
              <w:ind w:left="900"/>
              <w:rPr>
                <w:rFonts w:ascii="Arial" w:eastAsia="Times New Roman" w:hAnsi="Arial" w:cs="Arial"/>
                <w:sz w:val="20"/>
                <w:szCs w:val="20"/>
                <w:lang w:eastAsia="en-AU"/>
              </w:rPr>
            </w:pPr>
            <w:r w:rsidRPr="00F73878">
              <w:rPr>
                <w:rFonts w:ascii="Arial" w:eastAsia="Times New Roman" w:hAnsi="Arial" w:cs="Arial"/>
                <w:sz w:val="20"/>
                <w:szCs w:val="20"/>
                <w:lang w:eastAsia="en-AU"/>
              </w:rPr>
              <w:t>not located on land with a slope greater than 15% (see Overlay map – Landslide hazard)</w:t>
            </w:r>
          </w:p>
          <w:p w:rsidR="00F73878" w:rsidRPr="00F73878" w:rsidRDefault="00F73878" w:rsidP="00F73878">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Dwellings are located on east to south facing slopes.</w:t>
            </w:r>
          </w:p>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lastRenderedPageBreak/>
              <w:t xml:space="preserve">  </w:t>
            </w:r>
          </w:p>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noProof/>
                <w:sz w:val="20"/>
                <w:szCs w:val="20"/>
                <w:lang w:eastAsia="en-AU"/>
              </w:rPr>
              <w:drawing>
                <wp:inline distT="0" distB="0" distL="0" distR="0" wp14:anchorId="3FD7B55D" wp14:editId="5155927E">
                  <wp:extent cx="5035126" cy="2903855"/>
                  <wp:effectExtent l="0" t="0" r="0" b="0"/>
                  <wp:docPr id="7" name="Picture 7" descr="Fire safety posi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 safety position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2887" cy="2908331"/>
                          </a:xfrm>
                          <a:prstGeom prst="rect">
                            <a:avLst/>
                          </a:prstGeom>
                          <a:noFill/>
                          <a:ln>
                            <a:noFill/>
                          </a:ln>
                        </pic:spPr>
                      </pic:pic>
                    </a:graphicData>
                  </a:graphic>
                </wp:inline>
              </w:drawing>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lastRenderedPageBreak/>
              <w:t>RAD16</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Buildings and structures have contained within the site:</w:t>
            </w:r>
          </w:p>
          <w:p w:rsidR="00F73878" w:rsidRPr="00F73878" w:rsidRDefault="00F73878" w:rsidP="00F73878">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F73878" w:rsidRPr="00F73878" w:rsidRDefault="00F73878" w:rsidP="00F73878">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F73878" w:rsidRPr="00F73878" w:rsidRDefault="00F73878" w:rsidP="00F73878">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F73878" w:rsidRPr="00F73878" w:rsidRDefault="00F73878" w:rsidP="00F73878">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F73878" w:rsidRPr="00F73878" w:rsidRDefault="00F73878" w:rsidP="00F73878">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F73878" w:rsidRPr="00F73878" w:rsidRDefault="00F73878" w:rsidP="00F73878">
            <w:pPr>
              <w:numPr>
                <w:ilvl w:val="1"/>
                <w:numId w:val="5"/>
              </w:numPr>
              <w:spacing w:before="100" w:beforeAutospacing="1" w:after="100" w:afterAutospacing="1" w:line="240" w:lineRule="auto"/>
              <w:ind w:left="900"/>
              <w:rPr>
                <w:rFonts w:ascii="Arial" w:eastAsia="Times New Roman" w:hAnsi="Arial" w:cs="Arial"/>
                <w:sz w:val="20"/>
                <w:szCs w:val="20"/>
                <w:lang w:eastAsia="en-AU"/>
              </w:rPr>
            </w:pPr>
            <w:r w:rsidRPr="00F73878">
              <w:rPr>
                <w:rFonts w:ascii="Arial" w:eastAsia="Times New Roman" w:hAnsi="Arial" w:cs="Arial"/>
                <w:sz w:val="20"/>
                <w:szCs w:val="20"/>
                <w:lang w:eastAsia="en-AU"/>
              </w:rPr>
              <w:t>to, and around, each building and other roofed structure; and</w:t>
            </w:r>
          </w:p>
          <w:p w:rsidR="00F73878" w:rsidRPr="00F73878" w:rsidRDefault="00F73878" w:rsidP="00F73878">
            <w:pPr>
              <w:numPr>
                <w:ilvl w:val="1"/>
                <w:numId w:val="5"/>
              </w:numPr>
              <w:spacing w:before="100" w:beforeAutospacing="1" w:after="100" w:afterAutospacing="1" w:line="240" w:lineRule="auto"/>
              <w:ind w:left="900"/>
              <w:rPr>
                <w:rFonts w:ascii="Arial" w:eastAsia="Times New Roman" w:hAnsi="Arial" w:cs="Arial"/>
                <w:sz w:val="20"/>
                <w:szCs w:val="20"/>
                <w:lang w:eastAsia="en-AU"/>
              </w:rPr>
            </w:pPr>
            <w:proofErr w:type="gramStart"/>
            <w:r w:rsidRPr="00F73878">
              <w:rPr>
                <w:rFonts w:ascii="Arial" w:eastAsia="Times New Roman" w:hAnsi="Arial" w:cs="Arial"/>
                <w:sz w:val="20"/>
                <w:szCs w:val="20"/>
                <w:lang w:eastAsia="en-AU"/>
              </w:rPr>
              <w:t>to</w:t>
            </w:r>
            <w:proofErr w:type="gramEnd"/>
            <w:r w:rsidRPr="00F73878">
              <w:rPr>
                <w:rFonts w:ascii="Arial" w:eastAsia="Times New Roman" w:hAnsi="Arial" w:cs="Arial"/>
                <w:sz w:val="20"/>
                <w:szCs w:val="20"/>
                <w:lang w:eastAsia="en-AU"/>
              </w:rPr>
              <w:t xml:space="preserve">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995"/>
            </w:tblGrid>
            <w:tr w:rsidR="00F73878" w:rsidRPr="00F73878" w:rsidTr="00F73878">
              <w:trPr>
                <w:tblCellSpacing w:w="15" w:type="dxa"/>
              </w:trPr>
              <w:tc>
                <w:tcPr>
                  <w:tcW w:w="10149" w:type="dxa"/>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lastRenderedPageBreak/>
                    <w:t xml:space="preserve">Note - The meaning of the terms classified vegetation and low threat vegetation as well as the method of calculating the bushfire attack level are as described in Australian Standard AS 3959. </w:t>
                  </w:r>
                </w:p>
              </w:tc>
            </w:tr>
          </w:tbl>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lastRenderedPageBreak/>
              <w:t>RAD17</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The length of driveway:</w:t>
            </w:r>
          </w:p>
          <w:p w:rsidR="00F73878" w:rsidRPr="00F73878" w:rsidRDefault="00F73878" w:rsidP="00F73878">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to a public road does not exceed 100m between the most distant part of a building used for any purpose other than storage and the nearest part of a public road; </w:t>
            </w:r>
          </w:p>
          <w:p w:rsidR="00F73878" w:rsidRPr="00F73878" w:rsidRDefault="00F73878" w:rsidP="00F73878">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has a maximum gradient no greater than 12.5%;</w:t>
            </w:r>
          </w:p>
          <w:p w:rsidR="00F73878" w:rsidRPr="00F73878" w:rsidRDefault="00F73878" w:rsidP="00F73878">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have a minimum width of 3.5m;</w:t>
            </w:r>
          </w:p>
          <w:p w:rsidR="00F73878" w:rsidRPr="00F73878" w:rsidRDefault="00F73878" w:rsidP="00F73878">
            <w:pPr>
              <w:numPr>
                <w:ilvl w:val="0"/>
                <w:numId w:val="6"/>
              </w:numPr>
              <w:spacing w:before="100" w:beforeAutospacing="1" w:after="100" w:afterAutospacing="1" w:line="240" w:lineRule="auto"/>
              <w:ind w:left="450"/>
              <w:rPr>
                <w:rFonts w:ascii="Arial" w:eastAsia="Times New Roman" w:hAnsi="Arial" w:cs="Arial"/>
                <w:sz w:val="20"/>
                <w:szCs w:val="20"/>
                <w:lang w:eastAsia="en-AU"/>
              </w:rPr>
            </w:pPr>
            <w:proofErr w:type="gramStart"/>
            <w:r w:rsidRPr="00F73878">
              <w:rPr>
                <w:rFonts w:ascii="Arial" w:eastAsia="Times New Roman" w:hAnsi="Arial" w:cs="Arial"/>
                <w:sz w:val="20"/>
                <w:szCs w:val="20"/>
                <w:lang w:eastAsia="en-AU"/>
              </w:rPr>
              <w:t>accommodate</w:t>
            </w:r>
            <w:proofErr w:type="gramEnd"/>
            <w:r w:rsidRPr="00F73878">
              <w:rPr>
                <w:rFonts w:ascii="Arial" w:eastAsia="Times New Roman" w:hAnsi="Arial" w:cs="Arial"/>
                <w:sz w:val="20"/>
                <w:szCs w:val="20"/>
                <w:lang w:eastAsia="en-AU"/>
              </w:rPr>
              <w:t xml:space="preserve"> turning areas for </w:t>
            </w:r>
            <w:proofErr w:type="spellStart"/>
            <w:r w:rsidRPr="00F73878">
              <w:rPr>
                <w:rFonts w:ascii="Arial" w:eastAsia="Times New Roman" w:hAnsi="Arial" w:cs="Arial"/>
                <w:sz w:val="20"/>
                <w:szCs w:val="20"/>
                <w:lang w:eastAsia="en-AU"/>
              </w:rPr>
              <w:t>fire fighting</w:t>
            </w:r>
            <w:proofErr w:type="spellEnd"/>
            <w:r w:rsidRPr="00F73878">
              <w:rPr>
                <w:rFonts w:ascii="Arial" w:eastAsia="Times New Roman" w:hAnsi="Arial" w:cs="Arial"/>
                <w:sz w:val="20"/>
                <w:szCs w:val="20"/>
                <w:lang w:eastAsia="en-AU"/>
              </w:rPr>
              <w:t xml:space="preserve"> appliances in accordance with Qld Fire and Emergency Services' Fire Hydrant and Vehicle Access Guideline.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RAD18</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A reticulated water supply is provided by a distributer retailer for the area or, where not connected to a reticulated water supply, on-site fire fighting water storage containing not less than 10 000 litres (tanks with fire brigade tank fittings, swimming pools) is provided and located within 10m of buildings and structures. </w:t>
            </w:r>
          </w:p>
          <w:p w:rsidR="00F73878" w:rsidRPr="00F73878" w:rsidRDefault="00F73878" w:rsidP="00F73878">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Where a swimming pool is the nominated on-site fire fighting water storage source, vehicle access to within 3m of that water storage source is provided. </w:t>
            </w:r>
          </w:p>
          <w:p w:rsidR="00F73878" w:rsidRPr="00F73878" w:rsidRDefault="00F73878" w:rsidP="00F73878">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Where a tank is the nominated on-site fire fighting water storage source, it includes:</w:t>
            </w:r>
          </w:p>
          <w:p w:rsidR="00F73878" w:rsidRPr="00F73878" w:rsidRDefault="00F73878" w:rsidP="00F73878">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a hardstand area allowing medium rigid vehicle (15 tonne fire appliance) access within 6m of the tank;</w:t>
            </w:r>
          </w:p>
          <w:p w:rsidR="00F73878" w:rsidRPr="00F73878" w:rsidRDefault="00F73878" w:rsidP="00F73878">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F73878">
              <w:rPr>
                <w:rFonts w:ascii="Arial" w:eastAsia="Times New Roman" w:hAnsi="Arial" w:cs="Arial"/>
                <w:sz w:val="20"/>
                <w:szCs w:val="20"/>
                <w:lang w:eastAsia="en-AU"/>
              </w:rPr>
              <w:t>fire</w:t>
            </w:r>
            <w:proofErr w:type="gramEnd"/>
            <w:r w:rsidRPr="00F73878">
              <w:rPr>
                <w:rFonts w:ascii="Arial" w:eastAsia="Times New Roman" w:hAnsi="Arial" w:cs="Arial"/>
                <w:sz w:val="20"/>
                <w:szCs w:val="20"/>
                <w:lang w:eastAsia="en-AU"/>
              </w:rPr>
              <w:t xml:space="preserve"> brigade tank fittings, comprising 50mm ball valve and male </w:t>
            </w:r>
            <w:proofErr w:type="spellStart"/>
            <w:r w:rsidRPr="00F73878">
              <w:rPr>
                <w:rFonts w:ascii="Arial" w:eastAsia="Times New Roman" w:hAnsi="Arial" w:cs="Arial"/>
                <w:sz w:val="20"/>
                <w:szCs w:val="20"/>
                <w:lang w:eastAsia="en-AU"/>
              </w:rPr>
              <w:t>camlock</w:t>
            </w:r>
            <w:proofErr w:type="spellEnd"/>
            <w:r w:rsidRPr="00F73878">
              <w:rPr>
                <w:rFonts w:ascii="Arial" w:eastAsia="Times New Roman" w:hAnsi="Arial" w:cs="Arial"/>
                <w:sz w:val="20"/>
                <w:szCs w:val="20"/>
                <w:lang w:eastAsia="en-AU"/>
              </w:rPr>
              <w:t xml:space="preserve"> coupling and, if underground, an access hole of 20mm (minimum) to accommodate suction lines.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RAD19</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Development does not involve the manufacture or storage of hazardous chemicals.</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F73878">
        <w:trPr>
          <w:tblCellSpacing w:w="15" w:type="dxa"/>
        </w:trPr>
        <w:tc>
          <w:tcPr>
            <w:tcW w:w="4980" w:type="pct"/>
            <w:gridSpan w:val="5"/>
            <w:tcBorders>
              <w:top w:val="outset" w:sz="6" w:space="0" w:color="auto"/>
              <w:left w:val="outset" w:sz="6" w:space="0" w:color="auto"/>
              <w:bottom w:val="outset" w:sz="6" w:space="0" w:color="auto"/>
              <w:right w:val="outset" w:sz="6" w:space="0" w:color="auto"/>
            </w:tcBorders>
            <w:shd w:val="clear" w:color="auto" w:fill="CCCCCC"/>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F73878" w:rsidRPr="00F73878" w:rsidTr="00F73878">
              <w:trPr>
                <w:tblCellSpacing w:w="15" w:type="dxa"/>
              </w:trPr>
              <w:tc>
                <w:tcPr>
                  <w:tcW w:w="11165" w:type="dxa"/>
                  <w:shd w:val="clear" w:color="auto" w:fill="CCCCCC"/>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Note - The following are excluded from the native clearing provisions of this planning scheme:</w:t>
                  </w:r>
                </w:p>
                <w:p w:rsidR="00F73878" w:rsidRPr="00F73878" w:rsidRDefault="00F73878" w:rsidP="00F73878">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Clearing of native vegetation located within an approved development footprint;</w:t>
                  </w:r>
                </w:p>
                <w:p w:rsidR="00F73878" w:rsidRPr="00F73878" w:rsidRDefault="00F73878" w:rsidP="00F73878">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F73878" w:rsidRPr="00F73878" w:rsidRDefault="00F73878" w:rsidP="00F73878">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F73878" w:rsidRPr="00F73878" w:rsidRDefault="00F73878" w:rsidP="00F73878">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F73878" w:rsidRPr="00F73878" w:rsidRDefault="00F73878" w:rsidP="00F73878">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F73878" w:rsidRPr="00F73878" w:rsidRDefault="00F73878" w:rsidP="00F73878">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F73878" w:rsidRPr="00F73878" w:rsidRDefault="00F73878" w:rsidP="00F73878">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lastRenderedPageBreak/>
                    <w:t xml:space="preserve">Clearing of native vegetation associated with removal of recognised weed species, maintaining existing open pastures and cropping land, windbreaks, lawns or created gardens; </w:t>
                  </w:r>
                </w:p>
                <w:p w:rsidR="00F73878" w:rsidRPr="00F73878" w:rsidRDefault="00F73878" w:rsidP="00F73878">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Grazing of native pasture by stock;</w:t>
                  </w:r>
                </w:p>
                <w:p w:rsidR="00F73878" w:rsidRPr="00F73878" w:rsidRDefault="00F73878" w:rsidP="00F73878">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Native forest practice where accepted development under Part 1, 1.7.7 Accepted development.</w:t>
                  </w:r>
                </w:p>
              </w:tc>
            </w:tr>
            <w:tr w:rsidR="00F73878" w:rsidRPr="00F73878" w:rsidTr="00F73878">
              <w:trPr>
                <w:tblCellSpacing w:w="15" w:type="dxa"/>
              </w:trPr>
              <w:tc>
                <w:tcPr>
                  <w:tcW w:w="11165" w:type="dxa"/>
                  <w:shd w:val="clear" w:color="auto" w:fill="CCCCCC"/>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lastRenderedPageBreak/>
                    <w:t>Note - Definition for native vegetation is located in Schedule 1 Definitions.</w:t>
                  </w:r>
                </w:p>
              </w:tc>
            </w:tr>
          </w:tbl>
          <w:p w:rsidR="00F73878" w:rsidRPr="00F73878" w:rsidRDefault="00F73878" w:rsidP="00F73878">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F73878" w:rsidRPr="00F73878" w:rsidTr="00F73878">
              <w:trPr>
                <w:tblCellSpacing w:w="15" w:type="dxa"/>
              </w:trPr>
              <w:tc>
                <w:tcPr>
                  <w:tcW w:w="11165" w:type="dxa"/>
                  <w:shd w:val="clear" w:color="auto" w:fill="CCCCCC"/>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Editors' Note - When clearing native vegetation within a MSES area, you may still require approval from the State government.</w:t>
                  </w:r>
                </w:p>
              </w:tc>
            </w:tr>
          </w:tbl>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lastRenderedPageBreak/>
              <w:t>RAD20</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Where no suitable land cleared of native vegetation exists, clearing of native vegetation in a High Value Area or Value Area is for the purpose of a new dwelling house</w:t>
            </w:r>
            <w:r w:rsidRPr="00F73878">
              <w:rPr>
                <w:rFonts w:ascii="Arial" w:eastAsia="Times New Roman" w:hAnsi="Arial" w:cs="Arial"/>
                <w:sz w:val="20"/>
                <w:szCs w:val="20"/>
                <w:vertAlign w:val="superscript"/>
                <w:lang w:eastAsia="en-AU"/>
              </w:rPr>
              <w:t>(</w:t>
            </w:r>
            <w:hyperlink r:id="rId1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73878">
                <w:rPr>
                  <w:rFonts w:ascii="Arial" w:eastAsia="Times New Roman" w:hAnsi="Arial" w:cs="Arial"/>
                  <w:color w:val="0000FF"/>
                  <w:sz w:val="20"/>
                  <w:szCs w:val="20"/>
                  <w:vertAlign w:val="superscript"/>
                  <w:lang w:eastAsia="en-AU"/>
                </w:rPr>
                <w:t>22</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or extension to an existing dwelling house</w:t>
            </w:r>
            <w:r w:rsidRPr="00F73878">
              <w:rPr>
                <w:rFonts w:ascii="Arial" w:eastAsia="Times New Roman" w:hAnsi="Arial" w:cs="Arial"/>
                <w:sz w:val="20"/>
                <w:szCs w:val="20"/>
                <w:vertAlign w:val="superscript"/>
                <w:lang w:eastAsia="en-AU"/>
              </w:rPr>
              <w:t>(</w:t>
            </w:r>
            <w:hyperlink r:id="rId1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73878">
                <w:rPr>
                  <w:rFonts w:ascii="Arial" w:eastAsia="Times New Roman" w:hAnsi="Arial" w:cs="Arial"/>
                  <w:color w:val="0000FF"/>
                  <w:sz w:val="20"/>
                  <w:szCs w:val="20"/>
                  <w:vertAlign w:val="superscript"/>
                  <w:lang w:eastAsia="en-AU"/>
                </w:rPr>
                <w:t>22</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only on lots less than 750m</w:t>
            </w:r>
            <w:r w:rsidRPr="00F73878">
              <w:rPr>
                <w:rFonts w:ascii="Arial" w:eastAsia="Times New Roman" w:hAnsi="Arial" w:cs="Arial"/>
                <w:sz w:val="20"/>
                <w:szCs w:val="20"/>
                <w:vertAlign w:val="superscript"/>
                <w:lang w:eastAsia="en-AU"/>
              </w:rPr>
              <w:t>2</w:t>
            </w:r>
            <w:r w:rsidRPr="00F73878">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995"/>
            </w:tblGrid>
            <w:tr w:rsidR="00F73878" w:rsidRPr="00F73878" w:rsidTr="00F73878">
              <w:trPr>
                <w:tblCellSpacing w:w="15" w:type="dxa"/>
              </w:trPr>
              <w:tc>
                <w:tcPr>
                  <w:tcW w:w="10149" w:type="dxa"/>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Editor's note - See in heading above for other uses excluded from native vegetation clearing requirements.</w:t>
                  </w:r>
                </w:p>
              </w:tc>
            </w:tr>
            <w:tr w:rsidR="00F73878" w:rsidRPr="00F73878" w:rsidTr="00F73878">
              <w:trPr>
                <w:tblCellSpacing w:w="15" w:type="dxa"/>
              </w:trPr>
              <w:tc>
                <w:tcPr>
                  <w:tcW w:w="10149" w:type="dxa"/>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F73878" w:rsidRPr="00F73878" w:rsidRDefault="00F73878" w:rsidP="00F73878">
                  <w:pPr>
                    <w:numPr>
                      <w:ilvl w:val="0"/>
                      <w:numId w:val="9"/>
                    </w:numPr>
                    <w:spacing w:before="100" w:beforeAutospacing="1" w:after="100" w:afterAutospacing="1" w:line="240" w:lineRule="auto"/>
                    <w:ind w:left="874"/>
                    <w:rPr>
                      <w:rFonts w:ascii="Arial" w:eastAsia="Times New Roman" w:hAnsi="Arial" w:cs="Arial"/>
                      <w:sz w:val="20"/>
                      <w:szCs w:val="20"/>
                      <w:lang w:eastAsia="en-AU"/>
                    </w:rPr>
                  </w:pPr>
                  <w:r w:rsidRPr="00F73878">
                    <w:rPr>
                      <w:rFonts w:ascii="Arial" w:eastAsia="Times New Roman" w:hAnsi="Arial" w:cs="Arial"/>
                      <w:sz w:val="20"/>
                      <w:szCs w:val="20"/>
                      <w:lang w:eastAsia="en-AU"/>
                    </w:rPr>
                    <w:t>co-locating all associated activities, infrastructure and access strips;</w:t>
                  </w:r>
                </w:p>
                <w:p w:rsidR="00F73878" w:rsidRPr="00F73878" w:rsidRDefault="00F73878" w:rsidP="00F73878">
                  <w:pPr>
                    <w:numPr>
                      <w:ilvl w:val="0"/>
                      <w:numId w:val="9"/>
                    </w:numPr>
                    <w:spacing w:before="100" w:beforeAutospacing="1" w:after="100" w:afterAutospacing="1" w:line="240" w:lineRule="auto"/>
                    <w:ind w:left="874"/>
                    <w:rPr>
                      <w:rFonts w:ascii="Arial" w:eastAsia="Times New Roman" w:hAnsi="Arial" w:cs="Arial"/>
                      <w:sz w:val="20"/>
                      <w:szCs w:val="20"/>
                      <w:lang w:eastAsia="en-AU"/>
                    </w:rPr>
                  </w:pPr>
                  <w:r w:rsidRPr="00F73878">
                    <w:rPr>
                      <w:rFonts w:ascii="Arial" w:eastAsia="Times New Roman" w:hAnsi="Arial" w:cs="Arial"/>
                      <w:sz w:val="20"/>
                      <w:szCs w:val="20"/>
                      <w:lang w:eastAsia="en-AU"/>
                    </w:rPr>
                    <w:t>be the least valued area of koala habitat on the site;</w:t>
                  </w:r>
                </w:p>
                <w:p w:rsidR="00F73878" w:rsidRPr="00F73878" w:rsidRDefault="00F73878" w:rsidP="00F73878">
                  <w:pPr>
                    <w:numPr>
                      <w:ilvl w:val="0"/>
                      <w:numId w:val="9"/>
                    </w:numPr>
                    <w:spacing w:before="100" w:beforeAutospacing="1" w:after="100" w:afterAutospacing="1" w:line="240" w:lineRule="auto"/>
                    <w:ind w:left="874"/>
                    <w:rPr>
                      <w:rFonts w:ascii="Arial" w:eastAsia="Times New Roman" w:hAnsi="Arial" w:cs="Arial"/>
                      <w:sz w:val="20"/>
                      <w:szCs w:val="20"/>
                      <w:lang w:eastAsia="en-AU"/>
                    </w:rPr>
                  </w:pPr>
                  <w:r w:rsidRPr="00F73878">
                    <w:rPr>
                      <w:rFonts w:ascii="Arial" w:eastAsia="Times New Roman" w:hAnsi="Arial" w:cs="Arial"/>
                      <w:sz w:val="20"/>
                      <w:szCs w:val="20"/>
                      <w:lang w:eastAsia="en-AU"/>
                    </w:rPr>
                    <w:t>minimise the footprint of the development envelope area;</w:t>
                  </w:r>
                </w:p>
                <w:p w:rsidR="00F73878" w:rsidRPr="00F73878" w:rsidRDefault="00F73878" w:rsidP="00F73878">
                  <w:pPr>
                    <w:numPr>
                      <w:ilvl w:val="0"/>
                      <w:numId w:val="9"/>
                    </w:numPr>
                    <w:spacing w:before="100" w:beforeAutospacing="1" w:after="100" w:afterAutospacing="1" w:line="240" w:lineRule="auto"/>
                    <w:ind w:left="874"/>
                    <w:rPr>
                      <w:rFonts w:ascii="Arial" w:eastAsia="Times New Roman" w:hAnsi="Arial" w:cs="Arial"/>
                      <w:sz w:val="20"/>
                      <w:szCs w:val="20"/>
                      <w:lang w:eastAsia="en-AU"/>
                    </w:rPr>
                  </w:pPr>
                  <w:r w:rsidRPr="00F73878">
                    <w:rPr>
                      <w:rFonts w:ascii="Arial" w:eastAsia="Times New Roman" w:hAnsi="Arial" w:cs="Arial"/>
                      <w:sz w:val="20"/>
                      <w:szCs w:val="20"/>
                      <w:lang w:eastAsia="en-AU"/>
                    </w:rPr>
                    <w:t>minimise edge effects to areas external to the development envelope;</w:t>
                  </w:r>
                </w:p>
                <w:p w:rsidR="00F73878" w:rsidRPr="00F73878" w:rsidRDefault="00F73878" w:rsidP="00F73878">
                  <w:pPr>
                    <w:numPr>
                      <w:ilvl w:val="0"/>
                      <w:numId w:val="9"/>
                    </w:numPr>
                    <w:spacing w:before="100" w:beforeAutospacing="1" w:after="100" w:afterAutospacing="1" w:line="240" w:lineRule="auto"/>
                    <w:ind w:left="874"/>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location and design consideration to ensure koala safety and movement in accordance with the Koala-sensitive Design Guideline and Planning scheme policy – Environmental areas; </w:t>
                  </w:r>
                </w:p>
                <w:p w:rsidR="00F73878" w:rsidRPr="00F73878" w:rsidRDefault="00F73878" w:rsidP="00F73878">
                  <w:pPr>
                    <w:numPr>
                      <w:ilvl w:val="0"/>
                      <w:numId w:val="9"/>
                    </w:numPr>
                    <w:spacing w:before="100" w:beforeAutospacing="1" w:after="100" w:afterAutospacing="1" w:line="240" w:lineRule="auto"/>
                    <w:ind w:left="874"/>
                    <w:rPr>
                      <w:rFonts w:ascii="Arial" w:eastAsia="Times New Roman" w:hAnsi="Arial" w:cs="Arial"/>
                      <w:sz w:val="20"/>
                      <w:szCs w:val="20"/>
                      <w:lang w:eastAsia="en-AU"/>
                    </w:rPr>
                  </w:pPr>
                  <w:proofErr w:type="gramStart"/>
                  <w:r w:rsidRPr="00F73878">
                    <w:rPr>
                      <w:rFonts w:ascii="Arial" w:eastAsia="Times New Roman" w:hAnsi="Arial" w:cs="Arial"/>
                      <w:sz w:val="20"/>
                      <w:szCs w:val="20"/>
                      <w:lang w:eastAsia="en-AU"/>
                    </w:rPr>
                    <w:t>sufficient</w:t>
                  </w:r>
                  <w:proofErr w:type="gramEnd"/>
                  <w:r w:rsidRPr="00F73878">
                    <w:rPr>
                      <w:rFonts w:ascii="Arial" w:eastAsia="Times New Roman" w:hAnsi="Arial" w:cs="Arial"/>
                      <w:sz w:val="20"/>
                      <w:szCs w:val="20"/>
                      <w:lang w:eastAsia="en-AU"/>
                    </w:rPr>
                    <w:t xml:space="preserve"> area between the development and koala habitat trees to achieve their long-term viability.</w:t>
                  </w:r>
                </w:p>
              </w:tc>
            </w:tr>
          </w:tbl>
          <w:p w:rsidR="00F73878" w:rsidRPr="00F73878" w:rsidRDefault="00F73878" w:rsidP="00F73878">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995"/>
            </w:tblGrid>
            <w:tr w:rsidR="00F73878" w:rsidRPr="00F73878" w:rsidTr="00F73878">
              <w:trPr>
                <w:tblCellSpacing w:w="15" w:type="dxa"/>
              </w:trPr>
              <w:tc>
                <w:tcPr>
                  <w:tcW w:w="10149" w:type="dxa"/>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w:t>
                  </w:r>
                  <w:r w:rsidRPr="00F73878">
                    <w:rPr>
                      <w:rFonts w:ascii="Arial" w:eastAsia="Times New Roman" w:hAnsi="Arial" w:cs="Arial"/>
                      <w:sz w:val="20"/>
                      <w:szCs w:val="20"/>
                      <w:lang w:eastAsia="en-AU"/>
                    </w:rPr>
                    <w:lastRenderedPageBreak/>
                    <w:t xml:space="preserve">opportunities for local wildlife including sugar gliders, possums and owls. For further information see Planning scheme policy – Environmental areas. </w:t>
                  </w:r>
                </w:p>
              </w:tc>
            </w:tr>
          </w:tbl>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lastRenderedPageBreak/>
              <w:t>RAD21</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No clearing of native vegetation is to occur within the Value Offset Area MLES - Waterway buffer or</w:t>
            </w:r>
            <w:proofErr w:type="gramStart"/>
            <w:r w:rsidRPr="00F73878">
              <w:rPr>
                <w:rFonts w:ascii="Arial" w:eastAsia="Times New Roman" w:hAnsi="Arial" w:cs="Arial"/>
                <w:sz w:val="20"/>
                <w:szCs w:val="20"/>
                <w:lang w:eastAsia="en-AU"/>
              </w:rPr>
              <w:t>  Value</w:t>
            </w:r>
            <w:proofErr w:type="gramEnd"/>
            <w:r w:rsidRPr="00F73878">
              <w:rPr>
                <w:rFonts w:ascii="Arial" w:eastAsia="Times New Roman" w:hAnsi="Arial" w:cs="Arial"/>
                <w:sz w:val="20"/>
                <w:szCs w:val="20"/>
                <w:lang w:eastAsia="en-AU"/>
              </w:rPr>
              <w:t xml:space="preserve"> Offset Area MLES - Wetland buffer. </w:t>
            </w:r>
          </w:p>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This does not apply to the following:</w:t>
            </w:r>
          </w:p>
          <w:p w:rsidR="00F73878" w:rsidRPr="00F73878" w:rsidRDefault="00F73878" w:rsidP="00F73878">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Clearing of native vegetation located within an approved development footprint;</w:t>
            </w:r>
          </w:p>
          <w:p w:rsidR="00F73878" w:rsidRPr="00F73878" w:rsidRDefault="00F73878" w:rsidP="00F73878">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F73878" w:rsidRPr="00F73878" w:rsidRDefault="00F73878" w:rsidP="00F73878">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F73878" w:rsidRPr="00F73878" w:rsidRDefault="00F73878" w:rsidP="00F73878">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F73878" w:rsidRPr="00F73878" w:rsidRDefault="00F73878" w:rsidP="00F73878">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F73878" w:rsidRPr="00F73878" w:rsidRDefault="00F73878" w:rsidP="00F73878">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F73878" w:rsidRPr="00F73878" w:rsidRDefault="00F73878" w:rsidP="00F73878">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F73878" w:rsidRPr="00F73878" w:rsidRDefault="00F73878" w:rsidP="00F73878">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Grazing of native pasture by stock;</w:t>
            </w:r>
          </w:p>
          <w:p w:rsidR="00F73878" w:rsidRPr="00F73878" w:rsidRDefault="00F73878" w:rsidP="00F73878">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Native forest practice where accepted development under Part 1, 1.7.7 Accepted development.</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F73878">
        <w:trPr>
          <w:tblCellSpacing w:w="15" w:type="dxa"/>
        </w:trPr>
        <w:tc>
          <w:tcPr>
            <w:tcW w:w="4980" w:type="pct"/>
            <w:gridSpan w:val="5"/>
            <w:tcBorders>
              <w:top w:val="outset" w:sz="6" w:space="0" w:color="auto"/>
              <w:left w:val="outset" w:sz="6" w:space="0" w:color="auto"/>
              <w:bottom w:val="outset" w:sz="6" w:space="0" w:color="auto"/>
              <w:right w:val="outset" w:sz="6" w:space="0" w:color="auto"/>
            </w:tcBorders>
            <w:shd w:val="clear" w:color="auto" w:fill="CCCCCC"/>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r w:rsidRPr="00F73878">
              <w:rPr>
                <w:rFonts w:ascii="Arial" w:eastAsia="Times New Roman" w:hAnsi="Arial" w:cs="Arial"/>
                <w:b/>
                <w:bCs/>
                <w:sz w:val="20"/>
                <w:szCs w:val="20"/>
                <w:lang w:eastAsia="en-AU"/>
              </w:rPr>
              <w:t>Extractive resources separation area (refer Overlay map - Extractive resources (separation area) to determine if the following requirements apply)</w:t>
            </w: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RAD22</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Development does not result in more than one dwelling </w:t>
            </w:r>
            <w:proofErr w:type="gramStart"/>
            <w:r w:rsidRPr="00F73878">
              <w:rPr>
                <w:rFonts w:ascii="Arial" w:eastAsia="Times New Roman" w:hAnsi="Arial" w:cs="Arial"/>
                <w:sz w:val="20"/>
                <w:szCs w:val="20"/>
                <w:lang w:eastAsia="en-AU"/>
              </w:rPr>
              <w:t>house</w:t>
            </w:r>
            <w:r w:rsidRPr="00F73878">
              <w:rPr>
                <w:rFonts w:ascii="Arial" w:eastAsia="Times New Roman" w:hAnsi="Arial" w:cs="Arial"/>
                <w:sz w:val="20"/>
                <w:szCs w:val="20"/>
                <w:vertAlign w:val="superscript"/>
                <w:lang w:eastAsia="en-AU"/>
              </w:rPr>
              <w:t>(</w:t>
            </w:r>
            <w:proofErr w:type="gramEnd"/>
            <w:r w:rsidRPr="00F73878">
              <w:rPr>
                <w:rFonts w:ascii="Arial" w:eastAsia="Times New Roman" w:hAnsi="Arial" w:cs="Arial"/>
                <w:sz w:val="20"/>
                <w:szCs w:val="20"/>
                <w:vertAlign w:val="superscript"/>
                <w:lang w:eastAsia="en-AU"/>
              </w:rPr>
              <w:fldChar w:fldCharType="begin"/>
            </w:r>
            <w:r w:rsidRPr="00F73878">
              <w:rPr>
                <w:rFonts w:ascii="Arial" w:eastAsia="Times New Roman" w:hAnsi="Arial" w:cs="Arial"/>
                <w:sz w:val="20"/>
                <w:szCs w:val="20"/>
                <w:vertAlign w:val="superscript"/>
                <w:lang w:eastAsia="en-AU"/>
              </w:rPr>
              <w:instrText xml:space="preserve"> HYPERLINK "http://consult.moretonbay.qld.gov.au/portal/mbrcpsv3?pointId=s1332743658181" \l "target-d60297e447512" \o "Dwelling house - A residential use of premises for one household that contains a single dwelling.  The use includes residential outbuildings and works normally associated with a dwelling and may include a secondary dwelling." </w:instrText>
            </w:r>
            <w:r w:rsidRPr="00F73878">
              <w:rPr>
                <w:rFonts w:ascii="Arial" w:eastAsia="Times New Roman" w:hAnsi="Arial" w:cs="Arial"/>
                <w:sz w:val="20"/>
                <w:szCs w:val="20"/>
                <w:vertAlign w:val="superscript"/>
                <w:lang w:eastAsia="en-AU"/>
              </w:rPr>
              <w:fldChar w:fldCharType="separate"/>
            </w:r>
            <w:r w:rsidRPr="00F73878">
              <w:rPr>
                <w:rFonts w:ascii="Arial" w:eastAsia="Times New Roman" w:hAnsi="Arial" w:cs="Arial"/>
                <w:color w:val="0000FF"/>
                <w:sz w:val="20"/>
                <w:szCs w:val="20"/>
                <w:vertAlign w:val="superscript"/>
                <w:lang w:eastAsia="en-AU"/>
              </w:rPr>
              <w:t>22</w:t>
            </w:r>
            <w:r w:rsidRPr="00F73878">
              <w:rPr>
                <w:rFonts w:ascii="Arial" w:eastAsia="Times New Roman" w:hAnsi="Arial" w:cs="Arial"/>
                <w:sz w:val="20"/>
                <w:szCs w:val="20"/>
                <w:vertAlign w:val="superscript"/>
                <w:lang w:eastAsia="en-AU"/>
              </w:rPr>
              <w:fldChar w:fldCharType="end"/>
            </w:r>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per lot within separation areas.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RAD23</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Development within the separation area does not include the following uses:</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caretaker's accommodation</w:t>
            </w:r>
            <w:r w:rsidRPr="00F73878">
              <w:rPr>
                <w:rFonts w:ascii="Arial" w:eastAsia="Times New Roman" w:hAnsi="Arial" w:cs="Arial"/>
                <w:sz w:val="20"/>
                <w:szCs w:val="20"/>
                <w:vertAlign w:val="superscript"/>
                <w:lang w:eastAsia="en-AU"/>
              </w:rPr>
              <w:t>(</w:t>
            </w:r>
            <w:hyperlink r:id="rId16" w:anchor="target-d60297e447244" w:tooltip="Caretaker’s accommodation - A dwelling provided for a caretaker of a non-residential use on the same premises." w:history="1">
              <w:r w:rsidRPr="00F73878">
                <w:rPr>
                  <w:rFonts w:ascii="Arial" w:eastAsia="Times New Roman" w:hAnsi="Arial" w:cs="Arial"/>
                  <w:color w:val="0000FF"/>
                  <w:sz w:val="20"/>
                  <w:szCs w:val="20"/>
                  <w:vertAlign w:val="superscript"/>
                  <w:lang w:eastAsia="en-AU"/>
                </w:rPr>
                <w:t>10</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community residence</w:t>
            </w:r>
            <w:r w:rsidRPr="00F73878">
              <w:rPr>
                <w:rFonts w:ascii="Arial" w:eastAsia="Times New Roman" w:hAnsi="Arial" w:cs="Arial"/>
                <w:sz w:val="20"/>
                <w:szCs w:val="20"/>
                <w:vertAlign w:val="superscript"/>
                <w:lang w:eastAsia="en-AU"/>
              </w:rPr>
              <w:t>(</w:t>
            </w:r>
            <w:hyperlink r:id="rId17"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F73878">
                <w:rPr>
                  <w:rFonts w:ascii="Arial" w:eastAsia="Times New Roman" w:hAnsi="Arial" w:cs="Arial"/>
                  <w:color w:val="0000FF"/>
                  <w:sz w:val="20"/>
                  <w:szCs w:val="20"/>
                  <w:vertAlign w:val="superscript"/>
                  <w:lang w:eastAsia="en-AU"/>
                </w:rPr>
                <w:t>16</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dual occupancy</w:t>
            </w:r>
            <w:r w:rsidRPr="00F73878">
              <w:rPr>
                <w:rFonts w:ascii="Arial" w:eastAsia="Times New Roman" w:hAnsi="Arial" w:cs="Arial"/>
                <w:sz w:val="20"/>
                <w:szCs w:val="20"/>
                <w:vertAlign w:val="superscript"/>
                <w:lang w:eastAsia="en-AU"/>
              </w:rPr>
              <w:t>(</w:t>
            </w:r>
            <w:hyperlink r:id="rId18"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F73878">
                <w:rPr>
                  <w:rFonts w:ascii="Arial" w:eastAsia="Times New Roman" w:hAnsi="Arial" w:cs="Arial"/>
                  <w:color w:val="0000FF"/>
                  <w:sz w:val="20"/>
                  <w:szCs w:val="20"/>
                  <w:vertAlign w:val="superscript"/>
                  <w:lang w:eastAsia="en-AU"/>
                </w:rPr>
                <w:t>21</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dwelling unit</w:t>
            </w:r>
            <w:r w:rsidRPr="00F73878">
              <w:rPr>
                <w:rFonts w:ascii="Arial" w:eastAsia="Times New Roman" w:hAnsi="Arial" w:cs="Arial"/>
                <w:sz w:val="20"/>
                <w:szCs w:val="20"/>
                <w:vertAlign w:val="superscript"/>
                <w:lang w:eastAsia="en-AU"/>
              </w:rPr>
              <w:t>(</w:t>
            </w:r>
            <w:hyperlink r:id="rId19" w:anchor="target-d60297e447532" w:tooltip="Dwelling unit - A single dwelling within a premises containing non residential use(s)." w:history="1">
              <w:r w:rsidRPr="00F73878">
                <w:rPr>
                  <w:rFonts w:ascii="Arial" w:eastAsia="Times New Roman" w:hAnsi="Arial" w:cs="Arial"/>
                  <w:color w:val="0000FF"/>
                  <w:sz w:val="20"/>
                  <w:szCs w:val="20"/>
                  <w:vertAlign w:val="superscript"/>
                  <w:lang w:eastAsia="en-AU"/>
                </w:rPr>
                <w:t>23</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hospital</w:t>
            </w:r>
            <w:r w:rsidRPr="00F73878">
              <w:rPr>
                <w:rFonts w:ascii="Arial" w:eastAsia="Times New Roman" w:hAnsi="Arial" w:cs="Arial"/>
                <w:sz w:val="20"/>
                <w:szCs w:val="20"/>
                <w:vertAlign w:val="superscript"/>
                <w:lang w:eastAsia="en-AU"/>
              </w:rPr>
              <w:t>(</w:t>
            </w:r>
            <w:hyperlink r:id="rId20"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F73878">
                <w:rPr>
                  <w:rFonts w:ascii="Arial" w:eastAsia="Times New Roman" w:hAnsi="Arial" w:cs="Arial"/>
                  <w:color w:val="0000FF"/>
                  <w:sz w:val="20"/>
                  <w:szCs w:val="20"/>
                  <w:vertAlign w:val="superscript"/>
                  <w:lang w:eastAsia="en-AU"/>
                </w:rPr>
                <w:t>36</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rooming accommodation</w:t>
            </w:r>
            <w:r w:rsidRPr="00F73878">
              <w:rPr>
                <w:rFonts w:ascii="Arial" w:eastAsia="Times New Roman" w:hAnsi="Arial" w:cs="Arial"/>
                <w:sz w:val="20"/>
                <w:szCs w:val="20"/>
                <w:vertAlign w:val="superscript"/>
                <w:lang w:eastAsia="en-AU"/>
              </w:rPr>
              <w:t>(</w:t>
            </w:r>
            <w:hyperlink r:id="rId21"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F73878">
                <w:rPr>
                  <w:rFonts w:ascii="Arial" w:eastAsia="Times New Roman" w:hAnsi="Arial" w:cs="Arial"/>
                  <w:color w:val="0000FF"/>
                  <w:sz w:val="20"/>
                  <w:szCs w:val="20"/>
                  <w:vertAlign w:val="superscript"/>
                  <w:lang w:eastAsia="en-AU"/>
                </w:rPr>
                <w:t>69</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multiple dwelling</w:t>
            </w:r>
            <w:r w:rsidRPr="00F73878">
              <w:rPr>
                <w:rFonts w:ascii="Arial" w:eastAsia="Times New Roman" w:hAnsi="Arial" w:cs="Arial"/>
                <w:sz w:val="20"/>
                <w:szCs w:val="20"/>
                <w:vertAlign w:val="superscript"/>
                <w:lang w:eastAsia="en-AU"/>
              </w:rPr>
              <w:t>(</w:t>
            </w:r>
            <w:hyperlink r:id="rId22" w:anchor="target-d60297e448163" w:tooltip="Multiple dwelling - Premises containing three or more dwellings for separate households." w:history="1">
              <w:r w:rsidRPr="00F73878">
                <w:rPr>
                  <w:rFonts w:ascii="Arial" w:eastAsia="Times New Roman" w:hAnsi="Arial" w:cs="Arial"/>
                  <w:color w:val="0000FF"/>
                  <w:sz w:val="20"/>
                  <w:szCs w:val="20"/>
                  <w:vertAlign w:val="superscript"/>
                  <w:lang w:eastAsia="en-AU"/>
                </w:rPr>
                <w:t>49</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lastRenderedPageBreak/>
              <w:t>non-resident workforce accommodation</w:t>
            </w:r>
            <w:r w:rsidRPr="00F73878">
              <w:rPr>
                <w:rFonts w:ascii="Arial" w:eastAsia="Times New Roman" w:hAnsi="Arial" w:cs="Arial"/>
                <w:sz w:val="20"/>
                <w:szCs w:val="20"/>
                <w:vertAlign w:val="superscript"/>
                <w:lang w:eastAsia="en-AU"/>
              </w:rPr>
              <w:t>(</w:t>
            </w:r>
            <w:hyperlink r:id="rId23"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F73878">
                <w:rPr>
                  <w:rFonts w:ascii="Arial" w:eastAsia="Times New Roman" w:hAnsi="Arial" w:cs="Arial"/>
                  <w:color w:val="0000FF"/>
                  <w:sz w:val="20"/>
                  <w:szCs w:val="20"/>
                  <w:vertAlign w:val="superscript"/>
                  <w:lang w:eastAsia="en-AU"/>
                </w:rPr>
                <w:t>52</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relocatable home park</w:t>
            </w:r>
            <w:r w:rsidRPr="00F73878">
              <w:rPr>
                <w:rFonts w:ascii="Arial" w:eastAsia="Times New Roman" w:hAnsi="Arial" w:cs="Arial"/>
                <w:sz w:val="20"/>
                <w:szCs w:val="20"/>
                <w:vertAlign w:val="superscript"/>
                <w:lang w:eastAsia="en-AU"/>
              </w:rPr>
              <w:t>(</w:t>
            </w:r>
            <w:hyperlink r:id="rId24"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F73878">
                <w:rPr>
                  <w:rFonts w:ascii="Arial" w:eastAsia="Times New Roman" w:hAnsi="Arial" w:cs="Arial"/>
                  <w:color w:val="0000FF"/>
                  <w:sz w:val="20"/>
                  <w:szCs w:val="20"/>
                  <w:vertAlign w:val="superscript"/>
                  <w:lang w:eastAsia="en-AU"/>
                </w:rPr>
                <w:t>62</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residential care facility</w:t>
            </w:r>
            <w:r w:rsidRPr="00F73878">
              <w:rPr>
                <w:rFonts w:ascii="Arial" w:eastAsia="Times New Roman" w:hAnsi="Arial" w:cs="Arial"/>
                <w:sz w:val="20"/>
                <w:szCs w:val="20"/>
                <w:vertAlign w:val="superscript"/>
                <w:lang w:eastAsia="en-AU"/>
              </w:rPr>
              <w:t>(</w:t>
            </w:r>
            <w:hyperlink r:id="rId25"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F73878">
                <w:rPr>
                  <w:rFonts w:ascii="Arial" w:eastAsia="Times New Roman" w:hAnsi="Arial" w:cs="Arial"/>
                  <w:color w:val="0000FF"/>
                  <w:sz w:val="20"/>
                  <w:szCs w:val="20"/>
                  <w:vertAlign w:val="superscript"/>
                  <w:lang w:eastAsia="en-AU"/>
                </w:rPr>
                <w:t>65</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resort complex</w:t>
            </w:r>
            <w:r w:rsidRPr="00F73878">
              <w:rPr>
                <w:rFonts w:ascii="Arial" w:eastAsia="Times New Roman" w:hAnsi="Arial" w:cs="Arial"/>
                <w:sz w:val="20"/>
                <w:szCs w:val="20"/>
                <w:vertAlign w:val="superscript"/>
                <w:lang w:eastAsia="en-AU"/>
              </w:rPr>
              <w:t>(</w:t>
            </w:r>
            <w:hyperlink r:id="rId26"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F73878">
                <w:rPr>
                  <w:rFonts w:ascii="Arial" w:eastAsia="Times New Roman" w:hAnsi="Arial" w:cs="Arial"/>
                  <w:color w:val="0000FF"/>
                  <w:sz w:val="20"/>
                  <w:szCs w:val="20"/>
                  <w:vertAlign w:val="superscript"/>
                  <w:lang w:eastAsia="en-AU"/>
                </w:rPr>
                <w:t>66</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retirement facility</w:t>
            </w:r>
            <w:r w:rsidRPr="00F73878">
              <w:rPr>
                <w:rFonts w:ascii="Arial" w:eastAsia="Times New Roman" w:hAnsi="Arial" w:cs="Arial"/>
                <w:sz w:val="20"/>
                <w:szCs w:val="20"/>
                <w:vertAlign w:val="superscript"/>
                <w:lang w:eastAsia="en-AU"/>
              </w:rPr>
              <w:t>(</w:t>
            </w:r>
            <w:hyperlink r:id="rId27"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F73878">
                <w:rPr>
                  <w:rFonts w:ascii="Arial" w:eastAsia="Times New Roman" w:hAnsi="Arial" w:cs="Arial"/>
                  <w:color w:val="0000FF"/>
                  <w:sz w:val="20"/>
                  <w:szCs w:val="20"/>
                  <w:vertAlign w:val="superscript"/>
                  <w:lang w:eastAsia="en-AU"/>
                </w:rPr>
                <w:t>67</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rural workers’ accommodation</w:t>
            </w:r>
            <w:r w:rsidRPr="00F73878">
              <w:rPr>
                <w:rFonts w:ascii="Arial" w:eastAsia="Times New Roman" w:hAnsi="Arial" w:cs="Arial"/>
                <w:sz w:val="20"/>
                <w:szCs w:val="20"/>
                <w:vertAlign w:val="superscript"/>
                <w:lang w:eastAsia="en-AU"/>
              </w:rPr>
              <w:t>(</w:t>
            </w:r>
            <w:hyperlink r:id="rId28"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F73878">
                <w:rPr>
                  <w:rFonts w:ascii="Arial" w:eastAsia="Times New Roman" w:hAnsi="Arial" w:cs="Arial"/>
                  <w:color w:val="0000FF"/>
                  <w:sz w:val="20"/>
                  <w:szCs w:val="20"/>
                  <w:vertAlign w:val="superscript"/>
                  <w:lang w:eastAsia="en-AU"/>
                </w:rPr>
                <w:t>71</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short-term accommodation</w:t>
            </w:r>
            <w:r w:rsidRPr="00F73878">
              <w:rPr>
                <w:rFonts w:ascii="Arial" w:eastAsia="Times New Roman" w:hAnsi="Arial" w:cs="Arial"/>
                <w:sz w:val="20"/>
                <w:szCs w:val="20"/>
                <w:vertAlign w:val="superscript"/>
                <w:lang w:eastAsia="en-AU"/>
              </w:rPr>
              <w:t>(</w:t>
            </w:r>
            <w:hyperlink r:id="rId29"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F73878">
                <w:rPr>
                  <w:rFonts w:ascii="Arial" w:eastAsia="Times New Roman" w:hAnsi="Arial" w:cs="Arial"/>
                  <w:color w:val="0000FF"/>
                  <w:sz w:val="20"/>
                  <w:szCs w:val="20"/>
                  <w:vertAlign w:val="superscript"/>
                  <w:lang w:eastAsia="en-AU"/>
                </w:rPr>
                <w:t>77</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tourist park</w:t>
            </w:r>
            <w:r w:rsidRPr="00F73878">
              <w:rPr>
                <w:rFonts w:ascii="Arial" w:eastAsia="Times New Roman" w:hAnsi="Arial" w:cs="Arial"/>
                <w:sz w:val="20"/>
                <w:szCs w:val="20"/>
                <w:vertAlign w:val="superscript"/>
                <w:lang w:eastAsia="en-AU"/>
              </w:rPr>
              <w:t>(</w:t>
            </w:r>
            <w:hyperlink r:id="rId30"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F73878">
                <w:rPr>
                  <w:rFonts w:ascii="Arial" w:eastAsia="Times New Roman" w:hAnsi="Arial" w:cs="Arial"/>
                  <w:color w:val="0000FF"/>
                  <w:sz w:val="20"/>
                  <w:szCs w:val="20"/>
                  <w:vertAlign w:val="superscript"/>
                  <w:lang w:eastAsia="en-AU"/>
                </w:rPr>
                <w:t>84</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lastRenderedPageBreak/>
              <w:t>RAD24</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All habitable rooms within the separation area are:</w:t>
            </w:r>
          </w:p>
          <w:p w:rsidR="00F73878" w:rsidRPr="00F73878" w:rsidRDefault="00F73878" w:rsidP="00F73878">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p w:rsidR="00F73878" w:rsidRPr="00F73878" w:rsidRDefault="00F73878" w:rsidP="00F73878">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F73878">
              <w:rPr>
                <w:rFonts w:ascii="Arial" w:eastAsia="Times New Roman" w:hAnsi="Arial" w:cs="Arial"/>
                <w:sz w:val="20"/>
                <w:szCs w:val="20"/>
                <w:lang w:eastAsia="en-AU"/>
              </w:rPr>
              <w:t>provided</w:t>
            </w:r>
            <w:proofErr w:type="gramEnd"/>
            <w:r w:rsidRPr="00F73878">
              <w:rPr>
                <w:rFonts w:ascii="Arial" w:eastAsia="Times New Roman" w:hAnsi="Arial" w:cs="Arial"/>
                <w:sz w:val="20"/>
                <w:szCs w:val="20"/>
                <w:lang w:eastAsia="en-AU"/>
              </w:rPr>
              <w:t xml:space="preserve"> with mechanical ventilation.</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RAD25</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Private open space areas are separated from the resource processing area by buildings or a 1.8m high solid structure.</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F73878">
        <w:trPr>
          <w:tblCellSpacing w:w="15" w:type="dxa"/>
        </w:trPr>
        <w:tc>
          <w:tcPr>
            <w:tcW w:w="4980" w:type="pct"/>
            <w:gridSpan w:val="5"/>
            <w:tcBorders>
              <w:top w:val="outset" w:sz="6" w:space="0" w:color="auto"/>
              <w:left w:val="outset" w:sz="6" w:space="0" w:color="auto"/>
              <w:bottom w:val="outset" w:sz="6" w:space="0" w:color="auto"/>
              <w:right w:val="outset" w:sz="6" w:space="0" w:color="auto"/>
            </w:tcBorders>
            <w:shd w:val="clear" w:color="auto" w:fill="CCCCCC"/>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r w:rsidRPr="00F73878">
              <w:rPr>
                <w:rFonts w:ascii="Arial" w:eastAsia="Times New Roman" w:hAnsi="Arial" w:cs="Arial"/>
                <w:b/>
                <w:bCs/>
                <w:sz w:val="20"/>
                <w:szCs w:val="20"/>
                <w:lang w:eastAsia="en-AU"/>
              </w:rPr>
              <w:t>Extractive resources transport routes (refer Overlay map - Extractive resources (transport route and buffer) to determine if the following requirements apply)</w:t>
            </w: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RAD26</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The following uses are not located within the 100m wide transport route buffer:</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Caretaker’s accommodation</w:t>
            </w:r>
            <w:r w:rsidRPr="00F73878">
              <w:rPr>
                <w:rFonts w:ascii="Arial" w:eastAsia="Times New Roman" w:hAnsi="Arial" w:cs="Arial"/>
                <w:sz w:val="20"/>
                <w:szCs w:val="20"/>
                <w:vertAlign w:val="superscript"/>
                <w:lang w:eastAsia="en-AU"/>
              </w:rPr>
              <w:t>(</w:t>
            </w:r>
            <w:hyperlink r:id="rId31" w:anchor="target-d60297e447244" w:tooltip="Caretaker’s accommodation - A dwelling provided for a caretaker of a non-residential use on the same premises." w:history="1">
              <w:r w:rsidRPr="00F73878">
                <w:rPr>
                  <w:rFonts w:ascii="Arial" w:eastAsia="Times New Roman" w:hAnsi="Arial" w:cs="Arial"/>
                  <w:color w:val="0000FF"/>
                  <w:sz w:val="20"/>
                  <w:szCs w:val="20"/>
                  <w:vertAlign w:val="superscript"/>
                  <w:lang w:eastAsia="en-AU"/>
                </w:rPr>
                <w:t>10</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except where located in the Extractive industry zone; </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Community residence</w:t>
            </w:r>
            <w:r w:rsidRPr="00F73878">
              <w:rPr>
                <w:rFonts w:ascii="Arial" w:eastAsia="Times New Roman" w:hAnsi="Arial" w:cs="Arial"/>
                <w:sz w:val="20"/>
                <w:szCs w:val="20"/>
                <w:vertAlign w:val="superscript"/>
                <w:lang w:eastAsia="en-AU"/>
              </w:rPr>
              <w:t>(</w:t>
            </w:r>
            <w:hyperlink r:id="rId32"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F73878">
                <w:rPr>
                  <w:rFonts w:ascii="Arial" w:eastAsia="Times New Roman" w:hAnsi="Arial" w:cs="Arial"/>
                  <w:color w:val="0000FF"/>
                  <w:sz w:val="20"/>
                  <w:szCs w:val="20"/>
                  <w:vertAlign w:val="superscript"/>
                  <w:lang w:eastAsia="en-AU"/>
                </w:rPr>
                <w:t>16</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Dual occupancy</w:t>
            </w:r>
            <w:r w:rsidRPr="00F73878">
              <w:rPr>
                <w:rFonts w:ascii="Arial" w:eastAsia="Times New Roman" w:hAnsi="Arial" w:cs="Arial"/>
                <w:sz w:val="20"/>
                <w:szCs w:val="20"/>
                <w:vertAlign w:val="superscript"/>
                <w:lang w:eastAsia="en-AU"/>
              </w:rPr>
              <w:t>(</w:t>
            </w:r>
            <w:hyperlink r:id="rId33"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F73878">
                <w:rPr>
                  <w:rFonts w:ascii="Arial" w:eastAsia="Times New Roman" w:hAnsi="Arial" w:cs="Arial"/>
                  <w:color w:val="0000FF"/>
                  <w:sz w:val="20"/>
                  <w:szCs w:val="20"/>
                  <w:vertAlign w:val="superscript"/>
                  <w:lang w:eastAsia="en-AU"/>
                </w:rPr>
                <w:t>21</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Dwelling house;</w:t>
            </w:r>
            <w:r w:rsidRPr="00F73878">
              <w:rPr>
                <w:rFonts w:ascii="Arial" w:eastAsia="Times New Roman" w:hAnsi="Arial" w:cs="Arial"/>
                <w:sz w:val="20"/>
                <w:szCs w:val="20"/>
                <w:vertAlign w:val="superscript"/>
                <w:lang w:eastAsia="en-AU"/>
              </w:rPr>
              <w:t>(</w:t>
            </w:r>
            <w:hyperlink r:id="rId3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73878">
                <w:rPr>
                  <w:rFonts w:ascii="Arial" w:eastAsia="Times New Roman" w:hAnsi="Arial" w:cs="Arial"/>
                  <w:color w:val="0000FF"/>
                  <w:sz w:val="20"/>
                  <w:szCs w:val="20"/>
                  <w:vertAlign w:val="superscript"/>
                  <w:lang w:eastAsia="en-AU"/>
                </w:rPr>
                <w:t>22</w:t>
              </w:r>
            </w:hyperlink>
            <w:r w:rsidRPr="00F73878">
              <w:rPr>
                <w:rFonts w:ascii="Arial" w:eastAsia="Times New Roman" w:hAnsi="Arial" w:cs="Arial"/>
                <w:sz w:val="20"/>
                <w:szCs w:val="20"/>
                <w:vertAlign w:val="superscript"/>
                <w:lang w:eastAsia="en-AU"/>
              </w:rPr>
              <w:t>)</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Dwelling unit</w:t>
            </w:r>
            <w:r w:rsidRPr="00F73878">
              <w:rPr>
                <w:rFonts w:ascii="Arial" w:eastAsia="Times New Roman" w:hAnsi="Arial" w:cs="Arial"/>
                <w:sz w:val="20"/>
                <w:szCs w:val="20"/>
                <w:vertAlign w:val="superscript"/>
                <w:lang w:eastAsia="en-AU"/>
              </w:rPr>
              <w:t>(</w:t>
            </w:r>
            <w:hyperlink r:id="rId35" w:anchor="target-d60297e447532" w:tooltip="Dwelling unit - A single dwelling within a premises containing non residential use(s)." w:history="1">
              <w:r w:rsidRPr="00F73878">
                <w:rPr>
                  <w:rFonts w:ascii="Arial" w:eastAsia="Times New Roman" w:hAnsi="Arial" w:cs="Arial"/>
                  <w:color w:val="0000FF"/>
                  <w:sz w:val="20"/>
                  <w:szCs w:val="20"/>
                  <w:vertAlign w:val="superscript"/>
                  <w:lang w:eastAsia="en-AU"/>
                </w:rPr>
                <w:t>23</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Hospital</w:t>
            </w:r>
            <w:r w:rsidRPr="00F73878">
              <w:rPr>
                <w:rFonts w:ascii="Arial" w:eastAsia="Times New Roman" w:hAnsi="Arial" w:cs="Arial"/>
                <w:sz w:val="20"/>
                <w:szCs w:val="20"/>
                <w:vertAlign w:val="superscript"/>
                <w:lang w:eastAsia="en-AU"/>
              </w:rPr>
              <w:t>(</w:t>
            </w:r>
            <w:hyperlink r:id="rId36"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F73878">
                <w:rPr>
                  <w:rFonts w:ascii="Arial" w:eastAsia="Times New Roman" w:hAnsi="Arial" w:cs="Arial"/>
                  <w:color w:val="0000FF"/>
                  <w:sz w:val="20"/>
                  <w:szCs w:val="20"/>
                  <w:vertAlign w:val="superscript"/>
                  <w:lang w:eastAsia="en-AU"/>
                </w:rPr>
                <w:t>36</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Rooming accommodation</w:t>
            </w:r>
            <w:r w:rsidRPr="00F73878">
              <w:rPr>
                <w:rFonts w:ascii="Arial" w:eastAsia="Times New Roman" w:hAnsi="Arial" w:cs="Arial"/>
                <w:sz w:val="20"/>
                <w:szCs w:val="20"/>
                <w:vertAlign w:val="superscript"/>
                <w:lang w:eastAsia="en-AU"/>
              </w:rPr>
              <w:t>(</w:t>
            </w:r>
            <w:hyperlink r:id="rId37"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F73878">
                <w:rPr>
                  <w:rFonts w:ascii="Arial" w:eastAsia="Times New Roman" w:hAnsi="Arial" w:cs="Arial"/>
                  <w:color w:val="0000FF"/>
                  <w:sz w:val="20"/>
                  <w:szCs w:val="20"/>
                  <w:vertAlign w:val="superscript"/>
                  <w:lang w:eastAsia="en-AU"/>
                </w:rPr>
                <w:t>69</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Multiple dwelling</w:t>
            </w:r>
            <w:r w:rsidRPr="00F73878">
              <w:rPr>
                <w:rFonts w:ascii="Arial" w:eastAsia="Times New Roman" w:hAnsi="Arial" w:cs="Arial"/>
                <w:sz w:val="20"/>
                <w:szCs w:val="20"/>
                <w:vertAlign w:val="superscript"/>
                <w:lang w:eastAsia="en-AU"/>
              </w:rPr>
              <w:t>(</w:t>
            </w:r>
            <w:hyperlink r:id="rId38" w:anchor="target-d60297e448163" w:tooltip="Multiple dwelling - Premises containing three or more dwellings for separate households." w:history="1">
              <w:r w:rsidRPr="00F73878">
                <w:rPr>
                  <w:rFonts w:ascii="Arial" w:eastAsia="Times New Roman" w:hAnsi="Arial" w:cs="Arial"/>
                  <w:color w:val="0000FF"/>
                  <w:sz w:val="20"/>
                  <w:szCs w:val="20"/>
                  <w:vertAlign w:val="superscript"/>
                  <w:lang w:eastAsia="en-AU"/>
                </w:rPr>
                <w:t>49</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Non-resident workforce accommodation</w:t>
            </w:r>
            <w:r w:rsidRPr="00F73878">
              <w:rPr>
                <w:rFonts w:ascii="Arial" w:eastAsia="Times New Roman" w:hAnsi="Arial" w:cs="Arial"/>
                <w:sz w:val="20"/>
                <w:szCs w:val="20"/>
                <w:vertAlign w:val="superscript"/>
                <w:lang w:eastAsia="en-AU"/>
              </w:rPr>
              <w:t>(</w:t>
            </w:r>
            <w:hyperlink r:id="rId39"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F73878">
                <w:rPr>
                  <w:rFonts w:ascii="Arial" w:eastAsia="Times New Roman" w:hAnsi="Arial" w:cs="Arial"/>
                  <w:color w:val="0000FF"/>
                  <w:sz w:val="20"/>
                  <w:szCs w:val="20"/>
                  <w:vertAlign w:val="superscript"/>
                  <w:lang w:eastAsia="en-AU"/>
                </w:rPr>
                <w:t>52</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Relocatable home park</w:t>
            </w:r>
            <w:r w:rsidRPr="00F73878">
              <w:rPr>
                <w:rFonts w:ascii="Arial" w:eastAsia="Times New Roman" w:hAnsi="Arial" w:cs="Arial"/>
                <w:sz w:val="20"/>
                <w:szCs w:val="20"/>
                <w:vertAlign w:val="superscript"/>
                <w:lang w:eastAsia="en-AU"/>
              </w:rPr>
              <w:t>(</w:t>
            </w:r>
            <w:hyperlink r:id="rId40"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F73878">
                <w:rPr>
                  <w:rFonts w:ascii="Arial" w:eastAsia="Times New Roman" w:hAnsi="Arial" w:cs="Arial"/>
                  <w:color w:val="0000FF"/>
                  <w:sz w:val="20"/>
                  <w:szCs w:val="20"/>
                  <w:vertAlign w:val="superscript"/>
                  <w:lang w:eastAsia="en-AU"/>
                </w:rPr>
                <w:t>62</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Residential care facility</w:t>
            </w:r>
            <w:r w:rsidRPr="00F73878">
              <w:rPr>
                <w:rFonts w:ascii="Arial" w:eastAsia="Times New Roman" w:hAnsi="Arial" w:cs="Arial"/>
                <w:sz w:val="20"/>
                <w:szCs w:val="20"/>
                <w:vertAlign w:val="superscript"/>
                <w:lang w:eastAsia="en-AU"/>
              </w:rPr>
              <w:t>(</w:t>
            </w:r>
            <w:hyperlink r:id="rId41"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F73878">
                <w:rPr>
                  <w:rFonts w:ascii="Arial" w:eastAsia="Times New Roman" w:hAnsi="Arial" w:cs="Arial"/>
                  <w:color w:val="0000FF"/>
                  <w:sz w:val="20"/>
                  <w:szCs w:val="20"/>
                  <w:vertAlign w:val="superscript"/>
                  <w:lang w:eastAsia="en-AU"/>
                </w:rPr>
                <w:t>65</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Resort complex</w:t>
            </w:r>
            <w:r w:rsidRPr="00F73878">
              <w:rPr>
                <w:rFonts w:ascii="Arial" w:eastAsia="Times New Roman" w:hAnsi="Arial" w:cs="Arial"/>
                <w:sz w:val="20"/>
                <w:szCs w:val="20"/>
                <w:vertAlign w:val="superscript"/>
                <w:lang w:eastAsia="en-AU"/>
              </w:rPr>
              <w:t>(</w:t>
            </w:r>
            <w:hyperlink r:id="rId42"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F73878">
                <w:rPr>
                  <w:rFonts w:ascii="Arial" w:eastAsia="Times New Roman" w:hAnsi="Arial" w:cs="Arial"/>
                  <w:color w:val="0000FF"/>
                  <w:sz w:val="20"/>
                  <w:szCs w:val="20"/>
                  <w:vertAlign w:val="superscript"/>
                  <w:lang w:eastAsia="en-AU"/>
                </w:rPr>
                <w:t>66</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Retirement facility</w:t>
            </w:r>
            <w:r w:rsidRPr="00F73878">
              <w:rPr>
                <w:rFonts w:ascii="Arial" w:eastAsia="Times New Roman" w:hAnsi="Arial" w:cs="Arial"/>
                <w:sz w:val="20"/>
                <w:szCs w:val="20"/>
                <w:vertAlign w:val="superscript"/>
                <w:lang w:eastAsia="en-AU"/>
              </w:rPr>
              <w:t>(</w:t>
            </w:r>
            <w:hyperlink r:id="rId43"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F73878">
                <w:rPr>
                  <w:rFonts w:ascii="Arial" w:eastAsia="Times New Roman" w:hAnsi="Arial" w:cs="Arial"/>
                  <w:color w:val="0000FF"/>
                  <w:sz w:val="20"/>
                  <w:szCs w:val="20"/>
                  <w:vertAlign w:val="superscript"/>
                  <w:lang w:eastAsia="en-AU"/>
                </w:rPr>
                <w:t>67</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Rural workers’ accommodation</w:t>
            </w:r>
            <w:r w:rsidRPr="00F73878">
              <w:rPr>
                <w:rFonts w:ascii="Arial" w:eastAsia="Times New Roman" w:hAnsi="Arial" w:cs="Arial"/>
                <w:sz w:val="20"/>
                <w:szCs w:val="20"/>
                <w:vertAlign w:val="superscript"/>
                <w:lang w:eastAsia="en-AU"/>
              </w:rPr>
              <w:t>(</w:t>
            </w:r>
            <w:hyperlink r:id="rId44"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F73878">
                <w:rPr>
                  <w:rFonts w:ascii="Arial" w:eastAsia="Times New Roman" w:hAnsi="Arial" w:cs="Arial"/>
                  <w:color w:val="0000FF"/>
                  <w:sz w:val="20"/>
                  <w:szCs w:val="20"/>
                  <w:vertAlign w:val="superscript"/>
                  <w:lang w:eastAsia="en-AU"/>
                </w:rPr>
                <w:t>71</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Short-term accommodation</w:t>
            </w:r>
            <w:r w:rsidRPr="00F73878">
              <w:rPr>
                <w:rFonts w:ascii="Arial" w:eastAsia="Times New Roman" w:hAnsi="Arial" w:cs="Arial"/>
                <w:sz w:val="20"/>
                <w:szCs w:val="20"/>
                <w:vertAlign w:val="superscript"/>
                <w:lang w:eastAsia="en-AU"/>
              </w:rPr>
              <w:t>(</w:t>
            </w:r>
            <w:hyperlink r:id="rId45"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F73878">
                <w:rPr>
                  <w:rFonts w:ascii="Arial" w:eastAsia="Times New Roman" w:hAnsi="Arial" w:cs="Arial"/>
                  <w:color w:val="0000FF"/>
                  <w:sz w:val="20"/>
                  <w:szCs w:val="20"/>
                  <w:vertAlign w:val="superscript"/>
                  <w:lang w:eastAsia="en-AU"/>
                </w:rPr>
                <w:t>77</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Tourist park</w:t>
            </w:r>
            <w:r w:rsidRPr="00F73878">
              <w:rPr>
                <w:rFonts w:ascii="Arial" w:eastAsia="Times New Roman" w:hAnsi="Arial" w:cs="Arial"/>
                <w:sz w:val="20"/>
                <w:szCs w:val="20"/>
                <w:vertAlign w:val="superscript"/>
                <w:lang w:eastAsia="en-AU"/>
              </w:rPr>
              <w:t>(</w:t>
            </w:r>
            <w:hyperlink r:id="rId46"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F73878">
                <w:rPr>
                  <w:rFonts w:ascii="Arial" w:eastAsia="Times New Roman" w:hAnsi="Arial" w:cs="Arial"/>
                  <w:color w:val="0000FF"/>
                  <w:sz w:val="20"/>
                  <w:szCs w:val="20"/>
                  <w:vertAlign w:val="superscript"/>
                  <w:lang w:eastAsia="en-AU"/>
                </w:rPr>
                <w:t>84</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RAD27</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Except for an existing vacant lot, development does not create a new vehicle access point onto an Extractive resources transport route.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RAD28</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A vehicle access point is located, designed and constructed in accordance with Planning scheme policy - Integrated design.</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F73878">
        <w:trPr>
          <w:tblCellSpacing w:w="15" w:type="dxa"/>
        </w:trPr>
        <w:tc>
          <w:tcPr>
            <w:tcW w:w="4980" w:type="pct"/>
            <w:gridSpan w:val="5"/>
            <w:tcBorders>
              <w:top w:val="outset" w:sz="6" w:space="0" w:color="auto"/>
              <w:left w:val="outset" w:sz="6" w:space="0" w:color="auto"/>
              <w:bottom w:val="outset" w:sz="6" w:space="0" w:color="auto"/>
              <w:right w:val="outset" w:sz="6" w:space="0" w:color="auto"/>
            </w:tcBorders>
            <w:shd w:val="clear" w:color="auto" w:fill="CCCCCC"/>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lastRenderedPageBreak/>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F73878" w:rsidRPr="00F73878" w:rsidTr="00F73878">
              <w:trPr>
                <w:tblCellSpacing w:w="15" w:type="dxa"/>
              </w:trPr>
              <w:tc>
                <w:tcPr>
                  <w:tcW w:w="11165" w:type="dxa"/>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RAD29</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Development is for the preservation, maintenance, repair and restoration of the site, object or building.</w:t>
            </w:r>
          </w:p>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995"/>
            </w:tblGrid>
            <w:tr w:rsidR="00F73878" w:rsidRPr="00F73878" w:rsidTr="00F73878">
              <w:trPr>
                <w:tblCellSpacing w:w="15" w:type="dxa"/>
              </w:trPr>
              <w:tc>
                <w:tcPr>
                  <w:tcW w:w="10149" w:type="dxa"/>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Note - Preservation, maintenance, repair and restoration are defined in Schedule 1 - Definitions</w:t>
                  </w:r>
                </w:p>
              </w:tc>
            </w:tr>
          </w:tbl>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RAD30</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RAD31</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RAD32</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F73878" w:rsidRPr="00F73878" w:rsidRDefault="00F73878" w:rsidP="00F73878">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construction of any building;</w:t>
            </w:r>
          </w:p>
          <w:p w:rsidR="00F73878" w:rsidRPr="00F73878" w:rsidRDefault="00F73878" w:rsidP="00F73878">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laying of overhead or underground services;</w:t>
            </w:r>
          </w:p>
          <w:p w:rsidR="00F73878" w:rsidRPr="00F73878" w:rsidRDefault="00F73878" w:rsidP="00F73878">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any sealing, paving, soil compaction;</w:t>
            </w:r>
          </w:p>
          <w:p w:rsidR="00F73878" w:rsidRPr="00F73878" w:rsidRDefault="00F73878" w:rsidP="00F73878">
            <w:pPr>
              <w:numPr>
                <w:ilvl w:val="0"/>
                <w:numId w:val="14"/>
              </w:numPr>
              <w:spacing w:before="100" w:beforeAutospacing="1" w:after="100" w:afterAutospacing="1" w:line="240" w:lineRule="auto"/>
              <w:ind w:left="450"/>
              <w:rPr>
                <w:rFonts w:ascii="Arial" w:eastAsia="Times New Roman" w:hAnsi="Arial" w:cs="Arial"/>
                <w:sz w:val="20"/>
                <w:szCs w:val="20"/>
                <w:lang w:eastAsia="en-AU"/>
              </w:rPr>
            </w:pPr>
            <w:proofErr w:type="gramStart"/>
            <w:r w:rsidRPr="00F73878">
              <w:rPr>
                <w:rFonts w:ascii="Arial" w:eastAsia="Times New Roman" w:hAnsi="Arial" w:cs="Arial"/>
                <w:sz w:val="20"/>
                <w:szCs w:val="20"/>
                <w:lang w:eastAsia="en-AU"/>
              </w:rPr>
              <w:t>any</w:t>
            </w:r>
            <w:proofErr w:type="gramEnd"/>
            <w:r w:rsidRPr="00F73878">
              <w:rPr>
                <w:rFonts w:ascii="Arial" w:eastAsia="Times New Roman" w:hAnsi="Arial" w:cs="Arial"/>
                <w:sz w:val="20"/>
                <w:szCs w:val="20"/>
                <w:lang w:eastAsia="en-AU"/>
              </w:rPr>
              <w:t xml:space="preserve"> alteration of more than 75mm to the ground level prior to work commencing.</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RAD33</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Pruning of a significant tree occurs in accordance with Australian Standard AS 4373-2007 - Pruning of Amenity Trees.</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F73878">
        <w:trPr>
          <w:tblCellSpacing w:w="15" w:type="dxa"/>
        </w:trPr>
        <w:tc>
          <w:tcPr>
            <w:tcW w:w="4980" w:type="pct"/>
            <w:gridSpan w:val="5"/>
            <w:tcBorders>
              <w:top w:val="outset" w:sz="6" w:space="0" w:color="auto"/>
              <w:left w:val="outset" w:sz="6" w:space="0" w:color="auto"/>
              <w:bottom w:val="outset" w:sz="6" w:space="0" w:color="auto"/>
              <w:right w:val="outset" w:sz="6" w:space="0" w:color="auto"/>
            </w:tcBorders>
            <w:shd w:val="clear" w:color="auto" w:fill="CCCCCC"/>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r w:rsidRPr="00F73878">
              <w:rPr>
                <w:rFonts w:ascii="Arial" w:eastAsia="Times New Roman" w:hAnsi="Arial" w:cs="Arial"/>
                <w:b/>
                <w:bCs/>
                <w:sz w:val="20"/>
                <w:szCs w:val="20"/>
                <w:lang w:eastAsia="en-AU"/>
              </w:rPr>
              <w:t>Landslide hazard (refer Overlay map - Landslide hazard to determine if the following requirements apply)</w:t>
            </w: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lastRenderedPageBreak/>
              <w:t>RAD34</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Development does not:</w:t>
            </w:r>
          </w:p>
          <w:p w:rsidR="00F73878" w:rsidRPr="00F73878" w:rsidRDefault="00F73878" w:rsidP="00F73878">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involve earthworks exceeding 50m</w:t>
            </w:r>
            <w:r w:rsidRPr="00F73878">
              <w:rPr>
                <w:rFonts w:ascii="Arial" w:eastAsia="Times New Roman" w:hAnsi="Arial" w:cs="Arial"/>
                <w:sz w:val="20"/>
                <w:szCs w:val="20"/>
                <w:vertAlign w:val="superscript"/>
                <w:lang w:eastAsia="en-AU"/>
              </w:rPr>
              <w:t>3</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involve cut and fill having a height greater than 600mm;</w:t>
            </w:r>
          </w:p>
          <w:p w:rsidR="00F73878" w:rsidRPr="00F73878" w:rsidRDefault="00F73878" w:rsidP="00F73878">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involve any retaining wall having a height greater than 600mm;</w:t>
            </w:r>
          </w:p>
          <w:p w:rsidR="00F73878" w:rsidRPr="00F73878" w:rsidRDefault="00F73878" w:rsidP="00F73878">
            <w:pPr>
              <w:numPr>
                <w:ilvl w:val="0"/>
                <w:numId w:val="15"/>
              </w:numPr>
              <w:spacing w:before="100" w:beforeAutospacing="1" w:after="100" w:afterAutospacing="1" w:line="240" w:lineRule="auto"/>
              <w:ind w:left="450"/>
              <w:rPr>
                <w:rFonts w:ascii="Arial" w:eastAsia="Times New Roman" w:hAnsi="Arial" w:cs="Arial"/>
                <w:sz w:val="20"/>
                <w:szCs w:val="20"/>
                <w:lang w:eastAsia="en-AU"/>
              </w:rPr>
            </w:pPr>
            <w:proofErr w:type="gramStart"/>
            <w:r w:rsidRPr="00F73878">
              <w:rPr>
                <w:rFonts w:ascii="Arial" w:eastAsia="Times New Roman" w:hAnsi="Arial" w:cs="Arial"/>
                <w:sz w:val="20"/>
                <w:szCs w:val="20"/>
                <w:lang w:eastAsia="en-AU"/>
              </w:rPr>
              <w:t>redirect</w:t>
            </w:r>
            <w:proofErr w:type="gramEnd"/>
            <w:r w:rsidRPr="00F73878">
              <w:rPr>
                <w:rFonts w:ascii="Arial" w:eastAsia="Times New Roman" w:hAnsi="Arial" w:cs="Arial"/>
                <w:sz w:val="20"/>
                <w:szCs w:val="20"/>
                <w:lang w:eastAsia="en-AU"/>
              </w:rPr>
              <w:t xml:space="preserve"> or alter the existing flow of surface or groundwater.</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RAD35</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Buildings, excluding domestic outbuildings:</w:t>
            </w:r>
          </w:p>
          <w:p w:rsidR="00F73878" w:rsidRPr="00F73878" w:rsidRDefault="00F73878" w:rsidP="00F73878">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are split-level, multiple-slab, pier or pole construction;</w:t>
            </w:r>
          </w:p>
          <w:p w:rsidR="00F73878" w:rsidRPr="00F73878" w:rsidRDefault="00F73878" w:rsidP="00F73878">
            <w:pPr>
              <w:numPr>
                <w:ilvl w:val="0"/>
                <w:numId w:val="16"/>
              </w:numPr>
              <w:spacing w:before="100" w:beforeAutospacing="1" w:after="100" w:afterAutospacing="1" w:line="240" w:lineRule="auto"/>
              <w:ind w:left="450"/>
              <w:rPr>
                <w:rFonts w:ascii="Arial" w:eastAsia="Times New Roman" w:hAnsi="Arial" w:cs="Arial"/>
                <w:sz w:val="20"/>
                <w:szCs w:val="20"/>
                <w:lang w:eastAsia="en-AU"/>
              </w:rPr>
            </w:pPr>
            <w:proofErr w:type="gramStart"/>
            <w:r w:rsidRPr="00F73878">
              <w:rPr>
                <w:rFonts w:ascii="Arial" w:eastAsia="Times New Roman" w:hAnsi="Arial" w:cs="Arial"/>
                <w:sz w:val="20"/>
                <w:szCs w:val="20"/>
                <w:lang w:eastAsia="en-AU"/>
              </w:rPr>
              <w:t>are</w:t>
            </w:r>
            <w:proofErr w:type="gramEnd"/>
            <w:r w:rsidRPr="00F73878">
              <w:rPr>
                <w:rFonts w:ascii="Arial" w:eastAsia="Times New Roman" w:hAnsi="Arial" w:cs="Arial"/>
                <w:sz w:val="20"/>
                <w:szCs w:val="20"/>
                <w:lang w:eastAsia="en-AU"/>
              </w:rPr>
              <w:t xml:space="preserve"> not single plane slab on ground.</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RAD36</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Development does not involve the manufacture, handling or storage of hazardous chemicals.</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F73878">
        <w:trPr>
          <w:tblCellSpacing w:w="15" w:type="dxa"/>
        </w:trPr>
        <w:tc>
          <w:tcPr>
            <w:tcW w:w="4980" w:type="pct"/>
            <w:gridSpan w:val="5"/>
            <w:tcBorders>
              <w:top w:val="outset" w:sz="6" w:space="0" w:color="auto"/>
              <w:left w:val="outset" w:sz="6" w:space="0" w:color="auto"/>
              <w:bottom w:val="outset" w:sz="6" w:space="0" w:color="auto"/>
              <w:right w:val="outset" w:sz="6" w:space="0" w:color="auto"/>
            </w:tcBorders>
            <w:shd w:val="clear" w:color="auto" w:fill="CCCCCC"/>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r w:rsidRPr="00F73878">
              <w:rPr>
                <w:rFonts w:ascii="Arial" w:eastAsia="Times New Roman" w:hAnsi="Arial" w:cs="Arial"/>
                <w:b/>
                <w:bCs/>
                <w:sz w:val="20"/>
                <w:szCs w:val="20"/>
                <w:lang w:eastAsia="en-AU"/>
              </w:rPr>
              <w:t>Infrastructure buffers (refer Overlay map - Infrastructure buffers to determine if the following requirements apply)</w:t>
            </w: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RAD37</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Development within a Water supply buffer does not include the incineration or burial of waste and all other waste is collected and stored in weather proof, sealed waste receptacles, located in roofed and </w:t>
            </w:r>
            <w:proofErr w:type="spellStart"/>
            <w:r w:rsidRPr="00F73878">
              <w:rPr>
                <w:rFonts w:ascii="Arial" w:eastAsia="Times New Roman" w:hAnsi="Arial" w:cs="Arial"/>
                <w:sz w:val="20"/>
                <w:szCs w:val="20"/>
                <w:lang w:eastAsia="en-AU"/>
              </w:rPr>
              <w:t>bunded</w:t>
            </w:r>
            <w:proofErr w:type="spellEnd"/>
            <w:r w:rsidRPr="00F73878">
              <w:rPr>
                <w:rFonts w:ascii="Arial" w:eastAsia="Times New Roman" w:hAnsi="Arial" w:cs="Arial"/>
                <w:sz w:val="20"/>
                <w:szCs w:val="20"/>
                <w:lang w:eastAsia="en-AU"/>
              </w:rPr>
              <w:t xml:space="preserve"> areas, for disposal by a licenced contractor.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RAD38</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w:t>
            </w:r>
            <w:proofErr w:type="spellStart"/>
            <w:r w:rsidRPr="00F73878">
              <w:rPr>
                <w:rFonts w:ascii="Arial" w:eastAsia="Times New Roman" w:hAnsi="Arial" w:cs="Arial"/>
                <w:sz w:val="20"/>
                <w:szCs w:val="20"/>
                <w:lang w:eastAsia="en-AU"/>
              </w:rPr>
              <w:t>bunded</w:t>
            </w:r>
            <w:proofErr w:type="spellEnd"/>
            <w:r w:rsidRPr="00F73878">
              <w:rPr>
                <w:rFonts w:ascii="Arial" w:eastAsia="Times New Roman" w:hAnsi="Arial" w:cs="Arial"/>
                <w:sz w:val="20"/>
                <w:szCs w:val="20"/>
                <w:lang w:eastAsia="en-AU"/>
              </w:rPr>
              <w:t xml:space="preserve"> enclosures.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RAD39</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rsidR="00F73878" w:rsidRPr="00F73878" w:rsidRDefault="00F73878" w:rsidP="00F73878">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buildings or structures;</w:t>
            </w:r>
          </w:p>
          <w:p w:rsidR="00F73878" w:rsidRPr="00F73878" w:rsidRDefault="00F73878" w:rsidP="00F73878">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gates and fences;</w:t>
            </w:r>
          </w:p>
          <w:p w:rsidR="00F73878" w:rsidRPr="00F73878" w:rsidRDefault="00F73878" w:rsidP="00F73878">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storage of equipment or materials;</w:t>
            </w:r>
          </w:p>
          <w:p w:rsidR="00F73878" w:rsidRPr="00F73878" w:rsidRDefault="00F73878" w:rsidP="00F73878">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F73878">
              <w:rPr>
                <w:rFonts w:ascii="Arial" w:eastAsia="Times New Roman" w:hAnsi="Arial" w:cs="Arial"/>
                <w:sz w:val="20"/>
                <w:szCs w:val="20"/>
                <w:lang w:eastAsia="en-AU"/>
              </w:rPr>
              <w:t>landscaping</w:t>
            </w:r>
            <w:proofErr w:type="gramEnd"/>
            <w:r w:rsidRPr="00F73878">
              <w:rPr>
                <w:rFonts w:ascii="Arial" w:eastAsia="Times New Roman" w:hAnsi="Arial" w:cs="Arial"/>
                <w:sz w:val="20"/>
                <w:szCs w:val="20"/>
                <w:lang w:eastAsia="en-AU"/>
              </w:rPr>
              <w:t xml:space="preserve"> or earthworks or stormwater or other infrastructure.</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RAD40</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On-site sewerage facilities in a Water supply buffer produce a minimum secondary treated effluent (90th percentile) and effluent application to ensure water quality is maintained and protected.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RAD41</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On-site sewerage facilities in a Water supply buffer for a dwelling house</w:t>
            </w:r>
            <w:r w:rsidRPr="00F73878">
              <w:rPr>
                <w:rFonts w:ascii="Arial" w:eastAsia="Times New Roman" w:hAnsi="Arial" w:cs="Arial"/>
                <w:sz w:val="20"/>
                <w:szCs w:val="20"/>
                <w:vertAlign w:val="superscript"/>
                <w:lang w:eastAsia="en-AU"/>
              </w:rPr>
              <w:t>(</w:t>
            </w:r>
            <w:hyperlink r:id="rId4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73878">
                <w:rPr>
                  <w:rFonts w:ascii="Arial" w:eastAsia="Times New Roman" w:hAnsi="Arial" w:cs="Arial"/>
                  <w:color w:val="0000FF"/>
                  <w:sz w:val="20"/>
                  <w:szCs w:val="20"/>
                  <w:vertAlign w:val="superscript"/>
                  <w:lang w:eastAsia="en-AU"/>
                </w:rPr>
                <w:t>22</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include: </w:t>
            </w:r>
          </w:p>
          <w:p w:rsidR="00F73878" w:rsidRPr="00F73878" w:rsidRDefault="00F73878" w:rsidP="00F73878">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emergency storage capacity of 1,000 litres and adequate buffering for shock loading/down time;</w:t>
            </w:r>
          </w:p>
          <w:p w:rsidR="00F73878" w:rsidRPr="00F73878" w:rsidRDefault="00F73878" w:rsidP="00F73878">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a reserve land application area of 100% of the effluent irrigation design area;</w:t>
            </w:r>
          </w:p>
          <w:p w:rsidR="00F73878" w:rsidRPr="00F73878" w:rsidRDefault="00F73878" w:rsidP="00F73878">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land application areas that are vegetated;</w:t>
            </w:r>
          </w:p>
          <w:p w:rsidR="00F73878" w:rsidRPr="00F73878" w:rsidRDefault="00F73878" w:rsidP="00F73878">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the base of the land application field is at least 2 metres above the seasonal high water table/bedrock (whichever is the closest to the base of the application area); </w:t>
            </w:r>
          </w:p>
          <w:p w:rsidR="00F73878" w:rsidRPr="00F73878" w:rsidRDefault="00F73878" w:rsidP="00F73878">
            <w:pPr>
              <w:numPr>
                <w:ilvl w:val="0"/>
                <w:numId w:val="18"/>
              </w:numPr>
              <w:spacing w:before="100" w:beforeAutospacing="1" w:after="100" w:afterAutospacing="1" w:line="240" w:lineRule="auto"/>
              <w:ind w:left="450"/>
              <w:rPr>
                <w:rFonts w:ascii="Arial" w:eastAsia="Times New Roman" w:hAnsi="Arial" w:cs="Arial"/>
                <w:sz w:val="20"/>
                <w:szCs w:val="20"/>
                <w:lang w:eastAsia="en-AU"/>
              </w:rPr>
            </w:pPr>
            <w:proofErr w:type="gramStart"/>
            <w:r w:rsidRPr="00F73878">
              <w:rPr>
                <w:rFonts w:ascii="Arial" w:eastAsia="Times New Roman" w:hAnsi="Arial" w:cs="Arial"/>
                <w:sz w:val="20"/>
                <w:szCs w:val="20"/>
                <w:lang w:eastAsia="en-AU"/>
              </w:rPr>
              <w:lastRenderedPageBreak/>
              <w:t>wastewater</w:t>
            </w:r>
            <w:proofErr w:type="gramEnd"/>
            <w:r w:rsidRPr="00F73878">
              <w:rPr>
                <w:rFonts w:ascii="Arial" w:eastAsia="Times New Roman" w:hAnsi="Arial" w:cs="Arial"/>
                <w:sz w:val="20"/>
                <w:szCs w:val="20"/>
                <w:lang w:eastAsia="en-AU"/>
              </w:rPr>
              <w:t xml:space="preserve"> collection and storage systems must have capacity to accommodate full load at peak times.</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lastRenderedPageBreak/>
              <w:t>RAD42</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On-site sewerage facilities in a Water supply buffer for development other than a dwelling house include emergency storage capable of holding 3-6 hours peak flow of treated effluent in the event of emergencies/overload with provision for de-</w:t>
            </w:r>
            <w:proofErr w:type="spellStart"/>
            <w:r w:rsidRPr="00F73878">
              <w:rPr>
                <w:rFonts w:ascii="Arial" w:eastAsia="Times New Roman" w:hAnsi="Arial" w:cs="Arial"/>
                <w:sz w:val="20"/>
                <w:szCs w:val="20"/>
                <w:lang w:eastAsia="en-AU"/>
              </w:rPr>
              <w:t>sludging</w:t>
            </w:r>
            <w:proofErr w:type="spellEnd"/>
            <w:r w:rsidRPr="00F73878">
              <w:rPr>
                <w:rFonts w:ascii="Arial" w:eastAsia="Times New Roman" w:hAnsi="Arial" w:cs="Arial"/>
                <w:sz w:val="20"/>
                <w:szCs w:val="20"/>
                <w:lang w:eastAsia="en-AU"/>
              </w:rPr>
              <w:t xml:space="preserve">.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RAD43</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Development involving Permanent </w:t>
            </w:r>
            <w:proofErr w:type="gramStart"/>
            <w:r w:rsidRPr="00F73878">
              <w:rPr>
                <w:rFonts w:ascii="Arial" w:eastAsia="Times New Roman" w:hAnsi="Arial" w:cs="Arial"/>
                <w:sz w:val="20"/>
                <w:szCs w:val="20"/>
                <w:lang w:eastAsia="en-AU"/>
              </w:rPr>
              <w:t>plantation</w:t>
            </w:r>
            <w:r w:rsidRPr="00F73878">
              <w:rPr>
                <w:rFonts w:ascii="Arial" w:eastAsia="Times New Roman" w:hAnsi="Arial" w:cs="Arial"/>
                <w:sz w:val="20"/>
                <w:szCs w:val="20"/>
                <w:vertAlign w:val="superscript"/>
                <w:lang w:eastAsia="en-AU"/>
              </w:rPr>
              <w:t>(</w:t>
            </w:r>
            <w:proofErr w:type="gramEnd"/>
            <w:r w:rsidRPr="00F73878">
              <w:rPr>
                <w:rFonts w:ascii="Arial" w:eastAsia="Times New Roman" w:hAnsi="Arial" w:cs="Arial"/>
                <w:sz w:val="20"/>
                <w:szCs w:val="20"/>
                <w:vertAlign w:val="superscript"/>
                <w:lang w:eastAsia="en-AU"/>
              </w:rPr>
              <w:fldChar w:fldCharType="begin"/>
            </w:r>
            <w:r w:rsidRPr="00F73878">
              <w:rPr>
                <w:rFonts w:ascii="Arial" w:eastAsia="Times New Roman" w:hAnsi="Arial" w:cs="Arial"/>
                <w:sz w:val="20"/>
                <w:szCs w:val="20"/>
                <w:vertAlign w:val="superscript"/>
                <w:lang w:eastAsia="en-AU"/>
              </w:rPr>
              <w:instrText xml:space="preserve"> HYPERLINK "http://consult.moretonbay.qld.gov.au/portal/mbrcpsv3?pointId=s1332743658181" \l "target-d60297e448422" \o "Permanent plantation - Premises used for growing plants not intended to be harvested." </w:instrText>
            </w:r>
            <w:r w:rsidRPr="00F73878">
              <w:rPr>
                <w:rFonts w:ascii="Arial" w:eastAsia="Times New Roman" w:hAnsi="Arial" w:cs="Arial"/>
                <w:sz w:val="20"/>
                <w:szCs w:val="20"/>
                <w:vertAlign w:val="superscript"/>
                <w:lang w:eastAsia="en-AU"/>
              </w:rPr>
              <w:fldChar w:fldCharType="separate"/>
            </w:r>
            <w:r w:rsidRPr="00F73878">
              <w:rPr>
                <w:rFonts w:ascii="Arial" w:eastAsia="Times New Roman" w:hAnsi="Arial" w:cs="Arial"/>
                <w:color w:val="0000FF"/>
                <w:sz w:val="20"/>
                <w:szCs w:val="20"/>
                <w:vertAlign w:val="superscript"/>
                <w:lang w:eastAsia="en-AU"/>
              </w:rPr>
              <w:t>59</w:t>
            </w:r>
            <w:r w:rsidRPr="00F73878">
              <w:rPr>
                <w:rFonts w:ascii="Arial" w:eastAsia="Times New Roman" w:hAnsi="Arial" w:cs="Arial"/>
                <w:sz w:val="20"/>
                <w:szCs w:val="20"/>
                <w:vertAlign w:val="superscript"/>
                <w:lang w:eastAsia="en-AU"/>
              </w:rPr>
              <w:fldChar w:fldCharType="end"/>
            </w:r>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within a Water supply buffer maintains a minimum of 30% ground cover at all times.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RAD44</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Development does not involve the construction of any buildings or structures within a Bulk water supply infrastructure buffer.</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RAD45</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Development involving a major hazard facility or an Environmentally Relevant Activity (ERA) is setback 30m from a Bulk water supply infrastructure buffer.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RAD46</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Development does not involve the construction of any buildings or structures containing habitable rooms or sensitive land uses within a High voltage electricity line buffer.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F73878">
        <w:trPr>
          <w:tblCellSpacing w:w="15" w:type="dxa"/>
        </w:trPr>
        <w:tc>
          <w:tcPr>
            <w:tcW w:w="4980" w:type="pct"/>
            <w:gridSpan w:val="5"/>
            <w:tcBorders>
              <w:top w:val="outset" w:sz="6" w:space="0" w:color="auto"/>
              <w:left w:val="outset" w:sz="6" w:space="0" w:color="auto"/>
              <w:bottom w:val="outset" w:sz="6" w:space="0" w:color="auto"/>
              <w:right w:val="outset" w:sz="6" w:space="0" w:color="auto"/>
            </w:tcBorders>
            <w:shd w:val="clear" w:color="auto" w:fill="CCCCCC"/>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r w:rsidRPr="00F73878">
              <w:rPr>
                <w:rFonts w:ascii="Arial" w:eastAsia="Times New Roman" w:hAnsi="Arial" w:cs="Arial"/>
                <w:b/>
                <w:bCs/>
                <w:sz w:val="20"/>
                <w:szCs w:val="20"/>
                <w:lang w:eastAsia="en-AU"/>
              </w:rPr>
              <w:t>Overland flow path (refer Overlay map - Overland flow path to determine if the following requirements apply)</w:t>
            </w: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RAD47</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RAD48</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995"/>
            </w:tblGrid>
            <w:tr w:rsidR="00F73878" w:rsidRPr="00F73878" w:rsidTr="00F73878">
              <w:trPr>
                <w:tblCellSpacing w:w="15" w:type="dxa"/>
              </w:trPr>
              <w:tc>
                <w:tcPr>
                  <w:tcW w:w="10149" w:type="dxa"/>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F73878" w:rsidRPr="00F73878" w:rsidTr="00F73878">
              <w:trPr>
                <w:tblCellSpacing w:w="15" w:type="dxa"/>
              </w:trPr>
              <w:tc>
                <w:tcPr>
                  <w:tcW w:w="10149" w:type="dxa"/>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Note - Reporting to be prepared in accordance with Planning scheme policy – Flood hazard, Coastal hazard and Overland flow</w:t>
                  </w:r>
                </w:p>
              </w:tc>
            </w:tr>
          </w:tbl>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RAD49</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RAD50</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RAD51</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Development for a material change of use or building work for a Park</w:t>
            </w:r>
            <w:r w:rsidRPr="00F73878">
              <w:rPr>
                <w:rFonts w:ascii="Arial" w:eastAsia="Times New Roman" w:hAnsi="Arial" w:cs="Arial"/>
                <w:sz w:val="20"/>
                <w:szCs w:val="20"/>
                <w:vertAlign w:val="superscript"/>
                <w:lang w:eastAsia="en-AU"/>
              </w:rPr>
              <w:t>(</w:t>
            </w:r>
            <w:hyperlink r:id="rId4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73878">
                <w:rPr>
                  <w:rFonts w:ascii="Arial" w:eastAsia="Times New Roman" w:hAnsi="Arial" w:cs="Arial"/>
                  <w:color w:val="0000FF"/>
                  <w:sz w:val="20"/>
                  <w:szCs w:val="20"/>
                  <w:vertAlign w:val="superscript"/>
                  <w:lang w:eastAsia="en-AU"/>
                </w:rPr>
                <w:t>57</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F73878">
        <w:trPr>
          <w:tblCellSpacing w:w="15" w:type="dxa"/>
        </w:trPr>
        <w:tc>
          <w:tcPr>
            <w:tcW w:w="4980" w:type="pct"/>
            <w:gridSpan w:val="5"/>
            <w:tcBorders>
              <w:top w:val="outset" w:sz="6" w:space="0" w:color="auto"/>
              <w:left w:val="outset" w:sz="6" w:space="0" w:color="auto"/>
              <w:bottom w:val="outset" w:sz="6" w:space="0" w:color="auto"/>
              <w:right w:val="outset" w:sz="6" w:space="0" w:color="auto"/>
            </w:tcBorders>
            <w:shd w:val="clear" w:color="auto" w:fill="CCCCCC"/>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F73878" w:rsidRPr="00F73878" w:rsidTr="00F73878">
              <w:trPr>
                <w:tblCellSpacing w:w="15" w:type="dxa"/>
              </w:trPr>
              <w:tc>
                <w:tcPr>
                  <w:tcW w:w="11165" w:type="dxa"/>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3878" w:rsidRPr="00F73878" w:rsidTr="00CF1A29">
        <w:trPr>
          <w:tblCellSpacing w:w="15" w:type="dxa"/>
        </w:trPr>
        <w:tc>
          <w:tcPr>
            <w:tcW w:w="429"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lastRenderedPageBreak/>
              <w:t>RAD52</w:t>
            </w:r>
          </w:p>
        </w:tc>
        <w:tc>
          <w:tcPr>
            <w:tcW w:w="2579"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No development is to occur within:</w:t>
            </w:r>
          </w:p>
          <w:p w:rsidR="00F73878" w:rsidRPr="00F73878" w:rsidRDefault="00F73878" w:rsidP="00F73878">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50m from top of bank for W1 waterway and drainage line</w:t>
            </w:r>
          </w:p>
          <w:p w:rsidR="00F73878" w:rsidRPr="00F73878" w:rsidRDefault="00F73878" w:rsidP="00F73878">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30m from top of bank for W2 waterway and drainage line</w:t>
            </w:r>
          </w:p>
          <w:p w:rsidR="00F73878" w:rsidRPr="00F73878" w:rsidRDefault="00F73878" w:rsidP="00F73878">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20m from top of bank for W3 waterway and drainage line</w:t>
            </w:r>
          </w:p>
          <w:p w:rsidR="00F73878" w:rsidRPr="00F73878" w:rsidRDefault="00F73878" w:rsidP="00F73878">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100m from the edge of a </w:t>
            </w:r>
            <w:proofErr w:type="spellStart"/>
            <w:r w:rsidRPr="00F73878">
              <w:rPr>
                <w:rFonts w:ascii="Arial" w:eastAsia="Times New Roman" w:hAnsi="Arial" w:cs="Arial"/>
                <w:sz w:val="20"/>
                <w:szCs w:val="20"/>
                <w:lang w:eastAsia="en-AU"/>
              </w:rPr>
              <w:t>Ramsar</w:t>
            </w:r>
            <w:proofErr w:type="spellEnd"/>
            <w:r w:rsidRPr="00F73878">
              <w:rPr>
                <w:rFonts w:ascii="Arial" w:eastAsia="Times New Roman" w:hAnsi="Arial" w:cs="Arial"/>
                <w:sz w:val="20"/>
                <w:szCs w:val="20"/>
                <w:lang w:eastAsia="en-AU"/>
              </w:rPr>
              <w:t xml:space="preserve">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837"/>
            </w:tblGrid>
            <w:tr w:rsidR="00F73878" w:rsidRPr="00F73878" w:rsidTr="00F73878">
              <w:trPr>
                <w:tblCellSpacing w:w="15" w:type="dxa"/>
              </w:trPr>
              <w:tc>
                <w:tcPr>
                  <w:tcW w:w="10149" w:type="dxa"/>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Note - W1, W2 and W3 waterways and drainage lines, and wetlands are mapped on Schedule 2, Section 2.5 Overlay Maps – Riparian and wetland setbacks. </w:t>
                  </w:r>
                </w:p>
              </w:tc>
            </w:tr>
            <w:tr w:rsidR="00F73878" w:rsidRPr="00F73878" w:rsidTr="00F73878">
              <w:trPr>
                <w:tblCellSpacing w:w="15" w:type="dxa"/>
              </w:trPr>
              <w:tc>
                <w:tcPr>
                  <w:tcW w:w="10149" w:type="dxa"/>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rsidR="00F73878" w:rsidRPr="00F73878" w:rsidRDefault="00F73878" w:rsidP="00F73878">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837"/>
            </w:tblGrid>
            <w:tr w:rsidR="00F73878" w:rsidRPr="00F73878" w:rsidTr="00F73878">
              <w:trPr>
                <w:tblCellSpacing w:w="15" w:type="dxa"/>
              </w:trPr>
              <w:tc>
                <w:tcPr>
                  <w:tcW w:w="10149" w:type="dxa"/>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Note - The minimum setback distance applies to the each side of waterway.</w:t>
                  </w:r>
                </w:p>
              </w:tc>
            </w:tr>
          </w:tbl>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F73878">
        <w:trPr>
          <w:tblCellSpacing w:w="15" w:type="dxa"/>
        </w:trPr>
        <w:tc>
          <w:tcPr>
            <w:tcW w:w="4980" w:type="pct"/>
            <w:gridSpan w:val="5"/>
            <w:tcBorders>
              <w:top w:val="outset" w:sz="6" w:space="0" w:color="auto"/>
              <w:left w:val="outset" w:sz="6" w:space="0" w:color="auto"/>
              <w:bottom w:val="outset" w:sz="6" w:space="0" w:color="auto"/>
              <w:right w:val="outset" w:sz="6" w:space="0" w:color="auto"/>
            </w:tcBorders>
            <w:shd w:val="clear" w:color="auto" w:fill="CCCCCC"/>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r w:rsidRPr="00F73878">
              <w:rPr>
                <w:rFonts w:ascii="Arial" w:eastAsia="Times New Roman" w:hAnsi="Arial" w:cs="Arial"/>
                <w:b/>
                <w:bCs/>
                <w:sz w:val="20"/>
                <w:szCs w:val="20"/>
                <w:lang w:eastAsia="en-AU"/>
              </w:rPr>
              <w:t>Scenic amenity - Regionally significant (Hills) and Locally important (Coast) - (refer Overlay map - Scenic amenity to determine if the following requirements apply)</w:t>
            </w: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RAD53</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Where located in the Regionally significant (Hills) scenic amenity overlay, buildings and structures are not:</w:t>
            </w:r>
          </w:p>
          <w:p w:rsidR="00F73878" w:rsidRPr="00F73878" w:rsidRDefault="00F73878" w:rsidP="00F73878">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located on a hill top or ridge line; and</w:t>
            </w:r>
          </w:p>
          <w:p w:rsidR="00F73878" w:rsidRPr="00F73878" w:rsidRDefault="00F73878" w:rsidP="00F73878">
            <w:pPr>
              <w:numPr>
                <w:ilvl w:val="0"/>
                <w:numId w:val="20"/>
              </w:numPr>
              <w:spacing w:before="100" w:beforeAutospacing="1" w:after="100" w:afterAutospacing="1" w:line="240" w:lineRule="auto"/>
              <w:ind w:left="450"/>
              <w:rPr>
                <w:rFonts w:ascii="Arial" w:eastAsia="Times New Roman" w:hAnsi="Arial" w:cs="Arial"/>
                <w:sz w:val="20"/>
                <w:szCs w:val="20"/>
                <w:lang w:eastAsia="en-AU"/>
              </w:rPr>
            </w:pPr>
            <w:proofErr w:type="gramStart"/>
            <w:r w:rsidRPr="00F73878">
              <w:rPr>
                <w:rFonts w:ascii="Arial" w:eastAsia="Times New Roman" w:hAnsi="Arial" w:cs="Arial"/>
                <w:sz w:val="20"/>
                <w:szCs w:val="20"/>
                <w:lang w:eastAsia="en-AU"/>
              </w:rPr>
              <w:t>all</w:t>
            </w:r>
            <w:proofErr w:type="gramEnd"/>
            <w:r w:rsidRPr="00F73878">
              <w:rPr>
                <w:rFonts w:ascii="Arial" w:eastAsia="Times New Roman" w:hAnsi="Arial" w:cs="Arial"/>
                <w:sz w:val="20"/>
                <w:szCs w:val="20"/>
                <w:lang w:eastAsia="en-AU"/>
              </w:rPr>
              <w:t xml:space="preserve"> parts of the building and structure are located below the hill top or ridge line.</w:t>
            </w:r>
          </w:p>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  </w:t>
            </w:r>
          </w:p>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noProof/>
                <w:sz w:val="20"/>
                <w:szCs w:val="20"/>
                <w:lang w:eastAsia="en-AU"/>
              </w:rPr>
              <w:lastRenderedPageBreak/>
              <w:drawing>
                <wp:inline distT="0" distB="0" distL="0" distR="0" wp14:anchorId="5AE1C037" wp14:editId="2197F305">
                  <wp:extent cx="3629025" cy="3343275"/>
                  <wp:effectExtent l="0" t="0" r="9525" b="9525"/>
                  <wp:docPr id="6" name="Picture 6" descr="Sitting on a s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tting on a slope"/>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629025" cy="3343275"/>
                          </a:xfrm>
                          <a:prstGeom prst="rect">
                            <a:avLst/>
                          </a:prstGeom>
                          <a:noFill/>
                          <a:ln>
                            <a:noFill/>
                          </a:ln>
                        </pic:spPr>
                      </pic:pic>
                    </a:graphicData>
                  </a:graphic>
                </wp:inline>
              </w:drawing>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lastRenderedPageBreak/>
              <w:t>RAD54</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Where located in the Regionally significant (Hills) scenic amenity overlay, driveways and </w:t>
            </w:r>
            <w:proofErr w:type="spellStart"/>
            <w:r w:rsidRPr="00F73878">
              <w:rPr>
                <w:rFonts w:ascii="Arial" w:eastAsia="Times New Roman" w:hAnsi="Arial" w:cs="Arial"/>
                <w:sz w:val="20"/>
                <w:szCs w:val="20"/>
                <w:lang w:eastAsia="en-AU"/>
              </w:rPr>
              <w:t>accessways</w:t>
            </w:r>
            <w:proofErr w:type="spellEnd"/>
            <w:r w:rsidRPr="00F73878">
              <w:rPr>
                <w:rFonts w:ascii="Arial" w:eastAsia="Times New Roman" w:hAnsi="Arial" w:cs="Arial"/>
                <w:sz w:val="20"/>
                <w:szCs w:val="20"/>
                <w:lang w:eastAsia="en-AU"/>
              </w:rPr>
              <w:t>:</w:t>
            </w:r>
          </w:p>
          <w:p w:rsidR="00F73878" w:rsidRPr="00F73878" w:rsidRDefault="00F73878" w:rsidP="00F73878">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go across land contours and do not cut straight up slopes;</w:t>
            </w:r>
          </w:p>
          <w:p w:rsidR="00F73878" w:rsidRPr="00F73878" w:rsidRDefault="00F73878" w:rsidP="00F73878">
            <w:pPr>
              <w:numPr>
                <w:ilvl w:val="0"/>
                <w:numId w:val="21"/>
              </w:numPr>
              <w:spacing w:before="100" w:beforeAutospacing="1" w:after="100" w:afterAutospacing="1" w:line="240" w:lineRule="auto"/>
              <w:ind w:left="450"/>
              <w:rPr>
                <w:rFonts w:ascii="Arial" w:eastAsia="Times New Roman" w:hAnsi="Arial" w:cs="Arial"/>
                <w:sz w:val="20"/>
                <w:szCs w:val="20"/>
                <w:lang w:eastAsia="en-AU"/>
              </w:rPr>
            </w:pPr>
            <w:proofErr w:type="gramStart"/>
            <w:r w:rsidRPr="00F73878">
              <w:rPr>
                <w:rFonts w:ascii="Arial" w:eastAsia="Times New Roman" w:hAnsi="Arial" w:cs="Arial"/>
                <w:sz w:val="20"/>
                <w:szCs w:val="20"/>
                <w:lang w:eastAsia="en-AU"/>
              </w:rPr>
              <w:t>follow</w:t>
            </w:r>
            <w:proofErr w:type="gramEnd"/>
            <w:r w:rsidRPr="00F73878">
              <w:rPr>
                <w:rFonts w:ascii="Arial" w:eastAsia="Times New Roman" w:hAnsi="Arial" w:cs="Arial"/>
                <w:sz w:val="20"/>
                <w:szCs w:val="20"/>
                <w:lang w:eastAsia="en-AU"/>
              </w:rPr>
              <w:t xml:space="preserve"> natural contours, not resulting in batters or retaining walls being greater than 1m in height.</w:t>
            </w:r>
          </w:p>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noProof/>
                <w:sz w:val="20"/>
                <w:szCs w:val="20"/>
                <w:lang w:eastAsia="en-AU"/>
              </w:rPr>
              <w:lastRenderedPageBreak/>
              <w:drawing>
                <wp:inline distT="0" distB="0" distL="0" distR="0" wp14:anchorId="5D52D604" wp14:editId="4DE93111">
                  <wp:extent cx="3600450" cy="3048000"/>
                  <wp:effectExtent l="0" t="0" r="0" b="0"/>
                  <wp:docPr id="5" name="Picture 5" descr="Garages and driveways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rages and driveways pic"/>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600450" cy="3048000"/>
                          </a:xfrm>
                          <a:prstGeom prst="rect">
                            <a:avLst/>
                          </a:prstGeom>
                          <a:noFill/>
                          <a:ln>
                            <a:noFill/>
                          </a:ln>
                        </pic:spPr>
                      </pic:pic>
                    </a:graphicData>
                  </a:graphic>
                </wp:inline>
              </w:drawing>
            </w:r>
          </w:p>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lastRenderedPageBreak/>
              <w:t>RAD55</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Where located in the Regionally significant (Hills) scenic amenity overlay, roofs and wall surfaces of buildings and structures adopt the following colours: </w:t>
            </w:r>
          </w:p>
          <w:tbl>
            <w:tblPr>
              <w:tblW w:w="7910"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260"/>
              <w:gridCol w:w="2106"/>
              <w:gridCol w:w="3544"/>
            </w:tblGrid>
            <w:tr w:rsidR="00F73878" w:rsidRPr="00F73878" w:rsidTr="00F73878">
              <w:trPr>
                <w:tblCellSpacing w:w="15" w:type="dxa"/>
              </w:trPr>
              <w:tc>
                <w:tcPr>
                  <w:tcW w:w="7850" w:type="dxa"/>
                  <w:gridSpan w:val="3"/>
                  <w:tcBorders>
                    <w:top w:val="outset" w:sz="6" w:space="0" w:color="auto"/>
                    <w:left w:val="outset" w:sz="6" w:space="0" w:color="auto"/>
                    <w:bottom w:val="outset" w:sz="6" w:space="0" w:color="auto"/>
                    <w:right w:val="outset" w:sz="6" w:space="0" w:color="auto"/>
                  </w:tcBorders>
                  <w:shd w:val="clear" w:color="auto" w:fill="CCCCCC"/>
                  <w:vAlign w:val="bottom"/>
                  <w:hideMark/>
                </w:tcPr>
                <w:p w:rsidR="00F73878" w:rsidRPr="00F73878" w:rsidRDefault="00F73878" w:rsidP="00F7387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73878">
                    <w:rPr>
                      <w:rFonts w:ascii="Arial" w:eastAsia="Times New Roman" w:hAnsi="Arial" w:cs="Arial"/>
                      <w:b/>
                      <w:bCs/>
                      <w:sz w:val="20"/>
                      <w:szCs w:val="20"/>
                      <w:lang w:eastAsia="en-AU"/>
                    </w:rPr>
                    <w:t>Colours from Australian Standard AS2700s – 1996</w:t>
                  </w:r>
                </w:p>
              </w:tc>
            </w:tr>
            <w:tr w:rsidR="00F73878" w:rsidRPr="00F73878" w:rsidTr="00F73878">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G12 – Holly</w:t>
                  </w:r>
                </w:p>
              </w:tc>
              <w:tc>
                <w:tcPr>
                  <w:tcW w:w="2076" w:type="dxa"/>
                  <w:tcBorders>
                    <w:top w:val="outset" w:sz="6" w:space="0" w:color="auto"/>
                    <w:left w:val="outset" w:sz="6" w:space="0" w:color="auto"/>
                    <w:bottom w:val="outset" w:sz="6" w:space="0" w:color="auto"/>
                    <w:right w:val="outset" w:sz="6" w:space="0" w:color="auto"/>
                  </w:tcBorders>
                  <w:vAlign w:val="bottom"/>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G53 – Banksia</w:t>
                  </w:r>
                </w:p>
              </w:tc>
              <w:tc>
                <w:tcPr>
                  <w:tcW w:w="3499"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N44 – Bridge Grey</w:t>
                  </w:r>
                </w:p>
              </w:tc>
            </w:tr>
            <w:tr w:rsidR="00F73878" w:rsidRPr="00F73878" w:rsidTr="00F73878">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G13 – Emerald</w:t>
                  </w:r>
                </w:p>
              </w:tc>
              <w:tc>
                <w:tcPr>
                  <w:tcW w:w="2076" w:type="dxa"/>
                  <w:tcBorders>
                    <w:top w:val="outset" w:sz="6" w:space="0" w:color="auto"/>
                    <w:left w:val="outset" w:sz="6" w:space="0" w:color="auto"/>
                    <w:bottom w:val="outset" w:sz="6" w:space="0" w:color="auto"/>
                    <w:right w:val="outset" w:sz="6" w:space="0" w:color="auto"/>
                  </w:tcBorders>
                  <w:vAlign w:val="bottom"/>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G54 – Mist Green</w:t>
                  </w:r>
                </w:p>
              </w:tc>
              <w:tc>
                <w:tcPr>
                  <w:tcW w:w="3499"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N45 – Koala Grey</w:t>
                  </w:r>
                </w:p>
              </w:tc>
            </w:tr>
            <w:tr w:rsidR="00F73878" w:rsidRPr="00F73878" w:rsidTr="00F73878">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G14 – Moss Green</w:t>
                  </w:r>
                </w:p>
              </w:tc>
              <w:tc>
                <w:tcPr>
                  <w:tcW w:w="2076" w:type="dxa"/>
                  <w:tcBorders>
                    <w:top w:val="outset" w:sz="6" w:space="0" w:color="auto"/>
                    <w:left w:val="outset" w:sz="6" w:space="0" w:color="auto"/>
                    <w:bottom w:val="outset" w:sz="6" w:space="0" w:color="auto"/>
                    <w:right w:val="outset" w:sz="6" w:space="0" w:color="auto"/>
                  </w:tcBorders>
                  <w:vAlign w:val="bottom"/>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G55 – Lichen</w:t>
                  </w:r>
                </w:p>
              </w:tc>
              <w:tc>
                <w:tcPr>
                  <w:tcW w:w="3499"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N52 – Mid Grey</w:t>
                  </w:r>
                </w:p>
              </w:tc>
            </w:tr>
            <w:tr w:rsidR="00F73878" w:rsidRPr="00F73878" w:rsidTr="00F73878">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G15 – Rainforest Green</w:t>
                  </w:r>
                </w:p>
              </w:tc>
              <w:tc>
                <w:tcPr>
                  <w:tcW w:w="2076" w:type="dxa"/>
                  <w:tcBorders>
                    <w:top w:val="outset" w:sz="6" w:space="0" w:color="auto"/>
                    <w:left w:val="outset" w:sz="6" w:space="0" w:color="auto"/>
                    <w:bottom w:val="outset" w:sz="6" w:space="0" w:color="auto"/>
                    <w:right w:val="outset" w:sz="6" w:space="0" w:color="auto"/>
                  </w:tcBorders>
                  <w:vAlign w:val="bottom"/>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G56 – Sage Green</w:t>
                  </w:r>
                </w:p>
              </w:tc>
              <w:tc>
                <w:tcPr>
                  <w:tcW w:w="3499"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N54 – Basalt</w:t>
                  </w:r>
                </w:p>
              </w:tc>
            </w:tr>
            <w:tr w:rsidR="00F73878" w:rsidRPr="00F73878" w:rsidTr="00F73878">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G16 – Traffic Green</w:t>
                  </w:r>
                </w:p>
              </w:tc>
              <w:tc>
                <w:tcPr>
                  <w:tcW w:w="2076" w:type="dxa"/>
                  <w:tcBorders>
                    <w:top w:val="outset" w:sz="6" w:space="0" w:color="auto"/>
                    <w:left w:val="outset" w:sz="6" w:space="0" w:color="auto"/>
                    <w:bottom w:val="outset" w:sz="6" w:space="0" w:color="auto"/>
                    <w:right w:val="outset" w:sz="6" w:space="0" w:color="auto"/>
                  </w:tcBorders>
                  <w:vAlign w:val="bottom"/>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G62 – Rivergum</w:t>
                  </w:r>
                </w:p>
              </w:tc>
              <w:tc>
                <w:tcPr>
                  <w:tcW w:w="3499"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N55 – Lead Grey</w:t>
                  </w:r>
                </w:p>
              </w:tc>
            </w:tr>
            <w:tr w:rsidR="00F73878" w:rsidRPr="00F73878" w:rsidTr="00F73878">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G17 – Mint Green</w:t>
                  </w:r>
                </w:p>
              </w:tc>
              <w:tc>
                <w:tcPr>
                  <w:tcW w:w="2076" w:type="dxa"/>
                  <w:tcBorders>
                    <w:top w:val="outset" w:sz="6" w:space="0" w:color="auto"/>
                    <w:left w:val="outset" w:sz="6" w:space="0" w:color="auto"/>
                    <w:bottom w:val="outset" w:sz="6" w:space="0" w:color="auto"/>
                    <w:right w:val="outset" w:sz="6" w:space="0" w:color="auto"/>
                  </w:tcBorders>
                  <w:vAlign w:val="bottom"/>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G64 – Slate</w:t>
                  </w:r>
                </w:p>
              </w:tc>
              <w:tc>
                <w:tcPr>
                  <w:tcW w:w="3499"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X54 – Brown</w:t>
                  </w:r>
                </w:p>
              </w:tc>
            </w:tr>
            <w:tr w:rsidR="00F73878" w:rsidRPr="00F73878" w:rsidTr="00F73878">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G21 – Jade</w:t>
                  </w:r>
                </w:p>
              </w:tc>
              <w:tc>
                <w:tcPr>
                  <w:tcW w:w="2076" w:type="dxa"/>
                  <w:tcBorders>
                    <w:top w:val="outset" w:sz="6" w:space="0" w:color="auto"/>
                    <w:left w:val="outset" w:sz="6" w:space="0" w:color="auto"/>
                    <w:bottom w:val="outset" w:sz="6" w:space="0" w:color="auto"/>
                    <w:right w:val="outset" w:sz="6" w:space="0" w:color="auto"/>
                  </w:tcBorders>
                  <w:vAlign w:val="bottom"/>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G65 – Ti Tree</w:t>
                  </w:r>
                </w:p>
              </w:tc>
              <w:tc>
                <w:tcPr>
                  <w:tcW w:w="3499"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X61 – Wombat</w:t>
                  </w:r>
                </w:p>
              </w:tc>
            </w:tr>
            <w:tr w:rsidR="00F73878" w:rsidRPr="00F73878" w:rsidTr="00F73878">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G22 – Serpentine</w:t>
                  </w:r>
                </w:p>
              </w:tc>
              <w:tc>
                <w:tcPr>
                  <w:tcW w:w="2076" w:type="dxa"/>
                  <w:tcBorders>
                    <w:top w:val="outset" w:sz="6" w:space="0" w:color="auto"/>
                    <w:left w:val="outset" w:sz="6" w:space="0" w:color="auto"/>
                    <w:bottom w:val="outset" w:sz="6" w:space="0" w:color="auto"/>
                    <w:right w:val="outset" w:sz="6" w:space="0" w:color="auto"/>
                  </w:tcBorders>
                  <w:vAlign w:val="bottom"/>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N25 – Birch Grey</w:t>
                  </w:r>
                </w:p>
              </w:tc>
              <w:tc>
                <w:tcPr>
                  <w:tcW w:w="3499"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X62 – Dark Earth</w:t>
                  </w:r>
                </w:p>
              </w:tc>
            </w:tr>
            <w:tr w:rsidR="00F73878" w:rsidRPr="00F73878" w:rsidTr="00F73878">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G23 – Shamrock</w:t>
                  </w:r>
                </w:p>
              </w:tc>
              <w:tc>
                <w:tcPr>
                  <w:tcW w:w="2076" w:type="dxa"/>
                  <w:tcBorders>
                    <w:top w:val="outset" w:sz="6" w:space="0" w:color="auto"/>
                    <w:left w:val="outset" w:sz="6" w:space="0" w:color="auto"/>
                    <w:bottom w:val="outset" w:sz="6" w:space="0" w:color="auto"/>
                    <w:right w:val="outset" w:sz="6" w:space="0" w:color="auto"/>
                  </w:tcBorders>
                  <w:vAlign w:val="bottom"/>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N32 – Green Grey</w:t>
                  </w:r>
                </w:p>
              </w:tc>
              <w:tc>
                <w:tcPr>
                  <w:tcW w:w="3499"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X63 – Iron Bark</w:t>
                  </w:r>
                </w:p>
              </w:tc>
            </w:tr>
            <w:tr w:rsidR="00F73878" w:rsidRPr="00F73878" w:rsidTr="00F73878">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lastRenderedPageBreak/>
                    <w:t>G24 – Fern Green</w:t>
                  </w:r>
                </w:p>
              </w:tc>
              <w:tc>
                <w:tcPr>
                  <w:tcW w:w="2076" w:type="dxa"/>
                  <w:tcBorders>
                    <w:top w:val="outset" w:sz="6" w:space="0" w:color="auto"/>
                    <w:left w:val="outset" w:sz="6" w:space="0" w:color="auto"/>
                    <w:bottom w:val="outset" w:sz="6" w:space="0" w:color="auto"/>
                    <w:right w:val="outset" w:sz="6" w:space="0" w:color="auto"/>
                  </w:tcBorders>
                  <w:vAlign w:val="bottom"/>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N33 – </w:t>
                  </w:r>
                  <w:proofErr w:type="spellStart"/>
                  <w:r w:rsidRPr="00F73878">
                    <w:rPr>
                      <w:rFonts w:ascii="Arial" w:eastAsia="Times New Roman" w:hAnsi="Arial" w:cs="Arial"/>
                      <w:sz w:val="20"/>
                      <w:szCs w:val="20"/>
                      <w:lang w:eastAsia="en-AU"/>
                    </w:rPr>
                    <w:t>Lightbox</w:t>
                  </w:r>
                  <w:proofErr w:type="spellEnd"/>
                  <w:r w:rsidRPr="00F73878">
                    <w:rPr>
                      <w:rFonts w:ascii="Arial" w:eastAsia="Times New Roman" w:hAnsi="Arial" w:cs="Arial"/>
                      <w:sz w:val="20"/>
                      <w:szCs w:val="20"/>
                      <w:lang w:eastAsia="en-AU"/>
                    </w:rPr>
                    <w:t xml:space="preserve"> Grey</w:t>
                  </w:r>
                </w:p>
              </w:tc>
              <w:tc>
                <w:tcPr>
                  <w:tcW w:w="3499"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Y51 – Bronze Olive</w:t>
                  </w:r>
                </w:p>
              </w:tc>
            </w:tr>
            <w:tr w:rsidR="00F73878" w:rsidRPr="00F73878" w:rsidTr="00F73878">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G25 – Olive</w:t>
                  </w:r>
                </w:p>
              </w:tc>
              <w:tc>
                <w:tcPr>
                  <w:tcW w:w="2076" w:type="dxa"/>
                  <w:tcBorders>
                    <w:top w:val="outset" w:sz="6" w:space="0" w:color="auto"/>
                    <w:left w:val="outset" w:sz="6" w:space="0" w:color="auto"/>
                    <w:bottom w:val="outset" w:sz="6" w:space="0" w:color="auto"/>
                    <w:right w:val="outset" w:sz="6" w:space="0" w:color="auto"/>
                  </w:tcBorders>
                  <w:vAlign w:val="bottom"/>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N35 – Light Grey</w:t>
                  </w:r>
                </w:p>
              </w:tc>
              <w:tc>
                <w:tcPr>
                  <w:tcW w:w="3499"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Y61 – Black Olive</w:t>
                  </w:r>
                </w:p>
              </w:tc>
            </w:tr>
            <w:tr w:rsidR="00F73878" w:rsidRPr="00F73878" w:rsidTr="00F73878">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G34 – Avocado</w:t>
                  </w:r>
                </w:p>
              </w:tc>
              <w:tc>
                <w:tcPr>
                  <w:tcW w:w="2076" w:type="dxa"/>
                  <w:tcBorders>
                    <w:top w:val="outset" w:sz="6" w:space="0" w:color="auto"/>
                    <w:left w:val="outset" w:sz="6" w:space="0" w:color="auto"/>
                    <w:bottom w:val="outset" w:sz="6" w:space="0" w:color="auto"/>
                    <w:right w:val="outset" w:sz="6" w:space="0" w:color="auto"/>
                  </w:tcBorders>
                  <w:vAlign w:val="bottom"/>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N41 – Oyster </w:t>
                  </w:r>
                </w:p>
              </w:tc>
              <w:tc>
                <w:tcPr>
                  <w:tcW w:w="3499"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Y63 – Khaki</w:t>
                  </w:r>
                </w:p>
              </w:tc>
            </w:tr>
            <w:tr w:rsidR="00F73878" w:rsidRPr="00F73878" w:rsidTr="00F73878">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G52 – Eucalyptus</w:t>
                  </w:r>
                </w:p>
              </w:tc>
              <w:tc>
                <w:tcPr>
                  <w:tcW w:w="2076" w:type="dxa"/>
                  <w:tcBorders>
                    <w:top w:val="outset" w:sz="6" w:space="0" w:color="auto"/>
                    <w:left w:val="outset" w:sz="6" w:space="0" w:color="auto"/>
                    <w:bottom w:val="outset" w:sz="6" w:space="0" w:color="auto"/>
                    <w:right w:val="outset" w:sz="6" w:space="0" w:color="auto"/>
                  </w:tcBorders>
                  <w:vAlign w:val="bottom"/>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N42 – Storm Grey</w:t>
                  </w:r>
                </w:p>
              </w:tc>
              <w:tc>
                <w:tcPr>
                  <w:tcW w:w="3499"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Y66 – Mudstone</w:t>
                  </w:r>
                </w:p>
              </w:tc>
            </w:tr>
            <w:tr w:rsidR="00F73878" w:rsidRPr="00F73878" w:rsidTr="00F73878">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 </w:t>
                  </w:r>
                </w:p>
              </w:tc>
              <w:tc>
                <w:tcPr>
                  <w:tcW w:w="2076" w:type="dxa"/>
                  <w:tcBorders>
                    <w:top w:val="outset" w:sz="6" w:space="0" w:color="auto"/>
                    <w:left w:val="outset" w:sz="6" w:space="0" w:color="auto"/>
                    <w:bottom w:val="outset" w:sz="6" w:space="0" w:color="auto"/>
                    <w:right w:val="outset" w:sz="6" w:space="0" w:color="auto"/>
                  </w:tcBorders>
                  <w:vAlign w:val="bottom"/>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N43 – Pipeline Grey</w:t>
                  </w:r>
                </w:p>
              </w:tc>
              <w:tc>
                <w:tcPr>
                  <w:tcW w:w="3499"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 </w:t>
                  </w:r>
                </w:p>
              </w:tc>
            </w:tr>
          </w:tbl>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lastRenderedPageBreak/>
              <w:t>RAD56</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Where located in the</w:t>
            </w:r>
            <w:proofErr w:type="gramStart"/>
            <w:r w:rsidRPr="00F73878">
              <w:rPr>
                <w:rFonts w:ascii="Arial" w:eastAsia="Times New Roman" w:hAnsi="Arial" w:cs="Arial"/>
                <w:sz w:val="20"/>
                <w:szCs w:val="20"/>
                <w:lang w:eastAsia="en-AU"/>
              </w:rPr>
              <w:t>  Regionally</w:t>
            </w:r>
            <w:proofErr w:type="gramEnd"/>
            <w:r w:rsidRPr="00F73878">
              <w:rPr>
                <w:rFonts w:ascii="Arial" w:eastAsia="Times New Roman" w:hAnsi="Arial" w:cs="Arial"/>
                <w:sz w:val="20"/>
                <w:szCs w:val="20"/>
                <w:lang w:eastAsia="en-AU"/>
              </w:rPr>
              <w:t xml:space="preserve"> significant (Hills) scenic amenity overlay, roofs and wall surfaces of buildings and structures are painted or finished such that reflectivity is less than 35%.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RAD57</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Where located  in the Locally important (Coast) scenic amenity overlay;</w:t>
            </w:r>
          </w:p>
          <w:p w:rsidR="00F73878" w:rsidRPr="00F73878" w:rsidRDefault="00F73878" w:rsidP="00F73878">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landscaping comprises indigenous coastal species;</w:t>
            </w:r>
          </w:p>
          <w:p w:rsidR="00F73878" w:rsidRPr="00F73878" w:rsidRDefault="00F73878" w:rsidP="00F73878">
            <w:pPr>
              <w:numPr>
                <w:ilvl w:val="0"/>
                <w:numId w:val="22"/>
              </w:numPr>
              <w:spacing w:before="100" w:beforeAutospacing="1" w:after="100" w:afterAutospacing="1" w:line="240" w:lineRule="auto"/>
              <w:ind w:left="450"/>
              <w:rPr>
                <w:rFonts w:ascii="Arial" w:eastAsia="Times New Roman" w:hAnsi="Arial" w:cs="Arial"/>
                <w:sz w:val="20"/>
                <w:szCs w:val="20"/>
                <w:lang w:eastAsia="en-AU"/>
              </w:rPr>
            </w:pPr>
            <w:proofErr w:type="gramStart"/>
            <w:r w:rsidRPr="00F73878">
              <w:rPr>
                <w:rFonts w:ascii="Arial" w:eastAsia="Times New Roman" w:hAnsi="Arial" w:cs="Arial"/>
                <w:sz w:val="20"/>
                <w:szCs w:val="20"/>
                <w:lang w:eastAsia="en-AU"/>
              </w:rPr>
              <w:t>fences</w:t>
            </w:r>
            <w:proofErr w:type="gramEnd"/>
            <w:r w:rsidRPr="00F73878">
              <w:rPr>
                <w:rFonts w:ascii="Arial" w:eastAsia="Times New Roman" w:hAnsi="Arial" w:cs="Arial"/>
                <w:sz w:val="20"/>
                <w:szCs w:val="20"/>
                <w:lang w:eastAsia="en-AU"/>
              </w:rPr>
              <w:t xml:space="preserve"> and walls facing the coast are no higher than 1m. Where fences and walls are higher than 1m, they have 50% transparency.  This does not apply to a fence or wall at an angle of 90o to the coast; </w:t>
            </w:r>
          </w:p>
          <w:p w:rsidR="00F73878" w:rsidRPr="00F73878" w:rsidRDefault="00F73878" w:rsidP="00F73878">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where over 12m in height, the building design includes the following architectural character elements:</w:t>
            </w:r>
          </w:p>
          <w:p w:rsidR="00F73878" w:rsidRPr="00F73878" w:rsidRDefault="00F73878" w:rsidP="00F73878">
            <w:pPr>
              <w:numPr>
                <w:ilvl w:val="0"/>
                <w:numId w:val="23"/>
              </w:numPr>
              <w:spacing w:before="100" w:beforeAutospacing="1" w:after="100" w:afterAutospacing="1" w:line="240" w:lineRule="auto"/>
              <w:ind w:left="547"/>
              <w:rPr>
                <w:rFonts w:ascii="Arial" w:eastAsia="Times New Roman" w:hAnsi="Arial" w:cs="Arial"/>
                <w:sz w:val="20"/>
                <w:szCs w:val="20"/>
                <w:lang w:eastAsia="en-AU"/>
              </w:rPr>
            </w:pPr>
            <w:r w:rsidRPr="00F73878">
              <w:rPr>
                <w:rFonts w:ascii="Arial" w:eastAsia="Times New Roman" w:hAnsi="Arial" w:cs="Arial"/>
                <w:sz w:val="20"/>
                <w:szCs w:val="20"/>
                <w:lang w:eastAsia="en-AU"/>
              </w:rPr>
              <w:t>curving balcony edges and walls, strong vertical blades and wall planes;</w:t>
            </w:r>
          </w:p>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noProof/>
                <w:sz w:val="20"/>
                <w:szCs w:val="20"/>
                <w:lang w:eastAsia="en-AU"/>
              </w:rPr>
              <w:drawing>
                <wp:inline distT="0" distB="0" distL="0" distR="0" wp14:anchorId="11CDECD9" wp14:editId="2403F715">
                  <wp:extent cx="5007518" cy="1247775"/>
                  <wp:effectExtent l="0" t="0" r="3175" b="0"/>
                  <wp:docPr id="4" name="Picture 4" descr="Balcony roo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lcony roofs"/>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015934" cy="1249872"/>
                          </a:xfrm>
                          <a:prstGeom prst="rect">
                            <a:avLst/>
                          </a:prstGeom>
                          <a:noFill/>
                          <a:ln>
                            <a:noFill/>
                          </a:ln>
                        </pic:spPr>
                      </pic:pic>
                    </a:graphicData>
                  </a:graphic>
                </wp:inline>
              </w:drawing>
            </w:r>
          </w:p>
          <w:p w:rsidR="00F73878" w:rsidRPr="00F73878" w:rsidRDefault="00F73878" w:rsidP="00F73878">
            <w:pPr>
              <w:numPr>
                <w:ilvl w:val="0"/>
                <w:numId w:val="24"/>
              </w:numPr>
              <w:spacing w:before="100" w:beforeAutospacing="1" w:after="100" w:afterAutospacing="1" w:line="240" w:lineRule="auto"/>
              <w:ind w:left="547"/>
              <w:rPr>
                <w:rFonts w:ascii="Arial" w:eastAsia="Times New Roman" w:hAnsi="Arial" w:cs="Arial"/>
                <w:sz w:val="20"/>
                <w:szCs w:val="20"/>
                <w:lang w:eastAsia="en-AU"/>
              </w:rPr>
            </w:pPr>
            <w:r w:rsidRPr="00F73878">
              <w:rPr>
                <w:rFonts w:ascii="Arial" w:eastAsia="Times New Roman" w:hAnsi="Arial" w:cs="Arial"/>
                <w:sz w:val="20"/>
                <w:szCs w:val="20"/>
                <w:lang w:eastAsia="en-AU"/>
              </w:rPr>
              <w:t>balcony roofs, wall articulation expressed with different colours, curves in plan and section, and window awnings;</w:t>
            </w:r>
          </w:p>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noProof/>
                <w:sz w:val="20"/>
                <w:szCs w:val="20"/>
                <w:lang w:eastAsia="en-AU"/>
              </w:rPr>
              <w:lastRenderedPageBreak/>
              <w:drawing>
                <wp:inline distT="0" distB="0" distL="0" distR="0" wp14:anchorId="472AA796" wp14:editId="4A6BFFDB">
                  <wp:extent cx="4981575" cy="1212620"/>
                  <wp:effectExtent l="0" t="0" r="0" b="6985"/>
                  <wp:docPr id="3" name="Picture 3" descr="Roof top outl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of top outlooks"/>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005373" cy="1218413"/>
                          </a:xfrm>
                          <a:prstGeom prst="rect">
                            <a:avLst/>
                          </a:prstGeom>
                          <a:noFill/>
                          <a:ln>
                            <a:noFill/>
                          </a:ln>
                        </pic:spPr>
                      </pic:pic>
                    </a:graphicData>
                  </a:graphic>
                </wp:inline>
              </w:drawing>
            </w:r>
          </w:p>
          <w:p w:rsidR="00F73878" w:rsidRPr="00F73878" w:rsidRDefault="00F73878" w:rsidP="00F73878">
            <w:pPr>
              <w:numPr>
                <w:ilvl w:val="0"/>
                <w:numId w:val="25"/>
              </w:numPr>
              <w:spacing w:before="100" w:beforeAutospacing="1" w:after="100" w:afterAutospacing="1" w:line="240" w:lineRule="auto"/>
              <w:ind w:left="547"/>
              <w:rPr>
                <w:rFonts w:ascii="Arial" w:eastAsia="Times New Roman" w:hAnsi="Arial" w:cs="Arial"/>
                <w:sz w:val="20"/>
                <w:szCs w:val="20"/>
                <w:lang w:eastAsia="en-AU"/>
              </w:rPr>
            </w:pPr>
            <w:r w:rsidRPr="00F73878">
              <w:rPr>
                <w:rFonts w:ascii="Arial" w:eastAsia="Times New Roman" w:hAnsi="Arial" w:cs="Arial"/>
                <w:sz w:val="20"/>
                <w:szCs w:val="20"/>
                <w:lang w:eastAsia="en-AU"/>
              </w:rPr>
              <w:t>Roof top outlooks, tensile structure as shading devices; and</w:t>
            </w:r>
          </w:p>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noProof/>
                <w:sz w:val="20"/>
                <w:szCs w:val="20"/>
                <w:lang w:eastAsia="en-AU"/>
              </w:rPr>
              <w:drawing>
                <wp:inline distT="0" distB="0" distL="0" distR="0" wp14:anchorId="2C4350A6" wp14:editId="2D79ACD9">
                  <wp:extent cx="5048250" cy="1223072"/>
                  <wp:effectExtent l="0" t="0" r="0" b="0"/>
                  <wp:docPr id="2" name="Picture 2" descr="Light weight stru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ght weight structures"/>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090539" cy="1233318"/>
                          </a:xfrm>
                          <a:prstGeom prst="rect">
                            <a:avLst/>
                          </a:prstGeom>
                          <a:noFill/>
                          <a:ln>
                            <a:noFill/>
                          </a:ln>
                        </pic:spPr>
                      </pic:pic>
                    </a:graphicData>
                  </a:graphic>
                </wp:inline>
              </w:drawing>
            </w:r>
          </w:p>
          <w:p w:rsidR="00F73878" w:rsidRPr="00F73878" w:rsidRDefault="00F73878" w:rsidP="00F73878">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F73878">
              <w:rPr>
                <w:rFonts w:ascii="Arial" w:eastAsia="Times New Roman" w:hAnsi="Arial" w:cs="Arial"/>
                <w:sz w:val="20"/>
                <w:szCs w:val="20"/>
                <w:lang w:eastAsia="en-AU"/>
              </w:rPr>
              <w:t>lightweight</w:t>
            </w:r>
            <w:proofErr w:type="gramEnd"/>
            <w:r w:rsidRPr="00F73878">
              <w:rPr>
                <w:rFonts w:ascii="Arial" w:eastAsia="Times New Roman" w:hAnsi="Arial" w:cs="Arial"/>
                <w:sz w:val="20"/>
                <w:szCs w:val="20"/>
                <w:lang w:eastAsia="en-AU"/>
              </w:rPr>
              <w:t xml:space="preserve"> structures use white frame elements in steel and timber, bold colour contrast.</w:t>
            </w:r>
          </w:p>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noProof/>
                <w:sz w:val="20"/>
                <w:szCs w:val="20"/>
                <w:lang w:eastAsia="en-AU"/>
              </w:rPr>
              <w:drawing>
                <wp:inline distT="0" distB="0" distL="0" distR="0" wp14:anchorId="2FE8D1AE" wp14:editId="11C0D9AE">
                  <wp:extent cx="5033319" cy="1219200"/>
                  <wp:effectExtent l="0" t="0" r="0" b="0"/>
                  <wp:docPr id="1" name="Picture 1" descr="Light weight Stru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ght weight Structure "/>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043516" cy="1221670"/>
                          </a:xfrm>
                          <a:prstGeom prst="rect">
                            <a:avLst/>
                          </a:prstGeom>
                          <a:noFill/>
                          <a:ln>
                            <a:noFill/>
                          </a:ln>
                        </pic:spPr>
                      </pic:pic>
                    </a:graphicData>
                  </a:graphic>
                </wp:inline>
              </w:drawing>
            </w:r>
          </w:p>
          <w:p w:rsidR="00F73878" w:rsidRPr="00F73878" w:rsidRDefault="00F73878" w:rsidP="00F73878">
            <w:pPr>
              <w:numPr>
                <w:ilvl w:val="0"/>
                <w:numId w:val="27"/>
              </w:numPr>
              <w:spacing w:before="100" w:beforeAutospacing="1" w:after="100" w:afterAutospacing="1" w:line="240" w:lineRule="auto"/>
              <w:ind w:left="450"/>
              <w:rPr>
                <w:rFonts w:ascii="Arial" w:eastAsia="Times New Roman" w:hAnsi="Arial" w:cs="Arial"/>
                <w:sz w:val="20"/>
                <w:szCs w:val="20"/>
                <w:lang w:eastAsia="en-AU"/>
              </w:rPr>
            </w:pPr>
            <w:proofErr w:type="gramStart"/>
            <w:r w:rsidRPr="00F73878">
              <w:rPr>
                <w:rFonts w:ascii="Arial" w:eastAsia="Times New Roman" w:hAnsi="Arial" w:cs="Arial"/>
                <w:sz w:val="20"/>
                <w:szCs w:val="20"/>
                <w:lang w:eastAsia="en-AU"/>
              </w:rPr>
              <w:t>existing</w:t>
            </w:r>
            <w:proofErr w:type="gramEnd"/>
            <w:r w:rsidRPr="00F73878">
              <w:rPr>
                <w:rFonts w:ascii="Arial" w:eastAsia="Times New Roman" w:hAnsi="Arial" w:cs="Arial"/>
                <w:sz w:val="20"/>
                <w:szCs w:val="20"/>
                <w:lang w:eastAsia="en-AU"/>
              </w:rPr>
              <w:t xml:space="preserve"> pine trees, palm trees, mature fig and cotton trees are retained.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995"/>
            </w:tblGrid>
            <w:tr w:rsidR="00F73878" w:rsidRPr="00F73878" w:rsidTr="00F73878">
              <w:trPr>
                <w:tblCellSpacing w:w="15" w:type="dxa"/>
              </w:trPr>
              <w:tc>
                <w:tcPr>
                  <w:tcW w:w="10149" w:type="dxa"/>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Note - A list of appropriate indigenous coastal species is identified in Planning scheme policy - Integrated design.</w:t>
                  </w:r>
                </w:p>
              </w:tc>
            </w:tr>
          </w:tbl>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bl>
    <w:p w:rsidR="00811AA3" w:rsidRPr="00F73878" w:rsidRDefault="00811AA3" w:rsidP="00F73878">
      <w:pPr>
        <w:spacing w:before="100" w:beforeAutospacing="1" w:after="100" w:afterAutospacing="1" w:line="240" w:lineRule="auto"/>
        <w:rPr>
          <w:rFonts w:ascii="Arial" w:hAnsi="Arial" w:cs="Arial"/>
          <w:sz w:val="20"/>
          <w:szCs w:val="20"/>
        </w:rPr>
      </w:pPr>
    </w:p>
    <w:sectPr w:rsidR="00811AA3" w:rsidRPr="00F73878" w:rsidSect="00F73878">
      <w:footerReference w:type="default" r:id="rId5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E72" w:rsidRDefault="000C1E72" w:rsidP="00EE511C">
      <w:pPr>
        <w:spacing w:after="0" w:line="240" w:lineRule="auto"/>
      </w:pPr>
      <w:r>
        <w:separator/>
      </w:r>
    </w:p>
  </w:endnote>
  <w:endnote w:type="continuationSeparator" w:id="0">
    <w:p w:rsidR="000C1E72" w:rsidRDefault="000C1E72" w:rsidP="00EE5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11C" w:rsidRPr="00EE511C" w:rsidRDefault="00EE511C" w:rsidP="00EE511C">
    <w:pPr>
      <w:pStyle w:val="Footer"/>
      <w:jc w:val="center"/>
      <w:rPr>
        <w:rFonts w:ascii="Arial" w:hAnsi="Arial" w:cs="Arial"/>
        <w:i/>
        <w:sz w:val="20"/>
        <w:szCs w:val="20"/>
      </w:rPr>
    </w:pPr>
    <w:r w:rsidRPr="00194DDD">
      <w:rPr>
        <w:rFonts w:ascii="Arial" w:hAnsi="Arial" w:cs="Arial"/>
        <w:i/>
        <w:sz w:val="20"/>
        <w:szCs w:val="20"/>
      </w:rPr>
      <w:t xml:space="preserve">MBRC Planning Scheme - </w:t>
    </w:r>
    <w:r>
      <w:rPr>
        <w:rFonts w:ascii="Arial" w:hAnsi="Arial" w:cs="Arial"/>
        <w:i/>
        <w:sz w:val="20"/>
        <w:szCs w:val="20"/>
      </w:rPr>
      <w:t>Extractive industry</w:t>
    </w:r>
    <w:r w:rsidRPr="00194DDD">
      <w:rPr>
        <w:rFonts w:ascii="Arial" w:hAnsi="Arial" w:cs="Arial"/>
        <w:i/>
        <w:sz w:val="20"/>
        <w:szCs w:val="20"/>
      </w:rPr>
      <w:t xml:space="preserve"> zone - </w:t>
    </w:r>
    <w:r>
      <w:rPr>
        <w:rFonts w:ascii="Arial" w:hAnsi="Arial" w:cs="Arial"/>
        <w:i/>
        <w:sz w:val="20"/>
        <w:szCs w:val="20"/>
      </w:rPr>
      <w:t>Requirements for accepted development</w:t>
    </w:r>
    <w:r w:rsidRPr="00194DDD">
      <w:rPr>
        <w:rFonts w:ascii="Arial" w:hAnsi="Arial" w:cs="Arial"/>
        <w:i/>
        <w:sz w:val="20"/>
        <w:szCs w:val="20"/>
      </w:rPr>
      <w:t xml:space="preserve"> - </w:t>
    </w:r>
    <w:r>
      <w:rPr>
        <w:rFonts w:ascii="Arial" w:hAnsi="Arial" w:cs="Arial"/>
        <w:i/>
        <w:sz w:val="20"/>
        <w:szCs w:val="20"/>
      </w:rPr>
      <w:t>3 July 2017</w:t>
    </w:r>
    <w:r w:rsidRPr="00194DDD">
      <w:rPr>
        <w:rFonts w:ascii="Arial" w:hAnsi="Arial" w:cs="Arial"/>
        <w:i/>
        <w:sz w:val="20"/>
        <w:szCs w:val="20"/>
      </w:rPr>
      <w:tab/>
    </w:r>
    <w:r w:rsidRPr="00194DDD">
      <w:rPr>
        <w:rFonts w:ascii="Arial" w:hAnsi="Arial" w:cs="Arial"/>
        <w:i/>
        <w:sz w:val="20"/>
        <w:szCs w:val="20"/>
      </w:rPr>
      <w:tab/>
    </w:r>
    <w:r w:rsidRPr="00194DDD">
      <w:rPr>
        <w:rFonts w:ascii="Arial" w:hAnsi="Arial" w:cs="Arial"/>
        <w:i/>
        <w:sz w:val="20"/>
        <w:szCs w:val="20"/>
      </w:rPr>
      <w:tab/>
    </w:r>
    <w:r w:rsidRPr="00194DDD">
      <w:rPr>
        <w:rFonts w:ascii="Arial" w:hAnsi="Arial" w:cs="Arial"/>
        <w:i/>
        <w:sz w:val="20"/>
        <w:szCs w:val="20"/>
      </w:rPr>
      <w:tab/>
    </w:r>
    <w:r w:rsidRPr="00194DDD">
      <w:rPr>
        <w:rFonts w:ascii="Arial" w:hAnsi="Arial" w:cs="Arial"/>
        <w:i/>
        <w:sz w:val="20"/>
        <w:szCs w:val="20"/>
      </w:rPr>
      <w:tab/>
    </w:r>
    <w:sdt>
      <w:sdtPr>
        <w:rPr>
          <w:rFonts w:ascii="Arial" w:hAnsi="Arial" w:cs="Arial"/>
          <w:sz w:val="20"/>
          <w:szCs w:val="20"/>
        </w:rPr>
        <w:id w:val="1024602024"/>
        <w:docPartObj>
          <w:docPartGallery w:val="Page Numbers (Bottom of Page)"/>
          <w:docPartUnique/>
        </w:docPartObj>
      </w:sdtPr>
      <w:sdtEndPr>
        <w:rPr>
          <w:noProof/>
        </w:rPr>
      </w:sdtEndPr>
      <w:sdtContent>
        <w:r w:rsidRPr="00194DDD">
          <w:rPr>
            <w:rFonts w:ascii="Arial" w:hAnsi="Arial" w:cs="Arial"/>
            <w:sz w:val="20"/>
            <w:szCs w:val="20"/>
          </w:rPr>
          <w:fldChar w:fldCharType="begin"/>
        </w:r>
        <w:r w:rsidRPr="00194DDD">
          <w:rPr>
            <w:rFonts w:ascii="Arial" w:hAnsi="Arial" w:cs="Arial"/>
            <w:sz w:val="20"/>
            <w:szCs w:val="20"/>
          </w:rPr>
          <w:instrText xml:space="preserve"> PAGE   \* MERGEFORMAT </w:instrText>
        </w:r>
        <w:r w:rsidRPr="00194DDD">
          <w:rPr>
            <w:rFonts w:ascii="Arial" w:hAnsi="Arial" w:cs="Arial"/>
            <w:sz w:val="20"/>
            <w:szCs w:val="20"/>
          </w:rPr>
          <w:fldChar w:fldCharType="separate"/>
        </w:r>
        <w:r w:rsidR="00CF1A29">
          <w:rPr>
            <w:rFonts w:ascii="Arial" w:hAnsi="Arial" w:cs="Arial"/>
            <w:noProof/>
            <w:sz w:val="20"/>
            <w:szCs w:val="20"/>
          </w:rPr>
          <w:t>16</w:t>
        </w:r>
        <w:r w:rsidRPr="00194DDD">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E72" w:rsidRDefault="000C1E72" w:rsidP="00EE511C">
      <w:pPr>
        <w:spacing w:after="0" w:line="240" w:lineRule="auto"/>
      </w:pPr>
      <w:r>
        <w:separator/>
      </w:r>
    </w:p>
  </w:footnote>
  <w:footnote w:type="continuationSeparator" w:id="0">
    <w:p w:rsidR="000C1E72" w:rsidRDefault="000C1E72" w:rsidP="00EE51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13894"/>
    <w:multiLevelType w:val="multilevel"/>
    <w:tmpl w:val="8FD8C7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53444D1"/>
    <w:multiLevelType w:val="multilevel"/>
    <w:tmpl w:val="A44A30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ABE5CA0"/>
    <w:multiLevelType w:val="multilevel"/>
    <w:tmpl w:val="4942F8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6EE6B80"/>
    <w:multiLevelType w:val="multilevel"/>
    <w:tmpl w:val="C1FC54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nsid w:val="21B37933"/>
    <w:multiLevelType w:val="multilevel"/>
    <w:tmpl w:val="BEC8AE9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24CB2856"/>
    <w:multiLevelType w:val="multilevel"/>
    <w:tmpl w:val="5CC66B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26F1476"/>
    <w:multiLevelType w:val="multilevel"/>
    <w:tmpl w:val="4F2EEC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33003A7"/>
    <w:multiLevelType w:val="multilevel"/>
    <w:tmpl w:val="B59EF5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6D53EDB"/>
    <w:multiLevelType w:val="multilevel"/>
    <w:tmpl w:val="3D74FC4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nsid w:val="374E58E5"/>
    <w:multiLevelType w:val="multilevel"/>
    <w:tmpl w:val="02E673C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84B5F15"/>
    <w:multiLevelType w:val="multilevel"/>
    <w:tmpl w:val="F1FCD0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AFF0196"/>
    <w:multiLevelType w:val="multilevel"/>
    <w:tmpl w:val="139491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FF25E2D"/>
    <w:multiLevelType w:val="multilevel"/>
    <w:tmpl w:val="3C92100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nsid w:val="410B0C64"/>
    <w:multiLevelType w:val="multilevel"/>
    <w:tmpl w:val="0EB69C3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48356AF8"/>
    <w:multiLevelType w:val="multilevel"/>
    <w:tmpl w:val="DA322F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9255FF4"/>
    <w:multiLevelType w:val="multilevel"/>
    <w:tmpl w:val="9C18EA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9B61614"/>
    <w:multiLevelType w:val="multilevel"/>
    <w:tmpl w:val="87B842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C947FB5"/>
    <w:multiLevelType w:val="multilevel"/>
    <w:tmpl w:val="0B1A33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50F62123"/>
    <w:multiLevelType w:val="multilevel"/>
    <w:tmpl w:val="D94E1D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59DB5FEE"/>
    <w:multiLevelType w:val="multilevel"/>
    <w:tmpl w:val="D6E0C7E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nsid w:val="641E1B11"/>
    <w:multiLevelType w:val="multilevel"/>
    <w:tmpl w:val="3E909EA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65A541C7"/>
    <w:multiLevelType w:val="multilevel"/>
    <w:tmpl w:val="6FEE86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666326D9"/>
    <w:multiLevelType w:val="multilevel"/>
    <w:tmpl w:val="F50A290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nsid w:val="67516966"/>
    <w:multiLevelType w:val="multilevel"/>
    <w:tmpl w:val="6BB684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74176CCD"/>
    <w:multiLevelType w:val="multilevel"/>
    <w:tmpl w:val="801C1B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76F0244A"/>
    <w:multiLevelType w:val="multilevel"/>
    <w:tmpl w:val="CF7A0DD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792E1D11"/>
    <w:multiLevelType w:val="multilevel"/>
    <w:tmpl w:val="96BA02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6"/>
  </w:num>
  <w:num w:numId="2">
    <w:abstractNumId w:val="3"/>
  </w:num>
  <w:num w:numId="3">
    <w:abstractNumId w:val="24"/>
  </w:num>
  <w:num w:numId="4">
    <w:abstractNumId w:val="26"/>
  </w:num>
  <w:num w:numId="5">
    <w:abstractNumId w:val="14"/>
  </w:num>
  <w:num w:numId="6">
    <w:abstractNumId w:val="19"/>
  </w:num>
  <w:num w:numId="7">
    <w:abstractNumId w:val="10"/>
  </w:num>
  <w:num w:numId="8">
    <w:abstractNumId w:val="25"/>
  </w:num>
  <w:num w:numId="9">
    <w:abstractNumId w:val="13"/>
  </w:num>
  <w:num w:numId="10">
    <w:abstractNumId w:val="18"/>
  </w:num>
  <w:num w:numId="11">
    <w:abstractNumId w:val="0"/>
  </w:num>
  <w:num w:numId="12">
    <w:abstractNumId w:val="17"/>
  </w:num>
  <w:num w:numId="13">
    <w:abstractNumId w:val="15"/>
  </w:num>
  <w:num w:numId="14">
    <w:abstractNumId w:val="2"/>
  </w:num>
  <w:num w:numId="15">
    <w:abstractNumId w:val="8"/>
  </w:num>
  <w:num w:numId="16">
    <w:abstractNumId w:val="11"/>
  </w:num>
  <w:num w:numId="17">
    <w:abstractNumId w:val="22"/>
  </w:num>
  <w:num w:numId="18">
    <w:abstractNumId w:val="1"/>
  </w:num>
  <w:num w:numId="19">
    <w:abstractNumId w:val="7"/>
  </w:num>
  <w:num w:numId="20">
    <w:abstractNumId w:val="12"/>
  </w:num>
  <w:num w:numId="21">
    <w:abstractNumId w:val="6"/>
  </w:num>
  <w:num w:numId="22">
    <w:abstractNumId w:val="27"/>
  </w:num>
  <w:num w:numId="23">
    <w:abstractNumId w:val="23"/>
  </w:num>
  <w:num w:numId="24">
    <w:abstractNumId w:val="5"/>
  </w:num>
  <w:num w:numId="25">
    <w:abstractNumId w:val="9"/>
  </w:num>
  <w:num w:numId="26">
    <w:abstractNumId w:val="20"/>
  </w:num>
  <w:num w:numId="27">
    <w:abstractNumId w:val="2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878"/>
    <w:rsid w:val="000C1E72"/>
    <w:rsid w:val="00785189"/>
    <w:rsid w:val="00811AA3"/>
    <w:rsid w:val="00CF1A29"/>
    <w:rsid w:val="00EE511C"/>
    <w:rsid w:val="00F738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67C4F-E68D-4A01-9AC6-B6ED6F1B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73878"/>
    <w:rPr>
      <w:b/>
      <w:bCs/>
    </w:rPr>
  </w:style>
  <w:style w:type="paragraph" w:styleId="ListParagraph">
    <w:name w:val="List Paragraph"/>
    <w:basedOn w:val="Normal"/>
    <w:uiPriority w:val="34"/>
    <w:qFormat/>
    <w:rsid w:val="00F73878"/>
    <w:pPr>
      <w:spacing w:after="200" w:line="276" w:lineRule="auto"/>
      <w:ind w:left="720"/>
      <w:contextualSpacing/>
    </w:pPr>
    <w:rPr>
      <w:rFonts w:ascii="Arial" w:hAnsi="Arial"/>
    </w:rPr>
  </w:style>
  <w:style w:type="paragraph" w:styleId="Header">
    <w:name w:val="header"/>
    <w:basedOn w:val="Normal"/>
    <w:link w:val="HeaderChar"/>
    <w:uiPriority w:val="99"/>
    <w:unhideWhenUsed/>
    <w:rsid w:val="00EE51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11C"/>
  </w:style>
  <w:style w:type="paragraph" w:styleId="Footer">
    <w:name w:val="footer"/>
    <w:basedOn w:val="Normal"/>
    <w:link w:val="FooterChar"/>
    <w:uiPriority w:val="99"/>
    <w:unhideWhenUsed/>
    <w:rsid w:val="00EE51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591629">
      <w:bodyDiv w:val="1"/>
      <w:marLeft w:val="0"/>
      <w:marRight w:val="0"/>
      <w:marTop w:val="0"/>
      <w:marBottom w:val="0"/>
      <w:divBdr>
        <w:top w:val="none" w:sz="0" w:space="0" w:color="auto"/>
        <w:left w:val="none" w:sz="0" w:space="0" w:color="auto"/>
        <w:bottom w:val="none" w:sz="0" w:space="0" w:color="auto"/>
        <w:right w:val="none" w:sz="0" w:space="0" w:color="auto"/>
      </w:divBdr>
      <w:divsChild>
        <w:div w:id="1800222341">
          <w:marLeft w:val="0"/>
          <w:marRight w:val="0"/>
          <w:marTop w:val="0"/>
          <w:marBottom w:val="0"/>
          <w:divBdr>
            <w:top w:val="none" w:sz="0" w:space="0" w:color="auto"/>
            <w:left w:val="none" w:sz="0" w:space="0" w:color="auto"/>
            <w:bottom w:val="none" w:sz="0" w:space="0" w:color="auto"/>
            <w:right w:val="none" w:sz="0" w:space="0" w:color="auto"/>
          </w:divBdr>
          <w:divsChild>
            <w:div w:id="1351182279">
              <w:marLeft w:val="0"/>
              <w:marRight w:val="0"/>
              <w:marTop w:val="150"/>
              <w:marBottom w:val="0"/>
              <w:divBdr>
                <w:top w:val="none" w:sz="0" w:space="0" w:color="auto"/>
                <w:left w:val="none" w:sz="0" w:space="0" w:color="auto"/>
                <w:bottom w:val="none" w:sz="0" w:space="0" w:color="auto"/>
                <w:right w:val="none" w:sz="0" w:space="0" w:color="auto"/>
              </w:divBdr>
              <w:divsChild>
                <w:div w:id="449591222">
                  <w:marLeft w:val="3300"/>
                  <w:marRight w:val="0"/>
                  <w:marTop w:val="0"/>
                  <w:marBottom w:val="0"/>
                  <w:divBdr>
                    <w:top w:val="none" w:sz="0" w:space="0" w:color="auto"/>
                    <w:left w:val="none" w:sz="0" w:space="0" w:color="auto"/>
                    <w:bottom w:val="none" w:sz="0" w:space="0" w:color="auto"/>
                    <w:right w:val="none" w:sz="0" w:space="0" w:color="auto"/>
                  </w:divBdr>
                  <w:divsChild>
                    <w:div w:id="59400870">
                      <w:marLeft w:val="0"/>
                      <w:marRight w:val="0"/>
                      <w:marTop w:val="0"/>
                      <w:marBottom w:val="0"/>
                      <w:divBdr>
                        <w:top w:val="single" w:sz="6" w:space="7" w:color="A8A8A8"/>
                        <w:left w:val="single" w:sz="2" w:space="14" w:color="A8A8A8"/>
                        <w:bottom w:val="single" w:sz="6" w:space="7" w:color="A8A8A8"/>
                        <w:right w:val="single" w:sz="2" w:space="14" w:color="A8A8A8"/>
                      </w:divBdr>
                      <w:divsChild>
                        <w:div w:id="331881491">
                          <w:marLeft w:val="0"/>
                          <w:marRight w:val="0"/>
                          <w:marTop w:val="0"/>
                          <w:marBottom w:val="0"/>
                          <w:divBdr>
                            <w:top w:val="none" w:sz="0" w:space="0" w:color="auto"/>
                            <w:left w:val="none" w:sz="0" w:space="0" w:color="auto"/>
                            <w:bottom w:val="none" w:sz="0" w:space="0" w:color="auto"/>
                            <w:right w:val="none" w:sz="0" w:space="0" w:color="auto"/>
                          </w:divBdr>
                          <w:divsChild>
                            <w:div w:id="769467351">
                              <w:marLeft w:val="0"/>
                              <w:marRight w:val="0"/>
                              <w:marTop w:val="0"/>
                              <w:marBottom w:val="0"/>
                              <w:divBdr>
                                <w:top w:val="none" w:sz="0" w:space="0" w:color="auto"/>
                                <w:left w:val="none" w:sz="0" w:space="0" w:color="auto"/>
                                <w:bottom w:val="none" w:sz="0" w:space="0" w:color="auto"/>
                                <w:right w:val="none" w:sz="0" w:space="0" w:color="auto"/>
                              </w:divBdr>
                              <w:divsChild>
                                <w:div w:id="1128817946">
                                  <w:marLeft w:val="0"/>
                                  <w:marRight w:val="0"/>
                                  <w:marTop w:val="0"/>
                                  <w:marBottom w:val="0"/>
                                  <w:divBdr>
                                    <w:top w:val="none" w:sz="0" w:space="0" w:color="auto"/>
                                    <w:left w:val="none" w:sz="0" w:space="0" w:color="auto"/>
                                    <w:bottom w:val="none" w:sz="0" w:space="0" w:color="auto"/>
                                    <w:right w:val="none" w:sz="0" w:space="0" w:color="auto"/>
                                  </w:divBdr>
                                  <w:divsChild>
                                    <w:div w:id="1797723703">
                                      <w:marLeft w:val="0"/>
                                      <w:marRight w:val="0"/>
                                      <w:marTop w:val="0"/>
                                      <w:marBottom w:val="0"/>
                                      <w:divBdr>
                                        <w:top w:val="none" w:sz="0" w:space="0" w:color="auto"/>
                                        <w:left w:val="none" w:sz="0" w:space="0" w:color="auto"/>
                                        <w:bottom w:val="none" w:sz="0" w:space="0" w:color="auto"/>
                                        <w:right w:val="none" w:sz="0" w:space="0" w:color="auto"/>
                                      </w:divBdr>
                                      <w:divsChild>
                                        <w:div w:id="339476910">
                                          <w:marLeft w:val="0"/>
                                          <w:marRight w:val="0"/>
                                          <w:marTop w:val="0"/>
                                          <w:marBottom w:val="0"/>
                                          <w:divBdr>
                                            <w:top w:val="none" w:sz="0" w:space="0" w:color="auto"/>
                                            <w:left w:val="none" w:sz="0" w:space="0" w:color="auto"/>
                                            <w:bottom w:val="none" w:sz="0" w:space="0" w:color="auto"/>
                                            <w:right w:val="none" w:sz="0" w:space="0" w:color="auto"/>
                                          </w:divBdr>
                                          <w:divsChild>
                                            <w:div w:id="991367106">
                                              <w:marLeft w:val="0"/>
                                              <w:marRight w:val="0"/>
                                              <w:marTop w:val="0"/>
                                              <w:marBottom w:val="0"/>
                                              <w:divBdr>
                                                <w:top w:val="none" w:sz="0" w:space="0" w:color="auto"/>
                                                <w:left w:val="none" w:sz="0" w:space="0" w:color="auto"/>
                                                <w:bottom w:val="none" w:sz="0" w:space="0" w:color="auto"/>
                                                <w:right w:val="none" w:sz="0" w:space="0" w:color="auto"/>
                                              </w:divBdr>
                                              <w:divsChild>
                                                <w:div w:id="1975019929">
                                                  <w:marLeft w:val="0"/>
                                                  <w:marRight w:val="0"/>
                                                  <w:marTop w:val="0"/>
                                                  <w:marBottom w:val="0"/>
                                                  <w:divBdr>
                                                    <w:top w:val="none" w:sz="0" w:space="0" w:color="auto"/>
                                                    <w:left w:val="none" w:sz="0" w:space="0" w:color="auto"/>
                                                    <w:bottom w:val="none" w:sz="0" w:space="0" w:color="auto"/>
                                                    <w:right w:val="none" w:sz="0" w:space="0" w:color="auto"/>
                                                  </w:divBdr>
                                                  <w:divsChild>
                                                    <w:div w:id="489758091">
                                                      <w:marLeft w:val="0"/>
                                                      <w:marRight w:val="0"/>
                                                      <w:marTop w:val="0"/>
                                                      <w:marBottom w:val="0"/>
                                                      <w:divBdr>
                                                        <w:top w:val="none" w:sz="0" w:space="0" w:color="auto"/>
                                                        <w:left w:val="none" w:sz="0" w:space="0" w:color="auto"/>
                                                        <w:bottom w:val="none" w:sz="0" w:space="0" w:color="auto"/>
                                                        <w:right w:val="none" w:sz="0" w:space="0" w:color="auto"/>
                                                      </w:divBdr>
                                                    </w:div>
                                                  </w:divsChild>
                                                </w:div>
                                                <w:div w:id="1603881346">
                                                  <w:marLeft w:val="0"/>
                                                  <w:marRight w:val="0"/>
                                                  <w:marTop w:val="0"/>
                                                  <w:marBottom w:val="0"/>
                                                  <w:divBdr>
                                                    <w:top w:val="none" w:sz="0" w:space="0" w:color="auto"/>
                                                    <w:left w:val="none" w:sz="0" w:space="0" w:color="auto"/>
                                                    <w:bottom w:val="none" w:sz="0" w:space="0" w:color="auto"/>
                                                    <w:right w:val="none" w:sz="0" w:space="0" w:color="auto"/>
                                                  </w:divBdr>
                                                  <w:divsChild>
                                                    <w:div w:id="996305263">
                                                      <w:marLeft w:val="0"/>
                                                      <w:marRight w:val="0"/>
                                                      <w:marTop w:val="0"/>
                                                      <w:marBottom w:val="0"/>
                                                      <w:divBdr>
                                                        <w:top w:val="none" w:sz="0" w:space="0" w:color="auto"/>
                                                        <w:left w:val="none" w:sz="0" w:space="0" w:color="auto"/>
                                                        <w:bottom w:val="none" w:sz="0" w:space="0" w:color="auto"/>
                                                        <w:right w:val="none" w:sz="0" w:space="0" w:color="auto"/>
                                                      </w:divBdr>
                                                    </w:div>
                                                  </w:divsChild>
                                                </w:div>
                                                <w:div w:id="704208617">
                                                  <w:marLeft w:val="0"/>
                                                  <w:marRight w:val="0"/>
                                                  <w:marTop w:val="0"/>
                                                  <w:marBottom w:val="0"/>
                                                  <w:divBdr>
                                                    <w:top w:val="none" w:sz="0" w:space="0" w:color="auto"/>
                                                    <w:left w:val="none" w:sz="0" w:space="0" w:color="auto"/>
                                                    <w:bottom w:val="none" w:sz="0" w:space="0" w:color="auto"/>
                                                    <w:right w:val="none" w:sz="0" w:space="0" w:color="auto"/>
                                                  </w:divBdr>
                                                  <w:divsChild>
                                                    <w:div w:id="1549150399">
                                                      <w:marLeft w:val="0"/>
                                                      <w:marRight w:val="0"/>
                                                      <w:marTop w:val="0"/>
                                                      <w:marBottom w:val="0"/>
                                                      <w:divBdr>
                                                        <w:top w:val="none" w:sz="0" w:space="0" w:color="auto"/>
                                                        <w:left w:val="none" w:sz="0" w:space="0" w:color="auto"/>
                                                        <w:bottom w:val="none" w:sz="0" w:space="0" w:color="auto"/>
                                                        <w:right w:val="none" w:sz="0" w:space="0" w:color="auto"/>
                                                      </w:divBdr>
                                                    </w:div>
                                                  </w:divsChild>
                                                </w:div>
                                                <w:div w:id="112288994">
                                                  <w:marLeft w:val="0"/>
                                                  <w:marRight w:val="0"/>
                                                  <w:marTop w:val="0"/>
                                                  <w:marBottom w:val="0"/>
                                                  <w:divBdr>
                                                    <w:top w:val="none" w:sz="0" w:space="0" w:color="auto"/>
                                                    <w:left w:val="none" w:sz="0" w:space="0" w:color="auto"/>
                                                    <w:bottom w:val="none" w:sz="0" w:space="0" w:color="auto"/>
                                                    <w:right w:val="none" w:sz="0" w:space="0" w:color="auto"/>
                                                  </w:divBdr>
                                                  <w:divsChild>
                                                    <w:div w:id="524639188">
                                                      <w:marLeft w:val="0"/>
                                                      <w:marRight w:val="0"/>
                                                      <w:marTop w:val="0"/>
                                                      <w:marBottom w:val="0"/>
                                                      <w:divBdr>
                                                        <w:top w:val="none" w:sz="0" w:space="0" w:color="auto"/>
                                                        <w:left w:val="none" w:sz="0" w:space="0" w:color="auto"/>
                                                        <w:bottom w:val="none" w:sz="0" w:space="0" w:color="auto"/>
                                                        <w:right w:val="none" w:sz="0" w:space="0" w:color="auto"/>
                                                      </w:divBdr>
                                                    </w:div>
                                                  </w:divsChild>
                                                </w:div>
                                                <w:div w:id="2029673254">
                                                  <w:marLeft w:val="0"/>
                                                  <w:marRight w:val="0"/>
                                                  <w:marTop w:val="0"/>
                                                  <w:marBottom w:val="0"/>
                                                  <w:divBdr>
                                                    <w:top w:val="none" w:sz="0" w:space="0" w:color="auto"/>
                                                    <w:left w:val="none" w:sz="0" w:space="0" w:color="auto"/>
                                                    <w:bottom w:val="none" w:sz="0" w:space="0" w:color="auto"/>
                                                    <w:right w:val="none" w:sz="0" w:space="0" w:color="auto"/>
                                                  </w:divBdr>
                                                  <w:divsChild>
                                                    <w:div w:id="1331909504">
                                                      <w:marLeft w:val="0"/>
                                                      <w:marRight w:val="0"/>
                                                      <w:marTop w:val="0"/>
                                                      <w:marBottom w:val="0"/>
                                                      <w:divBdr>
                                                        <w:top w:val="none" w:sz="0" w:space="0" w:color="auto"/>
                                                        <w:left w:val="none" w:sz="0" w:space="0" w:color="auto"/>
                                                        <w:bottom w:val="none" w:sz="0" w:space="0" w:color="auto"/>
                                                        <w:right w:val="none" w:sz="0" w:space="0" w:color="auto"/>
                                                      </w:divBdr>
                                                    </w:div>
                                                  </w:divsChild>
                                                </w:div>
                                                <w:div w:id="1350179038">
                                                  <w:marLeft w:val="0"/>
                                                  <w:marRight w:val="0"/>
                                                  <w:marTop w:val="0"/>
                                                  <w:marBottom w:val="0"/>
                                                  <w:divBdr>
                                                    <w:top w:val="none" w:sz="0" w:space="0" w:color="auto"/>
                                                    <w:left w:val="none" w:sz="0" w:space="0" w:color="auto"/>
                                                    <w:bottom w:val="none" w:sz="0" w:space="0" w:color="auto"/>
                                                    <w:right w:val="none" w:sz="0" w:space="0" w:color="auto"/>
                                                  </w:divBdr>
                                                </w:div>
                                                <w:div w:id="194736843">
                                                  <w:marLeft w:val="0"/>
                                                  <w:marRight w:val="0"/>
                                                  <w:marTop w:val="0"/>
                                                  <w:marBottom w:val="0"/>
                                                  <w:divBdr>
                                                    <w:top w:val="none" w:sz="0" w:space="0" w:color="auto"/>
                                                    <w:left w:val="none" w:sz="0" w:space="0" w:color="auto"/>
                                                    <w:bottom w:val="none" w:sz="0" w:space="0" w:color="auto"/>
                                                    <w:right w:val="none" w:sz="0" w:space="0" w:color="auto"/>
                                                  </w:divBdr>
                                                  <w:divsChild>
                                                    <w:div w:id="1512574050">
                                                      <w:marLeft w:val="0"/>
                                                      <w:marRight w:val="0"/>
                                                      <w:marTop w:val="0"/>
                                                      <w:marBottom w:val="0"/>
                                                      <w:divBdr>
                                                        <w:top w:val="none" w:sz="0" w:space="0" w:color="auto"/>
                                                        <w:left w:val="none" w:sz="0" w:space="0" w:color="auto"/>
                                                        <w:bottom w:val="none" w:sz="0" w:space="0" w:color="auto"/>
                                                        <w:right w:val="none" w:sz="0" w:space="0" w:color="auto"/>
                                                      </w:divBdr>
                                                    </w:div>
                                                  </w:divsChild>
                                                </w:div>
                                                <w:div w:id="181166409">
                                                  <w:marLeft w:val="0"/>
                                                  <w:marRight w:val="0"/>
                                                  <w:marTop w:val="0"/>
                                                  <w:marBottom w:val="0"/>
                                                  <w:divBdr>
                                                    <w:top w:val="none" w:sz="0" w:space="0" w:color="auto"/>
                                                    <w:left w:val="none" w:sz="0" w:space="0" w:color="auto"/>
                                                    <w:bottom w:val="none" w:sz="0" w:space="0" w:color="auto"/>
                                                    <w:right w:val="none" w:sz="0" w:space="0" w:color="auto"/>
                                                  </w:divBdr>
                                                </w:div>
                                                <w:div w:id="297036336">
                                                  <w:marLeft w:val="0"/>
                                                  <w:marRight w:val="0"/>
                                                  <w:marTop w:val="0"/>
                                                  <w:marBottom w:val="0"/>
                                                  <w:divBdr>
                                                    <w:top w:val="none" w:sz="0" w:space="0" w:color="auto"/>
                                                    <w:left w:val="none" w:sz="0" w:space="0" w:color="auto"/>
                                                    <w:bottom w:val="none" w:sz="0" w:space="0" w:color="auto"/>
                                                    <w:right w:val="none" w:sz="0" w:space="0" w:color="auto"/>
                                                  </w:divBdr>
                                                  <w:divsChild>
                                                    <w:div w:id="1306668326">
                                                      <w:marLeft w:val="0"/>
                                                      <w:marRight w:val="0"/>
                                                      <w:marTop w:val="0"/>
                                                      <w:marBottom w:val="0"/>
                                                      <w:divBdr>
                                                        <w:top w:val="none" w:sz="0" w:space="0" w:color="auto"/>
                                                        <w:left w:val="none" w:sz="0" w:space="0" w:color="auto"/>
                                                        <w:bottom w:val="none" w:sz="0" w:space="0" w:color="auto"/>
                                                        <w:right w:val="none" w:sz="0" w:space="0" w:color="auto"/>
                                                      </w:divBdr>
                                                    </w:div>
                                                  </w:divsChild>
                                                </w:div>
                                                <w:div w:id="684863929">
                                                  <w:marLeft w:val="0"/>
                                                  <w:marRight w:val="0"/>
                                                  <w:marTop w:val="0"/>
                                                  <w:marBottom w:val="0"/>
                                                  <w:divBdr>
                                                    <w:top w:val="none" w:sz="0" w:space="0" w:color="auto"/>
                                                    <w:left w:val="none" w:sz="0" w:space="0" w:color="auto"/>
                                                    <w:bottom w:val="none" w:sz="0" w:space="0" w:color="auto"/>
                                                    <w:right w:val="none" w:sz="0" w:space="0" w:color="auto"/>
                                                  </w:divBdr>
                                                  <w:divsChild>
                                                    <w:div w:id="1449010613">
                                                      <w:marLeft w:val="0"/>
                                                      <w:marRight w:val="0"/>
                                                      <w:marTop w:val="0"/>
                                                      <w:marBottom w:val="0"/>
                                                      <w:divBdr>
                                                        <w:top w:val="none" w:sz="0" w:space="0" w:color="auto"/>
                                                        <w:left w:val="none" w:sz="0" w:space="0" w:color="auto"/>
                                                        <w:bottom w:val="none" w:sz="0" w:space="0" w:color="auto"/>
                                                        <w:right w:val="none" w:sz="0" w:space="0" w:color="auto"/>
                                                      </w:divBdr>
                                                    </w:div>
                                                  </w:divsChild>
                                                </w:div>
                                                <w:div w:id="359624685">
                                                  <w:marLeft w:val="0"/>
                                                  <w:marRight w:val="0"/>
                                                  <w:marTop w:val="0"/>
                                                  <w:marBottom w:val="0"/>
                                                  <w:divBdr>
                                                    <w:top w:val="none" w:sz="0" w:space="0" w:color="auto"/>
                                                    <w:left w:val="none" w:sz="0" w:space="0" w:color="auto"/>
                                                    <w:bottom w:val="none" w:sz="0" w:space="0" w:color="auto"/>
                                                    <w:right w:val="none" w:sz="0" w:space="0" w:color="auto"/>
                                                  </w:divBdr>
                                                  <w:divsChild>
                                                    <w:div w:id="68962059">
                                                      <w:marLeft w:val="0"/>
                                                      <w:marRight w:val="0"/>
                                                      <w:marTop w:val="0"/>
                                                      <w:marBottom w:val="0"/>
                                                      <w:divBdr>
                                                        <w:top w:val="none" w:sz="0" w:space="0" w:color="auto"/>
                                                        <w:left w:val="none" w:sz="0" w:space="0" w:color="auto"/>
                                                        <w:bottom w:val="none" w:sz="0" w:space="0" w:color="auto"/>
                                                        <w:right w:val="none" w:sz="0" w:space="0" w:color="auto"/>
                                                      </w:divBdr>
                                                    </w:div>
                                                  </w:divsChild>
                                                </w:div>
                                                <w:div w:id="1493716892">
                                                  <w:marLeft w:val="0"/>
                                                  <w:marRight w:val="0"/>
                                                  <w:marTop w:val="0"/>
                                                  <w:marBottom w:val="0"/>
                                                  <w:divBdr>
                                                    <w:top w:val="none" w:sz="0" w:space="0" w:color="auto"/>
                                                    <w:left w:val="none" w:sz="0" w:space="0" w:color="auto"/>
                                                    <w:bottom w:val="none" w:sz="0" w:space="0" w:color="auto"/>
                                                    <w:right w:val="none" w:sz="0" w:space="0" w:color="auto"/>
                                                  </w:divBdr>
                                                  <w:divsChild>
                                                    <w:div w:id="1639333961">
                                                      <w:marLeft w:val="0"/>
                                                      <w:marRight w:val="0"/>
                                                      <w:marTop w:val="0"/>
                                                      <w:marBottom w:val="0"/>
                                                      <w:divBdr>
                                                        <w:top w:val="none" w:sz="0" w:space="0" w:color="auto"/>
                                                        <w:left w:val="none" w:sz="0" w:space="0" w:color="auto"/>
                                                        <w:bottom w:val="none" w:sz="0" w:space="0" w:color="auto"/>
                                                        <w:right w:val="none" w:sz="0" w:space="0" w:color="auto"/>
                                                      </w:divBdr>
                                                    </w:div>
                                                  </w:divsChild>
                                                </w:div>
                                                <w:div w:id="346637369">
                                                  <w:marLeft w:val="0"/>
                                                  <w:marRight w:val="0"/>
                                                  <w:marTop w:val="0"/>
                                                  <w:marBottom w:val="0"/>
                                                  <w:divBdr>
                                                    <w:top w:val="none" w:sz="0" w:space="0" w:color="auto"/>
                                                    <w:left w:val="none" w:sz="0" w:space="0" w:color="auto"/>
                                                    <w:bottom w:val="none" w:sz="0" w:space="0" w:color="auto"/>
                                                    <w:right w:val="none" w:sz="0" w:space="0" w:color="auto"/>
                                                  </w:divBdr>
                                                  <w:divsChild>
                                                    <w:div w:id="680551712">
                                                      <w:marLeft w:val="0"/>
                                                      <w:marRight w:val="0"/>
                                                      <w:marTop w:val="0"/>
                                                      <w:marBottom w:val="0"/>
                                                      <w:divBdr>
                                                        <w:top w:val="none" w:sz="0" w:space="0" w:color="auto"/>
                                                        <w:left w:val="none" w:sz="0" w:space="0" w:color="auto"/>
                                                        <w:bottom w:val="none" w:sz="0" w:space="0" w:color="auto"/>
                                                        <w:right w:val="none" w:sz="0" w:space="0" w:color="auto"/>
                                                      </w:divBdr>
                                                    </w:div>
                                                  </w:divsChild>
                                                </w:div>
                                                <w:div w:id="856622704">
                                                  <w:marLeft w:val="0"/>
                                                  <w:marRight w:val="0"/>
                                                  <w:marTop w:val="0"/>
                                                  <w:marBottom w:val="0"/>
                                                  <w:divBdr>
                                                    <w:top w:val="none" w:sz="0" w:space="0" w:color="auto"/>
                                                    <w:left w:val="none" w:sz="0" w:space="0" w:color="auto"/>
                                                    <w:bottom w:val="none" w:sz="0" w:space="0" w:color="auto"/>
                                                    <w:right w:val="none" w:sz="0" w:space="0" w:color="auto"/>
                                                  </w:divBdr>
                                                  <w:divsChild>
                                                    <w:div w:id="749693854">
                                                      <w:marLeft w:val="0"/>
                                                      <w:marRight w:val="0"/>
                                                      <w:marTop w:val="0"/>
                                                      <w:marBottom w:val="0"/>
                                                      <w:divBdr>
                                                        <w:top w:val="none" w:sz="0" w:space="0" w:color="auto"/>
                                                        <w:left w:val="none" w:sz="0" w:space="0" w:color="auto"/>
                                                        <w:bottom w:val="none" w:sz="0" w:space="0" w:color="auto"/>
                                                        <w:right w:val="none" w:sz="0" w:space="0" w:color="auto"/>
                                                      </w:divBdr>
                                                    </w:div>
                                                  </w:divsChild>
                                                </w:div>
                                                <w:div w:id="1872918527">
                                                  <w:marLeft w:val="0"/>
                                                  <w:marRight w:val="0"/>
                                                  <w:marTop w:val="0"/>
                                                  <w:marBottom w:val="0"/>
                                                  <w:divBdr>
                                                    <w:top w:val="none" w:sz="0" w:space="0" w:color="auto"/>
                                                    <w:left w:val="none" w:sz="0" w:space="0" w:color="auto"/>
                                                    <w:bottom w:val="none" w:sz="0" w:space="0" w:color="auto"/>
                                                    <w:right w:val="none" w:sz="0" w:space="0" w:color="auto"/>
                                                  </w:divBdr>
                                                  <w:divsChild>
                                                    <w:div w:id="59835599">
                                                      <w:marLeft w:val="0"/>
                                                      <w:marRight w:val="0"/>
                                                      <w:marTop w:val="0"/>
                                                      <w:marBottom w:val="0"/>
                                                      <w:divBdr>
                                                        <w:top w:val="none" w:sz="0" w:space="0" w:color="auto"/>
                                                        <w:left w:val="none" w:sz="0" w:space="0" w:color="auto"/>
                                                        <w:bottom w:val="none" w:sz="0" w:space="0" w:color="auto"/>
                                                        <w:right w:val="none" w:sz="0" w:space="0" w:color="auto"/>
                                                      </w:divBdr>
                                                    </w:div>
                                                  </w:divsChild>
                                                </w:div>
                                                <w:div w:id="796680473">
                                                  <w:marLeft w:val="0"/>
                                                  <w:marRight w:val="0"/>
                                                  <w:marTop w:val="0"/>
                                                  <w:marBottom w:val="0"/>
                                                  <w:divBdr>
                                                    <w:top w:val="none" w:sz="0" w:space="0" w:color="auto"/>
                                                    <w:left w:val="none" w:sz="0" w:space="0" w:color="auto"/>
                                                    <w:bottom w:val="none" w:sz="0" w:space="0" w:color="auto"/>
                                                    <w:right w:val="none" w:sz="0" w:space="0" w:color="auto"/>
                                                  </w:divBdr>
                                                  <w:divsChild>
                                                    <w:div w:id="1553039207">
                                                      <w:marLeft w:val="0"/>
                                                      <w:marRight w:val="0"/>
                                                      <w:marTop w:val="0"/>
                                                      <w:marBottom w:val="0"/>
                                                      <w:divBdr>
                                                        <w:top w:val="none" w:sz="0" w:space="0" w:color="auto"/>
                                                        <w:left w:val="none" w:sz="0" w:space="0" w:color="auto"/>
                                                        <w:bottom w:val="none" w:sz="0" w:space="0" w:color="auto"/>
                                                        <w:right w:val="none" w:sz="0" w:space="0" w:color="auto"/>
                                                      </w:divBdr>
                                                    </w:div>
                                                  </w:divsChild>
                                                </w:div>
                                                <w:div w:id="1523669870">
                                                  <w:marLeft w:val="0"/>
                                                  <w:marRight w:val="0"/>
                                                  <w:marTop w:val="0"/>
                                                  <w:marBottom w:val="0"/>
                                                  <w:divBdr>
                                                    <w:top w:val="none" w:sz="0" w:space="0" w:color="auto"/>
                                                    <w:left w:val="none" w:sz="0" w:space="0" w:color="auto"/>
                                                    <w:bottom w:val="none" w:sz="0" w:space="0" w:color="auto"/>
                                                    <w:right w:val="none" w:sz="0" w:space="0" w:color="auto"/>
                                                  </w:divBdr>
                                                  <w:divsChild>
                                                    <w:div w:id="1028796038">
                                                      <w:marLeft w:val="0"/>
                                                      <w:marRight w:val="0"/>
                                                      <w:marTop w:val="0"/>
                                                      <w:marBottom w:val="0"/>
                                                      <w:divBdr>
                                                        <w:top w:val="none" w:sz="0" w:space="0" w:color="auto"/>
                                                        <w:left w:val="none" w:sz="0" w:space="0" w:color="auto"/>
                                                        <w:bottom w:val="none" w:sz="0" w:space="0" w:color="auto"/>
                                                        <w:right w:val="none" w:sz="0" w:space="0" w:color="auto"/>
                                                      </w:divBdr>
                                                    </w:div>
                                                  </w:divsChild>
                                                </w:div>
                                                <w:div w:id="1237714422">
                                                  <w:marLeft w:val="0"/>
                                                  <w:marRight w:val="0"/>
                                                  <w:marTop w:val="0"/>
                                                  <w:marBottom w:val="0"/>
                                                  <w:divBdr>
                                                    <w:top w:val="none" w:sz="0" w:space="0" w:color="auto"/>
                                                    <w:left w:val="none" w:sz="0" w:space="0" w:color="auto"/>
                                                    <w:bottom w:val="none" w:sz="0" w:space="0" w:color="auto"/>
                                                    <w:right w:val="none" w:sz="0" w:space="0" w:color="auto"/>
                                                  </w:divBdr>
                                                  <w:divsChild>
                                                    <w:div w:id="738358342">
                                                      <w:marLeft w:val="0"/>
                                                      <w:marRight w:val="0"/>
                                                      <w:marTop w:val="0"/>
                                                      <w:marBottom w:val="0"/>
                                                      <w:divBdr>
                                                        <w:top w:val="none" w:sz="0" w:space="0" w:color="auto"/>
                                                        <w:left w:val="none" w:sz="0" w:space="0" w:color="auto"/>
                                                        <w:bottom w:val="none" w:sz="0" w:space="0" w:color="auto"/>
                                                        <w:right w:val="none" w:sz="0" w:space="0" w:color="auto"/>
                                                      </w:divBdr>
                                                    </w:div>
                                                  </w:divsChild>
                                                </w:div>
                                                <w:div w:id="1848402385">
                                                  <w:marLeft w:val="0"/>
                                                  <w:marRight w:val="0"/>
                                                  <w:marTop w:val="0"/>
                                                  <w:marBottom w:val="0"/>
                                                  <w:divBdr>
                                                    <w:top w:val="none" w:sz="0" w:space="0" w:color="auto"/>
                                                    <w:left w:val="none" w:sz="0" w:space="0" w:color="auto"/>
                                                    <w:bottom w:val="none" w:sz="0" w:space="0" w:color="auto"/>
                                                    <w:right w:val="none" w:sz="0" w:space="0" w:color="auto"/>
                                                  </w:divBdr>
                                                  <w:divsChild>
                                                    <w:div w:id="774208770">
                                                      <w:marLeft w:val="0"/>
                                                      <w:marRight w:val="0"/>
                                                      <w:marTop w:val="0"/>
                                                      <w:marBottom w:val="0"/>
                                                      <w:divBdr>
                                                        <w:top w:val="none" w:sz="0" w:space="0" w:color="auto"/>
                                                        <w:left w:val="none" w:sz="0" w:space="0" w:color="auto"/>
                                                        <w:bottom w:val="none" w:sz="0" w:space="0" w:color="auto"/>
                                                        <w:right w:val="none" w:sz="0" w:space="0" w:color="auto"/>
                                                      </w:divBdr>
                                                    </w:div>
                                                  </w:divsChild>
                                                </w:div>
                                                <w:div w:id="689374880">
                                                  <w:marLeft w:val="0"/>
                                                  <w:marRight w:val="0"/>
                                                  <w:marTop w:val="0"/>
                                                  <w:marBottom w:val="0"/>
                                                  <w:divBdr>
                                                    <w:top w:val="none" w:sz="0" w:space="0" w:color="auto"/>
                                                    <w:left w:val="none" w:sz="0" w:space="0" w:color="auto"/>
                                                    <w:bottom w:val="none" w:sz="0" w:space="0" w:color="auto"/>
                                                    <w:right w:val="none" w:sz="0" w:space="0" w:color="auto"/>
                                                  </w:divBdr>
                                                </w:div>
                                                <w:div w:id="1425496989">
                                                  <w:marLeft w:val="0"/>
                                                  <w:marRight w:val="0"/>
                                                  <w:marTop w:val="0"/>
                                                  <w:marBottom w:val="0"/>
                                                  <w:divBdr>
                                                    <w:top w:val="none" w:sz="0" w:space="0" w:color="auto"/>
                                                    <w:left w:val="none" w:sz="0" w:space="0" w:color="auto"/>
                                                    <w:bottom w:val="none" w:sz="0" w:space="0" w:color="auto"/>
                                                    <w:right w:val="none" w:sz="0" w:space="0" w:color="auto"/>
                                                  </w:divBdr>
                                                </w:div>
                                                <w:div w:id="1689871874">
                                                  <w:marLeft w:val="0"/>
                                                  <w:marRight w:val="0"/>
                                                  <w:marTop w:val="0"/>
                                                  <w:marBottom w:val="0"/>
                                                  <w:divBdr>
                                                    <w:top w:val="none" w:sz="0" w:space="0" w:color="auto"/>
                                                    <w:left w:val="none" w:sz="0" w:space="0" w:color="auto"/>
                                                    <w:bottom w:val="none" w:sz="0" w:space="0" w:color="auto"/>
                                                    <w:right w:val="none" w:sz="0" w:space="0" w:color="auto"/>
                                                  </w:divBdr>
                                                  <w:divsChild>
                                                    <w:div w:id="125708063">
                                                      <w:marLeft w:val="0"/>
                                                      <w:marRight w:val="0"/>
                                                      <w:marTop w:val="0"/>
                                                      <w:marBottom w:val="0"/>
                                                      <w:divBdr>
                                                        <w:top w:val="none" w:sz="0" w:space="0" w:color="auto"/>
                                                        <w:left w:val="none" w:sz="0" w:space="0" w:color="auto"/>
                                                        <w:bottom w:val="none" w:sz="0" w:space="0" w:color="auto"/>
                                                        <w:right w:val="none" w:sz="0" w:space="0" w:color="auto"/>
                                                      </w:divBdr>
                                                    </w:div>
                                                  </w:divsChild>
                                                </w:div>
                                                <w:div w:id="539711288">
                                                  <w:marLeft w:val="0"/>
                                                  <w:marRight w:val="0"/>
                                                  <w:marTop w:val="0"/>
                                                  <w:marBottom w:val="0"/>
                                                  <w:divBdr>
                                                    <w:top w:val="none" w:sz="0" w:space="0" w:color="auto"/>
                                                    <w:left w:val="none" w:sz="0" w:space="0" w:color="auto"/>
                                                    <w:bottom w:val="none" w:sz="0" w:space="0" w:color="auto"/>
                                                    <w:right w:val="none" w:sz="0" w:space="0" w:color="auto"/>
                                                  </w:divBdr>
                                                </w:div>
                                                <w:div w:id="1155490027">
                                                  <w:marLeft w:val="0"/>
                                                  <w:marRight w:val="0"/>
                                                  <w:marTop w:val="0"/>
                                                  <w:marBottom w:val="0"/>
                                                  <w:divBdr>
                                                    <w:top w:val="none" w:sz="0" w:space="0" w:color="auto"/>
                                                    <w:left w:val="none" w:sz="0" w:space="0" w:color="auto"/>
                                                    <w:bottom w:val="none" w:sz="0" w:space="0" w:color="auto"/>
                                                    <w:right w:val="none" w:sz="0" w:space="0" w:color="auto"/>
                                                  </w:divBdr>
                                                </w:div>
                                                <w:div w:id="1832023467">
                                                  <w:marLeft w:val="0"/>
                                                  <w:marRight w:val="0"/>
                                                  <w:marTop w:val="0"/>
                                                  <w:marBottom w:val="0"/>
                                                  <w:divBdr>
                                                    <w:top w:val="none" w:sz="0" w:space="0" w:color="auto"/>
                                                    <w:left w:val="none" w:sz="0" w:space="0" w:color="auto"/>
                                                    <w:bottom w:val="none" w:sz="0" w:space="0" w:color="auto"/>
                                                    <w:right w:val="none" w:sz="0" w:space="0" w:color="auto"/>
                                                  </w:divBdr>
                                                </w:div>
                                                <w:div w:id="337081148">
                                                  <w:marLeft w:val="0"/>
                                                  <w:marRight w:val="0"/>
                                                  <w:marTop w:val="0"/>
                                                  <w:marBottom w:val="0"/>
                                                  <w:divBdr>
                                                    <w:top w:val="none" w:sz="0" w:space="0" w:color="auto"/>
                                                    <w:left w:val="none" w:sz="0" w:space="0" w:color="auto"/>
                                                    <w:bottom w:val="none" w:sz="0" w:space="0" w:color="auto"/>
                                                    <w:right w:val="none" w:sz="0" w:space="0" w:color="auto"/>
                                                  </w:divBdr>
                                                </w:div>
                                                <w:div w:id="1802460230">
                                                  <w:marLeft w:val="0"/>
                                                  <w:marRight w:val="0"/>
                                                  <w:marTop w:val="0"/>
                                                  <w:marBottom w:val="0"/>
                                                  <w:divBdr>
                                                    <w:top w:val="none" w:sz="0" w:space="0" w:color="auto"/>
                                                    <w:left w:val="none" w:sz="0" w:space="0" w:color="auto"/>
                                                    <w:bottom w:val="none" w:sz="0" w:space="0" w:color="auto"/>
                                                    <w:right w:val="none" w:sz="0" w:space="0" w:color="auto"/>
                                                  </w:divBdr>
                                                  <w:divsChild>
                                                    <w:div w:id="15220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image" Target="media/image4.jpeg"/><Relationship Id="rId55" Type="http://schemas.openxmlformats.org/officeDocument/2006/relationships/footer" Target="footer1.xml"/><Relationship Id="rId7" Type="http://schemas.openxmlformats.org/officeDocument/2006/relationships/hyperlink" Target="http://consult.moretonbay.qld.gov.au/portal/mbrcpsv3?pointId=s1332743658181" TargetMode="External"/><Relationship Id="rId12" Type="http://schemas.openxmlformats.org/officeDocument/2006/relationships/image" Target="media/image1.jpeg"/><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image" Target="media/image3.jpeg"/><Relationship Id="rId57" Type="http://schemas.openxmlformats.org/officeDocument/2006/relationships/theme" Target="theme/theme1.xm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fontTable" Target="fontTable.xml"/><Relationship Id="rId8" Type="http://schemas.openxmlformats.org/officeDocument/2006/relationships/hyperlink" Target="http://consult.moretonbay.qld.gov.au/portal/mbrcpsv3?pointId=s1332743658181" TargetMode="External"/><Relationship Id="rId51" Type="http://schemas.openxmlformats.org/officeDocument/2006/relationships/image" Target="media/image5.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6168</Words>
  <Characters>35159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41245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3</cp:revision>
  <dcterms:created xsi:type="dcterms:W3CDTF">2017-07-07T03:10:00Z</dcterms:created>
  <dcterms:modified xsi:type="dcterms:W3CDTF">2017-07-07T03:23:00Z</dcterms:modified>
</cp:coreProperties>
</file>