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441909" w:rsidRPr="00441909" w:rsidTr="0044190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41909" w:rsidRPr="00441909" w:rsidRDefault="00441909" w:rsidP="00441909">
            <w:pPr>
              <w:spacing w:after="0" w:line="240" w:lineRule="auto"/>
              <w:jc w:val="center"/>
              <w:rPr>
                <w:rFonts w:ascii="Arial" w:eastAsia="Times New Roman" w:hAnsi="Arial" w:cs="Arial"/>
                <w:sz w:val="20"/>
                <w:szCs w:val="20"/>
                <w:lang w:eastAsia="en-AU"/>
              </w:rPr>
            </w:pPr>
            <w:r w:rsidRPr="00441909">
              <w:rPr>
                <w:rFonts w:ascii="Arial" w:eastAsia="Times New Roman" w:hAnsi="Arial" w:cs="Arial"/>
                <w:b/>
                <w:bCs/>
                <w:sz w:val="20"/>
                <w:szCs w:val="20"/>
                <w:lang w:eastAsia="en-AU"/>
              </w:rPr>
              <w:t>Table 9.4.1.12.2.1 Requirements for accepted development - Township zone - Township convenience precinct</w:t>
            </w:r>
          </w:p>
        </w:tc>
      </w:tr>
    </w:tbl>
    <w:p w:rsidR="00441909" w:rsidRDefault="00441909"/>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980"/>
        <w:gridCol w:w="9475"/>
        <w:gridCol w:w="2072"/>
        <w:gridCol w:w="2855"/>
      </w:tblGrid>
      <w:tr w:rsidR="00F22842" w:rsidRPr="00441909" w:rsidTr="00F22842">
        <w:trPr>
          <w:tblCellSpacing w:w="15" w:type="dxa"/>
        </w:trPr>
        <w:tc>
          <w:tcPr>
            <w:tcW w:w="33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22842" w:rsidRPr="00441909" w:rsidRDefault="00F22842" w:rsidP="00F22842">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b/>
                <w:bCs/>
                <w:sz w:val="20"/>
                <w:szCs w:val="20"/>
                <w:lang w:eastAsia="en-AU"/>
              </w:rPr>
              <w:t>Requirements for accepted development</w:t>
            </w:r>
          </w:p>
        </w:tc>
        <w:tc>
          <w:tcPr>
            <w:tcW w:w="668" w:type="pct"/>
            <w:tcBorders>
              <w:top w:val="outset" w:sz="6" w:space="0" w:color="auto"/>
              <w:left w:val="outset" w:sz="6" w:space="0" w:color="auto"/>
              <w:bottom w:val="outset" w:sz="6" w:space="0" w:color="auto"/>
              <w:right w:val="outset" w:sz="6" w:space="0" w:color="auto"/>
            </w:tcBorders>
            <w:shd w:val="clear" w:color="auto" w:fill="CCCCCC"/>
          </w:tcPr>
          <w:p w:rsidR="00F22842" w:rsidRPr="002A4FFF" w:rsidRDefault="00F22842" w:rsidP="00F2284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F22842" w:rsidRDefault="00F22842" w:rsidP="00F22842">
            <w:pPr>
              <w:pStyle w:val="ListParagraph"/>
              <w:numPr>
                <w:ilvl w:val="0"/>
                <w:numId w:val="3"/>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bookmarkStart w:id="0" w:name="_GoBack"/>
            <w:bookmarkEnd w:id="0"/>
          </w:p>
          <w:p w:rsidR="00F22842" w:rsidRPr="00282FCF" w:rsidRDefault="00F22842" w:rsidP="00F22842">
            <w:pPr>
              <w:pStyle w:val="ListParagraph"/>
              <w:numPr>
                <w:ilvl w:val="0"/>
                <w:numId w:val="3"/>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901" w:type="pct"/>
            <w:tcBorders>
              <w:top w:val="outset" w:sz="6" w:space="0" w:color="auto"/>
              <w:left w:val="outset" w:sz="6" w:space="0" w:color="auto"/>
              <w:bottom w:val="outset" w:sz="6" w:space="0" w:color="auto"/>
              <w:right w:val="outset" w:sz="6" w:space="0" w:color="auto"/>
            </w:tcBorders>
            <w:shd w:val="clear" w:color="auto" w:fill="CCCCCC"/>
          </w:tcPr>
          <w:p w:rsidR="00F22842" w:rsidRPr="00282FCF" w:rsidRDefault="00F22842" w:rsidP="00F2284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441909" w:rsidRPr="00441909" w:rsidTr="0044190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41909" w:rsidRPr="00441909" w:rsidRDefault="00441909" w:rsidP="00441909">
            <w:pPr>
              <w:spacing w:after="0" w:line="240" w:lineRule="auto"/>
              <w:ind w:left="150" w:right="150"/>
              <w:jc w:val="center"/>
              <w:rPr>
                <w:rFonts w:ascii="Arial" w:eastAsia="Times New Roman" w:hAnsi="Arial" w:cs="Arial"/>
                <w:b/>
                <w:bCs/>
                <w:sz w:val="20"/>
                <w:szCs w:val="20"/>
                <w:lang w:eastAsia="en-AU"/>
              </w:rPr>
            </w:pPr>
            <w:r w:rsidRPr="00441909">
              <w:rPr>
                <w:rFonts w:ascii="Arial" w:eastAsia="Times New Roman" w:hAnsi="Arial" w:cs="Arial"/>
                <w:b/>
                <w:bCs/>
                <w:sz w:val="20"/>
                <w:szCs w:val="20"/>
                <w:lang w:eastAsia="en-AU"/>
              </w:rPr>
              <w:t>General requirements</w:t>
            </w:r>
          </w:p>
        </w:tc>
      </w:tr>
      <w:tr w:rsidR="00441909" w:rsidRPr="00441909" w:rsidTr="00F22842">
        <w:trPr>
          <w:tblCellSpacing w:w="15" w:type="dxa"/>
        </w:trPr>
        <w:tc>
          <w:tcPr>
            <w:tcW w:w="339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b/>
                <w:bCs/>
                <w:sz w:val="20"/>
                <w:szCs w:val="20"/>
                <w:lang w:eastAsia="en-AU"/>
              </w:rPr>
              <w:t>Boundary realignment</w:t>
            </w:r>
          </w:p>
        </w:tc>
        <w:tc>
          <w:tcPr>
            <w:tcW w:w="668" w:type="pct"/>
            <w:tcBorders>
              <w:top w:val="outset" w:sz="6" w:space="0" w:color="auto"/>
              <w:left w:val="outset" w:sz="6" w:space="0" w:color="auto"/>
              <w:bottom w:val="outset" w:sz="6" w:space="0" w:color="auto"/>
              <w:right w:val="outset" w:sz="6" w:space="0" w:color="auto"/>
            </w:tcBorders>
            <w:shd w:val="clear" w:color="auto" w:fill="CCCCCC"/>
          </w:tcPr>
          <w:p w:rsidR="00441909" w:rsidRPr="00441909" w:rsidRDefault="00441909" w:rsidP="00441909">
            <w:pPr>
              <w:spacing w:after="0" w:line="240" w:lineRule="auto"/>
              <w:ind w:left="150" w:right="150"/>
              <w:rPr>
                <w:rFonts w:ascii="Arial" w:eastAsia="Times New Roman" w:hAnsi="Arial" w:cs="Arial"/>
                <w:b/>
                <w:bCs/>
                <w:sz w:val="20"/>
                <w:szCs w:val="20"/>
                <w:lang w:eastAsia="en-AU"/>
              </w:rPr>
            </w:pPr>
          </w:p>
        </w:tc>
        <w:tc>
          <w:tcPr>
            <w:tcW w:w="901" w:type="pct"/>
            <w:tcBorders>
              <w:top w:val="outset" w:sz="6" w:space="0" w:color="auto"/>
              <w:left w:val="outset" w:sz="6" w:space="0" w:color="auto"/>
              <w:bottom w:val="outset" w:sz="6" w:space="0" w:color="auto"/>
              <w:right w:val="outset" w:sz="6" w:space="0" w:color="auto"/>
            </w:tcBorders>
            <w:shd w:val="clear" w:color="auto" w:fill="CCCCCC"/>
          </w:tcPr>
          <w:p w:rsidR="00441909" w:rsidRPr="00441909" w:rsidRDefault="00441909" w:rsidP="00441909">
            <w:pPr>
              <w:spacing w:after="0" w:line="240" w:lineRule="auto"/>
              <w:ind w:left="150" w:right="150"/>
              <w:rPr>
                <w:rFonts w:ascii="Arial" w:eastAsia="Times New Roman" w:hAnsi="Arial" w:cs="Arial"/>
                <w:b/>
                <w:bCs/>
                <w:sz w:val="20"/>
                <w:szCs w:val="20"/>
                <w:lang w:eastAsia="en-AU"/>
              </w:rPr>
            </w:pPr>
          </w:p>
        </w:tc>
      </w:tr>
      <w:tr w:rsidR="00441909" w:rsidRPr="00441909" w:rsidTr="00F22842">
        <w:trPr>
          <w:tblCellSpacing w:w="15" w:type="dxa"/>
        </w:trPr>
        <w:tc>
          <w:tcPr>
            <w:tcW w:w="3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b/>
                <w:bCs/>
                <w:sz w:val="20"/>
                <w:szCs w:val="20"/>
                <w:lang w:eastAsia="en-AU"/>
              </w:rPr>
              <w:t>RAD1</w:t>
            </w:r>
          </w:p>
        </w:tc>
        <w:tc>
          <w:tcPr>
            <w:tcW w:w="30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41909" w:rsidRPr="00441909" w:rsidRDefault="00441909" w:rsidP="00441909">
            <w:pPr>
              <w:spacing w:after="0" w:line="240" w:lineRule="auto"/>
              <w:ind w:left="150" w:right="150"/>
              <w:jc w:val="both"/>
              <w:rPr>
                <w:rFonts w:ascii="Arial" w:eastAsia="Times New Roman" w:hAnsi="Arial" w:cs="Arial"/>
                <w:sz w:val="20"/>
                <w:szCs w:val="20"/>
                <w:lang w:eastAsia="en-AU"/>
              </w:rPr>
            </w:pPr>
            <w:r w:rsidRPr="00441909">
              <w:rPr>
                <w:rFonts w:ascii="Arial" w:eastAsia="Times New Roman" w:hAnsi="Arial" w:cs="Arial"/>
                <w:sz w:val="20"/>
                <w:szCs w:val="20"/>
                <w:lang w:eastAsia="en-AU"/>
              </w:rPr>
              <w:t>Lots created by boundary realignment:</w:t>
            </w:r>
          </w:p>
          <w:p w:rsidR="00441909" w:rsidRPr="00441909" w:rsidRDefault="00441909" w:rsidP="00441909">
            <w:pPr>
              <w:numPr>
                <w:ilvl w:val="0"/>
                <w:numId w:val="1"/>
              </w:numPr>
              <w:spacing w:after="0" w:line="240" w:lineRule="auto"/>
              <w:ind w:left="450"/>
              <w:rPr>
                <w:rFonts w:ascii="Arial" w:eastAsia="Times New Roman" w:hAnsi="Arial" w:cs="Arial"/>
                <w:sz w:val="20"/>
                <w:szCs w:val="20"/>
                <w:lang w:eastAsia="en-AU"/>
              </w:rPr>
            </w:pPr>
            <w:r w:rsidRPr="00441909">
              <w:rPr>
                <w:rFonts w:ascii="Arial" w:eastAsia="Times New Roman" w:hAnsi="Arial" w:cs="Arial"/>
                <w:sz w:val="20"/>
                <w:szCs w:val="20"/>
                <w:lang w:eastAsia="en-AU"/>
              </w:rPr>
              <w:t xml:space="preserve">have a service connection for each lot to the reticulated water supply, sewerage, electricity and telecommunications networks where the networks are available at any location along the frontage of the created lot to a road confirmed by certification from the service provider; </w:t>
            </w:r>
          </w:p>
          <w:p w:rsidR="00441909" w:rsidRPr="00441909" w:rsidRDefault="00441909" w:rsidP="00441909">
            <w:pPr>
              <w:numPr>
                <w:ilvl w:val="0"/>
                <w:numId w:val="1"/>
              </w:numPr>
              <w:spacing w:after="0" w:line="240" w:lineRule="auto"/>
              <w:ind w:left="450"/>
              <w:rPr>
                <w:rFonts w:ascii="Arial" w:eastAsia="Times New Roman" w:hAnsi="Arial" w:cs="Arial"/>
                <w:sz w:val="20"/>
                <w:szCs w:val="20"/>
                <w:lang w:eastAsia="en-AU"/>
              </w:rPr>
            </w:pPr>
            <w:r w:rsidRPr="00441909">
              <w:rPr>
                <w:rFonts w:ascii="Arial" w:eastAsia="Times New Roman" w:hAnsi="Arial" w:cs="Arial"/>
                <w:sz w:val="20"/>
                <w:szCs w:val="20"/>
                <w:lang w:eastAsia="en-AU"/>
              </w:rPr>
              <w:t xml:space="preserve">contain all existing service connections to water, sewer, electricity, telecommunication and other infrastructure or utility services wholly within the lot they serve confirmed by certification from a licensed surveyor </w:t>
            </w:r>
          </w:p>
          <w:p w:rsidR="00441909" w:rsidRPr="00441909" w:rsidRDefault="00441909" w:rsidP="00441909">
            <w:pPr>
              <w:numPr>
                <w:ilvl w:val="0"/>
                <w:numId w:val="1"/>
              </w:numPr>
              <w:spacing w:after="0" w:line="240" w:lineRule="auto"/>
              <w:ind w:left="450"/>
              <w:rPr>
                <w:rFonts w:ascii="Arial" w:eastAsia="Times New Roman" w:hAnsi="Arial" w:cs="Arial"/>
                <w:sz w:val="20"/>
                <w:szCs w:val="20"/>
                <w:lang w:eastAsia="en-AU"/>
              </w:rPr>
            </w:pPr>
            <w:r w:rsidRPr="00441909">
              <w:rPr>
                <w:rFonts w:ascii="Arial" w:eastAsia="Times New Roman" w:hAnsi="Arial" w:cs="Arial"/>
                <w:sz w:val="20"/>
                <w:szCs w:val="20"/>
                <w:lang w:eastAsia="en-AU"/>
              </w:rPr>
              <w:t xml:space="preserve">have a minimum 4 metre wide point of vehicular access into the lot from a sealed road having a minimum clearance of 1 metre to any pole, stormwater gully pit, traffic island, item of street furniture, street tree, or the like in the road; </w:t>
            </w:r>
          </w:p>
          <w:p w:rsidR="00441909" w:rsidRPr="00441909" w:rsidRDefault="00441909" w:rsidP="00441909">
            <w:pPr>
              <w:numPr>
                <w:ilvl w:val="0"/>
                <w:numId w:val="1"/>
              </w:numPr>
              <w:spacing w:after="0" w:line="240" w:lineRule="auto"/>
              <w:ind w:left="450"/>
              <w:rPr>
                <w:rFonts w:ascii="Arial" w:eastAsia="Times New Roman" w:hAnsi="Arial" w:cs="Arial"/>
                <w:sz w:val="20"/>
                <w:szCs w:val="20"/>
                <w:lang w:eastAsia="en-AU"/>
              </w:rPr>
            </w:pPr>
            <w:proofErr w:type="gramStart"/>
            <w:r w:rsidRPr="00441909">
              <w:rPr>
                <w:rFonts w:ascii="Arial" w:eastAsia="Times New Roman" w:hAnsi="Arial" w:cs="Arial"/>
                <w:sz w:val="20"/>
                <w:szCs w:val="20"/>
                <w:lang w:eastAsia="en-AU"/>
              </w:rPr>
              <w:t>do</w:t>
            </w:r>
            <w:proofErr w:type="gramEnd"/>
            <w:r w:rsidRPr="00441909">
              <w:rPr>
                <w:rFonts w:ascii="Arial" w:eastAsia="Times New Roman" w:hAnsi="Arial" w:cs="Arial"/>
                <w:sz w:val="20"/>
                <w:szCs w:val="20"/>
                <w:lang w:eastAsia="en-AU"/>
              </w:rPr>
              <w:t xml:space="preserve"> not require additional infrastructure connections or modification to existing connections.</w:t>
            </w:r>
          </w:p>
          <w:p w:rsidR="00441909" w:rsidRPr="00441909" w:rsidRDefault="00441909" w:rsidP="00441909">
            <w:pPr>
              <w:numPr>
                <w:ilvl w:val="0"/>
                <w:numId w:val="1"/>
              </w:numPr>
              <w:spacing w:after="0" w:line="240" w:lineRule="auto"/>
              <w:ind w:left="450"/>
              <w:rPr>
                <w:rFonts w:ascii="Arial" w:eastAsia="Times New Roman" w:hAnsi="Arial" w:cs="Arial"/>
                <w:sz w:val="20"/>
                <w:szCs w:val="20"/>
                <w:lang w:eastAsia="en-AU"/>
              </w:rPr>
            </w:pPr>
            <w:r w:rsidRPr="00441909">
              <w:rPr>
                <w:rFonts w:ascii="Arial" w:eastAsia="Times New Roman" w:hAnsi="Arial" w:cs="Arial"/>
                <w:sz w:val="20"/>
                <w:szCs w:val="20"/>
                <w:lang w:eastAsia="en-AU"/>
              </w:rPr>
              <w:t>do not result in the creation of any additional lots;</w:t>
            </w:r>
          </w:p>
          <w:p w:rsidR="00441909" w:rsidRPr="00441909" w:rsidRDefault="00441909" w:rsidP="00441909">
            <w:pPr>
              <w:numPr>
                <w:ilvl w:val="0"/>
                <w:numId w:val="1"/>
              </w:numPr>
              <w:spacing w:after="0" w:line="240" w:lineRule="auto"/>
              <w:ind w:left="450"/>
              <w:rPr>
                <w:rFonts w:ascii="Arial" w:eastAsia="Times New Roman" w:hAnsi="Arial" w:cs="Arial"/>
                <w:sz w:val="20"/>
                <w:szCs w:val="20"/>
                <w:lang w:eastAsia="en-AU"/>
              </w:rPr>
            </w:pPr>
            <w:r w:rsidRPr="00441909">
              <w:rPr>
                <w:rFonts w:ascii="Arial" w:eastAsia="Times New Roman" w:hAnsi="Arial" w:cs="Arial"/>
                <w:sz w:val="20"/>
                <w:szCs w:val="20"/>
                <w:lang w:eastAsia="en-AU"/>
              </w:rPr>
              <w:t xml:space="preserve">have easements connected to existing lots extended to the corresponding created lot(s) when not proposed to be extinguished as a result of the boundary realignment </w:t>
            </w:r>
          </w:p>
        </w:tc>
        <w:tc>
          <w:tcPr>
            <w:tcW w:w="668"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ind w:left="150" w:right="150"/>
              <w:jc w:val="both"/>
              <w:rPr>
                <w:rFonts w:ascii="Arial" w:eastAsia="Times New Roman" w:hAnsi="Arial" w:cs="Arial"/>
                <w:sz w:val="20"/>
                <w:szCs w:val="20"/>
                <w:lang w:eastAsia="en-AU"/>
              </w:rPr>
            </w:pPr>
          </w:p>
        </w:tc>
        <w:tc>
          <w:tcPr>
            <w:tcW w:w="901"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ind w:left="150" w:right="150"/>
              <w:jc w:val="both"/>
              <w:rPr>
                <w:rFonts w:ascii="Arial" w:eastAsia="Times New Roman" w:hAnsi="Arial" w:cs="Arial"/>
                <w:sz w:val="20"/>
                <w:szCs w:val="20"/>
                <w:lang w:eastAsia="en-AU"/>
              </w:rPr>
            </w:pPr>
          </w:p>
        </w:tc>
      </w:tr>
      <w:tr w:rsidR="00441909" w:rsidRPr="00441909" w:rsidTr="00F22842">
        <w:trPr>
          <w:tblCellSpacing w:w="15" w:type="dxa"/>
        </w:trPr>
        <w:tc>
          <w:tcPr>
            <w:tcW w:w="3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b/>
                <w:bCs/>
                <w:sz w:val="20"/>
                <w:szCs w:val="20"/>
                <w:lang w:eastAsia="en-AU"/>
              </w:rPr>
              <w:t>RAD2</w:t>
            </w:r>
          </w:p>
        </w:tc>
        <w:tc>
          <w:tcPr>
            <w:tcW w:w="30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sz w:val="20"/>
                <w:szCs w:val="20"/>
                <w:lang w:eastAsia="en-AU"/>
              </w:rPr>
              <w:t>Boundary realignment does not result in existing land uses on site becoming non-complying with planning scheme requirements</w:t>
            </w:r>
          </w:p>
          <w:tbl>
            <w:tblPr>
              <w:tblW w:w="816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8166"/>
            </w:tblGrid>
            <w:tr w:rsidR="00441909" w:rsidRPr="00441909" w:rsidTr="0007371F">
              <w:trPr>
                <w:tblCellSpacing w:w="15" w:type="dxa"/>
              </w:trPr>
              <w:tc>
                <w:tcPr>
                  <w:tcW w:w="8106" w:type="dxa"/>
                  <w:vAlign w:val="center"/>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sz w:val="20"/>
                      <w:szCs w:val="20"/>
                      <w:lang w:eastAsia="en-AU"/>
                    </w:rPr>
                    <w:t>Note - Examples may include but are not limited to:</w:t>
                  </w:r>
                </w:p>
                <w:p w:rsidR="00441909" w:rsidRPr="00441909" w:rsidRDefault="00441909" w:rsidP="00441909">
                  <w:pPr>
                    <w:numPr>
                      <w:ilvl w:val="0"/>
                      <w:numId w:val="2"/>
                    </w:numPr>
                    <w:spacing w:after="0" w:line="240" w:lineRule="auto"/>
                    <w:ind w:left="600" w:right="150"/>
                    <w:rPr>
                      <w:rFonts w:ascii="Arial" w:eastAsia="Times New Roman" w:hAnsi="Arial" w:cs="Arial"/>
                      <w:sz w:val="20"/>
                      <w:szCs w:val="20"/>
                      <w:lang w:eastAsia="en-AU"/>
                    </w:rPr>
                  </w:pPr>
                  <w:r w:rsidRPr="00441909">
                    <w:rPr>
                      <w:rFonts w:ascii="Arial" w:eastAsia="Times New Roman" w:hAnsi="Arial" w:cs="Arial"/>
                      <w:sz w:val="20"/>
                      <w:szCs w:val="20"/>
                      <w:lang w:eastAsia="en-AU"/>
                    </w:rPr>
                    <w:t>minimum lot size requirements;</w:t>
                  </w:r>
                </w:p>
                <w:p w:rsidR="00441909" w:rsidRPr="00441909" w:rsidRDefault="00441909" w:rsidP="00441909">
                  <w:pPr>
                    <w:numPr>
                      <w:ilvl w:val="0"/>
                      <w:numId w:val="2"/>
                    </w:numPr>
                    <w:spacing w:after="0" w:line="240" w:lineRule="auto"/>
                    <w:ind w:left="600" w:right="150"/>
                    <w:rPr>
                      <w:rFonts w:ascii="Arial" w:eastAsia="Times New Roman" w:hAnsi="Arial" w:cs="Arial"/>
                      <w:sz w:val="20"/>
                      <w:szCs w:val="20"/>
                      <w:lang w:eastAsia="en-AU"/>
                    </w:rPr>
                  </w:pPr>
                  <w:r w:rsidRPr="00441909">
                    <w:rPr>
                      <w:rFonts w:ascii="Arial" w:eastAsia="Times New Roman" w:hAnsi="Arial" w:cs="Arial"/>
                      <w:sz w:val="20"/>
                      <w:szCs w:val="20"/>
                      <w:lang w:eastAsia="en-AU"/>
                    </w:rPr>
                    <w:t>minimum or maximum required setbacks</w:t>
                  </w:r>
                </w:p>
                <w:p w:rsidR="00441909" w:rsidRPr="00441909" w:rsidRDefault="00441909" w:rsidP="00441909">
                  <w:pPr>
                    <w:numPr>
                      <w:ilvl w:val="0"/>
                      <w:numId w:val="2"/>
                    </w:numPr>
                    <w:spacing w:after="0" w:line="240" w:lineRule="auto"/>
                    <w:ind w:left="600" w:right="150"/>
                    <w:rPr>
                      <w:rFonts w:ascii="Arial" w:eastAsia="Times New Roman" w:hAnsi="Arial" w:cs="Arial"/>
                      <w:sz w:val="20"/>
                      <w:szCs w:val="20"/>
                      <w:lang w:eastAsia="en-AU"/>
                    </w:rPr>
                  </w:pPr>
                  <w:r w:rsidRPr="00441909">
                    <w:rPr>
                      <w:rFonts w:ascii="Arial" w:eastAsia="Times New Roman" w:hAnsi="Arial" w:cs="Arial"/>
                      <w:sz w:val="20"/>
                      <w:szCs w:val="20"/>
                      <w:lang w:eastAsia="en-AU"/>
                    </w:rPr>
                    <w:t>parking and access requirements;</w:t>
                  </w:r>
                </w:p>
                <w:p w:rsidR="00441909" w:rsidRPr="00441909" w:rsidRDefault="00441909" w:rsidP="00441909">
                  <w:pPr>
                    <w:numPr>
                      <w:ilvl w:val="0"/>
                      <w:numId w:val="2"/>
                    </w:numPr>
                    <w:spacing w:after="0" w:line="240" w:lineRule="auto"/>
                    <w:ind w:left="600" w:right="150"/>
                    <w:rPr>
                      <w:rFonts w:ascii="Arial" w:eastAsia="Times New Roman" w:hAnsi="Arial" w:cs="Arial"/>
                      <w:sz w:val="20"/>
                      <w:szCs w:val="20"/>
                      <w:lang w:eastAsia="en-AU"/>
                    </w:rPr>
                  </w:pPr>
                  <w:r w:rsidRPr="00441909">
                    <w:rPr>
                      <w:rFonts w:ascii="Arial" w:eastAsia="Times New Roman" w:hAnsi="Arial" w:cs="Arial"/>
                      <w:sz w:val="20"/>
                      <w:szCs w:val="20"/>
                      <w:lang w:eastAsia="en-AU"/>
                    </w:rPr>
                    <w:t>servicing and Infrastructure requirements;</w:t>
                  </w:r>
                </w:p>
                <w:p w:rsidR="00441909" w:rsidRPr="00441909" w:rsidRDefault="00441909" w:rsidP="00441909">
                  <w:pPr>
                    <w:numPr>
                      <w:ilvl w:val="0"/>
                      <w:numId w:val="2"/>
                    </w:numPr>
                    <w:spacing w:after="0" w:line="240" w:lineRule="auto"/>
                    <w:ind w:left="600" w:right="150"/>
                    <w:rPr>
                      <w:rFonts w:ascii="Arial" w:eastAsia="Times New Roman" w:hAnsi="Arial" w:cs="Arial"/>
                      <w:sz w:val="20"/>
                      <w:szCs w:val="20"/>
                      <w:lang w:eastAsia="en-AU"/>
                    </w:rPr>
                  </w:pPr>
                  <w:proofErr w:type="gramStart"/>
                  <w:r w:rsidRPr="00441909">
                    <w:rPr>
                      <w:rFonts w:ascii="Arial" w:eastAsia="Times New Roman" w:hAnsi="Arial" w:cs="Arial"/>
                      <w:sz w:val="20"/>
                      <w:szCs w:val="20"/>
                      <w:lang w:eastAsia="en-AU"/>
                    </w:rPr>
                    <w:t>dependant</w:t>
                  </w:r>
                  <w:proofErr w:type="gramEnd"/>
                  <w:r w:rsidRPr="00441909">
                    <w:rPr>
                      <w:rFonts w:ascii="Arial" w:eastAsia="Times New Roman" w:hAnsi="Arial" w:cs="Arial"/>
                      <w:sz w:val="20"/>
                      <w:szCs w:val="20"/>
                      <w:lang w:eastAsia="en-AU"/>
                    </w:rPr>
                    <w:t xml:space="preserve"> elements of an existing or approved land use being separately titled.</w:t>
                  </w:r>
                </w:p>
              </w:tc>
            </w:tr>
          </w:tbl>
          <w:p w:rsidR="00441909" w:rsidRPr="00441909" w:rsidRDefault="00441909" w:rsidP="00441909">
            <w:pPr>
              <w:spacing w:after="0" w:line="240" w:lineRule="auto"/>
              <w:rPr>
                <w:rFonts w:ascii="Arial" w:eastAsia="Times New Roman" w:hAnsi="Arial" w:cs="Arial"/>
                <w:sz w:val="20"/>
                <w:szCs w:val="20"/>
                <w:lang w:eastAsia="en-AU"/>
              </w:rPr>
            </w:pPr>
          </w:p>
        </w:tc>
        <w:tc>
          <w:tcPr>
            <w:tcW w:w="668"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ind w:left="150" w:right="150"/>
              <w:rPr>
                <w:rFonts w:ascii="Arial" w:eastAsia="Times New Roman" w:hAnsi="Arial" w:cs="Arial"/>
                <w:sz w:val="20"/>
                <w:szCs w:val="20"/>
                <w:lang w:eastAsia="en-AU"/>
              </w:rPr>
            </w:pPr>
          </w:p>
        </w:tc>
        <w:tc>
          <w:tcPr>
            <w:tcW w:w="901"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ind w:left="150" w:right="150"/>
              <w:rPr>
                <w:rFonts w:ascii="Arial" w:eastAsia="Times New Roman" w:hAnsi="Arial" w:cs="Arial"/>
                <w:sz w:val="20"/>
                <w:szCs w:val="20"/>
                <w:lang w:eastAsia="en-AU"/>
              </w:rPr>
            </w:pPr>
          </w:p>
        </w:tc>
      </w:tr>
      <w:tr w:rsidR="00441909" w:rsidRPr="00441909" w:rsidTr="00F22842">
        <w:trPr>
          <w:tblCellSpacing w:w="15" w:type="dxa"/>
        </w:trPr>
        <w:tc>
          <w:tcPr>
            <w:tcW w:w="304" w:type="pct"/>
            <w:tcBorders>
              <w:top w:val="outset" w:sz="6" w:space="0" w:color="auto"/>
              <w:left w:val="outset" w:sz="6" w:space="0" w:color="auto"/>
              <w:bottom w:val="outset" w:sz="6" w:space="0" w:color="auto"/>
              <w:right w:val="outset" w:sz="6" w:space="0" w:color="auto"/>
            </w:tcBorders>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b/>
                <w:bCs/>
                <w:sz w:val="20"/>
                <w:szCs w:val="20"/>
                <w:lang w:eastAsia="en-AU"/>
              </w:rPr>
              <w:t>RAD3</w:t>
            </w:r>
          </w:p>
        </w:tc>
        <w:tc>
          <w:tcPr>
            <w:tcW w:w="3079" w:type="pct"/>
            <w:tcBorders>
              <w:top w:val="outset" w:sz="6" w:space="0" w:color="auto"/>
              <w:left w:val="outset" w:sz="6" w:space="0" w:color="auto"/>
              <w:bottom w:val="outset" w:sz="6" w:space="0" w:color="auto"/>
              <w:right w:val="outset" w:sz="6" w:space="0" w:color="auto"/>
            </w:tcBorders>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sz w:val="20"/>
                <w:szCs w:val="20"/>
                <w:lang w:eastAsia="en-AU"/>
              </w:rPr>
              <w:t xml:space="preserve">Boundary realignment does not result in the creation of additional building development opportunity within a mapped buffer or separation area; </w:t>
            </w:r>
          </w:p>
        </w:tc>
        <w:tc>
          <w:tcPr>
            <w:tcW w:w="668"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ind w:left="150" w:right="150"/>
              <w:rPr>
                <w:rFonts w:ascii="Arial" w:eastAsia="Times New Roman" w:hAnsi="Arial" w:cs="Arial"/>
                <w:sz w:val="20"/>
                <w:szCs w:val="20"/>
                <w:lang w:eastAsia="en-AU"/>
              </w:rPr>
            </w:pPr>
          </w:p>
        </w:tc>
        <w:tc>
          <w:tcPr>
            <w:tcW w:w="901"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ind w:left="150" w:right="150"/>
              <w:rPr>
                <w:rFonts w:ascii="Arial" w:eastAsia="Times New Roman" w:hAnsi="Arial" w:cs="Arial"/>
                <w:sz w:val="20"/>
                <w:szCs w:val="20"/>
                <w:lang w:eastAsia="en-AU"/>
              </w:rPr>
            </w:pPr>
          </w:p>
        </w:tc>
      </w:tr>
      <w:tr w:rsidR="00441909" w:rsidRPr="00441909" w:rsidTr="00F22842">
        <w:trPr>
          <w:tblCellSpacing w:w="15" w:type="dxa"/>
        </w:trPr>
        <w:tc>
          <w:tcPr>
            <w:tcW w:w="304" w:type="pct"/>
            <w:tcBorders>
              <w:top w:val="outset" w:sz="6" w:space="0" w:color="auto"/>
              <w:left w:val="outset" w:sz="6" w:space="0" w:color="auto"/>
              <w:bottom w:val="outset" w:sz="6" w:space="0" w:color="auto"/>
              <w:right w:val="outset" w:sz="6" w:space="0" w:color="auto"/>
            </w:tcBorders>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b/>
                <w:bCs/>
                <w:sz w:val="20"/>
                <w:szCs w:val="20"/>
                <w:lang w:eastAsia="en-AU"/>
              </w:rPr>
              <w:t>RAD4</w:t>
            </w:r>
          </w:p>
        </w:tc>
        <w:tc>
          <w:tcPr>
            <w:tcW w:w="3079" w:type="pct"/>
            <w:tcBorders>
              <w:top w:val="outset" w:sz="6" w:space="0" w:color="auto"/>
              <w:left w:val="outset" w:sz="6" w:space="0" w:color="auto"/>
              <w:bottom w:val="outset" w:sz="6" w:space="0" w:color="auto"/>
              <w:right w:val="outset" w:sz="6" w:space="0" w:color="auto"/>
            </w:tcBorders>
            <w:hideMark/>
          </w:tcPr>
          <w:p w:rsidR="00441909" w:rsidRPr="00441909" w:rsidRDefault="00441909" w:rsidP="007670FB">
            <w:pPr>
              <w:spacing w:after="0" w:line="240" w:lineRule="auto"/>
              <w:ind w:left="116"/>
              <w:rPr>
                <w:rFonts w:ascii="Arial" w:eastAsia="Times New Roman" w:hAnsi="Arial" w:cs="Arial"/>
                <w:sz w:val="20"/>
                <w:szCs w:val="20"/>
                <w:lang w:eastAsia="en-AU"/>
              </w:rPr>
            </w:pPr>
            <w:r w:rsidRPr="00441909">
              <w:rPr>
                <w:rFonts w:ascii="Arial" w:eastAsia="Times New Roman" w:hAnsi="Arial" w:cs="Arial"/>
                <w:sz w:val="20"/>
                <w:szCs w:val="20"/>
                <w:lang w:eastAsia="en-AU"/>
              </w:rPr>
              <w:t>No new boundaries are located within 2m of High Value Areas as identified in Overlay map - Environmental areas.</w:t>
            </w:r>
          </w:p>
        </w:tc>
        <w:tc>
          <w:tcPr>
            <w:tcW w:w="668"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rPr>
                <w:rFonts w:ascii="Arial" w:eastAsia="Times New Roman" w:hAnsi="Arial" w:cs="Arial"/>
                <w:sz w:val="20"/>
                <w:szCs w:val="20"/>
                <w:lang w:eastAsia="en-AU"/>
              </w:rPr>
            </w:pPr>
          </w:p>
        </w:tc>
        <w:tc>
          <w:tcPr>
            <w:tcW w:w="901"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rPr>
                <w:rFonts w:ascii="Arial" w:eastAsia="Times New Roman" w:hAnsi="Arial" w:cs="Arial"/>
                <w:sz w:val="20"/>
                <w:szCs w:val="20"/>
                <w:lang w:eastAsia="en-AU"/>
              </w:rPr>
            </w:pPr>
          </w:p>
        </w:tc>
      </w:tr>
      <w:tr w:rsidR="00441909" w:rsidRPr="00441909" w:rsidTr="00F22842">
        <w:trPr>
          <w:tblCellSpacing w:w="15" w:type="dxa"/>
        </w:trPr>
        <w:tc>
          <w:tcPr>
            <w:tcW w:w="304" w:type="pct"/>
            <w:tcBorders>
              <w:top w:val="outset" w:sz="6" w:space="0" w:color="auto"/>
              <w:left w:val="outset" w:sz="6" w:space="0" w:color="auto"/>
              <w:bottom w:val="outset" w:sz="6" w:space="0" w:color="auto"/>
              <w:right w:val="outset" w:sz="6" w:space="0" w:color="auto"/>
            </w:tcBorders>
            <w:hideMark/>
          </w:tcPr>
          <w:p w:rsidR="00441909" w:rsidRPr="00441909" w:rsidRDefault="00441909" w:rsidP="00441909">
            <w:pPr>
              <w:spacing w:after="0" w:line="240" w:lineRule="auto"/>
              <w:ind w:left="150" w:right="150"/>
              <w:rPr>
                <w:rFonts w:ascii="Arial" w:eastAsia="Times New Roman" w:hAnsi="Arial" w:cs="Arial"/>
                <w:sz w:val="20"/>
                <w:szCs w:val="20"/>
                <w:lang w:eastAsia="en-AU"/>
              </w:rPr>
            </w:pPr>
            <w:r w:rsidRPr="00441909">
              <w:rPr>
                <w:rFonts w:ascii="Arial" w:eastAsia="Times New Roman" w:hAnsi="Arial" w:cs="Arial"/>
                <w:b/>
                <w:bCs/>
                <w:sz w:val="20"/>
                <w:szCs w:val="20"/>
                <w:lang w:eastAsia="en-AU"/>
              </w:rPr>
              <w:t>RAD5</w:t>
            </w:r>
          </w:p>
        </w:tc>
        <w:tc>
          <w:tcPr>
            <w:tcW w:w="3079" w:type="pct"/>
            <w:tcBorders>
              <w:top w:val="outset" w:sz="6" w:space="0" w:color="auto"/>
              <w:left w:val="outset" w:sz="6" w:space="0" w:color="auto"/>
              <w:bottom w:val="outset" w:sz="6" w:space="0" w:color="auto"/>
              <w:right w:val="outset" w:sz="6" w:space="0" w:color="auto"/>
            </w:tcBorders>
            <w:hideMark/>
          </w:tcPr>
          <w:p w:rsidR="00441909" w:rsidRPr="00441909" w:rsidRDefault="00441909" w:rsidP="007670FB">
            <w:pPr>
              <w:spacing w:after="0" w:line="240" w:lineRule="auto"/>
              <w:ind w:left="116"/>
              <w:rPr>
                <w:rFonts w:ascii="Arial" w:eastAsia="Times New Roman" w:hAnsi="Arial" w:cs="Arial"/>
                <w:sz w:val="20"/>
                <w:szCs w:val="20"/>
                <w:lang w:eastAsia="en-AU"/>
              </w:rPr>
            </w:pPr>
            <w:r w:rsidRPr="00441909">
              <w:rPr>
                <w:rFonts w:ascii="Arial" w:eastAsia="Times New Roman" w:hAnsi="Arial" w:cs="Arial"/>
                <w:sz w:val="20"/>
                <w:szCs w:val="20"/>
                <w:lang w:eastAsia="en-AU"/>
              </w:rPr>
              <w:t>Boundary realignment does not result in the clearing of any Habitat trees.</w:t>
            </w:r>
          </w:p>
        </w:tc>
        <w:tc>
          <w:tcPr>
            <w:tcW w:w="668"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rPr>
                <w:rFonts w:ascii="Arial" w:eastAsia="Times New Roman" w:hAnsi="Arial" w:cs="Arial"/>
                <w:sz w:val="20"/>
                <w:szCs w:val="20"/>
                <w:lang w:eastAsia="en-AU"/>
              </w:rPr>
            </w:pPr>
          </w:p>
        </w:tc>
        <w:tc>
          <w:tcPr>
            <w:tcW w:w="901" w:type="pct"/>
            <w:tcBorders>
              <w:top w:val="outset" w:sz="6" w:space="0" w:color="auto"/>
              <w:left w:val="outset" w:sz="6" w:space="0" w:color="auto"/>
              <w:bottom w:val="outset" w:sz="6" w:space="0" w:color="auto"/>
              <w:right w:val="outset" w:sz="6" w:space="0" w:color="auto"/>
            </w:tcBorders>
          </w:tcPr>
          <w:p w:rsidR="00441909" w:rsidRPr="00441909" w:rsidRDefault="00441909" w:rsidP="00441909">
            <w:pPr>
              <w:spacing w:after="0" w:line="240" w:lineRule="auto"/>
              <w:rPr>
                <w:rFonts w:ascii="Arial" w:eastAsia="Times New Roman" w:hAnsi="Arial" w:cs="Arial"/>
                <w:sz w:val="20"/>
                <w:szCs w:val="20"/>
                <w:lang w:eastAsia="en-AU"/>
              </w:rPr>
            </w:pPr>
          </w:p>
        </w:tc>
      </w:tr>
    </w:tbl>
    <w:p w:rsidR="00441909" w:rsidRDefault="00441909" w:rsidP="00441909">
      <w:pPr>
        <w:spacing w:after="0" w:line="240" w:lineRule="auto"/>
        <w:rPr>
          <w:rFonts w:ascii="Arial" w:hAnsi="Arial" w:cs="Arial"/>
          <w:sz w:val="20"/>
          <w:szCs w:val="20"/>
        </w:rPr>
      </w:pPr>
    </w:p>
    <w:p w:rsidR="00641E2E" w:rsidRPr="001A54F5" w:rsidRDefault="00441909" w:rsidP="00C150E1">
      <w:pPr>
        <w:tabs>
          <w:tab w:val="left" w:pos="8556"/>
        </w:tabs>
        <w:rPr>
          <w:rFonts w:ascii="Arial" w:hAnsi="Arial" w:cs="Arial"/>
          <w:sz w:val="20"/>
          <w:szCs w:val="20"/>
        </w:rPr>
      </w:pPr>
      <w:r>
        <w:rPr>
          <w:rFonts w:ascii="Arial" w:hAnsi="Arial" w:cs="Arial"/>
          <w:sz w:val="20"/>
          <w:szCs w:val="20"/>
        </w:rPr>
        <w:tab/>
      </w:r>
    </w:p>
    <w:sectPr w:rsidR="00641E2E" w:rsidRPr="001A54F5" w:rsidSect="00441909">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33" w:rsidRDefault="006D5433" w:rsidP="00441909">
      <w:pPr>
        <w:spacing w:after="0" w:line="240" w:lineRule="auto"/>
      </w:pPr>
      <w:r>
        <w:separator/>
      </w:r>
    </w:p>
  </w:endnote>
  <w:endnote w:type="continuationSeparator" w:id="0">
    <w:p w:rsidR="006D5433" w:rsidRDefault="006D5433" w:rsidP="0044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4F5" w:rsidRDefault="00441909" w:rsidP="00441909">
    <w:pPr>
      <w:pStyle w:val="Footer"/>
      <w:jc w:val="center"/>
      <w:rPr>
        <w:rFonts w:ascii="Arial" w:hAnsi="Arial" w:cs="Arial"/>
        <w:i/>
        <w:sz w:val="20"/>
        <w:szCs w:val="20"/>
      </w:rPr>
    </w:pPr>
    <w:r w:rsidRPr="00744A3C">
      <w:rPr>
        <w:rFonts w:ascii="Arial" w:hAnsi="Arial" w:cs="Arial"/>
        <w:i/>
        <w:sz w:val="20"/>
        <w:szCs w:val="20"/>
      </w:rPr>
      <w:t xml:space="preserve">MBRC Planning Scheme - </w:t>
    </w:r>
    <w:r>
      <w:rPr>
        <w:rFonts w:ascii="Arial" w:hAnsi="Arial" w:cs="Arial"/>
        <w:i/>
        <w:sz w:val="20"/>
        <w:szCs w:val="20"/>
      </w:rPr>
      <w:t xml:space="preserve">Other development code - Reconfiguring a lot - Township zone - Township convenience precinct </w:t>
    </w:r>
    <w:r w:rsidRPr="00744A3C">
      <w:rPr>
        <w:rFonts w:ascii="Arial" w:hAnsi="Arial" w:cs="Arial"/>
        <w:i/>
        <w:sz w:val="20"/>
        <w:szCs w:val="20"/>
      </w:rPr>
      <w:t xml:space="preserve">- </w:t>
    </w:r>
    <w:r w:rsidR="001A54F5">
      <w:rPr>
        <w:rFonts w:ascii="Arial" w:hAnsi="Arial" w:cs="Arial"/>
        <w:i/>
        <w:sz w:val="20"/>
        <w:szCs w:val="20"/>
      </w:rPr>
      <w:t>Requirements for accessible development</w:t>
    </w:r>
  </w:p>
  <w:p w:rsidR="00441909" w:rsidRPr="00441909" w:rsidRDefault="00441909" w:rsidP="00441909">
    <w:pPr>
      <w:pStyle w:val="Footer"/>
      <w:jc w:val="center"/>
      <w:rPr>
        <w:rFonts w:ascii="Arial" w:hAnsi="Arial" w:cs="Arial"/>
        <w:i/>
        <w:sz w:val="20"/>
        <w:szCs w:val="20"/>
      </w:rPr>
    </w:pPr>
    <w:r w:rsidRPr="00744A3C">
      <w:rPr>
        <w:rFonts w:ascii="Arial" w:hAnsi="Arial" w:cs="Arial"/>
        <w:i/>
        <w:sz w:val="20"/>
        <w:szCs w:val="20"/>
      </w:rPr>
      <w:t xml:space="preserv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F22842">
          <w:rPr>
            <w:rFonts w:ascii="Arial" w:hAnsi="Arial" w:cs="Arial"/>
            <w:noProof/>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33" w:rsidRDefault="006D5433" w:rsidP="00441909">
      <w:pPr>
        <w:spacing w:after="0" w:line="240" w:lineRule="auto"/>
      </w:pPr>
      <w:r>
        <w:separator/>
      </w:r>
    </w:p>
  </w:footnote>
  <w:footnote w:type="continuationSeparator" w:id="0">
    <w:p w:rsidR="006D5433" w:rsidRDefault="006D5433" w:rsidP="00441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nsid w:val="446C1826"/>
    <w:multiLevelType w:val="multilevel"/>
    <w:tmpl w:val="3E129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87C13E6"/>
    <w:multiLevelType w:val="multilevel"/>
    <w:tmpl w:val="1B726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09"/>
    <w:rsid w:val="0007371F"/>
    <w:rsid w:val="001A54F5"/>
    <w:rsid w:val="001F732B"/>
    <w:rsid w:val="00441909"/>
    <w:rsid w:val="004E0E41"/>
    <w:rsid w:val="00641E2E"/>
    <w:rsid w:val="006D5433"/>
    <w:rsid w:val="0073303E"/>
    <w:rsid w:val="007670FB"/>
    <w:rsid w:val="009B67CC"/>
    <w:rsid w:val="00C150E1"/>
    <w:rsid w:val="00C35BF8"/>
    <w:rsid w:val="00DC777F"/>
    <w:rsid w:val="00F10449"/>
    <w:rsid w:val="00F228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4D6006-5ECA-4683-B91B-893A3DC4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1909"/>
    <w:rPr>
      <w:b/>
      <w:bCs/>
    </w:rPr>
  </w:style>
  <w:style w:type="paragraph" w:styleId="ListParagraph">
    <w:name w:val="List Paragraph"/>
    <w:basedOn w:val="Normal"/>
    <w:uiPriority w:val="34"/>
    <w:qFormat/>
    <w:rsid w:val="00441909"/>
    <w:pPr>
      <w:spacing w:after="200" w:line="276" w:lineRule="auto"/>
      <w:ind w:left="720"/>
      <w:contextualSpacing/>
    </w:pPr>
    <w:rPr>
      <w:rFonts w:ascii="Arial" w:hAnsi="Arial"/>
    </w:rPr>
  </w:style>
  <w:style w:type="paragraph" w:styleId="Header">
    <w:name w:val="header"/>
    <w:basedOn w:val="Normal"/>
    <w:link w:val="HeaderChar"/>
    <w:uiPriority w:val="99"/>
    <w:unhideWhenUsed/>
    <w:rsid w:val="00441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09"/>
  </w:style>
  <w:style w:type="paragraph" w:styleId="Footer">
    <w:name w:val="footer"/>
    <w:basedOn w:val="Normal"/>
    <w:link w:val="FooterChar"/>
    <w:uiPriority w:val="99"/>
    <w:unhideWhenUsed/>
    <w:rsid w:val="00441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637600">
      <w:bodyDiv w:val="1"/>
      <w:marLeft w:val="0"/>
      <w:marRight w:val="0"/>
      <w:marTop w:val="0"/>
      <w:marBottom w:val="0"/>
      <w:divBdr>
        <w:top w:val="none" w:sz="0" w:space="0" w:color="auto"/>
        <w:left w:val="none" w:sz="0" w:space="0" w:color="auto"/>
        <w:bottom w:val="none" w:sz="0" w:space="0" w:color="auto"/>
        <w:right w:val="none" w:sz="0" w:space="0" w:color="auto"/>
      </w:divBdr>
      <w:divsChild>
        <w:div w:id="1133904408">
          <w:marLeft w:val="0"/>
          <w:marRight w:val="0"/>
          <w:marTop w:val="0"/>
          <w:marBottom w:val="0"/>
          <w:divBdr>
            <w:top w:val="none" w:sz="0" w:space="0" w:color="auto"/>
            <w:left w:val="none" w:sz="0" w:space="0" w:color="auto"/>
            <w:bottom w:val="none" w:sz="0" w:space="0" w:color="auto"/>
            <w:right w:val="none" w:sz="0" w:space="0" w:color="auto"/>
          </w:divBdr>
          <w:divsChild>
            <w:div w:id="1921286091">
              <w:marLeft w:val="0"/>
              <w:marRight w:val="0"/>
              <w:marTop w:val="150"/>
              <w:marBottom w:val="0"/>
              <w:divBdr>
                <w:top w:val="none" w:sz="0" w:space="0" w:color="auto"/>
                <w:left w:val="none" w:sz="0" w:space="0" w:color="auto"/>
                <w:bottom w:val="none" w:sz="0" w:space="0" w:color="auto"/>
                <w:right w:val="none" w:sz="0" w:space="0" w:color="auto"/>
              </w:divBdr>
              <w:divsChild>
                <w:div w:id="280234758">
                  <w:marLeft w:val="3300"/>
                  <w:marRight w:val="0"/>
                  <w:marTop w:val="0"/>
                  <w:marBottom w:val="0"/>
                  <w:divBdr>
                    <w:top w:val="none" w:sz="0" w:space="0" w:color="auto"/>
                    <w:left w:val="none" w:sz="0" w:space="0" w:color="auto"/>
                    <w:bottom w:val="none" w:sz="0" w:space="0" w:color="auto"/>
                    <w:right w:val="none" w:sz="0" w:space="0" w:color="auto"/>
                  </w:divBdr>
                  <w:divsChild>
                    <w:div w:id="314645556">
                      <w:marLeft w:val="0"/>
                      <w:marRight w:val="0"/>
                      <w:marTop w:val="0"/>
                      <w:marBottom w:val="0"/>
                      <w:divBdr>
                        <w:top w:val="single" w:sz="6" w:space="7" w:color="A8A8A8"/>
                        <w:left w:val="single" w:sz="2" w:space="14" w:color="A8A8A8"/>
                        <w:bottom w:val="single" w:sz="6" w:space="7" w:color="A8A8A8"/>
                        <w:right w:val="single" w:sz="2" w:space="14" w:color="A8A8A8"/>
                      </w:divBdr>
                      <w:divsChild>
                        <w:div w:id="169639812">
                          <w:marLeft w:val="0"/>
                          <w:marRight w:val="0"/>
                          <w:marTop w:val="0"/>
                          <w:marBottom w:val="0"/>
                          <w:divBdr>
                            <w:top w:val="none" w:sz="0" w:space="0" w:color="auto"/>
                            <w:left w:val="none" w:sz="0" w:space="0" w:color="auto"/>
                            <w:bottom w:val="none" w:sz="0" w:space="0" w:color="auto"/>
                            <w:right w:val="none" w:sz="0" w:space="0" w:color="auto"/>
                          </w:divBdr>
                          <w:divsChild>
                            <w:div w:id="391663435">
                              <w:marLeft w:val="0"/>
                              <w:marRight w:val="0"/>
                              <w:marTop w:val="0"/>
                              <w:marBottom w:val="0"/>
                              <w:divBdr>
                                <w:top w:val="none" w:sz="0" w:space="0" w:color="auto"/>
                                <w:left w:val="none" w:sz="0" w:space="0" w:color="auto"/>
                                <w:bottom w:val="none" w:sz="0" w:space="0" w:color="auto"/>
                                <w:right w:val="none" w:sz="0" w:space="0" w:color="auto"/>
                              </w:divBdr>
                              <w:divsChild>
                                <w:div w:id="398940417">
                                  <w:marLeft w:val="0"/>
                                  <w:marRight w:val="0"/>
                                  <w:marTop w:val="0"/>
                                  <w:marBottom w:val="0"/>
                                  <w:divBdr>
                                    <w:top w:val="none" w:sz="0" w:space="0" w:color="auto"/>
                                    <w:left w:val="none" w:sz="0" w:space="0" w:color="auto"/>
                                    <w:bottom w:val="none" w:sz="0" w:space="0" w:color="auto"/>
                                    <w:right w:val="none" w:sz="0" w:space="0" w:color="auto"/>
                                  </w:divBdr>
                                  <w:divsChild>
                                    <w:div w:id="333849363">
                                      <w:marLeft w:val="0"/>
                                      <w:marRight w:val="0"/>
                                      <w:marTop w:val="0"/>
                                      <w:marBottom w:val="0"/>
                                      <w:divBdr>
                                        <w:top w:val="none" w:sz="0" w:space="0" w:color="auto"/>
                                        <w:left w:val="none" w:sz="0" w:space="0" w:color="auto"/>
                                        <w:bottom w:val="none" w:sz="0" w:space="0" w:color="auto"/>
                                        <w:right w:val="none" w:sz="0" w:space="0" w:color="auto"/>
                                      </w:divBdr>
                                      <w:divsChild>
                                        <w:div w:id="265425912">
                                          <w:marLeft w:val="0"/>
                                          <w:marRight w:val="0"/>
                                          <w:marTop w:val="0"/>
                                          <w:marBottom w:val="0"/>
                                          <w:divBdr>
                                            <w:top w:val="none" w:sz="0" w:space="0" w:color="auto"/>
                                            <w:left w:val="none" w:sz="0" w:space="0" w:color="auto"/>
                                            <w:bottom w:val="none" w:sz="0" w:space="0" w:color="auto"/>
                                            <w:right w:val="none" w:sz="0" w:space="0" w:color="auto"/>
                                          </w:divBdr>
                                          <w:divsChild>
                                            <w:div w:id="1038244570">
                                              <w:marLeft w:val="0"/>
                                              <w:marRight w:val="0"/>
                                              <w:marTop w:val="0"/>
                                              <w:marBottom w:val="0"/>
                                              <w:divBdr>
                                                <w:top w:val="none" w:sz="0" w:space="0" w:color="auto"/>
                                                <w:left w:val="none" w:sz="0" w:space="0" w:color="auto"/>
                                                <w:bottom w:val="none" w:sz="0" w:space="0" w:color="auto"/>
                                                <w:right w:val="none" w:sz="0" w:space="0" w:color="auto"/>
                                              </w:divBdr>
                                              <w:divsChild>
                                                <w:div w:id="430854218">
                                                  <w:marLeft w:val="0"/>
                                                  <w:marRight w:val="0"/>
                                                  <w:marTop w:val="0"/>
                                                  <w:marBottom w:val="0"/>
                                                  <w:divBdr>
                                                    <w:top w:val="none" w:sz="0" w:space="0" w:color="auto"/>
                                                    <w:left w:val="none" w:sz="0" w:space="0" w:color="auto"/>
                                                    <w:bottom w:val="none" w:sz="0" w:space="0" w:color="auto"/>
                                                    <w:right w:val="none" w:sz="0" w:space="0" w:color="auto"/>
                                                  </w:divBdr>
                                                  <w:divsChild>
                                                    <w:div w:id="85873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313</Words>
  <Characters>1785</Characters>
  <Application>Microsoft Office Word</Application>
  <DocSecurity>0</DocSecurity>
  <Lines>14</Lines>
  <Paragraphs>4</Paragraphs>
  <ScaleCrop>false</ScaleCrop>
  <Company>Moreton Bay Regional Council</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8</cp:revision>
  <dcterms:created xsi:type="dcterms:W3CDTF">2017-07-05T04:29:00Z</dcterms:created>
  <dcterms:modified xsi:type="dcterms:W3CDTF">2017-07-05T04:51:00Z</dcterms:modified>
</cp:coreProperties>
</file>