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3" w:type="pct"/>
        <w:tblCellSpacing w:w="15" w:type="dxa"/>
        <w:tblInd w:w="10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5099"/>
      </w:tblGrid>
      <w:tr w:rsidR="006F1CFC" w:rsidRPr="006F1CFC" w:rsidTr="006F1CFC">
        <w:trPr>
          <w:tblCellSpacing w:w="15" w:type="dxa"/>
        </w:trPr>
        <w:tc>
          <w:tcPr>
            <w:tcW w:w="15039" w:type="dxa"/>
            <w:tcBorders>
              <w:top w:val="nil"/>
              <w:left w:val="nil"/>
              <w:bottom w:val="nil"/>
              <w:right w:val="nil"/>
            </w:tcBorders>
            <w:shd w:val="clear" w:color="auto" w:fill="CCCCCC"/>
            <w:vAlign w:val="center"/>
            <w:hideMark/>
          </w:tcPr>
          <w:p w:rsidR="006F1CFC" w:rsidRPr="006F1CFC" w:rsidRDefault="006F1CFC" w:rsidP="006F1CFC">
            <w:pPr>
              <w:spacing w:after="0" w:line="240" w:lineRule="auto"/>
              <w:jc w:val="center"/>
              <w:rPr>
                <w:rFonts w:ascii="Arial" w:eastAsia="Times New Roman" w:hAnsi="Arial" w:cs="Arial"/>
                <w:sz w:val="20"/>
                <w:szCs w:val="20"/>
                <w:lang w:eastAsia="en-AU"/>
              </w:rPr>
            </w:pPr>
            <w:r w:rsidRPr="006F1CFC">
              <w:rPr>
                <w:rFonts w:ascii="Arial" w:eastAsia="Times New Roman" w:hAnsi="Arial" w:cs="Arial"/>
                <w:b/>
                <w:bCs/>
                <w:sz w:val="20"/>
                <w:szCs w:val="20"/>
                <w:lang w:eastAsia="en-AU"/>
              </w:rPr>
              <w:t>Table 9.2.1.1 Reconfiguring a lot (subdividing one lot into two lots) and associated operational work requiring compliance assessment</w:t>
            </w:r>
          </w:p>
        </w:tc>
      </w:tr>
    </w:tbl>
    <w:p w:rsidR="006F1CFC" w:rsidRDefault="006F1CFC"/>
    <w:tbl>
      <w:tblPr>
        <w:tblW w:w="4896" w:type="pct"/>
        <w:tblCellSpacing w:w="15" w:type="dxa"/>
        <w:tblInd w:w="9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320"/>
        <w:gridCol w:w="8498"/>
        <w:gridCol w:w="1701"/>
        <w:gridCol w:w="3543"/>
      </w:tblGrid>
      <w:tr w:rsidR="006F1CFC" w:rsidRPr="006F1CFC" w:rsidTr="006F1CFC">
        <w:trPr>
          <w:tblCellSpacing w:w="15" w:type="dxa"/>
        </w:trPr>
        <w:tc>
          <w:tcPr>
            <w:tcW w:w="9773" w:type="dxa"/>
            <w:gridSpan w:val="2"/>
            <w:tcBorders>
              <w:top w:val="outset" w:sz="6" w:space="0" w:color="auto"/>
              <w:left w:val="outset" w:sz="6" w:space="0" w:color="auto"/>
              <w:bottom w:val="outset" w:sz="6" w:space="0" w:color="auto"/>
              <w:right w:val="outset" w:sz="6" w:space="0" w:color="auto"/>
            </w:tcBorders>
            <w:shd w:val="clear" w:color="auto" w:fill="CCCCCC"/>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Compliance outcomes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6F1CFC" w:rsidRPr="002A4FFF" w:rsidRDefault="006F1CFC" w:rsidP="006F1CFC">
            <w:pPr>
              <w:spacing w:after="0" w:line="240" w:lineRule="auto"/>
              <w:rPr>
                <w:rFonts w:ascii="Arial" w:eastAsia="Times New Roman" w:hAnsi="Arial" w:cs="Arial"/>
                <w:b/>
                <w:bCs/>
                <w:sz w:val="20"/>
                <w:szCs w:val="20"/>
                <w:lang w:eastAsia="en-AU"/>
              </w:rPr>
            </w:pPr>
            <w:r w:rsidRPr="002A4FFF">
              <w:rPr>
                <w:rFonts w:ascii="Arial" w:eastAsia="Times New Roman" w:hAnsi="Arial" w:cs="Arial"/>
                <w:b/>
                <w:bCs/>
                <w:sz w:val="20"/>
                <w:szCs w:val="20"/>
                <w:lang w:eastAsia="en-AU"/>
              </w:rPr>
              <w:t>AO Compliance</w:t>
            </w:r>
          </w:p>
          <w:p w:rsidR="006F1CFC" w:rsidRPr="006F1CFC" w:rsidRDefault="006F1CFC" w:rsidP="006F1CFC">
            <w:pPr>
              <w:pStyle w:val="ListParagraph"/>
              <w:numPr>
                <w:ilvl w:val="0"/>
                <w:numId w:val="7"/>
              </w:numPr>
              <w:spacing w:after="0" w:line="240" w:lineRule="auto"/>
              <w:ind w:left="373" w:hanging="284"/>
              <w:rPr>
                <w:rFonts w:eastAsia="Times New Roman" w:cs="Arial"/>
                <w:b/>
                <w:bCs/>
                <w:sz w:val="18"/>
                <w:szCs w:val="18"/>
                <w:lang w:eastAsia="en-AU"/>
              </w:rPr>
            </w:pPr>
            <w:r w:rsidRPr="006F1CFC">
              <w:rPr>
                <w:rFonts w:eastAsia="Times New Roman" w:cs="Arial"/>
                <w:b/>
                <w:bCs/>
                <w:sz w:val="18"/>
                <w:szCs w:val="18"/>
                <w:lang w:eastAsia="en-AU"/>
              </w:rPr>
              <w:t>Yes</w:t>
            </w:r>
          </w:p>
          <w:p w:rsidR="006F1CFC" w:rsidRPr="0075423B" w:rsidRDefault="006F1CFC" w:rsidP="006F1CFC">
            <w:pPr>
              <w:pStyle w:val="ListParagraph"/>
              <w:numPr>
                <w:ilvl w:val="0"/>
                <w:numId w:val="7"/>
              </w:numPr>
              <w:spacing w:after="0" w:line="240" w:lineRule="auto"/>
              <w:ind w:left="373" w:hanging="284"/>
              <w:rPr>
                <w:rFonts w:eastAsia="Times New Roman" w:cs="Arial"/>
                <w:b/>
                <w:bCs/>
                <w:sz w:val="20"/>
                <w:szCs w:val="20"/>
                <w:lang w:eastAsia="en-AU"/>
              </w:rPr>
            </w:pPr>
            <w:r w:rsidRPr="006F1CFC">
              <w:rPr>
                <w:rFonts w:eastAsia="Times New Roman" w:cs="Arial"/>
                <w:b/>
                <w:bCs/>
                <w:sz w:val="18"/>
                <w:szCs w:val="18"/>
                <w:lang w:eastAsia="en-AU"/>
              </w:rPr>
              <w:t>No</w:t>
            </w:r>
            <w:r>
              <w:rPr>
                <w:rFonts w:eastAsia="Times New Roman" w:cs="Arial"/>
                <w:b/>
                <w:bCs/>
                <w:sz w:val="20"/>
                <w:szCs w:val="20"/>
                <w:lang w:eastAsia="en-AU"/>
              </w:rPr>
              <w:t xml:space="preserve"> </w:t>
            </w:r>
          </w:p>
        </w:tc>
        <w:tc>
          <w:tcPr>
            <w:tcW w:w="3498" w:type="dxa"/>
            <w:tcBorders>
              <w:top w:val="outset" w:sz="6" w:space="0" w:color="auto"/>
              <w:left w:val="outset" w:sz="6" w:space="0" w:color="auto"/>
              <w:bottom w:val="outset" w:sz="6" w:space="0" w:color="auto"/>
              <w:right w:val="outset" w:sz="6" w:space="0" w:color="auto"/>
            </w:tcBorders>
            <w:shd w:val="clear" w:color="auto" w:fill="CCCCCC"/>
          </w:tcPr>
          <w:p w:rsidR="006F1CFC" w:rsidRPr="002A4FFF" w:rsidRDefault="006F1CFC" w:rsidP="006F1CFC">
            <w:pPr>
              <w:spacing w:after="0" w:line="240" w:lineRule="auto"/>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6F1CFC" w:rsidRPr="006F1CFC" w:rsidTr="006F1CFC">
        <w:trPr>
          <w:tblCellSpacing w:w="15" w:type="dxa"/>
        </w:trPr>
        <w:tc>
          <w:tcPr>
            <w:tcW w:w="9773"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Lot design</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6F1CFC" w:rsidRPr="006F1CFC" w:rsidRDefault="006F1CFC" w:rsidP="006F1CFC">
            <w:pPr>
              <w:spacing w:before="100" w:beforeAutospacing="1" w:after="100" w:afterAutospacing="1" w:line="240" w:lineRule="auto"/>
              <w:rPr>
                <w:rFonts w:ascii="Arial" w:eastAsia="Times New Roman" w:hAnsi="Arial" w:cs="Arial"/>
                <w:b/>
                <w:bCs/>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shd w:val="clear" w:color="auto" w:fill="CCCCCC"/>
          </w:tcPr>
          <w:p w:rsidR="006F1CFC" w:rsidRPr="006F1CFC" w:rsidRDefault="006F1CFC" w:rsidP="006F1CFC">
            <w:pPr>
              <w:spacing w:before="100" w:beforeAutospacing="1" w:after="100" w:afterAutospacing="1" w:line="240" w:lineRule="auto"/>
              <w:rPr>
                <w:rFonts w:ascii="Arial" w:eastAsia="Times New Roman" w:hAnsi="Arial" w:cs="Arial"/>
                <w:b/>
                <w:bCs/>
                <w:sz w:val="20"/>
                <w:szCs w:val="20"/>
                <w:lang w:eastAsia="en-AU"/>
              </w:rPr>
            </w:pPr>
          </w:p>
        </w:tc>
      </w:tr>
      <w:tr w:rsidR="006F1CFC" w:rsidRPr="006F1CFC" w:rsidTr="006F1CFC">
        <w:trPr>
          <w:trHeight w:val="4995"/>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CO1</w:t>
            </w:r>
          </w:p>
        </w:tc>
        <w:tc>
          <w:tcPr>
            <w:tcW w:w="8468" w:type="dxa"/>
            <w:tcBorders>
              <w:top w:val="outset" w:sz="6" w:space="0" w:color="auto"/>
              <w:left w:val="outset" w:sz="6" w:space="0" w:color="auto"/>
              <w:bottom w:val="outset" w:sz="6" w:space="0" w:color="auto"/>
              <w:right w:val="outset" w:sz="6" w:space="0" w:color="auto"/>
            </w:tcBorders>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Each lot must comply with the following minimum road frontage and minimum  area requirements:</w:t>
            </w:r>
          </w:p>
          <w:tbl>
            <w:tblPr>
              <w:tblW w:w="8154"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3143"/>
              <w:gridCol w:w="2410"/>
              <w:gridCol w:w="2551"/>
            </w:tblGrid>
            <w:tr w:rsidR="006F1CFC" w:rsidRPr="006F1CFC" w:rsidTr="006F1CFC">
              <w:trPr>
                <w:gridBefore w:val="1"/>
                <w:wBefore w:w="5" w:type="dxa"/>
                <w:trHeight w:val="315"/>
                <w:tblCellSpacing w:w="15" w:type="dxa"/>
              </w:trPr>
              <w:tc>
                <w:tcPr>
                  <w:tcW w:w="3113" w:type="dxa"/>
                  <w:tcBorders>
                    <w:top w:val="outset" w:sz="6" w:space="0" w:color="auto"/>
                    <w:left w:val="outset" w:sz="6" w:space="0" w:color="auto"/>
                    <w:bottom w:val="outset" w:sz="6" w:space="0" w:color="auto"/>
                    <w:right w:val="outset" w:sz="6" w:space="0" w:color="auto"/>
                  </w:tcBorders>
                  <w:shd w:val="clear" w:color="auto" w:fill="CCCCCC"/>
                  <w:hideMark/>
                </w:tcPr>
                <w:p w:rsidR="006F1CFC" w:rsidRPr="006F1CFC" w:rsidRDefault="006F1CFC" w:rsidP="006F1CFC">
                  <w:pPr>
                    <w:spacing w:before="100" w:beforeAutospacing="1" w:after="100" w:afterAutospacing="1" w:line="240" w:lineRule="auto"/>
                    <w:jc w:val="center"/>
                    <w:rPr>
                      <w:rFonts w:ascii="Arial" w:eastAsia="Times New Roman" w:hAnsi="Arial" w:cs="Arial"/>
                      <w:sz w:val="20"/>
                      <w:szCs w:val="20"/>
                      <w:lang w:eastAsia="en-AU"/>
                    </w:rPr>
                  </w:pPr>
                  <w:r w:rsidRPr="006F1CFC">
                    <w:rPr>
                      <w:rFonts w:ascii="Arial" w:eastAsia="Times New Roman" w:hAnsi="Arial" w:cs="Arial"/>
                      <w:b/>
                      <w:bCs/>
                      <w:sz w:val="20"/>
                      <w:szCs w:val="20"/>
                      <w:lang w:eastAsia="en-AU"/>
                    </w:rPr>
                    <w:t>Zone (precinct)</w:t>
                  </w:r>
                </w:p>
              </w:tc>
              <w:tc>
                <w:tcPr>
                  <w:tcW w:w="2380" w:type="dxa"/>
                  <w:tcBorders>
                    <w:top w:val="outset" w:sz="6" w:space="0" w:color="auto"/>
                    <w:left w:val="outset" w:sz="6" w:space="0" w:color="auto"/>
                    <w:bottom w:val="outset" w:sz="6" w:space="0" w:color="auto"/>
                    <w:right w:val="outset" w:sz="6" w:space="0" w:color="auto"/>
                  </w:tcBorders>
                  <w:shd w:val="clear" w:color="auto" w:fill="CCCCCC"/>
                  <w:hideMark/>
                </w:tcPr>
                <w:p w:rsidR="006F1CFC" w:rsidRPr="006F1CFC" w:rsidRDefault="006F1CFC" w:rsidP="006F1CFC">
                  <w:pPr>
                    <w:spacing w:before="100" w:beforeAutospacing="1" w:after="100" w:afterAutospacing="1" w:line="240" w:lineRule="auto"/>
                    <w:jc w:val="center"/>
                    <w:rPr>
                      <w:rFonts w:ascii="Arial" w:eastAsia="Times New Roman" w:hAnsi="Arial" w:cs="Arial"/>
                      <w:sz w:val="20"/>
                      <w:szCs w:val="20"/>
                      <w:lang w:eastAsia="en-AU"/>
                    </w:rPr>
                  </w:pPr>
                  <w:r w:rsidRPr="006F1CFC">
                    <w:rPr>
                      <w:rFonts w:ascii="Arial" w:eastAsia="Times New Roman" w:hAnsi="Arial" w:cs="Arial"/>
                      <w:b/>
                      <w:bCs/>
                      <w:sz w:val="20"/>
                      <w:szCs w:val="20"/>
                      <w:lang w:eastAsia="en-AU"/>
                    </w:rPr>
                    <w:t>Minimum primary frontage (metres)</w:t>
                  </w:r>
                </w:p>
              </w:tc>
              <w:tc>
                <w:tcPr>
                  <w:tcW w:w="2506" w:type="dxa"/>
                  <w:tcBorders>
                    <w:top w:val="outset" w:sz="6" w:space="0" w:color="auto"/>
                    <w:left w:val="outset" w:sz="6" w:space="0" w:color="auto"/>
                    <w:bottom w:val="outset" w:sz="6" w:space="0" w:color="auto"/>
                    <w:right w:val="outset" w:sz="6" w:space="0" w:color="auto"/>
                  </w:tcBorders>
                  <w:shd w:val="clear" w:color="auto" w:fill="CCCCCC"/>
                  <w:hideMark/>
                </w:tcPr>
                <w:p w:rsidR="006F1CFC" w:rsidRPr="006F1CFC" w:rsidRDefault="006F1CFC" w:rsidP="006F1CFC">
                  <w:pPr>
                    <w:spacing w:before="100" w:beforeAutospacing="1" w:after="100" w:afterAutospacing="1" w:line="240" w:lineRule="auto"/>
                    <w:jc w:val="center"/>
                    <w:rPr>
                      <w:rFonts w:ascii="Arial" w:eastAsia="Times New Roman" w:hAnsi="Arial" w:cs="Arial"/>
                      <w:sz w:val="20"/>
                      <w:szCs w:val="20"/>
                      <w:lang w:eastAsia="en-AU"/>
                    </w:rPr>
                  </w:pPr>
                  <w:r w:rsidRPr="006F1CFC">
                    <w:rPr>
                      <w:rFonts w:ascii="Arial" w:eastAsia="Times New Roman" w:hAnsi="Arial" w:cs="Arial"/>
                      <w:b/>
                      <w:bCs/>
                      <w:sz w:val="20"/>
                      <w:szCs w:val="20"/>
                      <w:lang w:eastAsia="en-AU"/>
                    </w:rPr>
                    <w:t>Minimum area (m</w:t>
                  </w:r>
                  <w:r w:rsidRPr="006F1CFC">
                    <w:rPr>
                      <w:rFonts w:ascii="Arial" w:eastAsia="Times New Roman" w:hAnsi="Arial" w:cs="Arial"/>
                      <w:b/>
                      <w:bCs/>
                      <w:sz w:val="20"/>
                      <w:szCs w:val="20"/>
                      <w:vertAlign w:val="superscript"/>
                      <w:lang w:eastAsia="en-AU"/>
                    </w:rPr>
                    <w:t>2</w:t>
                  </w:r>
                  <w:r w:rsidRPr="006F1CFC">
                    <w:rPr>
                      <w:rFonts w:ascii="Arial" w:eastAsia="Times New Roman" w:hAnsi="Arial" w:cs="Arial"/>
                      <w:b/>
                      <w:bCs/>
                      <w:sz w:val="20"/>
                      <w:szCs w:val="20"/>
                      <w:lang w:eastAsia="en-AU"/>
                    </w:rPr>
                    <w:t>)</w:t>
                  </w:r>
                </w:p>
              </w:tc>
            </w:tr>
            <w:tr w:rsidR="006F1CFC" w:rsidRPr="006F1CFC" w:rsidTr="006F1CFC">
              <w:trPr>
                <w:gridBefore w:val="1"/>
                <w:wBefore w:w="5" w:type="dxa"/>
                <w:tblCellSpacing w:w="15" w:type="dxa"/>
              </w:trPr>
              <w:tc>
                <w:tcPr>
                  <w:tcW w:w="8059" w:type="dxa"/>
                  <w:gridSpan w:val="3"/>
                  <w:tcBorders>
                    <w:top w:val="outset" w:sz="6" w:space="0" w:color="auto"/>
                    <w:left w:val="outset" w:sz="6" w:space="0" w:color="auto"/>
                    <w:bottom w:val="outset" w:sz="6" w:space="0" w:color="auto"/>
                    <w:right w:val="outset" w:sz="6" w:space="0" w:color="auto"/>
                  </w:tcBorders>
                  <w:shd w:val="clear" w:color="auto" w:fill="CCCCCC"/>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General Residential Zone</w:t>
                  </w:r>
                </w:p>
              </w:tc>
            </w:tr>
            <w:tr w:rsidR="006F1CFC" w:rsidRPr="006F1CFC" w:rsidTr="006F1CFC">
              <w:trPr>
                <w:gridBefore w:val="1"/>
                <w:wBefore w:w="5" w:type="dxa"/>
                <w:tblCellSpacing w:w="15" w:type="dxa"/>
              </w:trPr>
              <w:tc>
                <w:tcPr>
                  <w:tcW w:w="3113"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Coastal Communities</w:t>
                  </w:r>
                </w:p>
              </w:tc>
              <w:tc>
                <w:tcPr>
                  <w:tcW w:w="2380"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jc w:val="center"/>
                    <w:rPr>
                      <w:rFonts w:ascii="Arial" w:eastAsia="Times New Roman" w:hAnsi="Arial" w:cs="Arial"/>
                      <w:sz w:val="20"/>
                      <w:szCs w:val="20"/>
                      <w:lang w:eastAsia="en-AU"/>
                    </w:rPr>
                  </w:pPr>
                  <w:r w:rsidRPr="006F1CFC">
                    <w:rPr>
                      <w:rFonts w:ascii="Arial" w:eastAsia="Times New Roman" w:hAnsi="Arial" w:cs="Arial"/>
                      <w:sz w:val="20"/>
                      <w:szCs w:val="20"/>
                      <w:lang w:eastAsia="en-AU"/>
                    </w:rPr>
                    <w:t>32</w:t>
                  </w:r>
                </w:p>
              </w:tc>
              <w:tc>
                <w:tcPr>
                  <w:tcW w:w="2506"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jc w:val="center"/>
                    <w:rPr>
                      <w:rFonts w:ascii="Arial" w:eastAsia="Times New Roman" w:hAnsi="Arial" w:cs="Arial"/>
                      <w:sz w:val="20"/>
                      <w:szCs w:val="20"/>
                      <w:lang w:eastAsia="en-AU"/>
                    </w:rPr>
                  </w:pPr>
                  <w:r w:rsidRPr="006F1CFC">
                    <w:rPr>
                      <w:rFonts w:ascii="Arial" w:eastAsia="Times New Roman" w:hAnsi="Arial" w:cs="Arial"/>
                      <w:sz w:val="20"/>
                      <w:szCs w:val="20"/>
                      <w:lang w:eastAsia="en-AU"/>
                    </w:rPr>
                    <w:t>800</w:t>
                  </w:r>
                </w:p>
              </w:tc>
            </w:tr>
            <w:tr w:rsidR="006F1CFC" w:rsidRPr="006F1CFC" w:rsidTr="006F1CFC">
              <w:trPr>
                <w:gridBefore w:val="1"/>
                <w:wBefore w:w="5" w:type="dxa"/>
                <w:tblCellSpacing w:w="15" w:type="dxa"/>
              </w:trPr>
              <w:tc>
                <w:tcPr>
                  <w:tcW w:w="3113"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Suburban</w:t>
                  </w:r>
                </w:p>
              </w:tc>
              <w:tc>
                <w:tcPr>
                  <w:tcW w:w="2380"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jc w:val="center"/>
                    <w:rPr>
                      <w:rFonts w:ascii="Arial" w:eastAsia="Times New Roman" w:hAnsi="Arial" w:cs="Arial"/>
                      <w:sz w:val="20"/>
                      <w:szCs w:val="20"/>
                      <w:lang w:eastAsia="en-AU"/>
                    </w:rPr>
                  </w:pPr>
                  <w:r w:rsidRPr="006F1CFC">
                    <w:rPr>
                      <w:rFonts w:ascii="Arial" w:eastAsia="Times New Roman" w:hAnsi="Arial" w:cs="Arial"/>
                      <w:sz w:val="20"/>
                      <w:szCs w:val="20"/>
                      <w:lang w:eastAsia="en-AU"/>
                    </w:rPr>
                    <w:t>18</w:t>
                  </w:r>
                </w:p>
              </w:tc>
              <w:tc>
                <w:tcPr>
                  <w:tcW w:w="2506"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jc w:val="center"/>
                    <w:rPr>
                      <w:rFonts w:ascii="Arial" w:eastAsia="Times New Roman" w:hAnsi="Arial" w:cs="Arial"/>
                      <w:sz w:val="20"/>
                      <w:szCs w:val="20"/>
                      <w:lang w:eastAsia="en-AU"/>
                    </w:rPr>
                  </w:pPr>
                  <w:r w:rsidRPr="006F1CFC">
                    <w:rPr>
                      <w:rFonts w:ascii="Arial" w:eastAsia="Times New Roman" w:hAnsi="Arial" w:cs="Arial"/>
                      <w:sz w:val="20"/>
                      <w:szCs w:val="20"/>
                      <w:lang w:eastAsia="en-AU"/>
                    </w:rPr>
                    <w:t>600</w:t>
                  </w:r>
                </w:p>
              </w:tc>
            </w:tr>
            <w:tr w:rsidR="006F1CFC" w:rsidRPr="006F1CFC" w:rsidTr="006F1CFC">
              <w:trPr>
                <w:gridBefore w:val="1"/>
                <w:wBefore w:w="5" w:type="dxa"/>
                <w:tblCellSpacing w:w="15" w:type="dxa"/>
              </w:trPr>
              <w:tc>
                <w:tcPr>
                  <w:tcW w:w="3113"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Next Generation</w:t>
                  </w:r>
                </w:p>
              </w:tc>
              <w:tc>
                <w:tcPr>
                  <w:tcW w:w="2380"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jc w:val="center"/>
                    <w:rPr>
                      <w:rFonts w:ascii="Arial" w:eastAsia="Times New Roman" w:hAnsi="Arial" w:cs="Arial"/>
                      <w:sz w:val="20"/>
                      <w:szCs w:val="20"/>
                      <w:lang w:eastAsia="en-AU"/>
                    </w:rPr>
                  </w:pPr>
                  <w:r w:rsidRPr="006F1CFC">
                    <w:rPr>
                      <w:rFonts w:ascii="Arial" w:eastAsia="Times New Roman" w:hAnsi="Arial" w:cs="Arial"/>
                      <w:sz w:val="20"/>
                      <w:szCs w:val="20"/>
                      <w:lang w:eastAsia="en-AU"/>
                    </w:rPr>
                    <w:t>18</w:t>
                  </w:r>
                </w:p>
              </w:tc>
              <w:tc>
                <w:tcPr>
                  <w:tcW w:w="2506"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jc w:val="center"/>
                    <w:rPr>
                      <w:rFonts w:ascii="Arial" w:eastAsia="Times New Roman" w:hAnsi="Arial" w:cs="Arial"/>
                      <w:sz w:val="20"/>
                      <w:szCs w:val="20"/>
                      <w:lang w:eastAsia="en-AU"/>
                    </w:rPr>
                  </w:pPr>
                  <w:r w:rsidRPr="006F1CFC">
                    <w:rPr>
                      <w:rFonts w:ascii="Arial" w:eastAsia="Times New Roman" w:hAnsi="Arial" w:cs="Arial"/>
                      <w:sz w:val="20"/>
                      <w:szCs w:val="20"/>
                      <w:lang w:eastAsia="en-AU"/>
                    </w:rPr>
                    <w:t>600</w:t>
                  </w:r>
                </w:p>
              </w:tc>
            </w:tr>
            <w:tr w:rsidR="006F1CFC" w:rsidRPr="006F1CFC" w:rsidTr="006F1CFC">
              <w:trPr>
                <w:gridBefore w:val="1"/>
                <w:wBefore w:w="5" w:type="dxa"/>
                <w:trHeight w:val="285"/>
                <w:tblCellSpacing w:w="15" w:type="dxa"/>
              </w:trPr>
              <w:tc>
                <w:tcPr>
                  <w:tcW w:w="3113"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Urban</w:t>
                  </w:r>
                </w:p>
              </w:tc>
              <w:tc>
                <w:tcPr>
                  <w:tcW w:w="2380"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jc w:val="center"/>
                    <w:rPr>
                      <w:rFonts w:ascii="Arial" w:eastAsia="Times New Roman" w:hAnsi="Arial" w:cs="Arial"/>
                      <w:sz w:val="20"/>
                      <w:szCs w:val="20"/>
                      <w:lang w:eastAsia="en-AU"/>
                    </w:rPr>
                  </w:pPr>
                  <w:r w:rsidRPr="006F1CFC">
                    <w:rPr>
                      <w:rFonts w:ascii="Arial" w:eastAsia="Times New Roman" w:hAnsi="Arial" w:cs="Arial"/>
                      <w:sz w:val="20"/>
                      <w:szCs w:val="20"/>
                      <w:lang w:eastAsia="en-AU"/>
                    </w:rPr>
                    <w:t>32</w:t>
                  </w:r>
                </w:p>
              </w:tc>
              <w:tc>
                <w:tcPr>
                  <w:tcW w:w="2506"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jc w:val="center"/>
                    <w:rPr>
                      <w:rFonts w:ascii="Arial" w:eastAsia="Times New Roman" w:hAnsi="Arial" w:cs="Arial"/>
                      <w:sz w:val="20"/>
                      <w:szCs w:val="20"/>
                      <w:lang w:eastAsia="en-AU"/>
                    </w:rPr>
                  </w:pPr>
                  <w:r w:rsidRPr="006F1CFC">
                    <w:rPr>
                      <w:rFonts w:ascii="Arial" w:eastAsia="Times New Roman" w:hAnsi="Arial" w:cs="Arial"/>
                      <w:sz w:val="20"/>
                      <w:szCs w:val="20"/>
                      <w:lang w:eastAsia="en-AU"/>
                    </w:rPr>
                    <w:t>800</w:t>
                  </w:r>
                </w:p>
              </w:tc>
            </w:tr>
            <w:tr w:rsidR="006F1CFC" w:rsidRPr="006F1CFC" w:rsidTr="006F1CFC">
              <w:trPr>
                <w:gridBefore w:val="1"/>
                <w:wBefore w:w="5" w:type="dxa"/>
                <w:tblCellSpacing w:w="15" w:type="dxa"/>
              </w:trPr>
              <w:tc>
                <w:tcPr>
                  <w:tcW w:w="8059" w:type="dxa"/>
                  <w:gridSpan w:val="3"/>
                  <w:tcBorders>
                    <w:top w:val="outset" w:sz="6" w:space="0" w:color="auto"/>
                    <w:left w:val="outset" w:sz="6" w:space="0" w:color="auto"/>
                    <w:bottom w:val="outset" w:sz="6" w:space="0" w:color="auto"/>
                    <w:right w:val="outset" w:sz="6" w:space="0" w:color="auto"/>
                  </w:tcBorders>
                  <w:shd w:val="clear" w:color="auto" w:fill="CCCCCC"/>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Industry Zone</w:t>
                  </w:r>
                </w:p>
              </w:tc>
            </w:tr>
            <w:tr w:rsidR="006F1CFC" w:rsidRPr="006F1CFC" w:rsidTr="006F1CFC">
              <w:trPr>
                <w:gridBefore w:val="1"/>
                <w:wBefore w:w="5" w:type="dxa"/>
                <w:tblCellSpacing w:w="15" w:type="dxa"/>
              </w:trPr>
              <w:tc>
                <w:tcPr>
                  <w:tcW w:w="3113"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Mixed Industry and Business</w:t>
                  </w:r>
                </w:p>
              </w:tc>
              <w:tc>
                <w:tcPr>
                  <w:tcW w:w="2380"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jc w:val="center"/>
                    <w:rPr>
                      <w:rFonts w:ascii="Arial" w:eastAsia="Times New Roman" w:hAnsi="Arial" w:cs="Arial"/>
                      <w:sz w:val="20"/>
                      <w:szCs w:val="20"/>
                      <w:lang w:eastAsia="en-AU"/>
                    </w:rPr>
                  </w:pPr>
                  <w:r w:rsidRPr="006F1CFC">
                    <w:rPr>
                      <w:rFonts w:ascii="Arial" w:eastAsia="Times New Roman" w:hAnsi="Arial" w:cs="Arial"/>
                      <w:sz w:val="20"/>
                      <w:szCs w:val="20"/>
                      <w:lang w:eastAsia="en-AU"/>
                    </w:rPr>
                    <w:t>25</w:t>
                  </w:r>
                </w:p>
              </w:tc>
              <w:tc>
                <w:tcPr>
                  <w:tcW w:w="2506"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jc w:val="center"/>
                    <w:rPr>
                      <w:rFonts w:ascii="Arial" w:eastAsia="Times New Roman" w:hAnsi="Arial" w:cs="Arial"/>
                      <w:sz w:val="20"/>
                      <w:szCs w:val="20"/>
                      <w:lang w:eastAsia="en-AU"/>
                    </w:rPr>
                  </w:pPr>
                  <w:r w:rsidRPr="006F1CFC">
                    <w:rPr>
                      <w:rFonts w:ascii="Arial" w:eastAsia="Times New Roman" w:hAnsi="Arial" w:cs="Arial"/>
                      <w:sz w:val="20"/>
                      <w:szCs w:val="20"/>
                      <w:lang w:eastAsia="en-AU"/>
                    </w:rPr>
                    <w:t>1000</w:t>
                  </w:r>
                </w:p>
              </w:tc>
            </w:tr>
            <w:tr w:rsidR="006F1CFC" w:rsidRPr="006F1CFC" w:rsidTr="006F1CFC">
              <w:trPr>
                <w:gridBefore w:val="1"/>
                <w:wBefore w:w="5" w:type="dxa"/>
                <w:tblCellSpacing w:w="15" w:type="dxa"/>
              </w:trPr>
              <w:tc>
                <w:tcPr>
                  <w:tcW w:w="3113"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Light Industry</w:t>
                  </w:r>
                </w:p>
              </w:tc>
              <w:tc>
                <w:tcPr>
                  <w:tcW w:w="2380"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jc w:val="center"/>
                    <w:rPr>
                      <w:rFonts w:ascii="Arial" w:eastAsia="Times New Roman" w:hAnsi="Arial" w:cs="Arial"/>
                      <w:sz w:val="20"/>
                      <w:szCs w:val="20"/>
                      <w:lang w:eastAsia="en-AU"/>
                    </w:rPr>
                  </w:pPr>
                  <w:r w:rsidRPr="006F1CFC">
                    <w:rPr>
                      <w:rFonts w:ascii="Arial" w:eastAsia="Times New Roman" w:hAnsi="Arial" w:cs="Arial"/>
                      <w:sz w:val="20"/>
                      <w:szCs w:val="20"/>
                      <w:lang w:eastAsia="en-AU"/>
                    </w:rPr>
                    <w:t>35</w:t>
                  </w:r>
                </w:p>
              </w:tc>
              <w:tc>
                <w:tcPr>
                  <w:tcW w:w="2506"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jc w:val="center"/>
                    <w:rPr>
                      <w:rFonts w:ascii="Arial" w:eastAsia="Times New Roman" w:hAnsi="Arial" w:cs="Arial"/>
                      <w:sz w:val="20"/>
                      <w:szCs w:val="20"/>
                      <w:lang w:eastAsia="en-AU"/>
                    </w:rPr>
                  </w:pPr>
                  <w:r w:rsidRPr="006F1CFC">
                    <w:rPr>
                      <w:rFonts w:ascii="Arial" w:eastAsia="Times New Roman" w:hAnsi="Arial" w:cs="Arial"/>
                      <w:sz w:val="20"/>
                      <w:szCs w:val="20"/>
                      <w:lang w:eastAsia="en-AU"/>
                    </w:rPr>
                    <w:t>2500</w:t>
                  </w:r>
                </w:p>
              </w:tc>
            </w:tr>
            <w:tr w:rsidR="006F1CFC" w:rsidRPr="006F1CFC" w:rsidTr="006F1CFC">
              <w:trPr>
                <w:gridBefore w:val="1"/>
                <w:wBefore w:w="5" w:type="dxa"/>
                <w:tblCellSpacing w:w="15" w:type="dxa"/>
              </w:trPr>
              <w:tc>
                <w:tcPr>
                  <w:tcW w:w="3113"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General Industry</w:t>
                  </w:r>
                </w:p>
              </w:tc>
              <w:tc>
                <w:tcPr>
                  <w:tcW w:w="2380"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jc w:val="center"/>
                    <w:rPr>
                      <w:rFonts w:ascii="Arial" w:eastAsia="Times New Roman" w:hAnsi="Arial" w:cs="Arial"/>
                      <w:sz w:val="20"/>
                      <w:szCs w:val="20"/>
                      <w:lang w:eastAsia="en-AU"/>
                    </w:rPr>
                  </w:pPr>
                  <w:r w:rsidRPr="006F1CFC">
                    <w:rPr>
                      <w:rFonts w:ascii="Arial" w:eastAsia="Times New Roman" w:hAnsi="Arial" w:cs="Arial"/>
                      <w:sz w:val="20"/>
                      <w:szCs w:val="20"/>
                      <w:lang w:eastAsia="en-AU"/>
                    </w:rPr>
                    <w:t>45</w:t>
                  </w:r>
                </w:p>
              </w:tc>
              <w:tc>
                <w:tcPr>
                  <w:tcW w:w="2506"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jc w:val="center"/>
                    <w:rPr>
                      <w:rFonts w:ascii="Arial" w:eastAsia="Times New Roman" w:hAnsi="Arial" w:cs="Arial"/>
                      <w:sz w:val="20"/>
                      <w:szCs w:val="20"/>
                      <w:lang w:eastAsia="en-AU"/>
                    </w:rPr>
                  </w:pPr>
                  <w:r w:rsidRPr="006F1CFC">
                    <w:rPr>
                      <w:rFonts w:ascii="Arial" w:eastAsia="Times New Roman" w:hAnsi="Arial" w:cs="Arial"/>
                      <w:sz w:val="20"/>
                      <w:szCs w:val="20"/>
                      <w:lang w:eastAsia="en-AU"/>
                    </w:rPr>
                    <w:t>4000</w:t>
                  </w:r>
                </w:p>
              </w:tc>
            </w:tr>
            <w:tr w:rsidR="006F1CFC" w:rsidRPr="006F1CFC" w:rsidTr="006F1CFC">
              <w:trPr>
                <w:gridBefore w:val="1"/>
                <w:wBefore w:w="5" w:type="dxa"/>
                <w:tblCellSpacing w:w="15" w:type="dxa"/>
              </w:trPr>
              <w:tc>
                <w:tcPr>
                  <w:tcW w:w="3113"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Restricted Industry</w:t>
                  </w:r>
                </w:p>
              </w:tc>
              <w:tc>
                <w:tcPr>
                  <w:tcW w:w="2380"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jc w:val="center"/>
                    <w:rPr>
                      <w:rFonts w:ascii="Arial" w:eastAsia="Times New Roman" w:hAnsi="Arial" w:cs="Arial"/>
                      <w:sz w:val="20"/>
                      <w:szCs w:val="20"/>
                      <w:lang w:eastAsia="en-AU"/>
                    </w:rPr>
                  </w:pPr>
                  <w:r w:rsidRPr="006F1CFC">
                    <w:rPr>
                      <w:rFonts w:ascii="Arial" w:eastAsia="Times New Roman" w:hAnsi="Arial" w:cs="Arial"/>
                      <w:sz w:val="20"/>
                      <w:szCs w:val="20"/>
                      <w:lang w:eastAsia="en-AU"/>
                    </w:rPr>
                    <w:t>55</w:t>
                  </w:r>
                </w:p>
              </w:tc>
              <w:tc>
                <w:tcPr>
                  <w:tcW w:w="2506"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jc w:val="center"/>
                    <w:rPr>
                      <w:rFonts w:ascii="Arial" w:eastAsia="Times New Roman" w:hAnsi="Arial" w:cs="Arial"/>
                      <w:sz w:val="20"/>
                      <w:szCs w:val="20"/>
                      <w:lang w:eastAsia="en-AU"/>
                    </w:rPr>
                  </w:pPr>
                  <w:r w:rsidRPr="006F1CFC">
                    <w:rPr>
                      <w:rFonts w:ascii="Arial" w:eastAsia="Times New Roman" w:hAnsi="Arial" w:cs="Arial"/>
                      <w:sz w:val="20"/>
                      <w:szCs w:val="20"/>
                      <w:lang w:eastAsia="en-AU"/>
                    </w:rPr>
                    <w:t>6000</w:t>
                  </w:r>
                </w:p>
              </w:tc>
            </w:tr>
            <w:tr w:rsidR="006F1CFC" w:rsidRPr="006F1CFC" w:rsidTr="006F1CFC">
              <w:trPr>
                <w:gridBefore w:val="1"/>
                <w:wBefore w:w="5" w:type="dxa"/>
                <w:tblCellSpacing w:w="15" w:type="dxa"/>
              </w:trPr>
              <w:tc>
                <w:tcPr>
                  <w:tcW w:w="3113"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Marine Industry</w:t>
                  </w:r>
                </w:p>
              </w:tc>
              <w:tc>
                <w:tcPr>
                  <w:tcW w:w="2380"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jc w:val="center"/>
                    <w:rPr>
                      <w:rFonts w:ascii="Arial" w:eastAsia="Times New Roman" w:hAnsi="Arial" w:cs="Arial"/>
                      <w:sz w:val="20"/>
                      <w:szCs w:val="20"/>
                      <w:lang w:eastAsia="en-AU"/>
                    </w:rPr>
                  </w:pPr>
                  <w:r w:rsidRPr="006F1CFC">
                    <w:rPr>
                      <w:rFonts w:ascii="Arial" w:eastAsia="Times New Roman" w:hAnsi="Arial" w:cs="Arial"/>
                      <w:sz w:val="20"/>
                      <w:szCs w:val="20"/>
                      <w:lang w:eastAsia="en-AU"/>
                    </w:rPr>
                    <w:t>45</w:t>
                  </w:r>
                </w:p>
              </w:tc>
              <w:tc>
                <w:tcPr>
                  <w:tcW w:w="2506"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jc w:val="center"/>
                    <w:rPr>
                      <w:rFonts w:ascii="Arial" w:eastAsia="Times New Roman" w:hAnsi="Arial" w:cs="Arial"/>
                      <w:sz w:val="20"/>
                      <w:szCs w:val="20"/>
                      <w:lang w:eastAsia="en-AU"/>
                    </w:rPr>
                  </w:pPr>
                  <w:r w:rsidRPr="006F1CFC">
                    <w:rPr>
                      <w:rFonts w:ascii="Arial" w:eastAsia="Times New Roman" w:hAnsi="Arial" w:cs="Arial"/>
                      <w:sz w:val="20"/>
                      <w:szCs w:val="20"/>
                      <w:lang w:eastAsia="en-AU"/>
                    </w:rPr>
                    <w:t>4000</w:t>
                  </w:r>
                </w:p>
              </w:tc>
            </w:tr>
            <w:tr w:rsidR="006F1CFC" w:rsidRPr="006F1CFC" w:rsidTr="006F1CFC">
              <w:tblPrEx>
                <w:tblBorders>
                  <w:top w:val="none" w:sz="0" w:space="0" w:color="auto"/>
                  <w:left w:val="none" w:sz="0" w:space="0" w:color="auto"/>
                  <w:bottom w:val="none" w:sz="0" w:space="0" w:color="auto"/>
                  <w:right w:val="none" w:sz="0" w:space="0" w:color="auto"/>
                </w:tblBorders>
              </w:tblPrEx>
              <w:trPr>
                <w:tblCellSpacing w:w="15" w:type="dxa"/>
              </w:trPr>
              <w:tc>
                <w:tcPr>
                  <w:tcW w:w="8094" w:type="dxa"/>
                  <w:gridSpan w:val="4"/>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 xml:space="preserve">Note - The minimum area of the lot and minimum frontage (for the purpose of rear lots, road frontage is the average width of the lot) comply with the minimum road frontage and minimum lot areas for each zone precinct as listed in above. </w:t>
                  </w:r>
                </w:p>
              </w:tc>
            </w:tr>
          </w:tbl>
          <w:p w:rsidR="006F1CFC" w:rsidRPr="006F1CFC" w:rsidRDefault="006F1CFC" w:rsidP="006F1CFC">
            <w:pPr>
              <w:spacing w:after="0" w:line="240" w:lineRule="auto"/>
              <w:rPr>
                <w:rFonts w:ascii="Arial" w:eastAsia="Times New Roman" w:hAnsi="Arial" w:cs="Arial"/>
                <w:vanish/>
                <w:sz w:val="20"/>
                <w:szCs w:val="20"/>
                <w:lang w:eastAsia="en-AU"/>
              </w:rPr>
            </w:pPr>
          </w:p>
          <w:tbl>
            <w:tblPr>
              <w:tblW w:w="4866"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153"/>
            </w:tblGrid>
            <w:tr w:rsidR="006F1CFC" w:rsidRPr="006F1CFC" w:rsidTr="006F1CFC">
              <w:trPr>
                <w:tblCellSpacing w:w="15" w:type="dxa"/>
              </w:trPr>
              <w:tc>
                <w:tcPr>
                  <w:tcW w:w="8094" w:type="dxa"/>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Note - Minimum area excludes the area of any access strip and any land encumbered by an easement.</w:t>
                  </w:r>
                </w:p>
              </w:tc>
            </w:tr>
          </w:tbl>
          <w:p w:rsidR="006F1CFC" w:rsidRPr="006F1CFC" w:rsidRDefault="006F1CFC" w:rsidP="006F1CFC">
            <w:pPr>
              <w:spacing w:after="0"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r>
      <w:tr w:rsidR="006F1CFC" w:rsidRPr="006F1CFC" w:rsidTr="006F1CFC">
        <w:trPr>
          <w:trHeight w:val="15"/>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CO2</w:t>
            </w:r>
          </w:p>
        </w:tc>
        <w:tc>
          <w:tcPr>
            <w:tcW w:w="8468"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Each lot provides for a development footprint.</w:t>
            </w:r>
          </w:p>
        </w:tc>
        <w:tc>
          <w:tcPr>
            <w:tcW w:w="1671"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r>
      <w:tr w:rsidR="006F1CFC" w:rsidRPr="006F1CFC" w:rsidTr="006F1CFC">
        <w:trPr>
          <w:trHeight w:val="1695"/>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lastRenderedPageBreak/>
              <w:t>CO3</w:t>
            </w:r>
          </w:p>
        </w:tc>
        <w:tc>
          <w:tcPr>
            <w:tcW w:w="8468" w:type="dxa"/>
            <w:tcBorders>
              <w:top w:val="outset" w:sz="6" w:space="0" w:color="auto"/>
              <w:left w:val="outset" w:sz="6" w:space="0" w:color="auto"/>
              <w:bottom w:val="outset" w:sz="6" w:space="0" w:color="auto"/>
              <w:right w:val="outset" w:sz="6" w:space="0" w:color="auto"/>
            </w:tcBorders>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Any rear lot must comply with the following:</w:t>
            </w:r>
          </w:p>
          <w:p w:rsidR="006F1CFC" w:rsidRPr="006F1CFC" w:rsidRDefault="006F1CFC" w:rsidP="006F1CFC">
            <w:pPr>
              <w:numPr>
                <w:ilvl w:val="0"/>
                <w:numId w:val="1"/>
              </w:num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the number of adjoining rear lots does not exceed 2 along the same street;</w:t>
            </w:r>
          </w:p>
          <w:p w:rsidR="006F1CFC" w:rsidRPr="006F1CFC" w:rsidRDefault="006F1CFC" w:rsidP="006F1CFC">
            <w:pPr>
              <w:numPr>
                <w:ilvl w:val="0"/>
                <w:numId w:val="1"/>
              </w:num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only one rear lot is provided behind each standard lot;</w:t>
            </w:r>
          </w:p>
          <w:p w:rsidR="006F1CFC" w:rsidRPr="006F1CFC" w:rsidRDefault="006F1CFC" w:rsidP="006F1CFC">
            <w:pPr>
              <w:numPr>
                <w:ilvl w:val="0"/>
                <w:numId w:val="1"/>
              </w:num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no more than two rear lot access strips directly adjoin each other;</w:t>
            </w:r>
          </w:p>
          <w:p w:rsidR="006F1CFC" w:rsidRPr="006F1CFC" w:rsidRDefault="006F1CFC" w:rsidP="006F1CFC">
            <w:pPr>
              <w:numPr>
                <w:ilvl w:val="0"/>
                <w:numId w:val="1"/>
              </w:num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no more than two rear lots gain access from the head of a cul-de-sac;</w:t>
            </w:r>
          </w:p>
          <w:p w:rsidR="006F1CFC" w:rsidRPr="006F1CFC" w:rsidRDefault="006F1CFC" w:rsidP="006F1CFC">
            <w:pPr>
              <w:numPr>
                <w:ilvl w:val="0"/>
                <w:numId w:val="1"/>
              </w:numPr>
              <w:spacing w:before="100" w:beforeAutospacing="1" w:after="100" w:afterAutospacing="1" w:line="240" w:lineRule="auto"/>
              <w:rPr>
                <w:rFonts w:ascii="Arial" w:eastAsia="Times New Roman" w:hAnsi="Arial" w:cs="Arial"/>
                <w:sz w:val="20"/>
                <w:szCs w:val="20"/>
                <w:lang w:eastAsia="en-AU"/>
              </w:rPr>
            </w:pPr>
            <w:proofErr w:type="gramStart"/>
            <w:r w:rsidRPr="006F1CFC">
              <w:rPr>
                <w:rFonts w:ascii="Arial" w:eastAsia="Times New Roman" w:hAnsi="Arial" w:cs="Arial"/>
                <w:sz w:val="20"/>
                <w:szCs w:val="20"/>
                <w:lang w:eastAsia="en-AU"/>
              </w:rPr>
              <w:t>a</w:t>
            </w:r>
            <w:proofErr w:type="gramEnd"/>
            <w:r w:rsidRPr="006F1CFC">
              <w:rPr>
                <w:rFonts w:ascii="Arial" w:eastAsia="Times New Roman" w:hAnsi="Arial" w:cs="Arial"/>
                <w:sz w:val="20"/>
                <w:szCs w:val="20"/>
                <w:lang w:eastAsia="en-AU"/>
              </w:rPr>
              <w:t xml:space="preserve"> development does not involve the dedication of land as road reserve.</w:t>
            </w:r>
          </w:p>
        </w:tc>
        <w:tc>
          <w:tcPr>
            <w:tcW w:w="1671"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r>
      <w:tr w:rsidR="006F1CFC" w:rsidRPr="006F1CFC" w:rsidTr="006F1CFC">
        <w:trPr>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CO4</w:t>
            </w:r>
          </w:p>
        </w:tc>
        <w:tc>
          <w:tcPr>
            <w:tcW w:w="8468" w:type="dxa"/>
            <w:tcBorders>
              <w:top w:val="outset" w:sz="6" w:space="0" w:color="auto"/>
              <w:left w:val="outset" w:sz="6" w:space="0" w:color="auto"/>
              <w:bottom w:val="outset" w:sz="6" w:space="0" w:color="auto"/>
              <w:right w:val="outset" w:sz="6" w:space="0" w:color="auto"/>
            </w:tcBorders>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 xml:space="preserve">The reconfiguration ensures that any existing buildings and structures are set back to any new property boundary in accordance with the setback requirements in the applicable General residential zone and Industrial zone codes. </w:t>
            </w:r>
          </w:p>
        </w:tc>
        <w:tc>
          <w:tcPr>
            <w:tcW w:w="1671"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r>
      <w:tr w:rsidR="006F1CFC" w:rsidRPr="006F1CFC" w:rsidTr="006F1CFC">
        <w:trPr>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CO5</w:t>
            </w:r>
          </w:p>
        </w:tc>
        <w:tc>
          <w:tcPr>
            <w:tcW w:w="8468" w:type="dxa"/>
            <w:tcBorders>
              <w:top w:val="outset" w:sz="6" w:space="0" w:color="auto"/>
              <w:left w:val="outset" w:sz="6" w:space="0" w:color="auto"/>
              <w:bottom w:val="outset" w:sz="6" w:space="0" w:color="auto"/>
              <w:right w:val="outset" w:sz="6" w:space="0" w:color="auto"/>
            </w:tcBorders>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 xml:space="preserve">The reconfiguration enables that any proposed buildings and structures can comply with boundary setback requirements to any new property boundary in accordance with the setback requirements in the applicable General residential zone and Industry zone codes. </w:t>
            </w:r>
          </w:p>
        </w:tc>
        <w:tc>
          <w:tcPr>
            <w:tcW w:w="1671"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r>
      <w:tr w:rsidR="006F1CFC" w:rsidRPr="006F1CFC" w:rsidTr="006F1CFC">
        <w:trPr>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CO6</w:t>
            </w:r>
          </w:p>
        </w:tc>
        <w:tc>
          <w:tcPr>
            <w:tcW w:w="8468" w:type="dxa"/>
            <w:tcBorders>
              <w:top w:val="outset" w:sz="6" w:space="0" w:color="auto"/>
              <w:left w:val="outset" w:sz="6" w:space="0" w:color="auto"/>
              <w:bottom w:val="outset" w:sz="6" w:space="0" w:color="auto"/>
              <w:right w:val="outset" w:sz="6" w:space="0" w:color="auto"/>
            </w:tcBorders>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 xml:space="preserve">The reconfiguration enables proposed buildings and structures to avoid easements, such as easements for trunk sewer lines.  No new lots are created where proposed buildings and structures cannot be constructed due to existing or planned underground or above ground infrastructure. </w:t>
            </w:r>
          </w:p>
        </w:tc>
        <w:tc>
          <w:tcPr>
            <w:tcW w:w="1671"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r>
      <w:tr w:rsidR="006F1CFC" w:rsidRPr="006F1CFC" w:rsidTr="006F1CFC">
        <w:trPr>
          <w:tblCellSpacing w:w="15" w:type="dxa"/>
        </w:trPr>
        <w:tc>
          <w:tcPr>
            <w:tcW w:w="9773" w:type="dxa"/>
            <w:gridSpan w:val="2"/>
            <w:tcBorders>
              <w:top w:val="outset" w:sz="6" w:space="0" w:color="auto"/>
              <w:left w:val="outset" w:sz="6" w:space="0" w:color="auto"/>
              <w:bottom w:val="outset" w:sz="6" w:space="0" w:color="auto"/>
              <w:right w:val="outset" w:sz="6" w:space="0" w:color="auto"/>
            </w:tcBorders>
            <w:shd w:val="clear" w:color="auto" w:fill="CCCCCC"/>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Hazard management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6F1CFC" w:rsidRPr="006F1CFC" w:rsidRDefault="006F1CFC" w:rsidP="006F1CFC">
            <w:pPr>
              <w:spacing w:before="100" w:beforeAutospacing="1" w:after="100" w:afterAutospacing="1" w:line="240" w:lineRule="auto"/>
              <w:rPr>
                <w:rFonts w:ascii="Arial" w:eastAsia="Times New Roman" w:hAnsi="Arial" w:cs="Arial"/>
                <w:b/>
                <w:bCs/>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shd w:val="clear" w:color="auto" w:fill="CCCCCC"/>
          </w:tcPr>
          <w:p w:rsidR="006F1CFC" w:rsidRPr="006F1CFC" w:rsidRDefault="006F1CFC" w:rsidP="006F1CFC">
            <w:pPr>
              <w:spacing w:before="100" w:beforeAutospacing="1" w:after="100" w:afterAutospacing="1" w:line="240" w:lineRule="auto"/>
              <w:rPr>
                <w:rFonts w:ascii="Arial" w:eastAsia="Times New Roman" w:hAnsi="Arial" w:cs="Arial"/>
                <w:b/>
                <w:bCs/>
                <w:sz w:val="20"/>
                <w:szCs w:val="20"/>
                <w:lang w:eastAsia="en-AU"/>
              </w:rPr>
            </w:pPr>
          </w:p>
        </w:tc>
      </w:tr>
      <w:tr w:rsidR="006F1CFC" w:rsidRPr="006F1CFC" w:rsidTr="006F1CFC">
        <w:trPr>
          <w:trHeight w:val="3330"/>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CO7</w:t>
            </w:r>
          </w:p>
        </w:tc>
        <w:tc>
          <w:tcPr>
            <w:tcW w:w="8468" w:type="dxa"/>
            <w:tcBorders>
              <w:top w:val="outset" w:sz="6" w:space="0" w:color="auto"/>
              <w:left w:val="outset" w:sz="6" w:space="0" w:color="auto"/>
              <w:bottom w:val="outset" w:sz="6" w:space="0" w:color="auto"/>
              <w:right w:val="outset" w:sz="6" w:space="0" w:color="auto"/>
            </w:tcBorders>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No new lots are created on land within:</w:t>
            </w:r>
          </w:p>
          <w:p w:rsidR="006F1CFC" w:rsidRPr="006F1CFC" w:rsidRDefault="006F1CFC" w:rsidP="006F1CFC">
            <w:pPr>
              <w:numPr>
                <w:ilvl w:val="0"/>
                <w:numId w:val="2"/>
              </w:num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Medium risk area of the Overlay maps – Flood hazard</w:t>
            </w:r>
          </w:p>
          <w:p w:rsidR="006F1CFC" w:rsidRPr="006F1CFC" w:rsidRDefault="006F1CFC" w:rsidP="006F1CFC">
            <w:pPr>
              <w:numPr>
                <w:ilvl w:val="0"/>
                <w:numId w:val="2"/>
              </w:num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High risk area of the Overlay maps – Flood hazard;</w:t>
            </w:r>
          </w:p>
          <w:p w:rsidR="006F1CFC" w:rsidRPr="006F1CFC" w:rsidRDefault="006F1CFC" w:rsidP="006F1CFC">
            <w:pPr>
              <w:numPr>
                <w:ilvl w:val="0"/>
                <w:numId w:val="2"/>
              </w:num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Medium risk storm tide inundation area of the Overlay maps – Coastal hazard (storm tide inundation);</w:t>
            </w:r>
          </w:p>
          <w:p w:rsidR="006F1CFC" w:rsidRPr="006F1CFC" w:rsidRDefault="006F1CFC" w:rsidP="006F1CFC">
            <w:pPr>
              <w:numPr>
                <w:ilvl w:val="0"/>
                <w:numId w:val="2"/>
              </w:num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High risk storm tide inundation area of the Overlay maps – Coastal hazard (Storm tide inundation); or</w:t>
            </w:r>
          </w:p>
          <w:p w:rsidR="006F1CFC" w:rsidRPr="006F1CFC" w:rsidRDefault="006F1CFC" w:rsidP="006F1CFC">
            <w:pPr>
              <w:numPr>
                <w:ilvl w:val="0"/>
                <w:numId w:val="2"/>
              </w:num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Erosion prone area of the Overlay maps- Coastal hazard (Erosion prone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78"/>
            </w:tblGrid>
            <w:tr w:rsidR="006F1CFC" w:rsidRPr="006F1CFC" w:rsidTr="006F1CFC">
              <w:trPr>
                <w:trHeight w:val="480"/>
                <w:tblCellSpacing w:w="15" w:type="dxa"/>
              </w:trPr>
              <w:tc>
                <w:tcPr>
                  <w:tcW w:w="14666" w:type="dxa"/>
                  <w:vAlign w:val="center"/>
                  <w:hideMark/>
                </w:tcPr>
                <w:p w:rsidR="006F1CFC" w:rsidRPr="006F1CFC" w:rsidRDefault="006F1CFC" w:rsidP="00A22701">
                  <w:pPr>
                    <w:spacing w:after="0"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Note - </w:t>
                  </w:r>
                  <w:bookmarkStart w:id="0" w:name="_GoBack"/>
                  <w:bookmarkEnd w:id="0"/>
                  <w:r w:rsidRPr="006F1CFC">
                    <w:rPr>
                      <w:rFonts w:ascii="Arial" w:eastAsia="Times New Roman" w:hAnsi="Arial" w:cs="Arial"/>
                      <w:sz w:val="20"/>
                      <w:szCs w:val="20"/>
                      <w:lang w:eastAsia="en-AU"/>
                    </w:rPr>
                    <w:t xml:space="preserve">Information on the flood hazard for individual sites is available on Council’s </w:t>
                  </w:r>
                  <w:proofErr w:type="spellStart"/>
                  <w:r w:rsidRPr="006F1CFC">
                    <w:rPr>
                      <w:rFonts w:ascii="Arial" w:eastAsia="Times New Roman" w:hAnsi="Arial" w:cs="Arial"/>
                      <w:sz w:val="20"/>
                      <w:szCs w:val="20"/>
                      <w:lang w:eastAsia="en-AU"/>
                    </w:rPr>
                    <w:t>Floodcheck</w:t>
                  </w:r>
                  <w:proofErr w:type="spellEnd"/>
                  <w:r w:rsidRPr="006F1CFC">
                    <w:rPr>
                      <w:rFonts w:ascii="Arial" w:eastAsia="Times New Roman" w:hAnsi="Arial" w:cs="Arial"/>
                      <w:sz w:val="20"/>
                      <w:szCs w:val="20"/>
                      <w:lang w:eastAsia="en-AU"/>
                    </w:rPr>
                    <w:t xml:space="preserve"> website. Available at </w:t>
                  </w:r>
                  <w:hyperlink r:id="rId7" w:tgtFrame="_blank" w:tooltip="https://www.moretonbay.qld.gov.au/floodcheck/" w:history="1">
                    <w:r w:rsidRPr="006F1CFC">
                      <w:rPr>
                        <w:rFonts w:ascii="Arial" w:eastAsia="Times New Roman" w:hAnsi="Arial" w:cs="Arial"/>
                        <w:color w:val="0000FF"/>
                        <w:sz w:val="20"/>
                        <w:szCs w:val="20"/>
                        <w:u w:val="single"/>
                        <w:lang w:eastAsia="en-AU"/>
                      </w:rPr>
                      <w:t>https://www.moretonbay.qld.gov.au/floodcheck/</w:t>
                    </w:r>
                  </w:hyperlink>
                </w:p>
              </w:tc>
            </w:tr>
          </w:tbl>
          <w:p w:rsidR="006F1CFC" w:rsidRPr="006F1CFC" w:rsidRDefault="006F1CFC" w:rsidP="006F1CFC">
            <w:pPr>
              <w:spacing w:after="0"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r>
      <w:tr w:rsidR="006F1CFC" w:rsidRPr="006F1CFC" w:rsidTr="006F1CFC">
        <w:trPr>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CO8</w:t>
            </w:r>
          </w:p>
        </w:tc>
        <w:tc>
          <w:tcPr>
            <w:tcW w:w="8468" w:type="dxa"/>
            <w:tcBorders>
              <w:top w:val="outset" w:sz="6" w:space="0" w:color="auto"/>
              <w:left w:val="outset" w:sz="6" w:space="0" w:color="auto"/>
              <w:bottom w:val="outset" w:sz="6" w:space="0" w:color="auto"/>
              <w:right w:val="outset" w:sz="6" w:space="0" w:color="auto"/>
            </w:tcBorders>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No new lots are created on land identified in Overlay map - Bushfire hazard.</w:t>
            </w:r>
          </w:p>
        </w:tc>
        <w:tc>
          <w:tcPr>
            <w:tcW w:w="1671"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r>
      <w:tr w:rsidR="006F1CFC" w:rsidRPr="006F1CFC" w:rsidTr="006F1CFC">
        <w:trPr>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CO9</w:t>
            </w:r>
          </w:p>
        </w:tc>
        <w:tc>
          <w:tcPr>
            <w:tcW w:w="8468" w:type="dxa"/>
            <w:tcBorders>
              <w:top w:val="outset" w:sz="6" w:space="0" w:color="auto"/>
              <w:left w:val="outset" w:sz="6" w:space="0" w:color="auto"/>
              <w:bottom w:val="outset" w:sz="6" w:space="0" w:color="auto"/>
              <w:right w:val="outset" w:sz="6" w:space="0" w:color="auto"/>
            </w:tcBorders>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No new lots are created where the existing slope of the land is 15 % or greater (refer Overlay map - Landslide hazard).</w:t>
            </w:r>
          </w:p>
        </w:tc>
        <w:tc>
          <w:tcPr>
            <w:tcW w:w="1671"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r>
      <w:tr w:rsidR="006F1CFC" w:rsidRPr="006F1CFC" w:rsidTr="006F1CFC">
        <w:trPr>
          <w:tblCellSpacing w:w="15" w:type="dxa"/>
        </w:trPr>
        <w:tc>
          <w:tcPr>
            <w:tcW w:w="9773"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Infrastructure</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6F1CFC" w:rsidRPr="006F1CFC" w:rsidRDefault="006F1CFC" w:rsidP="006F1CFC">
            <w:pPr>
              <w:spacing w:before="100" w:beforeAutospacing="1" w:after="100" w:afterAutospacing="1" w:line="240" w:lineRule="auto"/>
              <w:rPr>
                <w:rFonts w:ascii="Arial" w:eastAsia="Times New Roman" w:hAnsi="Arial" w:cs="Arial"/>
                <w:b/>
                <w:bCs/>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shd w:val="clear" w:color="auto" w:fill="CCCCCC"/>
          </w:tcPr>
          <w:p w:rsidR="006F1CFC" w:rsidRPr="006F1CFC" w:rsidRDefault="006F1CFC" w:rsidP="006F1CFC">
            <w:pPr>
              <w:spacing w:before="100" w:beforeAutospacing="1" w:after="100" w:afterAutospacing="1" w:line="240" w:lineRule="auto"/>
              <w:rPr>
                <w:rFonts w:ascii="Arial" w:eastAsia="Times New Roman" w:hAnsi="Arial" w:cs="Arial"/>
                <w:b/>
                <w:bCs/>
                <w:sz w:val="20"/>
                <w:szCs w:val="20"/>
                <w:lang w:eastAsia="en-AU"/>
              </w:rPr>
            </w:pPr>
          </w:p>
        </w:tc>
      </w:tr>
      <w:tr w:rsidR="006F1CFC" w:rsidRPr="006F1CFC" w:rsidTr="006F1CFC">
        <w:trPr>
          <w:trHeight w:val="2265"/>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lastRenderedPageBreak/>
              <w:t>CO10</w:t>
            </w:r>
          </w:p>
        </w:tc>
        <w:tc>
          <w:tcPr>
            <w:tcW w:w="8468"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For premises within a reticulated water area, each lot is connected to the reticulated water supply system.</w:t>
            </w:r>
          </w:p>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or</w:t>
            </w:r>
          </w:p>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For premises outside a reticulated water area, each lot is provided with an alternate potable water supply source (</w:t>
            </w:r>
            <w:proofErr w:type="spellStart"/>
            <w:r w:rsidRPr="006F1CFC">
              <w:rPr>
                <w:rFonts w:ascii="Arial" w:eastAsia="Times New Roman" w:hAnsi="Arial" w:cs="Arial"/>
                <w:sz w:val="20"/>
                <w:szCs w:val="20"/>
                <w:lang w:eastAsia="en-AU"/>
              </w:rPr>
              <w:t>e.g</w:t>
            </w:r>
            <w:proofErr w:type="spellEnd"/>
            <w:r w:rsidRPr="006F1CFC">
              <w:rPr>
                <w:rFonts w:ascii="Arial" w:eastAsia="Times New Roman" w:hAnsi="Arial" w:cs="Arial"/>
                <w:sz w:val="20"/>
                <w:szCs w:val="20"/>
                <w:lang w:eastAsia="en-AU"/>
              </w:rPr>
              <w:t xml:space="preserve"> rainwater, bore water), with a minimum storage capacity in accordance with Planning scheme policy - Integrated design. </w:t>
            </w:r>
          </w:p>
        </w:tc>
        <w:tc>
          <w:tcPr>
            <w:tcW w:w="1671"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r>
      <w:tr w:rsidR="006F1CFC" w:rsidRPr="006F1CFC" w:rsidTr="006F1CFC">
        <w:trPr>
          <w:trHeight w:val="2580"/>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CO11</w:t>
            </w:r>
          </w:p>
        </w:tc>
        <w:tc>
          <w:tcPr>
            <w:tcW w:w="8468" w:type="dxa"/>
            <w:tcBorders>
              <w:top w:val="outset" w:sz="6" w:space="0" w:color="auto"/>
              <w:left w:val="outset" w:sz="6" w:space="0" w:color="auto"/>
              <w:bottom w:val="outset" w:sz="6" w:space="0" w:color="auto"/>
              <w:right w:val="outset" w:sz="6" w:space="0" w:color="auto"/>
            </w:tcBorders>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 xml:space="preserve">For premises within a </w:t>
            </w:r>
            <w:proofErr w:type="spellStart"/>
            <w:r w:rsidRPr="006F1CFC">
              <w:rPr>
                <w:rFonts w:ascii="Arial" w:eastAsia="Times New Roman" w:hAnsi="Arial" w:cs="Arial"/>
                <w:sz w:val="20"/>
                <w:szCs w:val="20"/>
                <w:lang w:eastAsia="en-AU"/>
              </w:rPr>
              <w:t>sewered</w:t>
            </w:r>
            <w:proofErr w:type="spellEnd"/>
            <w:r w:rsidRPr="006F1CFC">
              <w:rPr>
                <w:rFonts w:ascii="Arial" w:eastAsia="Times New Roman" w:hAnsi="Arial" w:cs="Arial"/>
                <w:sz w:val="20"/>
                <w:szCs w:val="20"/>
                <w:lang w:eastAsia="en-AU"/>
              </w:rPr>
              <w:t xml:space="preserve"> area, each lot is connected to the sewerage service.</w:t>
            </w:r>
          </w:p>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or</w:t>
            </w:r>
          </w:p>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 xml:space="preserve">For premises outside a </w:t>
            </w:r>
            <w:proofErr w:type="spellStart"/>
            <w:r w:rsidRPr="006F1CFC">
              <w:rPr>
                <w:rFonts w:ascii="Arial" w:eastAsia="Times New Roman" w:hAnsi="Arial" w:cs="Arial"/>
                <w:sz w:val="20"/>
                <w:szCs w:val="20"/>
                <w:lang w:eastAsia="en-AU"/>
              </w:rPr>
              <w:t>sewered</w:t>
            </w:r>
            <w:proofErr w:type="spellEnd"/>
            <w:r w:rsidRPr="006F1CFC">
              <w:rPr>
                <w:rFonts w:ascii="Arial" w:eastAsia="Times New Roman" w:hAnsi="Arial" w:cs="Arial"/>
                <w:sz w:val="20"/>
                <w:szCs w:val="20"/>
                <w:lang w:eastAsia="en-AU"/>
              </w:rPr>
              <w:t xml:space="preserve"> area, each lot provides for an effluent treatment and disposal system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78"/>
            </w:tblGrid>
            <w:tr w:rsidR="006F1CFC" w:rsidRPr="006F1CFC" w:rsidTr="006F1CFC">
              <w:trPr>
                <w:tblCellSpacing w:w="15" w:type="dxa"/>
              </w:trPr>
              <w:tc>
                <w:tcPr>
                  <w:tcW w:w="14666" w:type="dxa"/>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 xml:space="preserve">Editor's note - </w:t>
                  </w:r>
                  <w:proofErr w:type="spellStart"/>
                  <w:r w:rsidRPr="006F1CFC">
                    <w:rPr>
                      <w:rFonts w:ascii="Arial" w:eastAsia="Times New Roman" w:hAnsi="Arial" w:cs="Arial"/>
                      <w:sz w:val="20"/>
                      <w:szCs w:val="20"/>
                      <w:lang w:eastAsia="en-AU"/>
                    </w:rPr>
                    <w:t>sewered</w:t>
                  </w:r>
                  <w:proofErr w:type="spellEnd"/>
                  <w:r w:rsidRPr="006F1CFC">
                    <w:rPr>
                      <w:rFonts w:ascii="Arial" w:eastAsia="Times New Roman" w:hAnsi="Arial" w:cs="Arial"/>
                      <w:sz w:val="20"/>
                      <w:szCs w:val="20"/>
                      <w:lang w:eastAsia="en-AU"/>
                    </w:rPr>
                    <w:t xml:space="preserve"> area is defined in the </w:t>
                  </w:r>
                  <w:r w:rsidRPr="006F1CFC">
                    <w:rPr>
                      <w:rFonts w:ascii="Arial" w:eastAsia="Times New Roman" w:hAnsi="Arial" w:cs="Arial"/>
                      <w:i/>
                      <w:iCs/>
                      <w:sz w:val="20"/>
                      <w:szCs w:val="20"/>
                      <w:lang w:eastAsia="en-AU"/>
                    </w:rPr>
                    <w:t>Plumbing and Drainage Act 2002</w:t>
                  </w:r>
                  <w:r w:rsidRPr="006F1CFC">
                    <w:rPr>
                      <w:rFonts w:ascii="Arial" w:eastAsia="Times New Roman" w:hAnsi="Arial" w:cs="Arial"/>
                      <w:sz w:val="20"/>
                      <w:szCs w:val="20"/>
                      <w:lang w:eastAsia="en-AU"/>
                    </w:rPr>
                    <w:t xml:space="preserve"> and means a service area for a sewerage service under the </w:t>
                  </w:r>
                  <w:r w:rsidRPr="006F1CFC">
                    <w:rPr>
                      <w:rFonts w:ascii="Arial" w:eastAsia="Times New Roman" w:hAnsi="Arial" w:cs="Arial"/>
                      <w:i/>
                      <w:iCs/>
                      <w:sz w:val="20"/>
                      <w:szCs w:val="20"/>
                      <w:lang w:eastAsia="en-AU"/>
                    </w:rPr>
                    <w:t>Water Supply (Safety and Reliability) Act 2008.</w:t>
                  </w:r>
                </w:p>
              </w:tc>
            </w:tr>
          </w:tbl>
          <w:p w:rsidR="006F1CFC" w:rsidRPr="006F1CFC" w:rsidRDefault="006F1CFC" w:rsidP="006F1CFC">
            <w:pPr>
              <w:spacing w:after="0"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r>
      <w:tr w:rsidR="006F1CFC" w:rsidRPr="006F1CFC" w:rsidTr="006F1CFC">
        <w:trPr>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CO12</w:t>
            </w:r>
          </w:p>
        </w:tc>
        <w:tc>
          <w:tcPr>
            <w:tcW w:w="8468" w:type="dxa"/>
            <w:tcBorders>
              <w:top w:val="outset" w:sz="6" w:space="0" w:color="auto"/>
              <w:left w:val="outset" w:sz="6" w:space="0" w:color="auto"/>
              <w:bottom w:val="outset" w:sz="6" w:space="0" w:color="auto"/>
              <w:right w:val="outset" w:sz="6" w:space="0" w:color="auto"/>
            </w:tcBorders>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Each lot is connected to an electricity supply network in accordance with Planning scheme policy - Integrated design.</w:t>
            </w:r>
          </w:p>
        </w:tc>
        <w:tc>
          <w:tcPr>
            <w:tcW w:w="1671"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r>
      <w:tr w:rsidR="006F1CFC" w:rsidRPr="006F1CFC" w:rsidTr="006F1CFC">
        <w:trPr>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CO13</w:t>
            </w:r>
          </w:p>
        </w:tc>
        <w:tc>
          <w:tcPr>
            <w:tcW w:w="8468" w:type="dxa"/>
            <w:tcBorders>
              <w:top w:val="outset" w:sz="6" w:space="0" w:color="auto"/>
              <w:left w:val="outset" w:sz="6" w:space="0" w:color="auto"/>
              <w:bottom w:val="outset" w:sz="6" w:space="0" w:color="auto"/>
              <w:right w:val="outset" w:sz="6" w:space="0" w:color="auto"/>
            </w:tcBorders>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Each lot is connected to a telecommunications network in accordance with Planning scheme policy - Integrated design.</w:t>
            </w:r>
          </w:p>
        </w:tc>
        <w:tc>
          <w:tcPr>
            <w:tcW w:w="1671"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r>
      <w:tr w:rsidR="006F1CFC" w:rsidRPr="006F1CFC" w:rsidTr="006F1CFC">
        <w:trPr>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CO14</w:t>
            </w:r>
          </w:p>
        </w:tc>
        <w:tc>
          <w:tcPr>
            <w:tcW w:w="8468" w:type="dxa"/>
            <w:tcBorders>
              <w:top w:val="outset" w:sz="6" w:space="0" w:color="auto"/>
              <w:left w:val="outset" w:sz="6" w:space="0" w:color="auto"/>
              <w:bottom w:val="outset" w:sz="6" w:space="0" w:color="auto"/>
              <w:right w:val="outset" w:sz="6" w:space="0" w:color="auto"/>
            </w:tcBorders>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 xml:space="preserve">Infrastructure (water supply, sewerage, roads, stormwater quality and quantity, recreation parks, land only for community purposes) is designed and constructed to service lots in accordance with Planning scheme policy - Integrated design. </w:t>
            </w:r>
          </w:p>
        </w:tc>
        <w:tc>
          <w:tcPr>
            <w:tcW w:w="1671"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r>
      <w:tr w:rsidR="006F1CFC" w:rsidRPr="006F1CFC" w:rsidTr="006F1CFC">
        <w:trPr>
          <w:tblCellSpacing w:w="15" w:type="dxa"/>
        </w:trPr>
        <w:tc>
          <w:tcPr>
            <w:tcW w:w="9773"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Access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6F1CFC" w:rsidRPr="006F1CFC" w:rsidRDefault="006F1CFC" w:rsidP="006F1CFC">
            <w:pPr>
              <w:spacing w:before="100" w:beforeAutospacing="1" w:after="100" w:afterAutospacing="1" w:line="240" w:lineRule="auto"/>
              <w:rPr>
                <w:rFonts w:ascii="Arial" w:eastAsia="Times New Roman" w:hAnsi="Arial" w:cs="Arial"/>
                <w:b/>
                <w:bCs/>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shd w:val="clear" w:color="auto" w:fill="CCCCCC"/>
          </w:tcPr>
          <w:p w:rsidR="006F1CFC" w:rsidRPr="006F1CFC" w:rsidRDefault="006F1CFC" w:rsidP="006F1CFC">
            <w:pPr>
              <w:spacing w:before="100" w:beforeAutospacing="1" w:after="100" w:afterAutospacing="1" w:line="240" w:lineRule="auto"/>
              <w:rPr>
                <w:rFonts w:ascii="Arial" w:eastAsia="Times New Roman" w:hAnsi="Arial" w:cs="Arial"/>
                <w:b/>
                <w:bCs/>
                <w:sz w:val="20"/>
                <w:szCs w:val="20"/>
                <w:lang w:eastAsia="en-AU"/>
              </w:rPr>
            </w:pPr>
          </w:p>
        </w:tc>
      </w:tr>
      <w:tr w:rsidR="006F1CFC" w:rsidRPr="006F1CFC" w:rsidTr="006F1CFC">
        <w:trPr>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CO15</w:t>
            </w:r>
          </w:p>
        </w:tc>
        <w:tc>
          <w:tcPr>
            <w:tcW w:w="8468" w:type="dxa"/>
            <w:tcBorders>
              <w:top w:val="outset" w:sz="6" w:space="0" w:color="auto"/>
              <w:left w:val="outset" w:sz="6" w:space="0" w:color="auto"/>
              <w:bottom w:val="outset" w:sz="6" w:space="0" w:color="auto"/>
              <w:right w:val="outset" w:sz="6" w:space="0" w:color="auto"/>
            </w:tcBorders>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Each lot has lawful, safe and practical access to the existing road network via:</w:t>
            </w:r>
          </w:p>
          <w:p w:rsidR="006F1CFC" w:rsidRPr="006F1CFC" w:rsidRDefault="006F1CFC" w:rsidP="006F1CFC">
            <w:pPr>
              <w:numPr>
                <w:ilvl w:val="0"/>
                <w:numId w:val="3"/>
              </w:num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direct road frontage; or</w:t>
            </w:r>
          </w:p>
          <w:p w:rsidR="006F1CFC" w:rsidRPr="006F1CFC" w:rsidRDefault="006F1CFC" w:rsidP="006F1CFC">
            <w:pPr>
              <w:numPr>
                <w:ilvl w:val="0"/>
                <w:numId w:val="3"/>
              </w:num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an access strip (for a rear lot); or</w:t>
            </w:r>
          </w:p>
          <w:p w:rsidR="006F1CFC" w:rsidRPr="006F1CFC" w:rsidRDefault="006F1CFC" w:rsidP="006F1CFC">
            <w:pPr>
              <w:numPr>
                <w:ilvl w:val="0"/>
                <w:numId w:val="3"/>
              </w:numPr>
              <w:spacing w:before="100" w:beforeAutospacing="1" w:after="100" w:afterAutospacing="1" w:line="240" w:lineRule="auto"/>
              <w:rPr>
                <w:rFonts w:ascii="Arial" w:eastAsia="Times New Roman" w:hAnsi="Arial" w:cs="Arial"/>
                <w:sz w:val="20"/>
                <w:szCs w:val="20"/>
                <w:lang w:eastAsia="en-AU"/>
              </w:rPr>
            </w:pPr>
            <w:proofErr w:type="gramStart"/>
            <w:r w:rsidRPr="006F1CFC">
              <w:rPr>
                <w:rFonts w:ascii="Arial" w:eastAsia="Times New Roman" w:hAnsi="Arial" w:cs="Arial"/>
                <w:sz w:val="20"/>
                <w:szCs w:val="20"/>
                <w:lang w:eastAsia="en-AU"/>
              </w:rPr>
              <w:t>an</w:t>
            </w:r>
            <w:proofErr w:type="gramEnd"/>
            <w:r w:rsidRPr="006F1CFC">
              <w:rPr>
                <w:rFonts w:ascii="Arial" w:eastAsia="Times New Roman" w:hAnsi="Arial" w:cs="Arial"/>
                <w:sz w:val="20"/>
                <w:szCs w:val="20"/>
                <w:lang w:eastAsia="en-AU"/>
              </w:rPr>
              <w:t xml:space="preserve"> access easement.</w:t>
            </w:r>
          </w:p>
        </w:tc>
        <w:tc>
          <w:tcPr>
            <w:tcW w:w="1671"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r>
      <w:tr w:rsidR="006F1CFC" w:rsidRPr="006F1CFC" w:rsidTr="006F1CFC">
        <w:trPr>
          <w:trHeight w:val="1290"/>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lastRenderedPageBreak/>
              <w:t>CO16</w:t>
            </w:r>
          </w:p>
        </w:tc>
        <w:tc>
          <w:tcPr>
            <w:tcW w:w="8468" w:type="dxa"/>
            <w:tcBorders>
              <w:top w:val="outset" w:sz="6" w:space="0" w:color="auto"/>
              <w:left w:val="outset" w:sz="6" w:space="0" w:color="auto"/>
              <w:bottom w:val="outset" w:sz="6" w:space="0" w:color="auto"/>
              <w:right w:val="outset" w:sz="6" w:space="0" w:color="auto"/>
            </w:tcBorders>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Where access to a lot is proposed via an access strip or easement, the access strip or easement has:</w:t>
            </w:r>
          </w:p>
          <w:p w:rsidR="006F1CFC" w:rsidRPr="006F1CFC" w:rsidRDefault="006F1CFC" w:rsidP="006F1CFC">
            <w:pPr>
              <w:numPr>
                <w:ilvl w:val="0"/>
                <w:numId w:val="4"/>
              </w:num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a minimum width in accordance with Planning scheme policy - Integrated design; or</w:t>
            </w:r>
          </w:p>
          <w:p w:rsidR="006F1CFC" w:rsidRPr="006F1CFC" w:rsidRDefault="006F1CFC" w:rsidP="006F1CFC">
            <w:pPr>
              <w:numPr>
                <w:ilvl w:val="0"/>
                <w:numId w:val="4"/>
              </w:numPr>
              <w:spacing w:before="100" w:beforeAutospacing="1" w:after="100" w:afterAutospacing="1" w:line="240" w:lineRule="auto"/>
              <w:rPr>
                <w:rFonts w:ascii="Arial" w:eastAsia="Times New Roman" w:hAnsi="Arial" w:cs="Arial"/>
                <w:sz w:val="20"/>
                <w:szCs w:val="20"/>
                <w:lang w:eastAsia="en-AU"/>
              </w:rPr>
            </w:pPr>
            <w:proofErr w:type="gramStart"/>
            <w:r w:rsidRPr="006F1CFC">
              <w:rPr>
                <w:rFonts w:ascii="Arial" w:eastAsia="Times New Roman" w:hAnsi="Arial" w:cs="Arial"/>
                <w:sz w:val="20"/>
                <w:szCs w:val="20"/>
                <w:lang w:eastAsia="en-AU"/>
              </w:rPr>
              <w:t>if</w:t>
            </w:r>
            <w:proofErr w:type="gramEnd"/>
            <w:r w:rsidRPr="006F1CFC">
              <w:rPr>
                <w:rFonts w:ascii="Arial" w:eastAsia="Times New Roman" w:hAnsi="Arial" w:cs="Arial"/>
                <w:sz w:val="20"/>
                <w:szCs w:val="20"/>
                <w:lang w:eastAsia="en-AU"/>
              </w:rPr>
              <w:t xml:space="preserve"> no minimum width is prescribed above, a minimum width of 5 m in the General residential zone or 8 m in the Industrial zone.</w:t>
            </w:r>
          </w:p>
        </w:tc>
        <w:tc>
          <w:tcPr>
            <w:tcW w:w="1671"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r>
      <w:tr w:rsidR="006F1CFC" w:rsidRPr="006F1CFC" w:rsidTr="006F1CFC">
        <w:trPr>
          <w:trHeight w:val="1635"/>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CO17</w:t>
            </w:r>
          </w:p>
        </w:tc>
        <w:tc>
          <w:tcPr>
            <w:tcW w:w="8468" w:type="dxa"/>
            <w:tcBorders>
              <w:top w:val="outset" w:sz="6" w:space="0" w:color="auto"/>
              <w:left w:val="outset" w:sz="6" w:space="0" w:color="auto"/>
              <w:bottom w:val="outset" w:sz="6" w:space="0" w:color="auto"/>
              <w:right w:val="outset" w:sz="6" w:space="0" w:color="auto"/>
            </w:tcBorders>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The maximum length of an access strip or easement :</w:t>
            </w:r>
          </w:p>
          <w:p w:rsidR="006F1CFC" w:rsidRPr="006F1CFC" w:rsidRDefault="006F1CFC" w:rsidP="006F1CFC">
            <w:pPr>
              <w:numPr>
                <w:ilvl w:val="0"/>
                <w:numId w:val="5"/>
              </w:num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does not exceed any maximum length prescribed in Planning scheme policy - Integrated design; or</w:t>
            </w:r>
          </w:p>
          <w:p w:rsidR="006F1CFC" w:rsidRPr="006F1CFC" w:rsidRDefault="006F1CFC" w:rsidP="006F1CFC">
            <w:pPr>
              <w:numPr>
                <w:ilvl w:val="0"/>
                <w:numId w:val="5"/>
              </w:numPr>
              <w:spacing w:before="100" w:beforeAutospacing="1" w:after="100" w:afterAutospacing="1" w:line="240" w:lineRule="auto"/>
              <w:rPr>
                <w:rFonts w:ascii="Arial" w:eastAsia="Times New Roman" w:hAnsi="Arial" w:cs="Arial"/>
                <w:sz w:val="20"/>
                <w:szCs w:val="20"/>
                <w:lang w:eastAsia="en-AU"/>
              </w:rPr>
            </w:pPr>
            <w:proofErr w:type="gramStart"/>
            <w:r w:rsidRPr="006F1CFC">
              <w:rPr>
                <w:rFonts w:ascii="Arial" w:eastAsia="Times New Roman" w:hAnsi="Arial" w:cs="Arial"/>
                <w:sz w:val="20"/>
                <w:szCs w:val="20"/>
                <w:lang w:eastAsia="en-AU"/>
              </w:rPr>
              <w:t>if</w:t>
            </w:r>
            <w:proofErr w:type="gramEnd"/>
            <w:r w:rsidRPr="006F1CFC">
              <w:rPr>
                <w:rFonts w:ascii="Arial" w:eastAsia="Times New Roman" w:hAnsi="Arial" w:cs="Arial"/>
                <w:sz w:val="20"/>
                <w:szCs w:val="20"/>
                <w:lang w:eastAsia="en-AU"/>
              </w:rPr>
              <w:t xml:space="preserve"> no maximum length is prescribed above, the maximum length of an access strip or easement is 50m.</w:t>
            </w:r>
          </w:p>
        </w:tc>
        <w:tc>
          <w:tcPr>
            <w:tcW w:w="1671"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r>
      <w:tr w:rsidR="006F1CFC" w:rsidRPr="006F1CFC" w:rsidTr="006F1CFC">
        <w:trPr>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CO18</w:t>
            </w:r>
          </w:p>
        </w:tc>
        <w:tc>
          <w:tcPr>
            <w:tcW w:w="8468" w:type="dxa"/>
            <w:tcBorders>
              <w:top w:val="outset" w:sz="6" w:space="0" w:color="auto"/>
              <w:left w:val="outset" w:sz="6" w:space="0" w:color="auto"/>
              <w:bottom w:val="outset" w:sz="6" w:space="0" w:color="auto"/>
              <w:right w:val="outset" w:sz="6" w:space="0" w:color="auto"/>
            </w:tcBorders>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The gradient of an access strip or easement does not exceed 15%.</w:t>
            </w:r>
          </w:p>
        </w:tc>
        <w:tc>
          <w:tcPr>
            <w:tcW w:w="1671"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r>
      <w:tr w:rsidR="006F1CFC" w:rsidRPr="006F1CFC" w:rsidTr="006F1CFC">
        <w:trPr>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CO19</w:t>
            </w:r>
          </w:p>
        </w:tc>
        <w:tc>
          <w:tcPr>
            <w:tcW w:w="8468" w:type="dxa"/>
            <w:tcBorders>
              <w:top w:val="outset" w:sz="6" w:space="0" w:color="auto"/>
              <w:left w:val="outset" w:sz="6" w:space="0" w:color="auto"/>
              <w:bottom w:val="outset" w:sz="6" w:space="0" w:color="auto"/>
              <w:right w:val="outset" w:sz="6" w:space="0" w:color="auto"/>
            </w:tcBorders>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 xml:space="preserve">A driveway crossover to each lot is designed and constructed in accordance with Planning scheme policy - Integrated design and AS/NZS 2890.1 section 3. </w:t>
            </w:r>
          </w:p>
        </w:tc>
        <w:tc>
          <w:tcPr>
            <w:tcW w:w="1671"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r>
      <w:tr w:rsidR="006F1CFC" w:rsidRPr="006F1CFC" w:rsidTr="006F1CFC">
        <w:trPr>
          <w:tblCellSpacing w:w="15" w:type="dxa"/>
        </w:trPr>
        <w:tc>
          <w:tcPr>
            <w:tcW w:w="9773"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Stormwater</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6F1CFC" w:rsidRPr="006F1CFC" w:rsidRDefault="006F1CFC" w:rsidP="006F1CFC">
            <w:pPr>
              <w:spacing w:before="100" w:beforeAutospacing="1" w:after="100" w:afterAutospacing="1" w:line="240" w:lineRule="auto"/>
              <w:rPr>
                <w:rFonts w:ascii="Arial" w:eastAsia="Times New Roman" w:hAnsi="Arial" w:cs="Arial"/>
                <w:b/>
                <w:bCs/>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shd w:val="clear" w:color="auto" w:fill="CCCCCC"/>
          </w:tcPr>
          <w:p w:rsidR="006F1CFC" w:rsidRPr="006F1CFC" w:rsidRDefault="006F1CFC" w:rsidP="006F1CFC">
            <w:pPr>
              <w:spacing w:before="100" w:beforeAutospacing="1" w:after="100" w:afterAutospacing="1" w:line="240" w:lineRule="auto"/>
              <w:rPr>
                <w:rFonts w:ascii="Arial" w:eastAsia="Times New Roman" w:hAnsi="Arial" w:cs="Arial"/>
                <w:b/>
                <w:bCs/>
                <w:sz w:val="20"/>
                <w:szCs w:val="20"/>
                <w:lang w:eastAsia="en-AU"/>
              </w:rPr>
            </w:pPr>
          </w:p>
        </w:tc>
      </w:tr>
      <w:tr w:rsidR="006F1CFC" w:rsidRPr="006F1CFC" w:rsidTr="006F1CFC">
        <w:trPr>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CO20</w:t>
            </w:r>
          </w:p>
        </w:tc>
        <w:tc>
          <w:tcPr>
            <w:tcW w:w="8468" w:type="dxa"/>
            <w:tcBorders>
              <w:top w:val="outset" w:sz="6" w:space="0" w:color="auto"/>
              <w:left w:val="outset" w:sz="6" w:space="0" w:color="auto"/>
              <w:bottom w:val="outset" w:sz="6" w:space="0" w:color="auto"/>
              <w:right w:val="outset" w:sz="6" w:space="0" w:color="auto"/>
            </w:tcBorders>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 xml:space="preserve">On-site erosion and the release of sediment or sediment-laden stormwater from the premises is minimised at all times including during construction and complies with Planning scheme policy - Integrated design. </w:t>
            </w:r>
          </w:p>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or</w:t>
            </w:r>
          </w:p>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A Sediment and Erosion Control Plan complies with the draft Urban Stormwater - Quality Planning Guidelines.</w:t>
            </w:r>
          </w:p>
        </w:tc>
        <w:tc>
          <w:tcPr>
            <w:tcW w:w="1671"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r>
      <w:tr w:rsidR="006F1CFC" w:rsidRPr="006F1CFC" w:rsidTr="006F1CFC">
        <w:trPr>
          <w:tblCellSpacing w:w="15" w:type="dxa"/>
        </w:trPr>
        <w:tc>
          <w:tcPr>
            <w:tcW w:w="9773" w:type="dxa"/>
            <w:gridSpan w:val="2"/>
            <w:tcBorders>
              <w:top w:val="outset" w:sz="6" w:space="0" w:color="auto"/>
              <w:left w:val="outset" w:sz="6" w:space="0" w:color="auto"/>
              <w:bottom w:val="outset" w:sz="6" w:space="0" w:color="auto"/>
              <w:right w:val="outset" w:sz="6" w:space="0" w:color="auto"/>
            </w:tcBorders>
            <w:shd w:val="clear" w:color="auto" w:fill="CCCCCC"/>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Earthworks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6F1CFC" w:rsidRPr="006F1CFC" w:rsidRDefault="006F1CFC" w:rsidP="006F1CFC">
            <w:pPr>
              <w:spacing w:before="100" w:beforeAutospacing="1" w:after="100" w:afterAutospacing="1" w:line="240" w:lineRule="auto"/>
              <w:rPr>
                <w:rFonts w:ascii="Arial" w:eastAsia="Times New Roman" w:hAnsi="Arial" w:cs="Arial"/>
                <w:b/>
                <w:bCs/>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shd w:val="clear" w:color="auto" w:fill="CCCCCC"/>
          </w:tcPr>
          <w:p w:rsidR="006F1CFC" w:rsidRPr="006F1CFC" w:rsidRDefault="006F1CFC" w:rsidP="006F1CFC">
            <w:pPr>
              <w:spacing w:before="100" w:beforeAutospacing="1" w:after="100" w:afterAutospacing="1" w:line="240" w:lineRule="auto"/>
              <w:rPr>
                <w:rFonts w:ascii="Arial" w:eastAsia="Times New Roman" w:hAnsi="Arial" w:cs="Arial"/>
                <w:b/>
                <w:bCs/>
                <w:sz w:val="20"/>
                <w:szCs w:val="20"/>
                <w:lang w:eastAsia="en-AU"/>
              </w:rPr>
            </w:pPr>
          </w:p>
        </w:tc>
      </w:tr>
      <w:tr w:rsidR="006F1CFC" w:rsidRPr="006F1CFC" w:rsidTr="006F1CFC">
        <w:trPr>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CO21</w:t>
            </w:r>
          </w:p>
        </w:tc>
        <w:tc>
          <w:tcPr>
            <w:tcW w:w="8468" w:type="dxa"/>
            <w:tcBorders>
              <w:top w:val="outset" w:sz="6" w:space="0" w:color="auto"/>
              <w:left w:val="outset" w:sz="6" w:space="0" w:color="auto"/>
              <w:bottom w:val="outset" w:sz="6" w:space="0" w:color="auto"/>
              <w:right w:val="outset" w:sz="6" w:space="0" w:color="auto"/>
            </w:tcBorders>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Filling or excavation on the premises does not exceed a maximum of 1m vertical change in natural ground level at any one point.</w:t>
            </w:r>
          </w:p>
        </w:tc>
        <w:tc>
          <w:tcPr>
            <w:tcW w:w="1671"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r>
      <w:tr w:rsidR="006F1CFC" w:rsidRPr="006F1CFC" w:rsidTr="006F1CFC">
        <w:trPr>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CO22</w:t>
            </w:r>
          </w:p>
        </w:tc>
        <w:tc>
          <w:tcPr>
            <w:tcW w:w="8468" w:type="dxa"/>
            <w:tcBorders>
              <w:top w:val="outset" w:sz="6" w:space="0" w:color="auto"/>
              <w:left w:val="outset" w:sz="6" w:space="0" w:color="auto"/>
              <w:bottom w:val="outset" w:sz="6" w:space="0" w:color="auto"/>
              <w:right w:val="outset" w:sz="6" w:space="0" w:color="auto"/>
            </w:tcBorders>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Filling or excavation does not cause ponding on the premises or adjoining land.</w:t>
            </w:r>
          </w:p>
        </w:tc>
        <w:tc>
          <w:tcPr>
            <w:tcW w:w="1671"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r>
      <w:tr w:rsidR="006F1CFC" w:rsidRPr="006F1CFC" w:rsidTr="006F1CFC">
        <w:trPr>
          <w:tblCellSpacing w:w="15" w:type="dxa"/>
        </w:trPr>
        <w:tc>
          <w:tcPr>
            <w:tcW w:w="1275" w:type="dxa"/>
            <w:tcBorders>
              <w:top w:val="outset" w:sz="6" w:space="0" w:color="auto"/>
              <w:left w:val="outset" w:sz="6" w:space="0" w:color="auto"/>
              <w:bottom w:val="outset" w:sz="6" w:space="0" w:color="auto"/>
              <w:right w:val="outset" w:sz="6" w:space="0" w:color="auto"/>
            </w:tcBorders>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b/>
                <w:bCs/>
                <w:sz w:val="20"/>
                <w:szCs w:val="20"/>
                <w:lang w:eastAsia="en-AU"/>
              </w:rPr>
              <w:t>CO23</w:t>
            </w:r>
          </w:p>
        </w:tc>
        <w:tc>
          <w:tcPr>
            <w:tcW w:w="8468" w:type="dxa"/>
            <w:tcBorders>
              <w:top w:val="outset" w:sz="6" w:space="0" w:color="auto"/>
              <w:left w:val="outset" w:sz="6" w:space="0" w:color="auto"/>
              <w:bottom w:val="outset" w:sz="6" w:space="0" w:color="auto"/>
              <w:right w:val="outset" w:sz="6" w:space="0" w:color="auto"/>
            </w:tcBorders>
            <w:vAlign w:val="center"/>
            <w:hideMark/>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r w:rsidRPr="006F1CFC">
              <w:rPr>
                <w:rFonts w:ascii="Arial" w:eastAsia="Times New Roman" w:hAnsi="Arial" w:cs="Arial"/>
                <w:sz w:val="20"/>
                <w:szCs w:val="20"/>
                <w:lang w:eastAsia="en-AU"/>
              </w:rPr>
              <w:t>Filling or excavation are undertaken in accordance with Planning scheme policy - Integrated design.</w:t>
            </w:r>
          </w:p>
        </w:tc>
        <w:tc>
          <w:tcPr>
            <w:tcW w:w="1671"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c>
          <w:tcPr>
            <w:tcW w:w="3498" w:type="dxa"/>
            <w:tcBorders>
              <w:top w:val="outset" w:sz="6" w:space="0" w:color="auto"/>
              <w:left w:val="outset" w:sz="6" w:space="0" w:color="auto"/>
              <w:bottom w:val="outset" w:sz="6" w:space="0" w:color="auto"/>
              <w:right w:val="outset" w:sz="6" w:space="0" w:color="auto"/>
            </w:tcBorders>
          </w:tcPr>
          <w:p w:rsidR="006F1CFC" w:rsidRPr="006F1CFC" w:rsidRDefault="006F1CFC" w:rsidP="006F1CFC">
            <w:pPr>
              <w:spacing w:before="100" w:beforeAutospacing="1" w:after="100" w:afterAutospacing="1" w:line="240" w:lineRule="auto"/>
              <w:rPr>
                <w:rFonts w:ascii="Arial" w:eastAsia="Times New Roman" w:hAnsi="Arial" w:cs="Arial"/>
                <w:sz w:val="20"/>
                <w:szCs w:val="20"/>
                <w:lang w:eastAsia="en-AU"/>
              </w:rPr>
            </w:pPr>
          </w:p>
        </w:tc>
      </w:tr>
    </w:tbl>
    <w:p w:rsidR="00524F4C" w:rsidRPr="006F1CFC" w:rsidRDefault="00524F4C" w:rsidP="006F1CFC">
      <w:pPr>
        <w:spacing w:before="100" w:beforeAutospacing="1" w:after="100" w:afterAutospacing="1" w:line="240" w:lineRule="auto"/>
        <w:rPr>
          <w:rFonts w:ascii="Arial" w:hAnsi="Arial" w:cs="Arial"/>
          <w:sz w:val="20"/>
          <w:szCs w:val="20"/>
        </w:rPr>
      </w:pPr>
    </w:p>
    <w:sectPr w:rsidR="00524F4C" w:rsidRPr="006F1CFC" w:rsidSect="006F1CFC">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E58" w:rsidRDefault="00C87E58" w:rsidP="006F1CFC">
      <w:pPr>
        <w:spacing w:after="0" w:line="240" w:lineRule="auto"/>
      </w:pPr>
      <w:r>
        <w:separator/>
      </w:r>
    </w:p>
  </w:endnote>
  <w:endnote w:type="continuationSeparator" w:id="0">
    <w:p w:rsidR="00C87E58" w:rsidRDefault="00C87E58" w:rsidP="006F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CFC" w:rsidRDefault="006F1CFC" w:rsidP="006F1CFC">
    <w:pPr>
      <w:pStyle w:val="Footer"/>
      <w:rPr>
        <w:rFonts w:ascii="Arial" w:hAnsi="Arial" w:cs="Arial"/>
        <w:i/>
        <w:sz w:val="20"/>
        <w:szCs w:val="20"/>
      </w:rPr>
    </w:pPr>
    <w:r>
      <w:rPr>
        <w:rFonts w:ascii="Arial" w:hAnsi="Arial" w:cs="Arial"/>
        <w:i/>
        <w:sz w:val="20"/>
        <w:szCs w:val="20"/>
      </w:rPr>
      <w:tab/>
    </w:r>
    <w:r w:rsidRPr="00194DDD">
      <w:rPr>
        <w:rFonts w:ascii="Arial" w:hAnsi="Arial" w:cs="Arial"/>
        <w:i/>
        <w:sz w:val="20"/>
        <w:szCs w:val="20"/>
      </w:rPr>
      <w:t xml:space="preserve">MBRC Planning Scheme - </w:t>
    </w:r>
    <w:proofErr w:type="spellStart"/>
    <w:r>
      <w:rPr>
        <w:rFonts w:ascii="Arial" w:hAnsi="Arial" w:cs="Arial"/>
        <w:i/>
        <w:sz w:val="20"/>
        <w:szCs w:val="20"/>
      </w:rPr>
      <w:t>Statewide</w:t>
    </w:r>
    <w:proofErr w:type="spellEnd"/>
    <w:r>
      <w:rPr>
        <w:rFonts w:ascii="Arial" w:hAnsi="Arial" w:cs="Arial"/>
        <w:i/>
        <w:sz w:val="20"/>
        <w:szCs w:val="20"/>
      </w:rPr>
      <w:t xml:space="preserve"> codes - Reconfiguring a lot (subdividing one lot into two lots) and associated operational work code</w:t>
    </w:r>
    <w:r w:rsidRPr="00194DDD">
      <w:rPr>
        <w:rFonts w:ascii="Arial" w:hAnsi="Arial" w:cs="Arial"/>
        <w:i/>
        <w:sz w:val="20"/>
        <w:szCs w:val="20"/>
      </w:rPr>
      <w:t xml:space="preserve"> - </w:t>
    </w:r>
  </w:p>
  <w:p w:rsidR="006F1CFC" w:rsidRPr="006F1CFC" w:rsidRDefault="006F1CFC">
    <w:pPr>
      <w:pStyle w:val="Footer"/>
      <w:rPr>
        <w:rFonts w:ascii="Arial" w:hAnsi="Arial" w:cs="Arial"/>
        <w:i/>
        <w:sz w:val="20"/>
        <w:szCs w:val="20"/>
      </w:rPr>
    </w:pPr>
    <w:r>
      <w:rPr>
        <w:rFonts w:ascii="Arial" w:hAnsi="Arial" w:cs="Arial"/>
        <w:i/>
        <w:sz w:val="20"/>
        <w:szCs w:val="20"/>
      </w:rPr>
      <w:t>Compliance outcomes</w:t>
    </w:r>
    <w:r w:rsidRPr="00194DDD">
      <w:rPr>
        <w:rFonts w:ascii="Arial" w:hAnsi="Arial" w:cs="Arial"/>
        <w:i/>
        <w:sz w:val="20"/>
        <w:szCs w:val="20"/>
      </w:rPr>
      <w:t xml:space="preserve"> - </w:t>
    </w:r>
    <w:r>
      <w:rPr>
        <w:rFonts w:ascii="Arial" w:hAnsi="Arial" w:cs="Arial"/>
        <w:i/>
        <w:sz w:val="20"/>
        <w:szCs w:val="20"/>
      </w:rPr>
      <w:t>20 June</w:t>
    </w:r>
    <w:r w:rsidRPr="00194DDD">
      <w:rPr>
        <w:rFonts w:ascii="Arial" w:hAnsi="Arial" w:cs="Arial"/>
        <w:i/>
        <w:sz w:val="20"/>
        <w:szCs w:val="20"/>
      </w:rPr>
      <w:t xml:space="preserve"> 2016</w:t>
    </w:r>
    <w:r w:rsidRPr="00194DDD">
      <w:rPr>
        <w:rFonts w:ascii="Arial" w:hAnsi="Arial" w:cs="Arial"/>
        <w:i/>
        <w:sz w:val="20"/>
        <w:szCs w:val="20"/>
      </w:rPr>
      <w:tab/>
    </w:r>
    <w:r w:rsidRPr="00194DDD">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sdt>
      <w:sdtPr>
        <w:rPr>
          <w:rFonts w:ascii="Arial" w:hAnsi="Arial" w:cs="Arial"/>
          <w:sz w:val="20"/>
          <w:szCs w:val="20"/>
        </w:rPr>
        <w:id w:val="1024602024"/>
        <w:docPartObj>
          <w:docPartGallery w:val="Page Numbers (Bottom of Page)"/>
          <w:docPartUnique/>
        </w:docPartObj>
      </w:sdtPr>
      <w:sdtEndPr>
        <w:rPr>
          <w:noProof/>
        </w:rPr>
      </w:sdtEndPr>
      <w:sdtContent>
        <w:r w:rsidRPr="00194DDD">
          <w:rPr>
            <w:rFonts w:ascii="Arial" w:hAnsi="Arial" w:cs="Arial"/>
            <w:sz w:val="20"/>
            <w:szCs w:val="20"/>
          </w:rPr>
          <w:fldChar w:fldCharType="begin"/>
        </w:r>
        <w:r w:rsidRPr="00194DDD">
          <w:rPr>
            <w:rFonts w:ascii="Arial" w:hAnsi="Arial" w:cs="Arial"/>
            <w:sz w:val="20"/>
            <w:szCs w:val="20"/>
          </w:rPr>
          <w:instrText xml:space="preserve"> PAGE   \* MERGEFORMAT </w:instrText>
        </w:r>
        <w:r w:rsidRPr="00194DDD">
          <w:rPr>
            <w:rFonts w:ascii="Arial" w:hAnsi="Arial" w:cs="Arial"/>
            <w:sz w:val="20"/>
            <w:szCs w:val="20"/>
          </w:rPr>
          <w:fldChar w:fldCharType="separate"/>
        </w:r>
        <w:r w:rsidR="00A22701">
          <w:rPr>
            <w:rFonts w:ascii="Arial" w:hAnsi="Arial" w:cs="Arial"/>
            <w:noProof/>
            <w:sz w:val="20"/>
            <w:szCs w:val="20"/>
          </w:rPr>
          <w:t>4</w:t>
        </w:r>
        <w:r w:rsidRPr="00194DDD">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E58" w:rsidRDefault="00C87E58" w:rsidP="006F1CFC">
      <w:pPr>
        <w:spacing w:after="0" w:line="240" w:lineRule="auto"/>
      </w:pPr>
      <w:r>
        <w:separator/>
      </w:r>
    </w:p>
  </w:footnote>
  <w:footnote w:type="continuationSeparator" w:id="0">
    <w:p w:rsidR="00C87E58" w:rsidRDefault="00C87E58" w:rsidP="006F1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060DB"/>
    <w:multiLevelType w:val="multilevel"/>
    <w:tmpl w:val="0BE0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
    <w:nsid w:val="2DBC3248"/>
    <w:multiLevelType w:val="multilevel"/>
    <w:tmpl w:val="45680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31F66CED"/>
    <w:multiLevelType w:val="multilevel"/>
    <w:tmpl w:val="27CE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DF18E6"/>
    <w:multiLevelType w:val="multilevel"/>
    <w:tmpl w:val="CFF6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1779D0"/>
    <w:multiLevelType w:val="multilevel"/>
    <w:tmpl w:val="C448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886655"/>
    <w:multiLevelType w:val="multilevel"/>
    <w:tmpl w:val="40BC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FC"/>
    <w:rsid w:val="00067B47"/>
    <w:rsid w:val="00524F4C"/>
    <w:rsid w:val="006F1CFC"/>
    <w:rsid w:val="00A22701"/>
    <w:rsid w:val="00C87E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F1774-BA9F-4280-A051-D9D04DBA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CF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F1CFC"/>
    <w:rPr>
      <w:b/>
      <w:bCs/>
    </w:rPr>
  </w:style>
  <w:style w:type="character" w:styleId="Hyperlink">
    <w:name w:val="Hyperlink"/>
    <w:basedOn w:val="DefaultParagraphFont"/>
    <w:uiPriority w:val="99"/>
    <w:semiHidden/>
    <w:unhideWhenUsed/>
    <w:rsid w:val="006F1CFC"/>
    <w:rPr>
      <w:color w:val="0000FF"/>
      <w:u w:val="single"/>
    </w:rPr>
  </w:style>
  <w:style w:type="character" w:styleId="Emphasis">
    <w:name w:val="Emphasis"/>
    <w:basedOn w:val="DefaultParagraphFont"/>
    <w:uiPriority w:val="20"/>
    <w:qFormat/>
    <w:rsid w:val="006F1CFC"/>
    <w:rPr>
      <w:i/>
      <w:iCs/>
    </w:rPr>
  </w:style>
  <w:style w:type="paragraph" w:styleId="ListParagraph">
    <w:name w:val="List Paragraph"/>
    <w:basedOn w:val="Normal"/>
    <w:uiPriority w:val="34"/>
    <w:qFormat/>
    <w:rsid w:val="006F1CFC"/>
    <w:pPr>
      <w:spacing w:after="200" w:line="276" w:lineRule="auto"/>
      <w:ind w:left="720"/>
      <w:contextualSpacing/>
    </w:pPr>
    <w:rPr>
      <w:rFonts w:ascii="Arial" w:hAnsi="Arial"/>
    </w:rPr>
  </w:style>
  <w:style w:type="paragraph" w:styleId="Header">
    <w:name w:val="header"/>
    <w:basedOn w:val="Normal"/>
    <w:link w:val="HeaderChar"/>
    <w:uiPriority w:val="99"/>
    <w:unhideWhenUsed/>
    <w:rsid w:val="006F1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FC"/>
  </w:style>
  <w:style w:type="paragraph" w:styleId="Footer">
    <w:name w:val="footer"/>
    <w:basedOn w:val="Normal"/>
    <w:link w:val="FooterChar"/>
    <w:uiPriority w:val="99"/>
    <w:unhideWhenUsed/>
    <w:rsid w:val="006F1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92177">
      <w:bodyDiv w:val="1"/>
      <w:marLeft w:val="0"/>
      <w:marRight w:val="0"/>
      <w:marTop w:val="0"/>
      <w:marBottom w:val="0"/>
      <w:divBdr>
        <w:top w:val="none" w:sz="0" w:space="0" w:color="auto"/>
        <w:left w:val="none" w:sz="0" w:space="0" w:color="auto"/>
        <w:bottom w:val="none" w:sz="0" w:space="0" w:color="auto"/>
        <w:right w:val="none" w:sz="0" w:space="0" w:color="auto"/>
      </w:divBdr>
      <w:divsChild>
        <w:div w:id="1535657102">
          <w:marLeft w:val="0"/>
          <w:marRight w:val="0"/>
          <w:marTop w:val="0"/>
          <w:marBottom w:val="0"/>
          <w:divBdr>
            <w:top w:val="none" w:sz="0" w:space="0" w:color="auto"/>
            <w:left w:val="none" w:sz="0" w:space="0" w:color="auto"/>
            <w:bottom w:val="none" w:sz="0" w:space="0" w:color="auto"/>
            <w:right w:val="none" w:sz="0" w:space="0" w:color="auto"/>
          </w:divBdr>
          <w:divsChild>
            <w:div w:id="1746605300">
              <w:marLeft w:val="0"/>
              <w:marRight w:val="0"/>
              <w:marTop w:val="0"/>
              <w:marBottom w:val="0"/>
              <w:divBdr>
                <w:top w:val="none" w:sz="0" w:space="0" w:color="auto"/>
                <w:left w:val="none" w:sz="0" w:space="0" w:color="auto"/>
                <w:bottom w:val="none" w:sz="0" w:space="0" w:color="auto"/>
                <w:right w:val="none" w:sz="0" w:space="0" w:color="auto"/>
              </w:divBdr>
              <w:divsChild>
                <w:div w:id="1986473753">
                  <w:marLeft w:val="0"/>
                  <w:marRight w:val="0"/>
                  <w:marTop w:val="0"/>
                  <w:marBottom w:val="0"/>
                  <w:divBdr>
                    <w:top w:val="none" w:sz="0" w:space="0" w:color="auto"/>
                    <w:left w:val="none" w:sz="0" w:space="0" w:color="auto"/>
                    <w:bottom w:val="none" w:sz="0" w:space="0" w:color="auto"/>
                    <w:right w:val="none" w:sz="0" w:space="0" w:color="auto"/>
                  </w:divBdr>
                  <w:divsChild>
                    <w:div w:id="1638216050">
                      <w:marLeft w:val="0"/>
                      <w:marRight w:val="0"/>
                      <w:marTop w:val="0"/>
                      <w:marBottom w:val="0"/>
                      <w:divBdr>
                        <w:top w:val="none" w:sz="0" w:space="0" w:color="auto"/>
                        <w:left w:val="none" w:sz="0" w:space="0" w:color="auto"/>
                        <w:bottom w:val="none" w:sz="0" w:space="0" w:color="auto"/>
                        <w:right w:val="none" w:sz="0" w:space="0" w:color="auto"/>
                      </w:divBdr>
                      <w:divsChild>
                        <w:div w:id="48504813">
                          <w:marLeft w:val="0"/>
                          <w:marRight w:val="0"/>
                          <w:marTop w:val="0"/>
                          <w:marBottom w:val="0"/>
                          <w:divBdr>
                            <w:top w:val="none" w:sz="0" w:space="0" w:color="auto"/>
                            <w:left w:val="none" w:sz="0" w:space="0" w:color="auto"/>
                            <w:bottom w:val="none" w:sz="0" w:space="0" w:color="auto"/>
                            <w:right w:val="none" w:sz="0" w:space="0" w:color="auto"/>
                          </w:divBdr>
                          <w:divsChild>
                            <w:div w:id="420758076">
                              <w:marLeft w:val="0"/>
                              <w:marRight w:val="0"/>
                              <w:marTop w:val="0"/>
                              <w:marBottom w:val="0"/>
                              <w:divBdr>
                                <w:top w:val="none" w:sz="0" w:space="0" w:color="auto"/>
                                <w:left w:val="none" w:sz="0" w:space="0" w:color="auto"/>
                                <w:bottom w:val="none" w:sz="0" w:space="0" w:color="auto"/>
                                <w:right w:val="none" w:sz="0" w:space="0" w:color="auto"/>
                              </w:divBdr>
                              <w:divsChild>
                                <w:div w:id="1029182763">
                                  <w:marLeft w:val="0"/>
                                  <w:marRight w:val="0"/>
                                  <w:marTop w:val="0"/>
                                  <w:marBottom w:val="0"/>
                                  <w:divBdr>
                                    <w:top w:val="none" w:sz="0" w:space="0" w:color="auto"/>
                                    <w:left w:val="none" w:sz="0" w:space="0" w:color="auto"/>
                                    <w:bottom w:val="none" w:sz="0" w:space="0" w:color="auto"/>
                                    <w:right w:val="none" w:sz="0" w:space="0" w:color="auto"/>
                                  </w:divBdr>
                                  <w:divsChild>
                                    <w:div w:id="638918593">
                                      <w:marLeft w:val="0"/>
                                      <w:marRight w:val="0"/>
                                      <w:marTop w:val="0"/>
                                      <w:marBottom w:val="0"/>
                                      <w:divBdr>
                                        <w:top w:val="none" w:sz="0" w:space="0" w:color="auto"/>
                                        <w:left w:val="none" w:sz="0" w:space="0" w:color="auto"/>
                                        <w:bottom w:val="none" w:sz="0" w:space="0" w:color="auto"/>
                                        <w:right w:val="none" w:sz="0" w:space="0" w:color="auto"/>
                                      </w:divBdr>
                                      <w:divsChild>
                                        <w:div w:id="171260963">
                                          <w:marLeft w:val="0"/>
                                          <w:marRight w:val="0"/>
                                          <w:marTop w:val="0"/>
                                          <w:marBottom w:val="0"/>
                                          <w:divBdr>
                                            <w:top w:val="none" w:sz="0" w:space="0" w:color="auto"/>
                                            <w:left w:val="none" w:sz="0" w:space="0" w:color="auto"/>
                                            <w:bottom w:val="none" w:sz="0" w:space="0" w:color="auto"/>
                                            <w:right w:val="none" w:sz="0" w:space="0" w:color="auto"/>
                                          </w:divBdr>
                                          <w:divsChild>
                                            <w:div w:id="1364163506">
                                              <w:marLeft w:val="0"/>
                                              <w:marRight w:val="0"/>
                                              <w:marTop w:val="0"/>
                                              <w:marBottom w:val="0"/>
                                              <w:divBdr>
                                                <w:top w:val="none" w:sz="0" w:space="0" w:color="auto"/>
                                                <w:left w:val="none" w:sz="0" w:space="0" w:color="auto"/>
                                                <w:bottom w:val="none" w:sz="0" w:space="0" w:color="auto"/>
                                                <w:right w:val="none" w:sz="0" w:space="0" w:color="auto"/>
                                              </w:divBdr>
                                            </w:div>
                                          </w:divsChild>
                                        </w:div>
                                        <w:div w:id="43146124">
                                          <w:marLeft w:val="0"/>
                                          <w:marRight w:val="0"/>
                                          <w:marTop w:val="0"/>
                                          <w:marBottom w:val="0"/>
                                          <w:divBdr>
                                            <w:top w:val="none" w:sz="0" w:space="0" w:color="auto"/>
                                            <w:left w:val="none" w:sz="0" w:space="0" w:color="auto"/>
                                            <w:bottom w:val="none" w:sz="0" w:space="0" w:color="auto"/>
                                            <w:right w:val="none" w:sz="0" w:space="0" w:color="auto"/>
                                          </w:divBdr>
                                          <w:divsChild>
                                            <w:div w:id="1931617993">
                                              <w:marLeft w:val="0"/>
                                              <w:marRight w:val="0"/>
                                              <w:marTop w:val="0"/>
                                              <w:marBottom w:val="0"/>
                                              <w:divBdr>
                                                <w:top w:val="none" w:sz="0" w:space="0" w:color="auto"/>
                                                <w:left w:val="none" w:sz="0" w:space="0" w:color="auto"/>
                                                <w:bottom w:val="none" w:sz="0" w:space="0" w:color="auto"/>
                                                <w:right w:val="none" w:sz="0" w:space="0" w:color="auto"/>
                                              </w:divBdr>
                                            </w:div>
                                          </w:divsChild>
                                        </w:div>
                                        <w:div w:id="464781333">
                                          <w:marLeft w:val="0"/>
                                          <w:marRight w:val="0"/>
                                          <w:marTop w:val="0"/>
                                          <w:marBottom w:val="0"/>
                                          <w:divBdr>
                                            <w:top w:val="none" w:sz="0" w:space="0" w:color="auto"/>
                                            <w:left w:val="none" w:sz="0" w:space="0" w:color="auto"/>
                                            <w:bottom w:val="none" w:sz="0" w:space="0" w:color="auto"/>
                                            <w:right w:val="none" w:sz="0" w:space="0" w:color="auto"/>
                                          </w:divBdr>
                                          <w:divsChild>
                                            <w:div w:id="1477868477">
                                              <w:marLeft w:val="0"/>
                                              <w:marRight w:val="0"/>
                                              <w:marTop w:val="0"/>
                                              <w:marBottom w:val="0"/>
                                              <w:divBdr>
                                                <w:top w:val="none" w:sz="0" w:space="0" w:color="auto"/>
                                                <w:left w:val="none" w:sz="0" w:space="0" w:color="auto"/>
                                                <w:bottom w:val="none" w:sz="0" w:space="0" w:color="auto"/>
                                                <w:right w:val="none" w:sz="0" w:space="0" w:color="auto"/>
                                              </w:divBdr>
                                            </w:div>
                                          </w:divsChild>
                                        </w:div>
                                        <w:div w:id="116685668">
                                          <w:marLeft w:val="0"/>
                                          <w:marRight w:val="0"/>
                                          <w:marTop w:val="0"/>
                                          <w:marBottom w:val="0"/>
                                          <w:divBdr>
                                            <w:top w:val="none" w:sz="0" w:space="0" w:color="auto"/>
                                            <w:left w:val="none" w:sz="0" w:space="0" w:color="auto"/>
                                            <w:bottom w:val="none" w:sz="0" w:space="0" w:color="auto"/>
                                            <w:right w:val="none" w:sz="0" w:space="0" w:color="auto"/>
                                          </w:divBdr>
                                          <w:divsChild>
                                            <w:div w:id="561259930">
                                              <w:marLeft w:val="0"/>
                                              <w:marRight w:val="0"/>
                                              <w:marTop w:val="0"/>
                                              <w:marBottom w:val="0"/>
                                              <w:divBdr>
                                                <w:top w:val="none" w:sz="0" w:space="0" w:color="auto"/>
                                                <w:left w:val="none" w:sz="0" w:space="0" w:color="auto"/>
                                                <w:bottom w:val="none" w:sz="0" w:space="0" w:color="auto"/>
                                                <w:right w:val="none" w:sz="0" w:space="0" w:color="auto"/>
                                              </w:divBdr>
                                            </w:div>
                                          </w:divsChild>
                                        </w:div>
                                        <w:div w:id="17439740">
                                          <w:marLeft w:val="0"/>
                                          <w:marRight w:val="0"/>
                                          <w:marTop w:val="0"/>
                                          <w:marBottom w:val="0"/>
                                          <w:divBdr>
                                            <w:top w:val="none" w:sz="0" w:space="0" w:color="auto"/>
                                            <w:left w:val="none" w:sz="0" w:space="0" w:color="auto"/>
                                            <w:bottom w:val="none" w:sz="0" w:space="0" w:color="auto"/>
                                            <w:right w:val="none" w:sz="0" w:space="0" w:color="auto"/>
                                          </w:divBdr>
                                          <w:divsChild>
                                            <w:div w:id="424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719149">
                  <w:marLeft w:val="0"/>
                  <w:marRight w:val="0"/>
                  <w:marTop w:val="0"/>
                  <w:marBottom w:val="0"/>
                  <w:divBdr>
                    <w:top w:val="none" w:sz="0" w:space="0" w:color="auto"/>
                    <w:left w:val="none" w:sz="0" w:space="0" w:color="auto"/>
                    <w:bottom w:val="none" w:sz="0" w:space="0" w:color="auto"/>
                    <w:right w:val="none" w:sz="0" w:space="0" w:color="auto"/>
                  </w:divBdr>
                  <w:divsChild>
                    <w:div w:id="2040667302">
                      <w:marLeft w:val="0"/>
                      <w:marRight w:val="0"/>
                      <w:marTop w:val="0"/>
                      <w:marBottom w:val="0"/>
                      <w:divBdr>
                        <w:top w:val="none" w:sz="0" w:space="0" w:color="auto"/>
                        <w:left w:val="none" w:sz="0" w:space="0" w:color="auto"/>
                        <w:bottom w:val="none" w:sz="0" w:space="0" w:color="auto"/>
                        <w:right w:val="none" w:sz="0" w:space="0" w:color="auto"/>
                      </w:divBdr>
                      <w:divsChild>
                        <w:div w:id="6812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oretonbay.qld.gov.au/floodche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7B"/>
    <w:rsid w:val="00B0147B"/>
    <w:rsid w:val="00D360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9ACEF4E95C47A7910C9826FE1B709C">
    <w:name w:val="BE9ACEF4E95C47A7910C9826FE1B709C"/>
    <w:rsid w:val="00B014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3</cp:revision>
  <dcterms:created xsi:type="dcterms:W3CDTF">2016-07-26T06:02:00Z</dcterms:created>
  <dcterms:modified xsi:type="dcterms:W3CDTF">2016-07-26T06:10:00Z</dcterms:modified>
</cp:coreProperties>
</file>