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3747"/>
        <w:gridCol w:w="7383"/>
        <w:gridCol w:w="1689"/>
        <w:gridCol w:w="2554"/>
      </w:tblGrid>
      <w:tr w:rsidR="00ED54D8" w:rsidRPr="00ED54D8" w:rsidTr="00562F16">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ED54D8" w:rsidRPr="00ED54D8" w:rsidRDefault="00ED54D8" w:rsidP="00ED54D8">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Table 6.2.12.3.2 Assessable development - Township residential precinct</w:t>
            </w:r>
          </w:p>
        </w:tc>
      </w:tr>
      <w:tr w:rsidR="0036052C" w:rsidRPr="00ED54D8" w:rsidTr="00562F16">
        <w:tblPrEx>
          <w:tblBorders>
            <w:insideH w:val="outset" w:sz="6" w:space="0" w:color="auto"/>
            <w:insideV w:val="outset" w:sz="6" w:space="0" w:color="auto"/>
          </w:tblBorders>
        </w:tblPrEx>
        <w:trPr>
          <w:tblCellSpacing w:w="15" w:type="dxa"/>
        </w:trPr>
        <w:tc>
          <w:tcPr>
            <w:tcW w:w="1211" w:type="pct"/>
            <w:shd w:val="clear" w:color="auto" w:fill="CCCCCC"/>
            <w:tcMar>
              <w:top w:w="30" w:type="dxa"/>
              <w:left w:w="30" w:type="dxa"/>
              <w:bottom w:w="30" w:type="dxa"/>
              <w:right w:w="30" w:type="dxa"/>
            </w:tcMar>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Performance outcomes</w:t>
            </w:r>
          </w:p>
        </w:tc>
        <w:tc>
          <w:tcPr>
            <w:tcW w:w="2395" w:type="pct"/>
            <w:shd w:val="clear" w:color="auto" w:fill="CCCCCC"/>
            <w:tcMar>
              <w:top w:w="30" w:type="dxa"/>
              <w:left w:w="30" w:type="dxa"/>
              <w:bottom w:w="30" w:type="dxa"/>
              <w:right w:w="30" w:type="dxa"/>
            </w:tcMar>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Examples that achieve aspects of the Performance Outcomes</w:t>
            </w:r>
          </w:p>
        </w:tc>
        <w:tc>
          <w:tcPr>
            <w:tcW w:w="543" w:type="pct"/>
            <w:shd w:val="clear" w:color="auto" w:fill="CCCCCC"/>
          </w:tcPr>
          <w:p w:rsidR="00ED54D8" w:rsidRPr="002A3213" w:rsidRDefault="00ED54D8" w:rsidP="00ED54D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ED54D8" w:rsidRPr="00665B75" w:rsidRDefault="00ED54D8" w:rsidP="001E346E">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rsidR="00ED54D8" w:rsidRPr="00ED54D8" w:rsidRDefault="00ED54D8" w:rsidP="001E346E">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 xml:space="preserve">No See PO or </w:t>
            </w:r>
          </w:p>
          <w:p w:rsidR="00ED54D8" w:rsidRPr="00ED54D8" w:rsidRDefault="00ED54D8" w:rsidP="001E346E">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NA</w:t>
            </w: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191507" w:rsidRPr="00ED54D8" w:rsidTr="00562F16">
        <w:tblPrEx>
          <w:tblBorders>
            <w:insideH w:val="outset" w:sz="6" w:space="0" w:color="auto"/>
            <w:insideV w:val="outset" w:sz="6" w:space="0" w:color="auto"/>
          </w:tblBorders>
        </w:tblPrEx>
        <w:trPr>
          <w:trHeight w:val="345"/>
          <w:tblCellSpacing w:w="15" w:type="dxa"/>
        </w:trPr>
        <w:tc>
          <w:tcPr>
            <w:tcW w:w="4980" w:type="pct"/>
            <w:gridSpan w:val="4"/>
            <w:shd w:val="clear" w:color="auto" w:fill="CCCCCC"/>
            <w:tcMar>
              <w:top w:w="30" w:type="dxa"/>
              <w:left w:w="30" w:type="dxa"/>
              <w:bottom w:w="30" w:type="dxa"/>
              <w:right w:w="30" w:type="dxa"/>
            </w:tcMar>
            <w:hideMark/>
          </w:tcPr>
          <w:p w:rsidR="00191507" w:rsidRPr="00ED54D8" w:rsidRDefault="00191507"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General criteria</w:t>
            </w: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Character</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Residential development maintains the predominantly low-density residential nature and traditional well connected layout of residential townships. </w:t>
            </w:r>
          </w:p>
        </w:tc>
        <w:tc>
          <w:tcPr>
            <w:tcW w:w="2395"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663C86" w:rsidRPr="00ED54D8" w:rsidTr="00562F16">
        <w:tblPrEx>
          <w:tblBorders>
            <w:insideH w:val="outset" w:sz="6" w:space="0" w:color="auto"/>
            <w:insideV w:val="outset" w:sz="6" w:space="0" w:color="auto"/>
          </w:tblBorders>
        </w:tblPrEx>
        <w:trPr>
          <w:tblCellSpacing w:w="15" w:type="dxa"/>
        </w:trPr>
        <w:tc>
          <w:tcPr>
            <w:tcW w:w="1211" w:type="pct"/>
            <w:tcMar>
              <w:top w:w="30" w:type="dxa"/>
              <w:left w:w="30" w:type="dxa"/>
              <w:bottom w:w="30" w:type="dxa"/>
              <w:right w:w="30" w:type="dxa"/>
            </w:tcMar>
          </w:tcPr>
          <w:p w:rsidR="00663C86" w:rsidRDefault="00663C86" w:rsidP="00663C8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rsidR="00663C86" w:rsidRDefault="00663C86" w:rsidP="00663C86">
            <w:pPr>
              <w:spacing w:before="100" w:beforeAutospacing="1" w:after="100" w:afterAutospacing="1" w:line="240" w:lineRule="auto"/>
              <w:ind w:left="150" w:right="150"/>
              <w:rPr>
                <w:rFonts w:ascii="Arial" w:eastAsia="Times New Roman" w:hAnsi="Arial" w:cs="Arial"/>
                <w:bCs/>
                <w:sz w:val="20"/>
                <w:szCs w:val="20"/>
                <w:lang w:eastAsia="en-AU"/>
              </w:rPr>
            </w:pPr>
            <w:r w:rsidRPr="00663C86">
              <w:rPr>
                <w:rFonts w:ascii="Arial" w:eastAsia="Times New Roman" w:hAnsi="Arial" w:cs="Arial"/>
                <w:bCs/>
                <w:sz w:val="20"/>
                <w:szCs w:val="20"/>
                <w:lang w:eastAsia="en-AU"/>
              </w:rPr>
              <w:t>Development incorporates traditional building form, detailing, colours and lightweight materials consistent with the country town character of the area.</w:t>
            </w:r>
          </w:p>
          <w:p w:rsidR="00663C86" w:rsidRPr="00663C86" w:rsidRDefault="00663C86" w:rsidP="00663C86">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Refer to Planning scheme policy - Township Character for details and examples</w:t>
            </w:r>
            <w:r w:rsidRPr="00663C86">
              <w:rPr>
                <w:rFonts w:ascii="Arial" w:eastAsia="Times New Roman" w:hAnsi="Arial" w:cs="Arial"/>
                <w:bCs/>
                <w:sz w:val="20"/>
                <w:szCs w:val="20"/>
                <w:lang w:eastAsia="en-AU"/>
              </w:rPr>
              <w:t>.</w:t>
            </w:r>
          </w:p>
        </w:tc>
        <w:tc>
          <w:tcPr>
            <w:tcW w:w="2395" w:type="pct"/>
            <w:tcMar>
              <w:top w:w="30" w:type="dxa"/>
              <w:left w:w="30" w:type="dxa"/>
              <w:bottom w:w="30" w:type="dxa"/>
              <w:right w:w="30" w:type="dxa"/>
            </w:tcMar>
          </w:tcPr>
          <w:p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No example provided.</w:t>
            </w:r>
          </w:p>
        </w:tc>
        <w:tc>
          <w:tcPr>
            <w:tcW w:w="543" w:type="pct"/>
          </w:tcPr>
          <w:p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663C86"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Building height</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507"/>
          <w:tblCellSpacing w:w="15" w:type="dxa"/>
        </w:trPr>
        <w:tc>
          <w:tcPr>
            <w:tcW w:w="1211"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 height</w:t>
            </w:r>
          </w:p>
          <w:p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is consistent with the low rise character of the Township precinct;</w:t>
            </w:r>
          </w:p>
          <w:p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preserves the natural features of the site, including slope, orientation and view corridors;</w:t>
            </w:r>
          </w:p>
          <w:p w:rsidR="00ED54D8" w:rsidRPr="00ED54D8" w:rsidRDefault="00ED54D8" w:rsidP="001E346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unduly impact on views, breezes, sunlight or </w:t>
            </w:r>
            <w:r w:rsidRPr="00ED54D8">
              <w:rPr>
                <w:rFonts w:ascii="Arial" w:eastAsia="Times New Roman" w:hAnsi="Arial" w:cs="Arial"/>
                <w:sz w:val="20"/>
                <w:szCs w:val="20"/>
                <w:lang w:eastAsia="en-AU"/>
              </w:rPr>
              <w:lastRenderedPageBreak/>
              <w:t>privacy experienced by adjoining properties.</w:t>
            </w:r>
          </w:p>
        </w:tc>
        <w:tc>
          <w:tcPr>
            <w:tcW w:w="2395"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 height does not exceed:</w:t>
            </w:r>
          </w:p>
          <w:p w:rsidR="00ED54D8" w:rsidRPr="00ED54D8" w:rsidRDefault="00ED54D8" w:rsidP="001E346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that mapped on Overlay map – Building heights; or</w:t>
            </w:r>
          </w:p>
          <w:p w:rsidR="00ED54D8" w:rsidRPr="00ED54D8" w:rsidRDefault="00ED54D8" w:rsidP="001E346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for domestic outbuildings, including free standing carports and garages, 4m and a mean height not exceeding 3.5m.</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rHeight w:val="170"/>
          <w:tblCellSpacing w:w="15" w:type="dxa"/>
        </w:trPr>
        <w:tc>
          <w:tcPr>
            <w:tcW w:w="3616" w:type="pct"/>
            <w:gridSpan w:val="2"/>
            <w:shd w:val="clear" w:color="auto" w:fill="CCCCCC"/>
            <w:tcMar>
              <w:top w:w="30" w:type="dxa"/>
              <w:left w:w="30" w:type="dxa"/>
              <w:bottom w:w="30" w:type="dxa"/>
              <w:right w:w="30" w:type="dxa"/>
            </w:tcMar>
            <w:hideMark/>
          </w:tcPr>
          <w:p w:rsidR="005A2610" w:rsidRPr="005A2610" w:rsidRDefault="00ED54D8" w:rsidP="00663C86">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Setbacks</w:t>
            </w:r>
          </w:p>
          <w:p w:rsidR="00ED54D8" w:rsidRPr="005A2610" w:rsidRDefault="00ED54D8" w:rsidP="005A2610">
            <w:pPr>
              <w:rPr>
                <w:rFonts w:ascii="Arial" w:eastAsia="Times New Roman" w:hAnsi="Arial" w:cs="Arial"/>
                <w:sz w:val="20"/>
                <w:szCs w:val="20"/>
                <w:lang w:eastAsia="en-AU"/>
              </w:rPr>
            </w:pP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3491"/>
          <w:tblCellSpacing w:w="15" w:type="dxa"/>
        </w:trPr>
        <w:tc>
          <w:tcPr>
            <w:tcW w:w="1211" w:type="pct"/>
            <w:tcMar>
              <w:top w:w="30" w:type="dxa"/>
              <w:left w:w="30" w:type="dxa"/>
              <w:bottom w:w="30" w:type="dxa"/>
              <w:right w:w="30" w:type="dxa"/>
            </w:tcMar>
            <w:hideMark/>
          </w:tcPr>
          <w:p w:rsidR="00ED54D8" w:rsidRDefault="00ED54D8" w:rsidP="00663C86">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4</w:t>
            </w:r>
          </w:p>
          <w:p w:rsidR="00663C86" w:rsidRPr="00663C86" w:rsidRDefault="00663C86" w:rsidP="00663C86">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Setbacks are:</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consistent with the </w:t>
            </w:r>
            <w:proofErr w:type="gramStart"/>
            <w:r w:rsidRPr="00663C86">
              <w:rPr>
                <w:rFonts w:ascii="Arial" w:eastAsia="Times New Roman" w:hAnsi="Arial" w:cs="Arial"/>
                <w:sz w:val="20"/>
                <w:szCs w:val="20"/>
                <w:lang w:eastAsia="en-AU"/>
              </w:rPr>
              <w:t>low density</w:t>
            </w:r>
            <w:proofErr w:type="gramEnd"/>
            <w:r w:rsidRPr="00663C86">
              <w:rPr>
                <w:rFonts w:ascii="Arial" w:eastAsia="Times New Roman" w:hAnsi="Arial" w:cs="Arial"/>
                <w:sz w:val="20"/>
                <w:szCs w:val="20"/>
                <w:lang w:eastAsia="en-AU"/>
              </w:rPr>
              <w:t xml:space="preserve"> Township character where buildings are positioned further away from the footpath and further apart from each other;</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provide area on-site that is unconstrained by buildings and structures;</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ensure parked vehicles do not restrict pedestrian and traffic movement and safety;</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maintain the privacy of residents and adjoining properties;</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maintain private open space areas that are of a size and shape that is useable and functional;</w:t>
            </w:r>
          </w:p>
          <w:p w:rsidR="00663C86" w:rsidRPr="00663C86" w:rsidRDefault="00663C86" w:rsidP="00631FF1">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ensure covered car parking spaces and domestic outbuildings that are visible from the street or public space:</w:t>
            </w:r>
          </w:p>
          <w:p w:rsid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visually integrate with the dwelling house;</w:t>
            </w:r>
          </w:p>
          <w:p w:rsidR="00663C86" w:rsidRPr="00562F16" w:rsidRDefault="00663C86" w:rsidP="00562F16">
            <w:pPr>
              <w:spacing w:before="100" w:beforeAutospacing="1" w:after="100" w:afterAutospacing="1" w:line="240" w:lineRule="auto"/>
              <w:ind w:left="481"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For example, materials, colours, finishes and roof form are consistent with the existing dwelling.</w:t>
            </w:r>
          </w:p>
          <w:p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are of a scale, location and built form that </w:t>
            </w:r>
            <w:r w:rsidRPr="00663C86">
              <w:rPr>
                <w:rFonts w:ascii="Arial" w:eastAsia="Times New Roman" w:hAnsi="Arial" w:cs="Arial"/>
                <w:sz w:val="20"/>
                <w:szCs w:val="20"/>
                <w:lang w:eastAsia="en-AU"/>
              </w:rPr>
              <w:lastRenderedPageBreak/>
              <w:t>contributes positively to the streetscape;</w:t>
            </w:r>
          </w:p>
          <w:p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have a design and built form that complements the </w:t>
            </w:r>
            <w:proofErr w:type="gramStart"/>
            <w:r w:rsidRPr="00663C86">
              <w:rPr>
                <w:rFonts w:ascii="Arial" w:eastAsia="Times New Roman" w:hAnsi="Arial" w:cs="Arial"/>
                <w:sz w:val="20"/>
                <w:szCs w:val="20"/>
                <w:lang w:eastAsia="en-AU"/>
              </w:rPr>
              <w:t>low density</w:t>
            </w:r>
            <w:proofErr w:type="gramEnd"/>
            <w:r w:rsidRPr="00663C86">
              <w:rPr>
                <w:rFonts w:ascii="Arial" w:eastAsia="Times New Roman" w:hAnsi="Arial" w:cs="Arial"/>
                <w:sz w:val="20"/>
                <w:szCs w:val="20"/>
                <w:lang w:eastAsia="en-AU"/>
              </w:rPr>
              <w:t xml:space="preserve"> character of the precinct;</w:t>
            </w:r>
          </w:p>
          <w:p w:rsidR="00663C86" w:rsidRPr="00663C86" w:rsidRDefault="00663C86" w:rsidP="00631FF1">
            <w:pPr>
              <w:numPr>
                <w:ilvl w:val="1"/>
                <w:numId w:val="77"/>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 xml:space="preserve">are consistent with the established character of the precinct and avoid dominating or otherwise negatively impacting the streetscape or adjoining </w:t>
            </w:r>
            <w:proofErr w:type="gramStart"/>
            <w:r w:rsidRPr="00663C86">
              <w:rPr>
                <w:rFonts w:ascii="Arial" w:eastAsia="Times New Roman" w:hAnsi="Arial" w:cs="Arial"/>
                <w:sz w:val="20"/>
                <w:szCs w:val="20"/>
                <w:lang w:eastAsia="en-AU"/>
              </w:rPr>
              <w:t>properties’</w:t>
            </w:r>
            <w:proofErr w:type="gramEnd"/>
            <w:r w:rsidRPr="00663C86">
              <w:rPr>
                <w:rFonts w:ascii="Arial" w:eastAsia="Times New Roman" w:hAnsi="Arial" w:cs="Arial"/>
                <w:sz w:val="20"/>
                <w:szCs w:val="20"/>
                <w:lang w:eastAsia="en-AU"/>
              </w:rPr>
              <w:t>.</w:t>
            </w:r>
          </w:p>
        </w:tc>
        <w:tc>
          <w:tcPr>
            <w:tcW w:w="2395" w:type="pct"/>
            <w:tcMar>
              <w:top w:w="30" w:type="dxa"/>
              <w:left w:w="30" w:type="dxa"/>
              <w:bottom w:w="30" w:type="dxa"/>
              <w:right w:w="30" w:type="dxa"/>
            </w:tcMa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4</w:t>
            </w:r>
          </w:p>
          <w:p w:rsidR="00663C86" w:rsidRPr="00663C86" w:rsidRDefault="00663C86" w:rsidP="00663C86">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Setbacks: </w:t>
            </w:r>
          </w:p>
          <w:p w:rsidR="00ED54D8" w:rsidRPr="00663C86" w:rsidRDefault="00663C86" w:rsidP="00631FF1">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663C86">
              <w:rPr>
                <w:rFonts w:ascii="Arial" w:eastAsia="Times New Roman" w:hAnsi="Arial" w:cs="Arial"/>
                <w:sz w:val="20"/>
                <w:szCs w:val="20"/>
                <w:lang w:eastAsia="en-AU"/>
              </w:rPr>
              <w:t>comply with the table below; or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
              <w:gridCol w:w="854"/>
              <w:gridCol w:w="668"/>
              <w:gridCol w:w="533"/>
              <w:gridCol w:w="920"/>
              <w:gridCol w:w="774"/>
              <w:gridCol w:w="674"/>
              <w:gridCol w:w="1126"/>
              <w:gridCol w:w="789"/>
              <w:gridCol w:w="824"/>
              <w:gridCol w:w="50"/>
            </w:tblGrid>
            <w:tr w:rsidR="00ED54D8" w:rsidRPr="00ED54D8" w:rsidTr="001E15F4">
              <w:trPr>
                <w:gridBefore w:val="1"/>
                <w:gridAfter w:val="1"/>
                <w:wBefore w:w="5" w:type="dxa"/>
                <w:wAfter w:w="5" w:type="dxa"/>
                <w:trHeight w:val="509"/>
                <w:tblCellSpacing w:w="15" w:type="dxa"/>
              </w:trPr>
              <w:tc>
                <w:tcPr>
                  <w:tcW w:w="7427" w:type="dxa"/>
                  <w:gridSpan w:val="9"/>
                  <w:vMerge w:val="restart"/>
                  <w:tcBorders>
                    <w:top w:val="nil"/>
                    <w:left w:val="nil"/>
                    <w:bottom w:val="nil"/>
                    <w:right w:val="nil"/>
                  </w:tcBorders>
                  <w:shd w:val="clear" w:color="auto" w:fill="CCCCCC"/>
                  <w:vAlign w:val="center"/>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Setbacks</w:t>
                  </w:r>
                </w:p>
              </w:tc>
            </w:tr>
            <w:tr w:rsidR="00ED54D8" w:rsidRPr="001E15F4" w:rsidTr="00671972">
              <w:trPr>
                <w:gridBefore w:val="1"/>
                <w:gridAfter w:val="1"/>
                <w:wBefore w:w="5" w:type="dxa"/>
                <w:wAfter w:w="5" w:type="dxa"/>
                <w:tblCellSpacing w:w="15" w:type="dxa"/>
              </w:trPr>
              <w:tc>
                <w:tcPr>
                  <w:tcW w:w="866"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Height of wall</w:t>
                  </w:r>
                </w:p>
              </w:tc>
              <w:tc>
                <w:tcPr>
                  <w:tcW w:w="2092" w:type="dxa"/>
                  <w:gridSpan w:val="3"/>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Frontage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Primary</w:t>
                  </w:r>
                </w:p>
              </w:tc>
              <w:tc>
                <w:tcPr>
                  <w:tcW w:w="2663" w:type="dxa"/>
                  <w:gridSpan w:val="3"/>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Frontage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Secondary to street</w:t>
                  </w:r>
                </w:p>
              </w:tc>
              <w:tc>
                <w:tcPr>
                  <w:tcW w:w="821"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Side</w:t>
                  </w:r>
                  <w:r w:rsidRPr="00ED54D8">
                    <w:rPr>
                      <w:rFonts w:ascii="Arial" w:eastAsia="Times New Roman" w:hAnsi="Arial" w:cs="Arial"/>
                      <w:b/>
                      <w:bCs/>
                      <w:sz w:val="18"/>
                      <w:szCs w:val="18"/>
                      <w:lang w:eastAsia="en-AU"/>
                    </w:rPr>
                    <w:br/>
                  </w:r>
                  <w:r w:rsidRPr="001E15F4">
                    <w:rPr>
                      <w:rFonts w:ascii="Arial" w:eastAsia="Times New Roman" w:hAnsi="Arial" w:cs="Arial"/>
                      <w:b/>
                      <w:bCs/>
                      <w:sz w:val="18"/>
                      <w:szCs w:val="18"/>
                      <w:lang w:eastAsia="en-AU"/>
                    </w:rPr>
                    <w:t>To OMP and wall</w:t>
                  </w:r>
                </w:p>
              </w:tc>
              <w:tc>
                <w:tcPr>
                  <w:tcW w:w="865"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Rear</w:t>
                  </w:r>
                </w:p>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 and wall</w:t>
                  </w:r>
                </w:p>
              </w:tc>
            </w:tr>
            <w:tr w:rsidR="0036052C" w:rsidRPr="001E15F4" w:rsidTr="00671972">
              <w:trPr>
                <w:gridBefore w:val="1"/>
                <w:gridAfter w:val="1"/>
                <w:wBefore w:w="5" w:type="dxa"/>
                <w:wAfter w:w="5" w:type="dxa"/>
                <w:tblCellSpacing w:w="15" w:type="dxa"/>
              </w:trPr>
              <w:tc>
                <w:tcPr>
                  <w:tcW w:w="866" w:type="dxa"/>
                  <w:vMerge/>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671972">
                  <w:pPr>
                    <w:spacing w:after="0" w:line="240" w:lineRule="auto"/>
                    <w:rPr>
                      <w:rFonts w:ascii="Arial" w:eastAsia="Times New Roman" w:hAnsi="Arial" w:cs="Arial"/>
                      <w:sz w:val="18"/>
                      <w:szCs w:val="18"/>
                      <w:lang w:eastAsia="en-AU"/>
                    </w:rPr>
                  </w:pPr>
                </w:p>
              </w:tc>
              <w:tc>
                <w:tcPr>
                  <w:tcW w:w="674"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wall</w:t>
                  </w:r>
                </w:p>
              </w:tc>
              <w:tc>
                <w:tcPr>
                  <w:tcW w:w="503"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w:t>
                  </w:r>
                </w:p>
              </w:tc>
              <w:tc>
                <w:tcPr>
                  <w:tcW w:w="855"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663C86" w:rsidP="00671972">
                  <w:pPr>
                    <w:spacing w:after="0" w:line="240" w:lineRule="auto"/>
                    <w:jc w:val="center"/>
                    <w:rPr>
                      <w:rFonts w:ascii="Arial" w:eastAsia="Times New Roman" w:hAnsi="Arial" w:cs="Arial"/>
                      <w:sz w:val="18"/>
                      <w:szCs w:val="18"/>
                      <w:lang w:eastAsia="en-AU"/>
                    </w:rPr>
                  </w:pPr>
                  <w:r w:rsidRPr="00663C86">
                    <w:rPr>
                      <w:rFonts w:ascii="Arial" w:eastAsia="Times New Roman" w:hAnsi="Arial" w:cs="Arial"/>
                      <w:b/>
                      <w:bCs/>
                      <w:sz w:val="18"/>
                      <w:szCs w:val="18"/>
                      <w:lang w:eastAsia="en-AU"/>
                    </w:rPr>
                    <w:t>To car parking space and domestic out- buildings</w:t>
                  </w:r>
                </w:p>
              </w:tc>
              <w:tc>
                <w:tcPr>
                  <w:tcW w:w="820"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wall</w:t>
                  </w:r>
                </w:p>
              </w:tc>
              <w:tc>
                <w:tcPr>
                  <w:tcW w:w="679"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ED54D8" w:rsidP="00671972">
                  <w:pPr>
                    <w:spacing w:after="0" w:line="240" w:lineRule="auto"/>
                    <w:jc w:val="center"/>
                    <w:rPr>
                      <w:rFonts w:ascii="Arial" w:eastAsia="Times New Roman" w:hAnsi="Arial" w:cs="Arial"/>
                      <w:sz w:val="18"/>
                      <w:szCs w:val="18"/>
                      <w:lang w:eastAsia="en-AU"/>
                    </w:rPr>
                  </w:pPr>
                  <w:r w:rsidRPr="001E15F4">
                    <w:rPr>
                      <w:rFonts w:ascii="Arial" w:eastAsia="Times New Roman" w:hAnsi="Arial" w:cs="Arial"/>
                      <w:b/>
                      <w:bCs/>
                      <w:sz w:val="18"/>
                      <w:szCs w:val="18"/>
                      <w:lang w:eastAsia="en-AU"/>
                    </w:rPr>
                    <w:t>To OMP</w:t>
                  </w:r>
                </w:p>
              </w:tc>
              <w:tc>
                <w:tcPr>
                  <w:tcW w:w="1104" w:type="dxa"/>
                  <w:tcBorders>
                    <w:top w:val="outset" w:sz="6" w:space="0" w:color="auto"/>
                    <w:left w:val="outset" w:sz="6" w:space="0" w:color="auto"/>
                    <w:bottom w:val="outset" w:sz="6" w:space="0" w:color="auto"/>
                    <w:right w:val="outset" w:sz="6" w:space="0" w:color="auto"/>
                  </w:tcBorders>
                  <w:shd w:val="clear" w:color="auto" w:fill="CCCCCC"/>
                  <w:hideMark/>
                </w:tcPr>
                <w:p w:rsidR="00ED54D8" w:rsidRPr="00ED54D8" w:rsidRDefault="00663C86" w:rsidP="00671972">
                  <w:pPr>
                    <w:spacing w:after="0" w:line="240" w:lineRule="auto"/>
                    <w:jc w:val="center"/>
                    <w:rPr>
                      <w:rFonts w:ascii="Arial" w:eastAsia="Times New Roman" w:hAnsi="Arial" w:cs="Arial"/>
                      <w:sz w:val="18"/>
                      <w:szCs w:val="18"/>
                      <w:lang w:eastAsia="en-AU"/>
                    </w:rPr>
                  </w:pPr>
                  <w:r w:rsidRPr="00663C86">
                    <w:rPr>
                      <w:rFonts w:ascii="Arial" w:eastAsia="Times New Roman" w:hAnsi="Arial" w:cs="Arial"/>
                      <w:b/>
                      <w:bCs/>
                      <w:sz w:val="18"/>
                      <w:szCs w:val="18"/>
                      <w:lang w:eastAsia="en-AU"/>
                    </w:rPr>
                    <w:t>To car parking space and domestic out- buildings</w:t>
                  </w: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671972">
                  <w:pPr>
                    <w:spacing w:after="0" w:line="240" w:lineRule="auto"/>
                    <w:rPr>
                      <w:rFonts w:ascii="Arial" w:eastAsia="Times New Roman" w:hAnsi="Arial" w:cs="Arial"/>
                      <w:sz w:val="18"/>
                      <w:szCs w:val="18"/>
                      <w:lang w:eastAsia="en-AU"/>
                    </w:rPr>
                  </w:pPr>
                </w:p>
              </w:tc>
              <w:tc>
                <w:tcPr>
                  <w:tcW w:w="865" w:type="dxa"/>
                  <w:vMerge/>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671972">
                  <w:pPr>
                    <w:spacing w:after="0" w:line="240" w:lineRule="auto"/>
                    <w:rPr>
                      <w:rFonts w:ascii="Arial" w:eastAsia="Times New Roman" w:hAnsi="Arial" w:cs="Arial"/>
                      <w:sz w:val="18"/>
                      <w:szCs w:val="18"/>
                      <w:lang w:eastAsia="en-AU"/>
                    </w:rPr>
                  </w:pPr>
                </w:p>
              </w:tc>
            </w:tr>
            <w:tr w:rsidR="0036052C" w:rsidRPr="001E15F4" w:rsidTr="00671972">
              <w:trPr>
                <w:gridBefore w:val="1"/>
                <w:gridAfter w:val="1"/>
                <w:wBefore w:w="5" w:type="dxa"/>
                <w:wAfter w:w="5" w:type="dxa"/>
                <w:tblCellSpacing w:w="15" w:type="dxa"/>
              </w:trPr>
              <w:tc>
                <w:tcPr>
                  <w:tcW w:w="866"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Less than 4.5m</w:t>
                  </w:r>
                </w:p>
              </w:tc>
              <w:tc>
                <w:tcPr>
                  <w:tcW w:w="674"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6.0m</w:t>
                  </w:r>
                </w:p>
              </w:tc>
              <w:tc>
                <w:tcPr>
                  <w:tcW w:w="503"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4.5m</w:t>
                  </w:r>
                </w:p>
              </w:tc>
              <w:tc>
                <w:tcPr>
                  <w:tcW w:w="855"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5.4</w:t>
                  </w:r>
                </w:p>
              </w:tc>
              <w:tc>
                <w:tcPr>
                  <w:tcW w:w="820"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3m</w:t>
                  </w:r>
                </w:p>
              </w:tc>
              <w:tc>
                <w:tcPr>
                  <w:tcW w:w="679"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1104"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5.4</w:t>
                  </w:r>
                </w:p>
              </w:tc>
              <w:tc>
                <w:tcPr>
                  <w:tcW w:w="821"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1.5m</w:t>
                  </w:r>
                </w:p>
              </w:tc>
              <w:tc>
                <w:tcPr>
                  <w:tcW w:w="865"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6.0m</w:t>
                  </w:r>
                </w:p>
              </w:tc>
            </w:tr>
            <w:tr w:rsidR="0036052C" w:rsidRPr="001E15F4" w:rsidTr="00671972">
              <w:trPr>
                <w:gridBefore w:val="1"/>
                <w:gridAfter w:val="1"/>
                <w:wBefore w:w="5" w:type="dxa"/>
                <w:wAfter w:w="5" w:type="dxa"/>
                <w:tblCellSpacing w:w="15" w:type="dxa"/>
              </w:trPr>
              <w:tc>
                <w:tcPr>
                  <w:tcW w:w="866"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1E15F4">
                    <w:rPr>
                      <w:rFonts w:ascii="Arial" w:eastAsia="Times New Roman" w:hAnsi="Arial" w:cs="Arial"/>
                      <w:b/>
                      <w:bCs/>
                      <w:sz w:val="18"/>
                      <w:szCs w:val="18"/>
                      <w:lang w:eastAsia="en-AU"/>
                    </w:rPr>
                    <w:t>4.5m or more</w:t>
                  </w:r>
                </w:p>
              </w:tc>
              <w:tc>
                <w:tcPr>
                  <w:tcW w:w="674"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6.0m</w:t>
                  </w:r>
                </w:p>
              </w:tc>
              <w:tc>
                <w:tcPr>
                  <w:tcW w:w="503"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4.5m</w:t>
                  </w:r>
                </w:p>
              </w:tc>
              <w:tc>
                <w:tcPr>
                  <w:tcW w:w="855"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N/A</w:t>
                  </w:r>
                </w:p>
              </w:tc>
              <w:tc>
                <w:tcPr>
                  <w:tcW w:w="820"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3m</w:t>
                  </w:r>
                </w:p>
              </w:tc>
              <w:tc>
                <w:tcPr>
                  <w:tcW w:w="679"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1104"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N/A</w:t>
                  </w:r>
                </w:p>
              </w:tc>
              <w:tc>
                <w:tcPr>
                  <w:tcW w:w="821"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Min 2m</w:t>
                  </w:r>
                </w:p>
              </w:tc>
              <w:tc>
                <w:tcPr>
                  <w:tcW w:w="865" w:type="dxa"/>
                  <w:tcBorders>
                    <w:top w:val="outset" w:sz="6" w:space="0" w:color="auto"/>
                    <w:left w:val="outset" w:sz="6" w:space="0" w:color="auto"/>
                    <w:bottom w:val="outset" w:sz="6" w:space="0" w:color="auto"/>
                    <w:right w:val="outset" w:sz="6" w:space="0" w:color="auto"/>
                  </w:tcBorders>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6.0m</w:t>
                  </w:r>
                </w:p>
              </w:tc>
            </w:tr>
            <w:tr w:rsidR="00ED54D8" w:rsidRPr="00ED54D8" w:rsidTr="001E15F4">
              <w:tblPrEx>
                <w:tblBorders>
                  <w:top w:val="none" w:sz="0" w:space="0" w:color="auto"/>
                  <w:left w:val="none" w:sz="0" w:space="0" w:color="auto"/>
                  <w:bottom w:val="none" w:sz="0" w:space="0" w:color="auto"/>
                  <w:right w:val="none" w:sz="0" w:space="0" w:color="auto"/>
                </w:tblBorders>
              </w:tblPrEx>
              <w:trPr>
                <w:tblCellSpacing w:w="15" w:type="dxa"/>
              </w:trPr>
              <w:tc>
                <w:tcPr>
                  <w:tcW w:w="7497" w:type="dxa"/>
                  <w:gridSpan w:val="11"/>
                  <w:vAlign w:val="center"/>
                  <w:hideMark/>
                </w:tcPr>
                <w:p w:rsidR="00ED54D8" w:rsidRPr="00ED54D8" w:rsidRDefault="00ED54D8" w:rsidP="00671972">
                  <w:pPr>
                    <w:spacing w:after="0" w:line="240" w:lineRule="auto"/>
                    <w:rPr>
                      <w:rFonts w:ascii="Arial" w:eastAsia="Times New Roman" w:hAnsi="Arial" w:cs="Arial"/>
                      <w:sz w:val="18"/>
                      <w:szCs w:val="18"/>
                      <w:lang w:eastAsia="en-AU"/>
                    </w:rPr>
                  </w:pPr>
                  <w:r w:rsidRPr="00ED54D8">
                    <w:rPr>
                      <w:rFonts w:ascii="Arial" w:eastAsia="Times New Roman" w:hAnsi="Arial" w:cs="Arial"/>
                      <w:sz w:val="18"/>
                      <w:szCs w:val="18"/>
                      <w:lang w:eastAsia="en-AU"/>
                    </w:rPr>
                    <w:t xml:space="preserve">Note - Greater setbacks may be required if the lot adjoins an environmental corridor or area (Refer to values and constraints for details). </w:t>
                  </w:r>
                </w:p>
              </w:tc>
            </w:tr>
          </w:tbl>
          <w:p w:rsidR="00663C86" w:rsidRPr="00663C86" w:rsidRDefault="00663C86" w:rsidP="00631FF1">
            <w:pPr>
              <w:pStyle w:val="ListParagraph"/>
              <w:numPr>
                <w:ilvl w:val="0"/>
                <w:numId w:val="78"/>
              </w:numPr>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t>for carports associated with a Dwelling house that remain open and are not enclosed by walls, screens or the like the following applies:</w:t>
            </w:r>
          </w:p>
          <w:p w:rsidR="00663C86" w:rsidRPr="00663C86" w:rsidRDefault="00663C86" w:rsidP="00631FF1">
            <w:pPr>
              <w:numPr>
                <w:ilvl w:val="0"/>
                <w:numId w:val="79"/>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t>if the Dwelling house was built before 2005: not less than the setback to an existing lawfully constructed carport or garage on an adjoining lot have the same road frontage (where a lawfully constructed carport or garage is located on both sides, the lesser of the two is applicable); or 0.5m whichever is the greater; or</w:t>
            </w:r>
          </w:p>
          <w:p w:rsidR="00663C86" w:rsidRDefault="00663C86" w:rsidP="00631FF1">
            <w:pPr>
              <w:numPr>
                <w:ilvl w:val="0"/>
                <w:numId w:val="79"/>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663C86">
              <w:rPr>
                <w:rFonts w:ascii="Arial" w:eastAsia="Times New Roman" w:hAnsi="Arial" w:cs="Arial"/>
                <w:sz w:val="20"/>
                <w:szCs w:val="20"/>
                <w:lang w:eastAsia="en-AU"/>
              </w:rPr>
              <w:lastRenderedPageBreak/>
              <w:t>in all other instances: a minimum setback of 5.4m from the primary or secondary frontage.</w:t>
            </w:r>
          </w:p>
          <w:p w:rsidR="00663C86" w:rsidRPr="00562F16" w:rsidRDefault="00663C86" w:rsidP="00663C86">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This is an alternative provision to the QDC for building work associated with a Dwelling </w:t>
            </w:r>
            <w:proofErr w:type="gramStart"/>
            <w:r w:rsidRPr="00562F16">
              <w:rPr>
                <w:rFonts w:ascii="Arial" w:eastAsia="Times New Roman" w:hAnsi="Arial" w:cs="Arial"/>
                <w:sz w:val="18"/>
                <w:szCs w:val="20"/>
                <w:lang w:eastAsia="en-AU"/>
              </w:rPr>
              <w:t>house, and</w:t>
            </w:r>
            <w:proofErr w:type="gramEnd"/>
            <w:r w:rsidRPr="00562F16">
              <w:rPr>
                <w:rFonts w:ascii="Arial" w:eastAsia="Times New Roman" w:hAnsi="Arial" w:cs="Arial"/>
                <w:sz w:val="18"/>
                <w:szCs w:val="20"/>
                <w:lang w:eastAsia="en-AU"/>
              </w:rPr>
              <w:t xml:space="preserve"> is a concurrence agency issue. </w:t>
            </w:r>
          </w:p>
          <w:p w:rsidR="00ED54D8" w:rsidRPr="00ED54D8" w:rsidRDefault="00ED54D8" w:rsidP="00663C86">
            <w:pPr>
              <w:spacing w:before="100" w:beforeAutospacing="1" w:after="100" w:afterAutospacing="1" w:line="240" w:lineRule="auto"/>
              <w:ind w:left="153" w:right="153"/>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Site cover</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Site cover:</w:t>
            </w:r>
          </w:p>
          <w:p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reduces the dominance of buildings and structures to reflect the detached, low density Township character;</w:t>
            </w:r>
          </w:p>
          <w:p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provides generous open areas around buildings for usable private open space, protect existing vegetation and enable ‘private’ greening of yard space; </w:t>
            </w:r>
          </w:p>
          <w:p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reduces building bulk and creates visual interest in the built form;</w:t>
            </w:r>
          </w:p>
          <w:p w:rsidR="00ED54D8" w:rsidRPr="00ED54D8" w:rsidRDefault="00ED54D8" w:rsidP="00631FF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maximises separation between buildings to maximise amenity, cross ventilation and solar access.</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Site cover does not exceed 50% (excluding eaves, sun shading devices, patios, balconies and other unenclosed structures).</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Car parking</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2055"/>
          <w:tblCellSpacing w:w="15" w:type="dxa"/>
        </w:trPr>
        <w:tc>
          <w:tcPr>
            <w:tcW w:w="1211"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sidR="00663C86">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number of car parking spaces is managed to:</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avoid significant impacts on the safety and efficiency of the road network;</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avoid an oversupply of car parking spaces;</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avoid the visual impact of large areas of open car parking from road frontages and public areas;</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promote active and public transport options;</w:t>
            </w:r>
          </w:p>
          <w:p w:rsidR="00ED54D8" w:rsidRPr="00ED54D8" w:rsidRDefault="00ED54D8" w:rsidP="00631FF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promote innovative solutions, including on-street parking and shared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rsidTr="00ED54D8">
              <w:trPr>
                <w:tblCellSpacing w:w="15" w:type="dxa"/>
              </w:trPr>
              <w:tc>
                <w:tcPr>
                  <w:tcW w:w="8684" w:type="dxa"/>
                  <w:vAlign w:val="center"/>
                  <w:hideMark/>
                </w:tcPr>
                <w:p w:rsidR="00ED54D8" w:rsidRPr="00ED54D8" w:rsidRDefault="00ED54D8" w:rsidP="00D44A49">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Car parking is provided in accordance with Schedule 7 - Car parking.</w:t>
            </w:r>
          </w:p>
          <w:tbl>
            <w:tblPr>
              <w:tblW w:w="724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242"/>
            </w:tblGrid>
            <w:tr w:rsidR="00ED54D8" w:rsidRPr="00ED54D8" w:rsidTr="00A55E2A">
              <w:trPr>
                <w:tblCellSpacing w:w="15" w:type="dxa"/>
              </w:trPr>
              <w:tc>
                <w:tcPr>
                  <w:tcW w:w="7182"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above rates exclude car parking spaces for people with a disability required by Disability Discrimination Act 1992 or the relevant disability discrimination legislation and standards</w:t>
                  </w:r>
                  <w:r w:rsidRPr="00ED54D8">
                    <w:rPr>
                      <w:rFonts w:ascii="Arial" w:eastAsia="Times New Roman" w:hAnsi="Arial" w:cs="Arial"/>
                      <w:sz w:val="20"/>
                      <w:szCs w:val="20"/>
                      <w:lang w:eastAsia="en-AU"/>
                    </w:rPr>
                    <w:t xml:space="preserv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rsidR="00ED54D8" w:rsidRPr="00663C86"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car parking areas are designed and constructed in accordance with </w:t>
            </w:r>
            <w:r w:rsidRPr="00ED54D8">
              <w:rPr>
                <w:rFonts w:ascii="Arial" w:eastAsia="Times New Roman" w:hAnsi="Arial" w:cs="Arial"/>
                <w:i/>
                <w:iCs/>
                <w:sz w:val="20"/>
                <w:szCs w:val="20"/>
                <w:lang w:eastAsia="en-AU"/>
              </w:rPr>
              <w:t>Australian Standard AS2890.1</w:t>
            </w:r>
            <w:r w:rsidR="00663C86">
              <w:rPr>
                <w:rFonts w:ascii="Arial" w:eastAsia="Times New Roman" w:hAnsi="Arial" w:cs="Arial"/>
                <w:i/>
                <w:iCs/>
                <w:sz w:val="20"/>
                <w:szCs w:val="20"/>
                <w:lang w:eastAsia="en-AU"/>
              </w:rPr>
              <w:t xml:space="preserve"> </w:t>
            </w:r>
            <w:r w:rsidR="00663C86" w:rsidRPr="00663C86">
              <w:rPr>
                <w:rFonts w:ascii="Arial" w:eastAsia="Times New Roman" w:hAnsi="Arial" w:cs="Arial"/>
                <w:iCs/>
                <w:sz w:val="20"/>
                <w:szCs w:val="20"/>
                <w:lang w:eastAsia="en-AU"/>
              </w:rPr>
              <w:t>Parking facilities Part 1: Off-street car parking.</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Vehicle access and car parking areas minimise visual, noise and headlight impacts on adjoining sensitive land uses.</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rHeight w:val="735"/>
          <w:tblCellSpacing w:w="15" w:type="dxa"/>
        </w:trPr>
        <w:tc>
          <w:tcPr>
            <w:tcW w:w="4980" w:type="pct"/>
            <w:gridSpan w:val="4"/>
            <w:shd w:val="clear" w:color="auto" w:fill="CCCCCC"/>
            <w:vAlign w:val="center"/>
            <w:hideMark/>
          </w:tcPr>
          <w:p w:rsidR="003F7204" w:rsidRPr="00ED54D8" w:rsidRDefault="003F7204"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3F7204" w:rsidRPr="00ED54D8" w:rsidTr="00ED54D8">
              <w:trPr>
                <w:tblCellSpacing w:w="15" w:type="dxa"/>
              </w:trPr>
              <w:tc>
                <w:tcPr>
                  <w:tcW w:w="15100" w:type="dxa"/>
                  <w:vAlign w:val="center"/>
                  <w:hideMark/>
                </w:tcPr>
                <w:p w:rsidR="003F7204" w:rsidRPr="00ED54D8" w:rsidRDefault="003F7204"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F7204" w:rsidRPr="00ED54D8" w:rsidRDefault="003F7204"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8</w:t>
            </w:r>
          </w:p>
          <w:p w:rsidR="00ED54D8" w:rsidRPr="00ED54D8" w:rsidRDefault="00ED54D8" w:rsidP="00631FF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End of trip facilities are provided for employees or occupants, in the building or on-site within a </w:t>
            </w:r>
            <w:r w:rsidRPr="00ED54D8">
              <w:rPr>
                <w:rFonts w:ascii="Arial" w:eastAsia="Times New Roman" w:hAnsi="Arial" w:cs="Arial"/>
                <w:sz w:val="20"/>
                <w:szCs w:val="20"/>
                <w:lang w:eastAsia="en-AU"/>
              </w:rPr>
              <w:lastRenderedPageBreak/>
              <w:t xml:space="preserve">reasonable walking distance, and include: </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adequate bicycle parking and storage facilities; and</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adequate provision for securing belongings; and</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change rooms that include adequate showers, sanitary compartments, wash basins and mirrors.</w:t>
            </w:r>
          </w:p>
          <w:p w:rsidR="00ED54D8" w:rsidRPr="00ED54D8" w:rsidRDefault="00ED54D8" w:rsidP="00631FF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projected population growth and forward planning for road upgrading and development of cycle paths; or</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ED54D8" w:rsidRPr="00ED54D8" w:rsidRDefault="00ED54D8" w:rsidP="00631FF1">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rsidTr="00ED54D8">
              <w:trPr>
                <w:tblCellSpacing w:w="15" w:type="dxa"/>
              </w:trPr>
              <w:tc>
                <w:tcPr>
                  <w:tcW w:w="8684" w:type="dxa"/>
                  <w:hideMark/>
                </w:tcPr>
                <w:p w:rsidR="00ED54D8" w:rsidRPr="00562F16" w:rsidRDefault="00ED54D8" w:rsidP="00562F16">
                  <w:pPr>
                    <w:spacing w:before="100" w:beforeAutospacing="1" w:after="100" w:afterAutospacing="1" w:line="240" w:lineRule="auto"/>
                    <w:ind w:left="14"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intent of b above is to ensure the requirements for bicycle </w:t>
                  </w:r>
                  <w:r w:rsidRPr="00562F16">
                    <w:rPr>
                      <w:rFonts w:ascii="Arial" w:eastAsia="Times New Roman" w:hAnsi="Arial" w:cs="Arial"/>
                      <w:sz w:val="18"/>
                      <w:szCs w:val="20"/>
                      <w:lang w:eastAsia="en-AU"/>
                    </w:rPr>
                    <w:lastRenderedPageBreak/>
                    <w:t xml:space="preserve">parking and end of trip facilities are not applied in unreasonable circumstances.  For </w:t>
                  </w:r>
                  <w:proofErr w:type="gramStart"/>
                  <w:r w:rsidRPr="00562F16">
                    <w:rPr>
                      <w:rFonts w:ascii="Arial" w:eastAsia="Times New Roman" w:hAnsi="Arial" w:cs="Arial"/>
                      <w:sz w:val="18"/>
                      <w:szCs w:val="20"/>
                      <w:lang w:eastAsia="en-AU"/>
                    </w:rPr>
                    <w:t>example</w:t>
                  </w:r>
                  <w:proofErr w:type="gramEnd"/>
                  <w:r w:rsidRPr="00562F16">
                    <w:rPr>
                      <w:rFonts w:ascii="Arial" w:eastAsia="Times New Roman" w:hAnsi="Arial" w:cs="Arial"/>
                      <w:sz w:val="18"/>
                      <w:szCs w:val="20"/>
                      <w:lang w:eastAsia="en-AU"/>
                    </w:rPr>
                    <w:t xml:space="preserve"> these requirements should not, and do not apply in the Rural zone or the Rural residential zone etc. </w:t>
                  </w:r>
                </w:p>
              </w:tc>
            </w:tr>
            <w:tr w:rsidR="00ED54D8" w:rsidRPr="00ED54D8" w:rsidTr="00ED54D8">
              <w:trPr>
                <w:tblCellSpacing w:w="15" w:type="dxa"/>
              </w:trPr>
              <w:tc>
                <w:tcPr>
                  <w:tcW w:w="8684" w:type="dxa"/>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4"/>
              <w:gridCol w:w="3322"/>
              <w:gridCol w:w="3823"/>
              <w:gridCol w:w="108"/>
            </w:tblGrid>
            <w:tr w:rsidR="00ED54D8" w:rsidRPr="00ED54D8"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Minimum Bicycle Parking</w:t>
                  </w:r>
                </w:p>
              </w:tc>
            </w:tr>
            <w:tr w:rsidR="00ED54D8" w:rsidRPr="00ED54D8"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dwelling</w:t>
                  </w:r>
                </w:p>
              </w:tc>
            </w:tr>
            <w:tr w:rsidR="00ED54D8" w:rsidRPr="00ED54D8"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2 car parking spaces identified in Schedule 7 – car parking</w:t>
                  </w:r>
                </w:p>
              </w:tc>
            </w:tr>
            <w:tr w:rsidR="00ED54D8" w:rsidRPr="00ED54D8" w:rsidTr="00ED54D8">
              <w:trPr>
                <w:gridBefore w:val="1"/>
                <w:gridAfter w:val="1"/>
                <w:wAfter w:w="36"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Minimum 1 space per 200m2 of GFA</w:t>
                  </w:r>
                </w:p>
              </w:tc>
            </w:tr>
            <w:tr w:rsidR="00ED54D8" w:rsidRPr="00ED54D8" w:rsidTr="00ED54D8">
              <w:tblPrEx>
                <w:tblBorders>
                  <w:top w:val="none" w:sz="0" w:space="0" w:color="auto"/>
                  <w:left w:val="none" w:sz="0" w:space="0" w:color="auto"/>
                  <w:bottom w:val="none" w:sz="0" w:space="0" w:color="auto"/>
                  <w:right w:val="none" w:sz="0" w:space="0" w:color="auto"/>
                </w:tblBorders>
              </w:tblPrEx>
              <w:trPr>
                <w:tblCellSpacing w:w="15" w:type="dxa"/>
              </w:trPr>
              <w:tc>
                <w:tcPr>
                  <w:tcW w:w="6296" w:type="dxa"/>
                  <w:gridSpan w:val="4"/>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Bicycle parking is:</w:t>
            </w:r>
          </w:p>
          <w:p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provided in accordance with </w:t>
            </w:r>
            <w:r w:rsidRPr="00ED54D8">
              <w:rPr>
                <w:rFonts w:ascii="Arial" w:eastAsia="Times New Roman" w:hAnsi="Arial" w:cs="Arial"/>
                <w:i/>
                <w:iCs/>
                <w:sz w:val="20"/>
                <w:szCs w:val="20"/>
                <w:lang w:eastAsia="en-AU"/>
              </w:rPr>
              <w:t>Austroads (2008), Guide to Traffic Management - Part 11: Parking</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protected from the weather by its location or a dedicated roof structure;</w:t>
            </w:r>
          </w:p>
          <w:p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located within the building or in a dedicated, secure structure for residents and staff;</w:t>
            </w:r>
          </w:p>
          <w:p w:rsidR="00ED54D8" w:rsidRPr="00ED54D8" w:rsidRDefault="00ED54D8" w:rsidP="00631FF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rsidTr="003F7204">
              <w:trPr>
                <w:tblCellSpacing w:w="15" w:type="dxa"/>
              </w:trPr>
              <w:tc>
                <w:tcPr>
                  <w:tcW w:w="740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Bicycle parking structures are to be constructed to the standards prescribed in AS2890.3.</w:t>
                  </w:r>
                </w:p>
              </w:tc>
            </w:tr>
            <w:tr w:rsidR="00ED54D8" w:rsidRPr="00ED54D8" w:rsidTr="003F7204">
              <w:trPr>
                <w:tblCellSpacing w:w="15" w:type="dxa"/>
              </w:trPr>
              <w:tc>
                <w:tcPr>
                  <w:tcW w:w="740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r w:rsidR="00ED54D8" w:rsidRPr="00ED54D8" w:rsidTr="003F7204">
              <w:trPr>
                <w:tblCellSpacing w:w="15" w:type="dxa"/>
              </w:trPr>
              <w:tc>
                <w:tcPr>
                  <w:tcW w:w="740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3945"/>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non-residential uses, storage lockers:</w:t>
            </w:r>
          </w:p>
          <w:p w:rsidR="00ED54D8" w:rsidRPr="00ED54D8" w:rsidRDefault="00ED54D8" w:rsidP="00631FF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provide at a rate of 1.6 per bicycle parking space (rounded up to the nearest whole number);</w:t>
            </w:r>
          </w:p>
          <w:p w:rsidR="00ED54D8" w:rsidRPr="00ED54D8" w:rsidRDefault="00ED54D8" w:rsidP="00631FF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8</w:t>
            </w:r>
            <w:r w:rsidRPr="00ED54D8">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non-residential uses, changing rooms:</w:t>
            </w:r>
          </w:p>
          <w:p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provided at a rate of 1 per 10 bicycle parking spaces;</w:t>
            </w:r>
          </w:p>
          <w:p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fitted with a lockable door or otherwise screened from public view;</w:t>
            </w:r>
          </w:p>
          <w:p w:rsidR="00ED54D8" w:rsidRPr="00ED54D8" w:rsidRDefault="00ED54D8" w:rsidP="00631FF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986"/>
              <w:gridCol w:w="892"/>
              <w:gridCol w:w="1020"/>
              <w:gridCol w:w="1085"/>
              <w:gridCol w:w="1685"/>
              <w:gridCol w:w="1424"/>
              <w:gridCol w:w="165"/>
            </w:tblGrid>
            <w:tr w:rsidR="00ED54D8" w:rsidRPr="00D44A49"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Bicycle spaces provided</w:t>
                  </w: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Male/ Female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Change rooms required</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Showers required</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Sanitary compartments required</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b/>
                      <w:bCs/>
                      <w:sz w:val="18"/>
                      <w:szCs w:val="18"/>
                      <w:lang w:eastAsia="en-AU"/>
                    </w:rPr>
                    <w:t>Washbasins required</w:t>
                  </w:r>
                </w:p>
              </w:tc>
            </w:tr>
            <w:tr w:rsidR="00ED54D8" w:rsidRPr="00D44A49"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1-5</w:t>
                  </w: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 and female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unisex change room</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rsidTr="00ED54D8">
              <w:trPr>
                <w:gridBefore w:val="1"/>
                <w:gridAfter w:val="1"/>
                <w:wAfter w:w="104" w:type="dxa"/>
                <w:tblCellSpacing w:w="15" w:type="dxa"/>
              </w:trPr>
              <w:tc>
                <w:tcPr>
                  <w:tcW w:w="82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6-19</w:t>
                  </w: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Female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rsidTr="00ED54D8">
              <w:trPr>
                <w:gridBefore w:val="1"/>
                <w:gridAfter w:val="1"/>
                <w:wAfter w:w="104" w:type="dxa"/>
                <w:tblCellSpacing w:w="15" w:type="dxa"/>
              </w:trPr>
              <w:tc>
                <w:tcPr>
                  <w:tcW w:w="829" w:type="dxa"/>
                  <w:vMerge w:val="restart"/>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20 or more</w:t>
                  </w: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closet pan</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r>
            <w:tr w:rsidR="00ED54D8" w:rsidRPr="00D44A49" w:rsidTr="00ED54D8">
              <w:trPr>
                <w:gridBefore w:val="1"/>
                <w:gridAfter w:val="1"/>
                <w:wAfter w:w="104" w:type="dxa"/>
                <w:tblCellSpacing w:w="15" w:type="dxa"/>
              </w:trPr>
              <w:tc>
                <w:tcPr>
                  <w:tcW w:w="829" w:type="dxa"/>
                  <w:vMerge/>
                  <w:tcBorders>
                    <w:top w:val="outset" w:sz="6" w:space="0" w:color="auto"/>
                    <w:left w:val="outset" w:sz="6" w:space="0" w:color="auto"/>
                    <w:bottom w:val="outset" w:sz="6" w:space="0" w:color="auto"/>
                    <w:right w:val="outset" w:sz="6" w:space="0" w:color="auto"/>
                  </w:tcBorders>
                  <w:vAlign w:val="center"/>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Female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plus 1 for every 20 bicycle spaces provided thereafter</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closet pans, plus 1 sanitary compartment for every 60 bicycle parking spaces provided thereafter</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plus 1 for every 60 bicycle parking spaces provided thereafter</w:t>
                  </w:r>
                </w:p>
              </w:tc>
            </w:tr>
            <w:tr w:rsidR="00ED54D8" w:rsidRPr="00D44A49" w:rsidTr="00ED54D8">
              <w:trPr>
                <w:gridBefore w:val="1"/>
                <w:gridAfter w:val="1"/>
                <w:wAfter w:w="104" w:type="dxa"/>
                <w:tblCellSpacing w:w="15" w:type="dxa"/>
              </w:trPr>
              <w:tc>
                <w:tcPr>
                  <w:tcW w:w="829" w:type="dxa"/>
                  <w:vMerge/>
                  <w:tcBorders>
                    <w:top w:val="outset" w:sz="6" w:space="0" w:color="auto"/>
                    <w:left w:val="outset" w:sz="6" w:space="0" w:color="auto"/>
                    <w:bottom w:val="outset" w:sz="6" w:space="0" w:color="auto"/>
                    <w:right w:val="outset" w:sz="6" w:space="0" w:color="auto"/>
                  </w:tcBorders>
                  <w:vAlign w:val="center"/>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p>
              </w:tc>
              <w:tc>
                <w:tcPr>
                  <w:tcW w:w="748"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Male</w:t>
                  </w:r>
                </w:p>
              </w:tc>
              <w:tc>
                <w:tcPr>
                  <w:tcW w:w="85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w:t>
                  </w:r>
                </w:p>
              </w:tc>
              <w:tc>
                <w:tcPr>
                  <w:tcW w:w="915"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2, plus 1 for every 20 bicycle spaces provided thereafter</w:t>
                  </w:r>
                </w:p>
              </w:tc>
              <w:tc>
                <w:tcPr>
                  <w:tcW w:w="1436"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09" w:type="dxa"/>
                  <w:tcBorders>
                    <w:top w:val="outset" w:sz="6" w:space="0" w:color="auto"/>
                    <w:left w:val="outset" w:sz="6" w:space="0" w:color="auto"/>
                    <w:bottom w:val="outset" w:sz="6" w:space="0" w:color="auto"/>
                    <w:right w:val="outset" w:sz="6" w:space="0" w:color="auto"/>
                  </w:tcBorders>
                  <w:hideMark/>
                </w:tcPr>
                <w:p w:rsidR="00ED54D8" w:rsidRPr="00D44A49" w:rsidRDefault="00ED54D8" w:rsidP="00ED54D8">
                  <w:pPr>
                    <w:spacing w:before="100" w:beforeAutospacing="1" w:after="100" w:afterAutospacing="1" w:line="240" w:lineRule="auto"/>
                    <w:rPr>
                      <w:rFonts w:ascii="Arial" w:eastAsia="Times New Roman" w:hAnsi="Arial" w:cs="Arial"/>
                      <w:sz w:val="18"/>
                      <w:szCs w:val="18"/>
                      <w:lang w:eastAsia="en-AU"/>
                    </w:rPr>
                  </w:pPr>
                  <w:r w:rsidRPr="00D44A49">
                    <w:rPr>
                      <w:rFonts w:ascii="Arial" w:eastAsia="Times New Roman" w:hAnsi="Arial" w:cs="Arial"/>
                      <w:sz w:val="18"/>
                      <w:szCs w:val="18"/>
                      <w:lang w:eastAsia="en-AU"/>
                    </w:rPr>
                    <w:t>1, plus 1 for every 60 bicycle parking spaces provided thereafter</w:t>
                  </w:r>
                </w:p>
              </w:tc>
            </w:tr>
            <w:tr w:rsidR="00ED54D8" w:rsidRPr="00D44A49" w:rsidTr="00ED54D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296" w:type="dxa"/>
                  <w:gridSpan w:val="8"/>
                  <w:vAlign w:val="center"/>
                  <w:hideMark/>
                </w:tcPr>
                <w:p w:rsidR="00ED54D8" w:rsidRPr="00D44A49" w:rsidRDefault="00ED54D8" w:rsidP="00ED54D8">
                  <w:pPr>
                    <w:spacing w:before="100" w:beforeAutospacing="1" w:after="100" w:afterAutospacing="1" w:line="240" w:lineRule="auto"/>
                    <w:ind w:left="150" w:right="150"/>
                    <w:rPr>
                      <w:rFonts w:ascii="Arial" w:eastAsia="Times New Roman" w:hAnsi="Arial" w:cs="Arial"/>
                      <w:sz w:val="18"/>
                      <w:szCs w:val="18"/>
                      <w:lang w:eastAsia="en-AU"/>
                    </w:rPr>
                  </w:pPr>
                  <w:r w:rsidRPr="00D44A49">
                    <w:rPr>
                      <w:rFonts w:ascii="Arial" w:eastAsia="Times New Roman" w:hAnsi="Arial" w:cs="Arial"/>
                      <w:sz w:val="18"/>
                      <w:szCs w:val="18"/>
                      <w:lang w:eastAsia="en-AU"/>
                    </w:rPr>
                    <w:t>Note - All showers have a minimum 3-star Water Efficiency Labelling and Standards (WELS) rating shower head.</w:t>
                  </w:r>
                </w:p>
                <w:p w:rsidR="00ED54D8" w:rsidRPr="00D44A49" w:rsidRDefault="00ED54D8" w:rsidP="00ED54D8">
                  <w:pPr>
                    <w:spacing w:before="100" w:beforeAutospacing="1" w:after="100" w:afterAutospacing="1" w:line="240" w:lineRule="auto"/>
                    <w:ind w:left="150" w:right="150"/>
                    <w:rPr>
                      <w:rFonts w:ascii="Arial" w:eastAsia="Times New Roman" w:hAnsi="Arial" w:cs="Arial"/>
                      <w:sz w:val="18"/>
                      <w:szCs w:val="18"/>
                      <w:lang w:eastAsia="en-AU"/>
                    </w:rPr>
                  </w:pPr>
                  <w:r w:rsidRPr="00D44A49">
                    <w:rPr>
                      <w:rFonts w:ascii="Arial" w:eastAsia="Times New Roman" w:hAnsi="Arial" w:cs="Arial"/>
                      <w:sz w:val="18"/>
                      <w:szCs w:val="18"/>
                      <w:lang w:eastAsia="en-AU"/>
                    </w:rPr>
                    <w:t>Note - All sanitary compartments are constructed in compliance with F2.3 (e) and F2.5 of BCA (Volume 1).</w:t>
                  </w:r>
                </w:p>
              </w:tc>
            </w:tr>
          </w:tbl>
          <w:p w:rsidR="00ED54D8" w:rsidRPr="00ED54D8" w:rsidRDefault="00ED54D8" w:rsidP="00631FF1">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provided with: </w:t>
            </w:r>
          </w:p>
          <w:p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mirror located above each wash basin;</w:t>
            </w:r>
          </w:p>
          <w:p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hook and bench seating within each shower compartment;</w:t>
            </w:r>
          </w:p>
          <w:p w:rsidR="00ED54D8" w:rsidRPr="00ED54D8" w:rsidRDefault="00ED54D8" w:rsidP="00631FF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323"/>
            </w:tblGrid>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Loading and servicing</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Loading and servicing areas:</w:t>
            </w:r>
          </w:p>
          <w:p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not visible from the street frontage;</w:t>
            </w:r>
          </w:p>
          <w:p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integrated into the design of the building;</w:t>
            </w:r>
          </w:p>
          <w:p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include screening and buffers to reduce negative impacts on adjoining sensitive land uses;</w:t>
            </w:r>
          </w:p>
          <w:p w:rsidR="00ED54D8" w:rsidRPr="00ED54D8" w:rsidRDefault="00ED54D8" w:rsidP="00631FF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where possible loading and servicing areas are consolidated and shared with adjoining sites.</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Waste</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63C86">
              <w:rPr>
                <w:rFonts w:ascii="Arial" w:eastAsia="Times New Roman" w:hAnsi="Arial" w:cs="Arial"/>
                <w:b/>
                <w:bCs/>
                <w:sz w:val="20"/>
                <w:szCs w:val="20"/>
                <w:lang w:eastAsia="en-AU"/>
              </w:rPr>
              <w:t>10</w:t>
            </w:r>
          </w:p>
          <w:p w:rsidR="00ED54D8"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Bins and bin storage areas are provided, designed and managed in accordance with Planning scheme policy - Waste.</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63C86">
              <w:rPr>
                <w:rFonts w:ascii="Arial" w:eastAsia="Times New Roman" w:hAnsi="Arial" w:cs="Arial"/>
                <w:b/>
                <w:bCs/>
                <w:sz w:val="20"/>
                <w:szCs w:val="20"/>
                <w:lang w:eastAsia="en-AU"/>
              </w:rPr>
              <w:t>10</w:t>
            </w:r>
          </w:p>
          <w:p w:rsidR="00ED54D8" w:rsidRPr="00ED54D8" w:rsidRDefault="00663C86" w:rsidP="00ED54D8">
            <w:pPr>
              <w:spacing w:before="100" w:beforeAutospacing="1" w:after="100" w:afterAutospacing="1" w:line="240" w:lineRule="auto"/>
              <w:ind w:left="150" w:right="150"/>
              <w:rPr>
                <w:rFonts w:ascii="Arial" w:eastAsia="Times New Roman" w:hAnsi="Arial" w:cs="Arial"/>
                <w:sz w:val="20"/>
                <w:szCs w:val="20"/>
                <w:lang w:eastAsia="en-AU"/>
              </w:rPr>
            </w:pPr>
            <w:r w:rsidRPr="00663C86">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Landscaping and fencing</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rHeight w:val="4350"/>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On-site landscaping is provided, that:</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is incorporated into the design of the development;</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reduces the dominance of car parking and servicing areas from the street frontage;</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retains mature trees wherever possible;</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does not create safety or security issues by creating potential concealment areas or interfering with sightlines;</w:t>
            </w:r>
          </w:p>
          <w:p w:rsidR="00ED54D8" w:rsidRPr="00ED54D8" w:rsidRDefault="00ED54D8" w:rsidP="00631FF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maintains the achievement of active frontages and sight lines for casual surveillance.</w:t>
            </w:r>
          </w:p>
          <w:tbl>
            <w:tblPr>
              <w:tblW w:w="36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rsidTr="003F7204">
              <w:trPr>
                <w:trHeight w:val="495"/>
                <w:tblCellSpacing w:w="15" w:type="dxa"/>
              </w:trPr>
              <w:tc>
                <w:tcPr>
                  <w:tcW w:w="3565"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All landscaping is to accord with Planning scheme policy - Integrated design.</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Surveillance and overlooking are maintained between the road frontage and the main building line.</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w:t>
            </w:r>
            <w:r w:rsidR="00663C86">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fencing is provided forward of the building line. </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Amenity</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PO1</w:t>
            </w:r>
            <w:r w:rsidR="00663C86">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Noise</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rsidTr="00ED54D8">
              <w:trPr>
                <w:tblCellSpacing w:w="15" w:type="dxa"/>
              </w:trPr>
              <w:tc>
                <w:tcPr>
                  <w:tcW w:w="8684"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ED54D8" w:rsidRPr="00ED54D8" w:rsidTr="00ED54D8">
              <w:trPr>
                <w:tblCellSpacing w:w="15" w:type="dxa"/>
              </w:trPr>
              <w:tc>
                <w:tcPr>
                  <w:tcW w:w="8684"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 </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ED54D8" w:rsidRPr="00ED54D8" w:rsidRDefault="00ED54D8" w:rsidP="00631FF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ED54D8" w:rsidRPr="00ED54D8" w:rsidRDefault="00ED54D8" w:rsidP="00631FF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maintaining the amenity of the streetscape. </w:t>
            </w:r>
          </w:p>
          <w:tbl>
            <w:tblPr>
              <w:tblW w:w="36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rsidTr="00E06EEF">
              <w:trPr>
                <w:tblCellSpacing w:w="15" w:type="dxa"/>
              </w:trPr>
              <w:tc>
                <w:tcPr>
                  <w:tcW w:w="3565" w:type="dxa"/>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ED54D8" w:rsidRPr="00ED54D8" w:rsidTr="00E06EEF">
              <w:trPr>
                <w:tblCellSpacing w:w="15" w:type="dxa"/>
              </w:trPr>
              <w:tc>
                <w:tcPr>
                  <w:tcW w:w="3565" w:type="dxa"/>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 and examples of noise attenuation structures.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E1</w:t>
            </w:r>
            <w:r w:rsidR="00663C86">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is designed to meet the criteria outlined in the Planning Scheme Policy – Noise</w:t>
            </w:r>
            <w:r w:rsidRPr="00ED54D8">
              <w:rPr>
                <w:rFonts w:ascii="Arial" w:eastAsia="Times New Roman" w:hAnsi="Arial" w:cs="Arial"/>
                <w:i/>
                <w:iCs/>
                <w:sz w:val="20"/>
                <w:szCs w:val="20"/>
                <w:lang w:eastAsia="en-AU"/>
              </w:rPr>
              <w:t>.</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w:t>
            </w:r>
            <w:r w:rsidR="00663C86">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Noise attenuation structures (e.g. walls, barriers or fences):</w:t>
            </w:r>
          </w:p>
          <w:p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not visible from an adjoining road or public area unless: </w:t>
            </w:r>
          </w:p>
          <w:p w:rsidR="00ED54D8" w:rsidRPr="00ED54D8" w:rsidRDefault="00ED54D8" w:rsidP="00631FF1">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adjoining a motorway or rail line; or</w:t>
            </w:r>
          </w:p>
          <w:p w:rsidR="00ED54D8" w:rsidRPr="00ED54D8" w:rsidRDefault="00ED54D8" w:rsidP="00631FF1">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 not remove existing or prevent future active transport routes or connections to the street network;</w:t>
            </w:r>
          </w:p>
          <w:p w:rsidR="00ED54D8" w:rsidRPr="00ED54D8" w:rsidRDefault="00ED54D8" w:rsidP="00631FF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are located, constructed and landscaped in accordance with Planning scheme policy - Integrated design.</w:t>
            </w:r>
          </w:p>
          <w:tbl>
            <w:tblPr>
              <w:tblW w:w="722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221"/>
            </w:tblGrid>
            <w:tr w:rsidR="00ED54D8" w:rsidRPr="00ED54D8" w:rsidTr="00CC6EEF">
              <w:trPr>
                <w:tblCellSpacing w:w="15" w:type="dxa"/>
              </w:trPr>
              <w:tc>
                <w:tcPr>
                  <w:tcW w:w="7161"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 and examples of noise attenuation structures.</w:t>
                  </w:r>
                </w:p>
              </w:tc>
            </w:tr>
            <w:tr w:rsidR="00ED54D8" w:rsidRPr="00ED54D8" w:rsidTr="00CC6EEF">
              <w:trPr>
                <w:tblCellSpacing w:w="15" w:type="dxa"/>
              </w:trPr>
              <w:tc>
                <w:tcPr>
                  <w:tcW w:w="7161"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Overlay map – Active transport for future active transport routes.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562F16">
        <w:tblPrEx>
          <w:tblBorders>
            <w:insideH w:val="outset" w:sz="6" w:space="0" w:color="auto"/>
            <w:insideV w:val="outset" w:sz="6" w:space="0" w:color="auto"/>
          </w:tblBorders>
        </w:tblPrEx>
        <w:trPr>
          <w:tblCellSpacing w:w="15" w:type="dxa"/>
        </w:trPr>
        <w:tc>
          <w:tcPr>
            <w:tcW w:w="3616" w:type="pct"/>
            <w:gridSpan w:val="2"/>
            <w:shd w:val="clear" w:color="auto" w:fill="CCCCCC"/>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Clearing of habitat trees where not located within the Environmental areas overlay map</w:t>
            </w:r>
          </w:p>
        </w:tc>
        <w:tc>
          <w:tcPr>
            <w:tcW w:w="54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562F16">
        <w:tblPrEx>
          <w:tblBorders>
            <w:insideH w:val="outset" w:sz="6" w:space="0" w:color="auto"/>
            <w:insideV w:val="outset" w:sz="6" w:space="0" w:color="auto"/>
          </w:tblBorders>
        </w:tblPrEx>
        <w:trPr>
          <w:tblCellSpacing w:w="15" w:type="dxa"/>
        </w:trPr>
        <w:tc>
          <w:tcPr>
            <w:tcW w:w="121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6</w:t>
            </w:r>
          </w:p>
          <w:p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ED54D8" w:rsidRPr="00ED54D8" w:rsidRDefault="00ED54D8" w:rsidP="00631FF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67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Further guidance on habitat trees is provided in Planning scheme policy - Environmental areas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4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0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bl>
    <w:p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004"/>
        <w:gridCol w:w="6458"/>
        <w:gridCol w:w="1508"/>
        <w:gridCol w:w="3403"/>
      </w:tblGrid>
      <w:tr w:rsidR="00D44A49" w:rsidRPr="00ED54D8" w:rsidTr="002F77CA">
        <w:trPr>
          <w:trHeight w:val="225"/>
          <w:tblCellSpacing w:w="15" w:type="dxa"/>
        </w:trPr>
        <w:tc>
          <w:tcPr>
            <w:tcW w:w="4980" w:type="pct"/>
            <w:gridSpan w:val="4"/>
            <w:shd w:val="clear" w:color="auto" w:fill="CCCCCC"/>
            <w:hideMark/>
          </w:tcPr>
          <w:p w:rsidR="00D44A49" w:rsidRPr="00ED54D8" w:rsidRDefault="00D44A49"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Works criteria</w:t>
            </w:r>
          </w:p>
        </w:tc>
      </w:tr>
      <w:tr w:rsidR="00A93158" w:rsidRPr="00ED54D8" w:rsidTr="00332CD7">
        <w:trPr>
          <w:trHeight w:val="225"/>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Utilities</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w:t>
            </w:r>
            <w:r w:rsidR="00663C86">
              <w:rPr>
                <w:rFonts w:ascii="Arial" w:eastAsia="Times New Roman" w:hAnsi="Arial" w:cs="Arial"/>
                <w:b/>
                <w:bCs/>
                <w:sz w:val="20"/>
                <w:szCs w:val="20"/>
                <w:lang w:eastAsia="en-AU"/>
              </w:rPr>
              <w:t>7</w:t>
            </w:r>
          </w:p>
          <w:p w:rsidR="00ED54D8"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Access</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640E">
              <w:rPr>
                <w:rFonts w:ascii="Arial" w:eastAsia="Times New Roman" w:hAnsi="Arial" w:cs="Arial"/>
                <w:b/>
                <w:bCs/>
                <w:sz w:val="20"/>
                <w:szCs w:val="20"/>
                <w:lang w:eastAsia="en-AU"/>
              </w:rPr>
              <w:t>18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640E">
              <w:rPr>
                <w:rFonts w:ascii="Arial" w:eastAsia="Times New Roman" w:hAnsi="Arial" w:cs="Arial"/>
                <w:b/>
                <w:bCs/>
                <w:sz w:val="20"/>
                <w:szCs w:val="20"/>
                <w:lang w:eastAsia="en-AU"/>
              </w:rPr>
              <w:t>19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layout of the development does not compromise:</w:t>
            </w:r>
          </w:p>
          <w:p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development of the road network in the area;</w:t>
            </w:r>
          </w:p>
          <w:p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function or safety of the road network;</w:t>
            </w:r>
          </w:p>
          <w:p w:rsidR="00ED54D8" w:rsidRPr="00ED54D8" w:rsidRDefault="00ED54D8" w:rsidP="00631FF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Note - The road hierarchy is mapped on Overlay map - Road hierarchy.</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Editor's note - Residential developments should consider amalgamation with the lot to the rear and gaining access via a laneway.</w:t>
                  </w:r>
                </w:p>
              </w:tc>
            </w:tr>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rPr>
                      <w:rFonts w:ascii="Arial" w:eastAsia="Times New Roman" w:hAnsi="Arial" w:cs="Arial"/>
                      <w:sz w:val="18"/>
                      <w:szCs w:val="20"/>
                      <w:lang w:eastAsia="en-AU"/>
                    </w:rPr>
                  </w:pPr>
                  <w:r w:rsidRPr="00562F16">
                    <w:rPr>
                      <w:rFonts w:ascii="Arial" w:eastAsia="Times New Roman" w:hAnsi="Arial" w:cs="Arial"/>
                      <w:sz w:val="18"/>
                      <w:szCs w:val="20"/>
                      <w:lang w:eastAsia="en-AU"/>
                    </w:rPr>
                    <w:t>Note - The road hierarchy is mapped on Overlay map - Road hierarchy.</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development provides for the extension of the road network in the area in accordance with Council’s road network planning.</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2C640E">
              <w:rPr>
                <w:rFonts w:ascii="Arial" w:eastAsia="Times New Roman" w:hAnsi="Arial" w:cs="Arial"/>
                <w:b/>
                <w:bCs/>
                <w:sz w:val="20"/>
                <w:szCs w:val="20"/>
                <w:lang w:eastAsia="en-AU"/>
              </w:rPr>
              <w:t>19</w:t>
            </w:r>
            <w:r w:rsidRPr="00ED54D8">
              <w:rPr>
                <w:rFonts w:ascii="Arial" w:eastAsia="Times New Roman" w:hAnsi="Arial" w:cs="Arial"/>
                <w:b/>
                <w:bCs/>
                <w:sz w:val="20"/>
                <w:szCs w:val="20"/>
                <w:lang w:eastAsia="en-AU"/>
              </w:rPr>
              <w:t>.4</w:t>
            </w:r>
          </w:p>
          <w:p w:rsidR="00ED54D8"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The development layout allows forward vehicular access to and from the site.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restart"/>
            <w:hideMark/>
          </w:tcPr>
          <w:p w:rsidR="002C640E"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PO2</w:t>
            </w:r>
            <w:r>
              <w:rPr>
                <w:rFonts w:ascii="Arial" w:eastAsia="Times New Roman" w:hAnsi="Arial" w:cs="Arial"/>
                <w:b/>
                <w:bCs/>
                <w:sz w:val="20"/>
                <w:szCs w:val="20"/>
                <w:lang w:eastAsia="en-AU"/>
              </w:rPr>
              <w:t>0</w:t>
            </w:r>
          </w:p>
          <w:p w:rsidR="002C640E" w:rsidRPr="00ED54D8"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Safe access is provided for all vehicles required to access the site.</w:t>
            </w:r>
          </w:p>
        </w:tc>
        <w:tc>
          <w:tcPr>
            <w:tcW w:w="2093" w:type="pct"/>
            <w:hideMark/>
          </w:tcPr>
          <w:p w:rsid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.1</w:t>
            </w:r>
            <w:r w:rsidRPr="00ED54D8">
              <w:rPr>
                <w:rFonts w:ascii="Arial" w:eastAsia="Times New Roman" w:hAnsi="Arial" w:cs="Arial"/>
                <w:sz w:val="20"/>
                <w:szCs w:val="20"/>
                <w:lang w:eastAsia="en-AU"/>
              </w:rPr>
              <w:t xml:space="preserve"> </w:t>
            </w:r>
          </w:p>
          <w:p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Site access and driveways are designed, located and constructed in accordance with:</w:t>
            </w:r>
          </w:p>
          <w:p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where for a Council-controlled road and associated with a Dwelling house:</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Planning scheme policy - Integrated design;</w:t>
            </w:r>
          </w:p>
          <w:p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where for a Council-controlled road and not associated with a Dwelling house:</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AS/NZS2890.1 Parking facilities Part 1: Off street car parking;</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AS 2890.2 - Parking facilities Part 2: Off-street commercial vehicle facilities;</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Planning scheme policy - Integrated design;</w:t>
            </w:r>
          </w:p>
          <w:p w:rsidR="002C640E" w:rsidRPr="002C640E" w:rsidRDefault="002C640E" w:rsidP="00631FF1">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Schedule 8 - Service vehicle requirements;</w:t>
            </w:r>
          </w:p>
          <w:p w:rsidR="002C640E" w:rsidRPr="002C640E" w:rsidRDefault="002C640E" w:rsidP="00631FF1">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83"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hideMark/>
          </w:tcPr>
          <w:p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w:t>
            </w:r>
            <w:r>
              <w:rPr>
                <w:rFonts w:ascii="Arial" w:eastAsia="Times New Roman" w:hAnsi="Arial" w:cs="Arial"/>
                <w:b/>
                <w:bCs/>
                <w:sz w:val="20"/>
                <w:szCs w:val="20"/>
                <w:lang w:eastAsia="en-AU"/>
              </w:rPr>
              <w:t>2</w:t>
            </w:r>
          </w:p>
          <w:p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Internal driveways, car parks and access ways are designed and constructed with a sealed pavement and in accordance with: </w:t>
            </w:r>
          </w:p>
          <w:p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AS/NZS 2890.1 Parking Facilities Part 1: Off street car parking;</w:t>
            </w:r>
          </w:p>
          <w:p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AS 2890.2 Parking Facilities Part 2: Off street commercial vehicle facilities; </w:t>
            </w:r>
          </w:p>
          <w:p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Planning scheme policy - Integrated design; and</w:t>
            </w:r>
          </w:p>
          <w:p w:rsidR="002C640E" w:rsidRPr="002C640E" w:rsidRDefault="002C640E" w:rsidP="00631FF1">
            <w:pPr>
              <w:numPr>
                <w:ilvl w:val="0"/>
                <w:numId w:val="81"/>
              </w:numPr>
              <w:spacing w:before="100" w:beforeAutospacing="1" w:after="100" w:afterAutospacing="1" w:line="240" w:lineRule="auto"/>
              <w:ind w:right="150"/>
              <w:rPr>
                <w:rFonts w:ascii="Arial" w:eastAsia="Times New Roman" w:hAnsi="Arial" w:cs="Arial"/>
                <w:sz w:val="20"/>
                <w:szCs w:val="20"/>
                <w:lang w:eastAsia="en-AU"/>
              </w:rPr>
            </w:pPr>
            <w:r w:rsidRPr="002C640E">
              <w:rPr>
                <w:rFonts w:ascii="Arial" w:eastAsia="Times New Roman" w:hAnsi="Arial" w:cs="Arial"/>
                <w:sz w:val="20"/>
                <w:szCs w:val="20"/>
                <w:lang w:eastAsia="en-AU"/>
              </w:rPr>
              <w:t>Schedule 8 - Service vehicle requirements.</w:t>
            </w:r>
          </w:p>
          <w:p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This includes queue lengths (refer to Schedule 8 - Service vehicle requirements), pavement widths and construction.</w:t>
            </w:r>
          </w:p>
        </w:tc>
        <w:tc>
          <w:tcPr>
            <w:tcW w:w="483"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hideMark/>
          </w:tcPr>
          <w:p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E2</w:t>
            </w:r>
            <w:r>
              <w:rPr>
                <w:rFonts w:ascii="Arial" w:eastAsia="Times New Roman" w:hAnsi="Arial" w:cs="Arial"/>
                <w:b/>
                <w:bCs/>
                <w:sz w:val="20"/>
                <w:szCs w:val="20"/>
                <w:lang w:eastAsia="en-AU"/>
              </w:rPr>
              <w:t>0</w:t>
            </w:r>
            <w:r w:rsidRPr="00ED54D8">
              <w:rPr>
                <w:rFonts w:ascii="Arial" w:eastAsia="Times New Roman" w:hAnsi="Arial" w:cs="Arial"/>
                <w:b/>
                <w:bCs/>
                <w:sz w:val="20"/>
                <w:szCs w:val="20"/>
                <w:lang w:eastAsia="en-AU"/>
              </w:rPr>
              <w:t>.3</w:t>
            </w:r>
          </w:p>
          <w:p w:rsidR="002C640E" w:rsidRPr="002C640E" w:rsidRDefault="002C640E" w:rsidP="002C640E">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483"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tcPr>
          <w:p w:rsidR="002C640E" w:rsidRPr="00ED54D8" w:rsidRDefault="002C640E"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rsidR="002C640E" w:rsidRDefault="002C640E"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E20.4</w:t>
            </w:r>
          </w:p>
          <w:p w:rsidR="002C640E" w:rsidRPr="002C640E" w:rsidRDefault="002C640E"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2C640E">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83"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2C640E" w:rsidRPr="00ED54D8" w:rsidRDefault="002C64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Default="00ED54D8" w:rsidP="002C64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PO2</w:t>
            </w:r>
            <w:r w:rsidR="002C640E">
              <w:rPr>
                <w:rFonts w:ascii="Arial" w:eastAsia="Times New Roman" w:hAnsi="Arial" w:cs="Arial"/>
                <w:b/>
                <w:bCs/>
                <w:sz w:val="20"/>
                <w:szCs w:val="20"/>
                <w:lang w:eastAsia="en-AU"/>
              </w:rPr>
              <w:t>1</w:t>
            </w:r>
          </w:p>
          <w:p w:rsidR="002C640E" w:rsidRDefault="002C640E"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2C640E">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2C640E" w:rsidRPr="00562F16" w:rsidRDefault="002C640E" w:rsidP="002C640E">
            <w:pPr>
              <w:spacing w:before="100" w:beforeAutospacing="1" w:after="100" w:afterAutospacing="1" w:line="240" w:lineRule="auto"/>
              <w:ind w:left="150" w:right="150"/>
              <w:rPr>
                <w:rFonts w:ascii="Arial" w:eastAsia="Times New Roman" w:hAnsi="Arial" w:cs="Arial"/>
                <w:vanish/>
                <w:sz w:val="18"/>
                <w:szCs w:val="20"/>
                <w:lang w:eastAsia="en-AU"/>
              </w:rPr>
            </w:pPr>
            <w:r w:rsidRPr="00562F16">
              <w:rPr>
                <w:rFonts w:ascii="Arial" w:eastAsia="Times New Roman" w:hAnsi="Arial" w:cs="Arial"/>
                <w:bCs/>
                <w:sz w:val="18"/>
                <w:szCs w:val="20"/>
                <w:lang w:eastAsia="en-AU"/>
              </w:rPr>
              <w:t>Editor's note - Where associated with a State-controlled road, further requirements may apply, and approvals may be required from the Department of Transport and Main Roads.</w:t>
            </w:r>
          </w:p>
          <w:p w:rsidR="00ED54D8" w:rsidRPr="00ED54D8" w:rsidRDefault="00ED54D8" w:rsidP="00ED54D8">
            <w:pPr>
              <w:spacing w:before="100" w:beforeAutospacing="1" w:after="100" w:afterAutospacing="1" w:line="240" w:lineRule="auto"/>
              <w:rPr>
                <w:rFonts w:ascii="Arial" w:eastAsia="Times New Roman" w:hAnsi="Arial" w:cs="Arial"/>
                <w:vanish/>
                <w:sz w:val="20"/>
                <w:szCs w:val="20"/>
                <w:lang w:eastAsia="en-AU"/>
              </w:rPr>
            </w:pPr>
          </w:p>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2C640E"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E21</w:t>
            </w:r>
          </w:p>
          <w:p w:rsidR="002C640E"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2C640E">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2C640E" w:rsidRPr="002C640E" w:rsidRDefault="002C640E"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road network is mapped on Overlay map - Road hierarchy.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FB6E20" w:rsidRPr="00ED54D8" w:rsidTr="00FB6E20">
        <w:trPr>
          <w:tblCellSpacing w:w="15" w:type="dxa"/>
        </w:trPr>
        <w:tc>
          <w:tcPr>
            <w:tcW w:w="4980" w:type="pct"/>
            <w:gridSpan w:val="4"/>
            <w:shd w:val="clear" w:color="auto" w:fill="BFBFBF" w:themeFill="background1" w:themeFillShade="BF"/>
          </w:tcPr>
          <w:p w:rsidR="00FB6E20" w:rsidRP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E21275" w:rsidRPr="00ED54D8" w:rsidTr="00332CD7">
        <w:trPr>
          <w:tblCellSpacing w:w="15" w:type="dxa"/>
        </w:trPr>
        <w:tc>
          <w:tcPr>
            <w:tcW w:w="1295" w:type="pct"/>
          </w:tcPr>
          <w:p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PO22</w:t>
            </w:r>
          </w:p>
          <w:p w:rsidR="00FB6E20" w:rsidRPr="00FB6E20" w:rsidRDefault="00FB6E20" w:rsidP="00FB6E20">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FB6E20">
              <w:rPr>
                <w:rFonts w:ascii="Arial" w:eastAsia="Times New Roman" w:hAnsi="Arial" w:cs="Arial"/>
                <w:bCs/>
                <w:sz w:val="20"/>
                <w:szCs w:val="20"/>
                <w:lang w:eastAsia="en-AU"/>
              </w:rPr>
              <w:t>accommodates</w:t>
            </w:r>
            <w:proofErr w:type="gramEnd"/>
            <w:r w:rsidRPr="00FB6E20">
              <w:rPr>
                <w:rFonts w:ascii="Arial" w:eastAsia="Times New Roman" w:hAnsi="Arial" w:cs="Arial"/>
                <w:bCs/>
                <w:sz w:val="20"/>
                <w:szCs w:val="20"/>
                <w:lang w:eastAsia="en-AU"/>
              </w:rPr>
              <w:t xml:space="preserve"> the following functions:</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access to premises by providing convenient vehicular movement for residents between their homes and the major road network;</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safe and convenient pedestrian and cycle movement;</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adequate on street parking;</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stormwater drainage paths and treatment facilities;</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efficient public transport routes;</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utility services location;</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emergency access and waste collection;</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lastRenderedPageBreak/>
              <w:t>setting and approach (streetscape, landscaping and street furniture) for adjoining residences;</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expected traffic speeds and volumes; and</w:t>
            </w:r>
          </w:p>
          <w:p w:rsidR="00FB6E20" w:rsidRPr="00FB6E20" w:rsidRDefault="00FB6E20" w:rsidP="00631FF1">
            <w:pPr>
              <w:numPr>
                <w:ilvl w:val="0"/>
                <w:numId w:val="82"/>
              </w:numPr>
              <w:spacing w:before="100" w:beforeAutospacing="1" w:after="100" w:afterAutospacing="1" w:line="240" w:lineRule="auto"/>
              <w:ind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wildlife movement (where relevant).</w:t>
            </w:r>
          </w:p>
          <w:p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FB6E20" w:rsidRP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2093" w:type="pct"/>
          </w:tcPr>
          <w:p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lastRenderedPageBreak/>
              <w:t>No example provided.</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val="restart"/>
          </w:tcPr>
          <w:p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PO23</w:t>
            </w:r>
          </w:p>
          <w:p w:rsid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The existing road network (whether trunk or non-trunk) is upgraded where necessary to cater for the impact from the development.</w:t>
            </w:r>
          </w:p>
          <w:p w:rsidR="00FB6E20" w:rsidRPr="00562F16" w:rsidRDefault="00FB6E20" w:rsidP="00FB6E20">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Forecast traffic to/from the development exceeds 5% of the </w:t>
            </w:r>
            <w:proofErr w:type="gramStart"/>
            <w:r w:rsidRPr="00562F16">
              <w:rPr>
                <w:rFonts w:ascii="Arial" w:eastAsia="Times New Roman" w:hAnsi="Arial" w:cs="Arial"/>
                <w:bCs/>
                <w:sz w:val="18"/>
                <w:szCs w:val="20"/>
                <w:lang w:eastAsia="en-AU"/>
              </w:rPr>
              <w:t>two way</w:t>
            </w:r>
            <w:proofErr w:type="gramEnd"/>
            <w:r w:rsidRPr="00562F16">
              <w:rPr>
                <w:rFonts w:ascii="Arial" w:eastAsia="Times New Roman" w:hAnsi="Arial" w:cs="Arial"/>
                <w:bCs/>
                <w:sz w:val="18"/>
                <w:szCs w:val="20"/>
                <w:lang w:eastAsia="en-AU"/>
              </w:rPr>
              <w:t xml:space="preserve"> flow on the adjoining road or intersection in the morning or </w:t>
            </w:r>
            <w:r w:rsidRPr="00562F16">
              <w:rPr>
                <w:rFonts w:ascii="Arial" w:eastAsia="Times New Roman" w:hAnsi="Arial" w:cs="Arial"/>
                <w:bCs/>
                <w:sz w:val="18"/>
                <w:szCs w:val="20"/>
                <w:lang w:eastAsia="en-AU"/>
              </w:rPr>
              <w:lastRenderedPageBreak/>
              <w:t>afternoon transport peak within 10 years of the development completion;</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access onto a sub arterial, or arterial road or within 100m of a signalised intersection;</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Residential development greater than 50 lots or dwellings;</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Offices greater than 4,000m</w:t>
            </w:r>
            <w:r w:rsidRPr="00562F16">
              <w:rPr>
                <w:rFonts w:ascii="Arial" w:eastAsia="Times New Roman" w:hAnsi="Arial" w:cs="Arial"/>
                <w:bCs/>
                <w:sz w:val="18"/>
                <w:szCs w:val="20"/>
                <w:vertAlign w:val="superscript"/>
                <w:lang w:eastAsia="en-AU"/>
              </w:rPr>
              <w:t>2</w:t>
            </w:r>
            <w:r w:rsidRPr="00562F16">
              <w:rPr>
                <w:rFonts w:ascii="Arial" w:eastAsia="Times New Roman" w:hAnsi="Arial" w:cs="Arial"/>
                <w:bCs/>
                <w:sz w:val="18"/>
                <w:szCs w:val="20"/>
                <w:lang w:eastAsia="en-AU"/>
              </w:rPr>
              <w:t> Gross Floor Area (GFA);</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Retail activities including Hardware and trade supplies, Showroom, Shop or Shopping centre greater than 1,000m</w:t>
            </w:r>
            <w:r w:rsidRPr="00562F16">
              <w:rPr>
                <w:rFonts w:ascii="Arial" w:eastAsia="Times New Roman" w:hAnsi="Arial" w:cs="Arial"/>
                <w:bCs/>
                <w:sz w:val="18"/>
                <w:szCs w:val="20"/>
                <w:vertAlign w:val="superscript"/>
                <w:lang w:eastAsia="en-AU"/>
              </w:rPr>
              <w:t>2</w:t>
            </w:r>
            <w:r w:rsidRPr="00562F16">
              <w:rPr>
                <w:rFonts w:ascii="Arial" w:eastAsia="Times New Roman" w:hAnsi="Arial" w:cs="Arial"/>
                <w:bCs/>
                <w:sz w:val="18"/>
                <w:szCs w:val="20"/>
                <w:lang w:eastAsia="en-AU"/>
              </w:rPr>
              <w:t> GFA;</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Warehouses and Industry greater than 6,000m</w:t>
            </w:r>
            <w:r w:rsidRPr="00562F16">
              <w:rPr>
                <w:rFonts w:ascii="Arial" w:eastAsia="Times New Roman" w:hAnsi="Arial" w:cs="Arial"/>
                <w:bCs/>
                <w:i/>
                <w:iCs/>
                <w:sz w:val="18"/>
                <w:szCs w:val="20"/>
                <w:vertAlign w:val="superscript"/>
                <w:lang w:eastAsia="en-AU"/>
              </w:rPr>
              <w:t>2</w:t>
            </w:r>
            <w:r w:rsidRPr="00562F16">
              <w:rPr>
                <w:rFonts w:ascii="Arial" w:eastAsia="Times New Roman" w:hAnsi="Arial" w:cs="Arial"/>
                <w:bCs/>
                <w:sz w:val="18"/>
                <w:szCs w:val="20"/>
                <w:lang w:eastAsia="en-AU"/>
              </w:rPr>
              <w:t> GFA;</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On-site carpark greater than 100 spaces;</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has a trip generation rate of 100 vehicles or more within the peak hour;</w:t>
            </w:r>
          </w:p>
          <w:p w:rsidR="00FB6E20" w:rsidRPr="00562F16" w:rsidRDefault="00FB6E20" w:rsidP="00631FF1">
            <w:pPr>
              <w:numPr>
                <w:ilvl w:val="0"/>
                <w:numId w:val="83"/>
              </w:numPr>
              <w:spacing w:before="100" w:beforeAutospacing="1" w:after="100" w:afterAutospacing="1" w:line="240" w:lineRule="auto"/>
              <w:ind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Development which dissects or significantly impacts on an environmental area or an environmental corridor.</w:t>
            </w:r>
          </w:p>
          <w:p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 xml:space="preserve">The ITA is to review the development’s impact upon the external road network for the period of 10 years from completion of the development. The ITA is to provide </w:t>
            </w:r>
            <w:proofErr w:type="gramStart"/>
            <w:r w:rsidRPr="00562F16">
              <w:rPr>
                <w:rFonts w:ascii="Arial" w:eastAsia="Times New Roman" w:hAnsi="Arial" w:cs="Arial"/>
                <w:bCs/>
                <w:sz w:val="18"/>
                <w:szCs w:val="20"/>
                <w:lang w:eastAsia="en-AU"/>
              </w:rPr>
              <w:t>sufficient</w:t>
            </w:r>
            <w:proofErr w:type="gramEnd"/>
            <w:r w:rsidRPr="00562F16">
              <w:rPr>
                <w:rFonts w:ascii="Arial" w:eastAsia="Times New Roman" w:hAnsi="Arial" w:cs="Arial"/>
                <w:bCs/>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network is mapped on Overlay map - Road hierarchy.</w:t>
            </w:r>
          </w:p>
          <w:p w:rsidR="00FB6E20" w:rsidRP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lastRenderedPageBreak/>
              <w:t>Note - The primary and secondary active transport network is mapped on Overlay map - Active transport.</w:t>
            </w:r>
          </w:p>
        </w:tc>
        <w:tc>
          <w:tcPr>
            <w:tcW w:w="2093" w:type="pct"/>
          </w:tcPr>
          <w:p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E23.1</w:t>
            </w:r>
          </w:p>
          <w:p w:rsid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FB6E20" w:rsidRPr="00562F16" w:rsidRDefault="00FB6E20"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All turns vehicular access to existing lots is to be retained at new road intersections wherever practicable.</w:t>
            </w:r>
          </w:p>
          <w:p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Existing on-street parking is to be retained at new road intersections and along road frontages wherever practicable.</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tcPr>
          <w:p w:rsidR="00FB6E20" w:rsidRPr="00ED54D8"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E23.2</w:t>
            </w:r>
          </w:p>
          <w:p w:rsid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FB6E20" w:rsidRPr="00562F16" w:rsidRDefault="00FB6E20"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All turns vehicular access to existing lots is to be retained at new road intersections wherever practicable.</w:t>
            </w:r>
          </w:p>
          <w:p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Existing on-street parking is to be retained at upgraded road intersections and along road frontages wherever practicable.</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tcPr>
          <w:p w:rsidR="00FB6E20" w:rsidRPr="00ED54D8"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FB6E20" w:rsidRDefault="00FB6E20"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E23.3</w:t>
            </w:r>
          </w:p>
          <w:p w:rsidR="00FB6E20" w:rsidRPr="00FB6E20"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r w:rsidRPr="00FB6E20">
              <w:rPr>
                <w:rFonts w:ascii="Arial" w:eastAsia="Times New Roman" w:hAnsi="Arial" w:cs="Arial"/>
                <w:sz w:val="20"/>
                <w:szCs w:val="20"/>
                <w:lang w:eastAsia="en-AU"/>
              </w:rPr>
              <w:t>The active transport network is extended in accordance with Planning scheme policy - Integrated design.</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tcPr>
          <w:p w:rsidR="00FB6E20" w:rsidRDefault="00FB6E20" w:rsidP="002C640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PO24</w:t>
            </w:r>
          </w:p>
          <w:p w:rsidR="00FB6E20" w:rsidRDefault="00FB6E20"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FB6E20">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FB6E20" w:rsidRPr="00562F16" w:rsidRDefault="00FB6E20"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Frontage roads include streets where no direct lot access is provided.</w:t>
            </w:r>
          </w:p>
          <w:p w:rsidR="00FB6E20" w:rsidRPr="00562F16" w:rsidRDefault="00A93158"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network is mapped on Overlay map - Road hierarchy.</w:t>
            </w:r>
          </w:p>
          <w:p w:rsidR="00A93158" w:rsidRPr="00562F16" w:rsidRDefault="00A93158" w:rsidP="002C640E">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Primary and Secondary active transport network is mapped on Overlay map - Active transport.</w:t>
            </w:r>
          </w:p>
          <w:p w:rsidR="00A93158" w:rsidRPr="00FB6E20" w:rsidRDefault="00A93158" w:rsidP="002C640E">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 xml:space="preserve">Note - Roads </w:t>
            </w:r>
            <w:proofErr w:type="gramStart"/>
            <w:r w:rsidRPr="00562F16">
              <w:rPr>
                <w:rFonts w:ascii="Arial" w:eastAsia="Times New Roman" w:hAnsi="Arial" w:cs="Arial"/>
                <w:bCs/>
                <w:sz w:val="18"/>
                <w:szCs w:val="20"/>
                <w:lang w:eastAsia="en-AU"/>
              </w:rPr>
              <w:t>are considered to be</w:t>
            </w:r>
            <w:proofErr w:type="gramEnd"/>
            <w:r w:rsidRPr="00562F16">
              <w:rPr>
                <w:rFonts w:ascii="Arial" w:eastAsia="Times New Roman" w:hAnsi="Arial" w:cs="Arial"/>
                <w:bCs/>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2093" w:type="pct"/>
          </w:tcPr>
          <w:p w:rsidR="00FB6E20"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E24</w:t>
            </w:r>
          </w:p>
          <w:p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896"/>
              <w:gridCol w:w="3334"/>
            </w:tblGrid>
            <w:tr w:rsidR="00A93158" w:rsidRPr="00ED54D8" w:rsidTr="00A93158">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b/>
                      <w:bCs/>
                      <w:sz w:val="20"/>
                      <w:szCs w:val="20"/>
                      <w:lang w:eastAsia="en-AU"/>
                    </w:rPr>
                    <w:t>Situation</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b/>
                      <w:bCs/>
                      <w:sz w:val="20"/>
                      <w:szCs w:val="20"/>
                      <w:lang w:eastAsia="en-AU"/>
                    </w:rPr>
                    <w:t>Minimum construction</w:t>
                  </w:r>
                </w:p>
              </w:tc>
            </w:tr>
            <w:tr w:rsidR="00A93158" w:rsidRPr="00ED54D8" w:rsidTr="00A93158">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Frontage road unconstructed or gravel road only;</w:t>
                  </w:r>
                </w:p>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OR</w:t>
                  </w:r>
                </w:p>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Frontage road sealed but not constructed* to Planning scheme policy - Integrated design standard;</w:t>
                  </w:r>
                </w:p>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OR</w:t>
                  </w:r>
                </w:p>
                <w:p w:rsidR="00A93158" w:rsidRPr="00ED54D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Frontage road partially constructed* to Planning scheme policy - Integrated design standard.</w:t>
                  </w:r>
                </w:p>
              </w:tc>
              <w:tc>
                <w:tcPr>
                  <w:tcW w:w="2640" w:type="pct"/>
                  <w:tcBorders>
                    <w:top w:val="outset" w:sz="6" w:space="0" w:color="auto"/>
                    <w:left w:val="outset" w:sz="6" w:space="0" w:color="auto"/>
                    <w:bottom w:val="outset" w:sz="6" w:space="0" w:color="auto"/>
                    <w:right w:val="outset" w:sz="6" w:space="0" w:color="auto"/>
                  </w:tcBorders>
                  <w:vAlign w:val="center"/>
                </w:tcPr>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A93158" w:rsidRPr="00A93158" w:rsidRDefault="00A93158" w:rsidP="00A9315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minimum total travel lane width is:</w:t>
                  </w:r>
                </w:p>
                <w:p w:rsidR="00A93158" w:rsidRPr="00A93158" w:rsidRDefault="00A93158" w:rsidP="00631FF1">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A93158">
                    <w:rPr>
                      <w:rFonts w:ascii="Arial" w:eastAsia="Times New Roman" w:hAnsi="Arial" w:cs="Arial"/>
                      <w:sz w:val="20"/>
                      <w:szCs w:val="20"/>
                      <w:lang w:eastAsia="en-AU"/>
                    </w:rPr>
                    <w:t>6m for minor roads;</w:t>
                  </w:r>
                </w:p>
                <w:p w:rsidR="00A93158" w:rsidRPr="00A93158" w:rsidRDefault="00A93158" w:rsidP="00631FF1">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A93158">
                    <w:rPr>
                      <w:rFonts w:ascii="Arial" w:eastAsia="Times New Roman" w:hAnsi="Arial" w:cs="Arial"/>
                      <w:sz w:val="20"/>
                      <w:szCs w:val="20"/>
                      <w:lang w:eastAsia="en-AU"/>
                    </w:rPr>
                    <w:t>7m for major roads.</w:t>
                  </w:r>
                </w:p>
              </w:tc>
            </w:tr>
          </w:tbl>
          <w:p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Major roads are sub-arterial roads and arterial roads.  Minor roads are roads that are not major roads.</w:t>
            </w:r>
          </w:p>
          <w:p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Construction includes all associated works (services, street lighting and </w:t>
            </w:r>
            <w:proofErr w:type="spellStart"/>
            <w:r w:rsidRPr="00562F16">
              <w:rPr>
                <w:rFonts w:ascii="Arial" w:eastAsia="Times New Roman" w:hAnsi="Arial" w:cs="Arial"/>
                <w:sz w:val="18"/>
                <w:szCs w:val="20"/>
                <w:lang w:eastAsia="en-AU"/>
              </w:rPr>
              <w:t>linemarking</w:t>
            </w:r>
            <w:proofErr w:type="spellEnd"/>
            <w:r w:rsidRPr="00562F16">
              <w:rPr>
                <w:rFonts w:ascii="Arial" w:eastAsia="Times New Roman" w:hAnsi="Arial" w:cs="Arial"/>
                <w:sz w:val="18"/>
                <w:szCs w:val="20"/>
                <w:lang w:eastAsia="en-AU"/>
              </w:rPr>
              <w:t>).</w:t>
            </w:r>
          </w:p>
          <w:p w:rsidR="00A93158" w:rsidRPr="00562F16" w:rsidRDefault="00A9315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Alignment within road reserves is to be agreed with Council.</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*Roads </w:t>
            </w:r>
            <w:proofErr w:type="gramStart"/>
            <w:r w:rsidRPr="00562F16">
              <w:rPr>
                <w:rFonts w:ascii="Arial" w:eastAsia="Times New Roman" w:hAnsi="Arial" w:cs="Arial"/>
                <w:sz w:val="18"/>
                <w:szCs w:val="20"/>
                <w:lang w:eastAsia="en-AU"/>
              </w:rPr>
              <w:t>are considered to be</w:t>
            </w:r>
            <w:proofErr w:type="gramEnd"/>
            <w:r w:rsidRPr="00562F16">
              <w:rPr>
                <w:rFonts w:ascii="Arial" w:eastAsia="Times New Roman" w:hAnsi="Arial" w:cs="Arial"/>
                <w:sz w:val="18"/>
                <w:szCs w:val="20"/>
                <w:lang w:eastAsia="en-AU"/>
              </w:rPr>
              <w:t xml:space="preserve"> constructed in accordance with Council standards when there is sufficient pavement width, geometry and depth to </w:t>
            </w:r>
            <w:r w:rsidRPr="00562F16">
              <w:rPr>
                <w:rFonts w:ascii="Arial" w:eastAsia="Times New Roman" w:hAnsi="Arial" w:cs="Arial"/>
                <w:sz w:val="18"/>
                <w:szCs w:val="20"/>
                <w:lang w:eastAsia="en-AU"/>
              </w:rPr>
              <w:lastRenderedPageBreak/>
              <w:t>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3"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FB6E20" w:rsidRPr="00ED54D8" w:rsidRDefault="00FB6E20"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Stormwater</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3158" w:rsidRPr="00ED54D8" w:rsidTr="00332CD7">
        <w:trPr>
          <w:tblCellSpacing w:w="15" w:type="dxa"/>
        </w:trPr>
        <w:tc>
          <w:tcPr>
            <w:tcW w:w="1295" w:type="pct"/>
            <w:vMerge w:val="restart"/>
          </w:tcPr>
          <w:p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PO25</w:t>
            </w:r>
          </w:p>
          <w:p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E25.1</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 xml:space="preserve">The capacity of all minor drainage systems </w:t>
            </w:r>
            <w:proofErr w:type="gramStart"/>
            <w:r w:rsidRPr="00A93158">
              <w:rPr>
                <w:rFonts w:ascii="Arial" w:eastAsia="Times New Roman" w:hAnsi="Arial" w:cs="Arial"/>
                <w:sz w:val="20"/>
                <w:szCs w:val="20"/>
                <w:lang w:eastAsia="en-AU"/>
              </w:rPr>
              <w:t>are</w:t>
            </w:r>
            <w:proofErr w:type="gramEnd"/>
            <w:r w:rsidRPr="00A93158">
              <w:rPr>
                <w:rFonts w:ascii="Arial" w:eastAsia="Times New Roman" w:hAnsi="Arial" w:cs="Arial"/>
                <w:sz w:val="20"/>
                <w:szCs w:val="20"/>
                <w:lang w:eastAsia="en-AU"/>
              </w:rPr>
              <w:t xml:space="preserve"> designed in accordance with Planning scheme policy - Integrated design. </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E25.2</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E25.3</w:t>
            </w:r>
          </w:p>
          <w:p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Development ensures that inter-allotment drainage infrastructure is provided in accordance with the relevant level as identified in QUDM.</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Development provides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val="restart"/>
          </w:tcPr>
          <w:p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PO26</w:t>
            </w:r>
          </w:p>
          <w:p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E26.1</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E26.2</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E26.3</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lastRenderedPageBreak/>
              <w:t>Overland flow paths from roads and public open space areas do not pass through private lots. Drainage pathways are provided to accommodate overland flows from roads and public open space areas.</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562F16">
        <w:trPr>
          <w:trHeight w:val="1805"/>
          <w:tblCellSpacing w:w="15" w:type="dxa"/>
        </w:trPr>
        <w:tc>
          <w:tcPr>
            <w:tcW w:w="1295" w:type="pct"/>
            <w:vMerge/>
          </w:tcPr>
          <w:p w:rsidR="00A93158" w:rsidRPr="00ED54D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E26.4</w:t>
            </w:r>
          </w:p>
          <w:p w:rsid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QUDM for recommended average flow velocities.</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1295" w:type="pct"/>
          </w:tcPr>
          <w:p w:rsidR="00A93158" w:rsidRDefault="00A93158"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PO27</w:t>
            </w:r>
          </w:p>
          <w:p w:rsidR="00A93158" w:rsidRPr="00A93158" w:rsidRDefault="00A93158"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A93158">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2093" w:type="pct"/>
          </w:tcPr>
          <w:p w:rsidR="00A93158" w:rsidRDefault="00A93158" w:rsidP="00ED54D8">
            <w:pPr>
              <w:spacing w:before="100" w:beforeAutospacing="1" w:after="100" w:afterAutospacing="1" w:line="240" w:lineRule="auto"/>
              <w:ind w:left="150" w:right="150"/>
              <w:rPr>
                <w:rFonts w:ascii="Arial" w:eastAsia="Times New Roman" w:hAnsi="Arial" w:cs="Arial"/>
                <w:b/>
                <w:sz w:val="20"/>
                <w:szCs w:val="20"/>
                <w:lang w:eastAsia="en-AU"/>
              </w:rPr>
            </w:pPr>
            <w:r w:rsidRPr="00A93158">
              <w:rPr>
                <w:rFonts w:ascii="Arial" w:eastAsia="Times New Roman" w:hAnsi="Arial" w:cs="Arial"/>
                <w:b/>
                <w:sz w:val="20"/>
                <w:szCs w:val="20"/>
                <w:lang w:eastAsia="en-AU"/>
              </w:rPr>
              <w:t>E27</w:t>
            </w:r>
          </w:p>
          <w:p w:rsidR="00A93158" w:rsidRPr="00A9315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r w:rsidRPr="00A93158">
              <w:rPr>
                <w:rFonts w:ascii="Arial" w:eastAsia="Times New Roman" w:hAnsi="Arial" w:cs="Arial"/>
                <w:sz w:val="20"/>
                <w:szCs w:val="20"/>
                <w:lang w:eastAsia="en-AU"/>
              </w:rPr>
              <w:t>The stormwater drainage system is designed and constructed in accordance with Planning scheme policy - Integrated design.</w:t>
            </w:r>
          </w:p>
        </w:tc>
        <w:tc>
          <w:tcPr>
            <w:tcW w:w="483"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A93158" w:rsidRPr="00ED54D8" w:rsidRDefault="00A9315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PO2</w:t>
            </w:r>
            <w:r w:rsidR="00A93158">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Stormwater run-off from the site is conveyed to a point of lawful discharge without causing </w:t>
            </w:r>
            <w:r w:rsidR="00A93158">
              <w:rPr>
                <w:rFonts w:ascii="Arial" w:eastAsia="Times New Roman" w:hAnsi="Arial" w:cs="Arial"/>
                <w:sz w:val="20"/>
                <w:szCs w:val="20"/>
                <w:lang w:eastAsia="en-AU"/>
              </w:rPr>
              <w:t xml:space="preserve">actionable </w:t>
            </w:r>
            <w:r w:rsidRPr="00ED54D8">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562F16" w:rsidTr="00ED54D8">
              <w:trPr>
                <w:tblCellSpacing w:w="15" w:type="dxa"/>
              </w:trPr>
              <w:tc>
                <w:tcPr>
                  <w:tcW w:w="8684" w:type="dxa"/>
                  <w:vAlign w:val="center"/>
                  <w:hideMark/>
                </w:tcPr>
                <w:p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Note - Refer to Planning scheme policy - Integrated design for details.</w:t>
                  </w:r>
                </w:p>
              </w:tc>
            </w:tr>
            <w:tr w:rsidR="00ED54D8" w:rsidRPr="00562F16" w:rsidTr="00ED54D8">
              <w:trPr>
                <w:tblCellSpacing w:w="15" w:type="dxa"/>
              </w:trPr>
              <w:tc>
                <w:tcPr>
                  <w:tcW w:w="8684" w:type="dxa"/>
                  <w:vAlign w:val="center"/>
                  <w:hideMark/>
                </w:tcPr>
                <w:p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ED54D8" w:rsidRPr="00562F16" w:rsidRDefault="00ED54D8" w:rsidP="00ED54D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562F16" w:rsidTr="00ED54D8">
              <w:trPr>
                <w:tblCellSpacing w:w="15" w:type="dxa"/>
              </w:trPr>
              <w:tc>
                <w:tcPr>
                  <w:tcW w:w="8684" w:type="dxa"/>
                  <w:vAlign w:val="center"/>
                  <w:hideMark/>
                </w:tcPr>
                <w:p w:rsidR="00ED54D8" w:rsidRPr="00562F16" w:rsidRDefault="00ED54D8" w:rsidP="00A93158">
                  <w:pPr>
                    <w:spacing w:before="100" w:beforeAutospacing="1" w:after="100" w:afterAutospacing="1" w:line="240" w:lineRule="auto"/>
                    <w:ind w:left="153" w:right="153"/>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PO2</w:t>
            </w:r>
            <w:r w:rsidR="00A93158">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A93158">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E21275">
              <w:rPr>
                <w:rFonts w:ascii="Arial" w:eastAsia="Times New Roman" w:hAnsi="Arial" w:cs="Arial"/>
                <w:b/>
                <w:bCs/>
                <w:sz w:val="20"/>
                <w:szCs w:val="20"/>
                <w:lang w:eastAsia="en-AU"/>
              </w:rPr>
              <w:t>30</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Where development:</w:t>
            </w:r>
          </w:p>
          <w:p w:rsidR="00E21275" w:rsidRPr="00E21275" w:rsidRDefault="00E21275" w:rsidP="00631FF1">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is for an urban purpose that involves a land area of 2500m</w:t>
            </w:r>
            <w:r w:rsidRPr="00E21275">
              <w:rPr>
                <w:rFonts w:ascii="Arial" w:eastAsia="Times New Roman" w:hAnsi="Arial" w:cs="Arial"/>
                <w:sz w:val="20"/>
                <w:szCs w:val="20"/>
                <w:vertAlign w:val="superscript"/>
                <w:lang w:eastAsia="en-AU"/>
              </w:rPr>
              <w:t>2</w:t>
            </w:r>
            <w:r w:rsidRPr="00E21275">
              <w:rPr>
                <w:rFonts w:ascii="Arial" w:eastAsia="Times New Roman" w:hAnsi="Arial" w:cs="Arial"/>
                <w:sz w:val="20"/>
                <w:szCs w:val="20"/>
                <w:lang w:eastAsia="en-AU"/>
              </w:rPr>
              <w:t> or greater; and</w:t>
            </w:r>
          </w:p>
          <w:p w:rsidR="00E21275" w:rsidRPr="00E21275" w:rsidRDefault="00E21275" w:rsidP="00631FF1">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will result in:</w:t>
            </w:r>
          </w:p>
          <w:p w:rsidR="00E21275" w:rsidRPr="00E21275" w:rsidRDefault="00E21275" w:rsidP="00631FF1">
            <w:pPr>
              <w:numPr>
                <w:ilvl w:val="1"/>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6 or more dwellings; or</w:t>
            </w:r>
          </w:p>
          <w:p w:rsidR="00E21275" w:rsidRPr="00E21275" w:rsidRDefault="00E21275" w:rsidP="00631FF1">
            <w:pPr>
              <w:numPr>
                <w:ilvl w:val="1"/>
                <w:numId w:val="85"/>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val="en-US" w:eastAsia="en-AU"/>
              </w:rPr>
              <w:t>an </w:t>
            </w:r>
            <w:r w:rsidRPr="00E21275">
              <w:rPr>
                <w:rFonts w:ascii="Arial" w:eastAsia="Times New Roman" w:hAnsi="Arial" w:cs="Arial"/>
                <w:sz w:val="20"/>
                <w:szCs w:val="20"/>
                <w:lang w:eastAsia="en-AU"/>
              </w:rPr>
              <w:t>impervious area greater than 25% of the net developable area,</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environments and meet the design </w:t>
            </w:r>
            <w:r w:rsidRPr="00E21275">
              <w:rPr>
                <w:rFonts w:ascii="Arial" w:eastAsia="Times New Roman" w:hAnsi="Arial" w:cs="Arial"/>
                <w:sz w:val="20"/>
                <w:szCs w:val="20"/>
                <w:lang w:eastAsia="en-AU"/>
              </w:rPr>
              <w:lastRenderedPageBreak/>
              <w:t>objectives outlined in Schedule 10 - Stormwater management design objectives.</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A </w:t>
            </w:r>
            <w:proofErr w:type="gramStart"/>
            <w:r w:rsidRPr="00562F16">
              <w:rPr>
                <w:rFonts w:ascii="Arial" w:eastAsia="Times New Roman" w:hAnsi="Arial" w:cs="Arial"/>
                <w:sz w:val="18"/>
                <w:szCs w:val="20"/>
                <w:lang w:eastAsia="en-AU"/>
              </w:rPr>
              <w:t>site based</w:t>
            </w:r>
            <w:proofErr w:type="gramEnd"/>
            <w:r w:rsidRPr="00562F16">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562F16">
        <w:trPr>
          <w:trHeight w:val="6493"/>
          <w:tblCellSpacing w:w="15" w:type="dxa"/>
        </w:trPr>
        <w:tc>
          <w:tcPr>
            <w:tcW w:w="1295" w:type="pct"/>
            <w:hideMark/>
          </w:tcPr>
          <w:p w:rsidR="00ED54D8" w:rsidRDefault="00ED54D8" w:rsidP="00A93158">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1</w:t>
            </w:r>
          </w:p>
          <w:p w:rsidR="00E21275" w:rsidRDefault="00E21275" w:rsidP="00A9315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E21275">
              <w:rPr>
                <w:rFonts w:ascii="Arial" w:eastAsia="Times New Roman" w:hAnsi="Arial" w:cs="Arial"/>
                <w:sz w:val="20"/>
                <w:szCs w:val="20"/>
                <w:lang w:eastAsia="en-AU"/>
              </w:rPr>
              <w:t>sufficient</w:t>
            </w:r>
            <w:proofErr w:type="gramEnd"/>
            <w:r w:rsidRPr="00E21275">
              <w:rPr>
                <w:rFonts w:ascii="Arial" w:eastAsia="Times New Roman" w:hAnsi="Arial" w:cs="Arial"/>
                <w:sz w:val="20"/>
                <w:szCs w:val="20"/>
                <w:lang w:eastAsia="en-AU"/>
              </w:rPr>
              <w:t xml:space="preserve"> area for practical access for maintenance purposes.</w:t>
            </w:r>
          </w:p>
          <w:p w:rsidR="00E21275" w:rsidRPr="00E21275" w:rsidRDefault="00E21275" w:rsidP="00A9315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2093" w:type="pct"/>
            <w:hideMark/>
          </w:tcPr>
          <w:p w:rsidR="00ED54D8" w:rsidRDefault="00E21275" w:rsidP="00ED54D8">
            <w:pPr>
              <w:spacing w:before="100" w:beforeAutospacing="1" w:after="100" w:afterAutospacing="1" w:line="240" w:lineRule="auto"/>
              <w:ind w:left="150" w:right="150"/>
              <w:rPr>
                <w:rFonts w:ascii="Arial" w:eastAsia="Times New Roman" w:hAnsi="Arial" w:cs="Arial"/>
                <w:b/>
                <w:sz w:val="20"/>
                <w:szCs w:val="20"/>
                <w:lang w:eastAsia="en-AU"/>
              </w:rPr>
            </w:pPr>
            <w:r w:rsidRPr="00E21275">
              <w:rPr>
                <w:rFonts w:ascii="Arial" w:eastAsia="Times New Roman" w:hAnsi="Arial" w:cs="Arial"/>
                <w:b/>
                <w:sz w:val="20"/>
                <w:szCs w:val="20"/>
                <w:lang w:eastAsia="en-AU"/>
              </w:rPr>
              <w:t>E31</w:t>
            </w:r>
          </w:p>
          <w:p w:rsid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896"/>
              <w:gridCol w:w="3334"/>
            </w:tblGrid>
            <w:tr w:rsidR="00E21275"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b/>
                      <w:bCs/>
                      <w:sz w:val="20"/>
                      <w:szCs w:val="20"/>
                      <w:lang w:eastAsia="en-AU"/>
                    </w:rPr>
                    <w:t>Pipe Diameter</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b/>
                      <w:bCs/>
                      <w:sz w:val="20"/>
                      <w:szCs w:val="20"/>
                      <w:lang w:eastAsia="en-AU"/>
                    </w:rPr>
                    <w:t>Minimum easement width (excluding access requirements)</w:t>
                  </w:r>
                </w:p>
              </w:tc>
            </w:tr>
            <w:tr w:rsidR="00E21275"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up to 825mm diameter</w:t>
                  </w:r>
                </w:p>
              </w:tc>
              <w:tc>
                <w:tcPr>
                  <w:tcW w:w="2640" w:type="pct"/>
                  <w:tcBorders>
                    <w:top w:val="outset" w:sz="6" w:space="0" w:color="auto"/>
                    <w:left w:val="outset" w:sz="6" w:space="0" w:color="auto"/>
                    <w:bottom w:val="outset" w:sz="6" w:space="0" w:color="auto"/>
                    <w:right w:val="outset" w:sz="6" w:space="0" w:color="auto"/>
                  </w:tcBorders>
                  <w:vAlign w:val="center"/>
                </w:tcPr>
                <w:p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E21275"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up to 825mm diameter with sewer pipe up to 225m diameter</w:t>
                  </w:r>
                </w:p>
              </w:tc>
              <w:tc>
                <w:tcPr>
                  <w:tcW w:w="2640" w:type="pct"/>
                  <w:tcBorders>
                    <w:top w:val="outset" w:sz="6" w:space="0" w:color="auto"/>
                    <w:left w:val="outset" w:sz="6" w:space="0" w:color="auto"/>
                    <w:bottom w:val="outset" w:sz="6" w:space="0" w:color="auto"/>
                    <w:right w:val="outset" w:sz="6" w:space="0" w:color="auto"/>
                  </w:tcBorders>
                  <w:vAlign w:val="center"/>
                </w:tcPr>
                <w:p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E21275"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pipe greater than 825mm diameter</w:t>
                  </w:r>
                </w:p>
              </w:tc>
              <w:tc>
                <w:tcPr>
                  <w:tcW w:w="2640" w:type="pct"/>
                  <w:tcBorders>
                    <w:top w:val="outset" w:sz="6" w:space="0" w:color="auto"/>
                    <w:left w:val="outset" w:sz="6" w:space="0" w:color="auto"/>
                    <w:bottom w:val="outset" w:sz="6" w:space="0" w:color="auto"/>
                    <w:right w:val="outset" w:sz="6" w:space="0" w:color="auto"/>
                  </w:tcBorders>
                  <w:vAlign w:val="center"/>
                </w:tcPr>
                <w:p w:rsidR="00E21275" w:rsidRPr="00A93158" w:rsidRDefault="00E21275" w:rsidP="00E21275">
                  <w:p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Easement boundary to be 1m clear of the outside wall of the stormwater pipe (each side). </w:t>
                  </w:r>
                </w:p>
              </w:tc>
            </w:tr>
          </w:tbl>
          <w:p w:rsidR="00E21275" w:rsidRPr="00562F16" w:rsidRDefault="00E21275"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E21275" w:rsidRP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Integrated design (Appendix C) for easement requirements over open channels.</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E21275" w:rsidRPr="00ED54D8" w:rsidTr="00332CD7">
        <w:trPr>
          <w:tblCellSpacing w:w="15" w:type="dxa"/>
        </w:trPr>
        <w:tc>
          <w:tcPr>
            <w:tcW w:w="1295" w:type="pct"/>
          </w:tcPr>
          <w:p w:rsidR="00E21275" w:rsidRDefault="00E21275" w:rsidP="00A931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rsidR="00E21275" w:rsidRPr="00E21275" w:rsidRDefault="00E21275" w:rsidP="00A9315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lastRenderedPageBreak/>
              <w:t>Stormwater management facilities (excluding outlets) are located outside of riparian areas and prevent increased channel bed and bank erosion.</w:t>
            </w:r>
          </w:p>
        </w:tc>
        <w:tc>
          <w:tcPr>
            <w:tcW w:w="209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lastRenderedPageBreak/>
              <w:t>No example provided.</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E21275" w:rsidRPr="00ED54D8" w:rsidTr="00332CD7">
        <w:trPr>
          <w:tblCellSpacing w:w="15" w:type="dxa"/>
        </w:trPr>
        <w:tc>
          <w:tcPr>
            <w:tcW w:w="1295" w:type="pct"/>
          </w:tcPr>
          <w:p w:rsidR="00E21275" w:rsidRDefault="00E21275" w:rsidP="00A9315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PO33</w:t>
            </w:r>
          </w:p>
          <w:p w:rsidR="00E21275" w:rsidRPr="00E21275" w:rsidRDefault="00E21275" w:rsidP="00A9315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2093" w:type="pct"/>
          </w:tcPr>
          <w:p w:rsidR="00E21275" w:rsidRDefault="00E21275" w:rsidP="00ED54D8">
            <w:pPr>
              <w:spacing w:before="100" w:beforeAutospacing="1" w:after="100" w:afterAutospacing="1" w:line="240" w:lineRule="auto"/>
              <w:ind w:left="150" w:right="150"/>
              <w:rPr>
                <w:rFonts w:ascii="Arial" w:eastAsia="Times New Roman" w:hAnsi="Arial" w:cs="Arial"/>
                <w:b/>
                <w:sz w:val="20"/>
                <w:szCs w:val="20"/>
                <w:lang w:eastAsia="en-AU"/>
              </w:rPr>
            </w:pPr>
            <w:r w:rsidRPr="00E21275">
              <w:rPr>
                <w:rFonts w:ascii="Arial" w:eastAsia="Times New Roman" w:hAnsi="Arial" w:cs="Arial"/>
                <w:b/>
                <w:sz w:val="20"/>
                <w:szCs w:val="20"/>
                <w:lang w:eastAsia="en-AU"/>
              </w:rPr>
              <w:t>E33</w:t>
            </w:r>
          </w:p>
          <w:p w:rsidR="00E21275"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“As Built” drawings and specifications of the stormwater management devices certified by an RPEQ is provided.</w:t>
            </w:r>
          </w:p>
          <w:p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Documentation is to include:</w:t>
            </w:r>
          </w:p>
          <w:p w:rsidR="00E21275" w:rsidRPr="00562F16" w:rsidRDefault="00E21275" w:rsidP="00631FF1">
            <w:pPr>
              <w:numPr>
                <w:ilvl w:val="0"/>
                <w:numId w:val="86"/>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val="en-US" w:eastAsia="en-AU"/>
              </w:rPr>
              <w:t>photographic evidence and inspection date of the installation of approved underdrainage;</w:t>
            </w:r>
          </w:p>
          <w:p w:rsidR="00E21275" w:rsidRPr="00562F16" w:rsidRDefault="00E21275" w:rsidP="00631FF1">
            <w:pPr>
              <w:numPr>
                <w:ilvl w:val="0"/>
                <w:numId w:val="86"/>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val="en-US" w:eastAsia="en-AU"/>
              </w:rPr>
              <w:t>copy of the bioretention filter media delivery dockets/quality certificates confirming the materials comply with specifications in the approved Stormwater Management Plan;</w:t>
            </w:r>
          </w:p>
          <w:p w:rsidR="00E21275" w:rsidRPr="00E21275" w:rsidRDefault="00E21275" w:rsidP="00631FF1">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562F16">
              <w:rPr>
                <w:rFonts w:ascii="Arial" w:eastAsia="Times New Roman" w:hAnsi="Arial" w:cs="Arial"/>
                <w:sz w:val="18"/>
                <w:szCs w:val="20"/>
                <w:lang w:eastAsia="en-AU"/>
              </w:rPr>
              <w:t>date of the final inspection.</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Site works and construction management</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site and any existing structures are maintained in a tidy and safe condition.</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works on-site are managed to:</w:t>
            </w:r>
          </w:p>
          <w:p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minimise as far as possible, impacts on the natural environment;</w:t>
            </w:r>
          </w:p>
          <w:p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 stormwater discharge is managed in a manner that does not cause</w:t>
            </w:r>
            <w:r w:rsidR="00E21275">
              <w:rPr>
                <w:rFonts w:ascii="Arial" w:eastAsia="Times New Roman" w:hAnsi="Arial" w:cs="Arial"/>
                <w:sz w:val="20"/>
                <w:szCs w:val="20"/>
                <w:lang w:eastAsia="en-AU"/>
              </w:rPr>
              <w:t xml:space="preserve"> actionable</w:t>
            </w:r>
            <w:r w:rsidRPr="00ED54D8">
              <w:rPr>
                <w:rFonts w:ascii="Arial" w:eastAsia="Times New Roman" w:hAnsi="Arial" w:cs="Arial"/>
                <w:sz w:val="20"/>
                <w:szCs w:val="20"/>
                <w:lang w:eastAsia="en-AU"/>
              </w:rPr>
              <w:t xml:space="preserve"> nuisance to any person or premises;</w:t>
            </w:r>
          </w:p>
          <w:p w:rsidR="00ED54D8" w:rsidRPr="00ED54D8" w:rsidRDefault="00ED54D8" w:rsidP="00631FF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 adverse impacts on street trees and their critical root zone.</w:t>
            </w:r>
          </w:p>
        </w:tc>
        <w:tc>
          <w:tcPr>
            <w:tcW w:w="2093"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is not discharged to adjacent properties in a manner that differs significantly from pre-existing conditions;</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discharged to adjoining and downstream properties does not cause scour or erosion of any kind;</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stormwater discharge rates do not exceed pre-existing conditions;</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E21275" w:rsidRPr="00E21275" w:rsidRDefault="00E21275" w:rsidP="00631FF1">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E21275">
              <w:rPr>
                <w:rFonts w:ascii="Arial" w:eastAsia="Times New Roman" w:hAnsi="Arial" w:cs="Arial"/>
                <w:sz w:val="20"/>
                <w:szCs w:val="20"/>
                <w:lang w:eastAsia="en-AU"/>
              </w:rPr>
              <w:lastRenderedPageBreak/>
              <w:t>ponding or concentration of stormwater does not occur on adjoining properties.</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p>
          <w:p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E21275">
              <w:rPr>
                <w:rFonts w:ascii="Arial" w:eastAsia="Times New Roman" w:hAnsi="Arial" w:cs="Arial"/>
                <w:sz w:val="20"/>
                <w:szCs w:val="20"/>
                <w:lang w:eastAsia="en-AU"/>
              </w:rPr>
              <w:t>are maintained and adjusted as necessary at all times</w:t>
            </w:r>
            <w:proofErr w:type="gramEnd"/>
            <w:r w:rsidRPr="00E21275">
              <w:rPr>
                <w:rFonts w:ascii="Arial" w:eastAsia="Times New Roman" w:hAnsi="Arial" w:cs="Arial"/>
                <w:sz w:val="20"/>
                <w:szCs w:val="20"/>
                <w:lang w:eastAsia="en-AU"/>
              </w:rPr>
              <w:t xml:space="preserve"> to ensure their ongoing effectiveness.</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 measures are adjusted on-site to maximise their effectiveness.</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.3</w:t>
            </w:r>
          </w:p>
          <w:p w:rsidR="00E21275" w:rsidRP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.4</w:t>
            </w:r>
          </w:p>
          <w:p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Existing street trees are protected and not damaged during works.</w:t>
            </w:r>
          </w:p>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E21275">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sidR="00E21275">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dust emissions extend beyond the boundaries of the site during soil disturbances and construction works.</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restart"/>
            <w:hideMark/>
          </w:tcPr>
          <w:p w:rsidR="00E21275" w:rsidRDefault="00E21275" w:rsidP="00E21275">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PO3</w:t>
            </w:r>
            <w:r>
              <w:rPr>
                <w:rFonts w:ascii="Arial" w:eastAsia="Times New Roman" w:hAnsi="Arial" w:cs="Arial"/>
                <w:b/>
                <w:bCs/>
                <w:sz w:val="20"/>
                <w:szCs w:val="20"/>
                <w:lang w:eastAsia="en-AU"/>
              </w:rPr>
              <w:t>7</w:t>
            </w:r>
          </w:p>
          <w:p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E21275"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21275">
              <w:rPr>
                <w:rFonts w:ascii="Arial" w:eastAsia="Times New Roman" w:hAnsi="Arial" w:cs="Arial"/>
                <w:sz w:val="20"/>
                <w:szCs w:val="20"/>
                <w:lang w:eastAsia="en-AU"/>
              </w:rPr>
              <w:lastRenderedPageBreak/>
              <w:t>Note - A Traffic Management Plan may be required to demonstrate compliance with this PO.  A Traffic Management Plan is to be prepared in accordance with the Manual of Uniform Traffic Control Devices (MUTCD).</w:t>
            </w:r>
          </w:p>
          <w:p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aggregate volume of imported or exported material is greater than 1000m</w:t>
            </w:r>
            <w:r w:rsidRPr="00562F16">
              <w:rPr>
                <w:rFonts w:ascii="Arial" w:eastAsia="Times New Roman" w:hAnsi="Arial" w:cs="Arial"/>
                <w:sz w:val="18"/>
                <w:szCs w:val="20"/>
                <w:vertAlign w:val="superscript"/>
                <w:lang w:eastAsia="en-AU"/>
              </w:rPr>
              <w:t>3</w:t>
            </w:r>
            <w:r w:rsidRPr="00562F16">
              <w:rPr>
                <w:rFonts w:ascii="Arial" w:eastAsia="Times New Roman" w:hAnsi="Arial" w:cs="Arial"/>
                <w:sz w:val="18"/>
                <w:szCs w:val="20"/>
                <w:lang w:eastAsia="en-AU"/>
              </w:rPr>
              <w:t>; or</w:t>
            </w:r>
          </w:p>
          <w:p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aggregate volume of imported or exported material is greater than 200m</w:t>
            </w:r>
            <w:r w:rsidRPr="00562F16">
              <w:rPr>
                <w:rFonts w:ascii="Arial" w:eastAsia="Times New Roman" w:hAnsi="Arial" w:cs="Arial"/>
                <w:sz w:val="18"/>
                <w:szCs w:val="20"/>
                <w:vertAlign w:val="superscript"/>
                <w:lang w:eastAsia="en-AU"/>
              </w:rPr>
              <w:t>3</w:t>
            </w:r>
            <w:r w:rsidRPr="00562F16">
              <w:rPr>
                <w:rFonts w:ascii="Arial" w:eastAsia="Times New Roman" w:hAnsi="Arial" w:cs="Arial"/>
                <w:sz w:val="18"/>
                <w:szCs w:val="20"/>
                <w:lang w:eastAsia="en-AU"/>
              </w:rPr>
              <w:t> per day; or</w:t>
            </w:r>
          </w:p>
          <w:p w:rsidR="00E21275" w:rsidRPr="00562F16" w:rsidRDefault="00E21275" w:rsidP="00631FF1">
            <w:pPr>
              <w:numPr>
                <w:ilvl w:val="0"/>
                <w:numId w:val="88"/>
              </w:numPr>
              <w:spacing w:before="100" w:beforeAutospacing="1" w:after="100" w:afterAutospacing="1" w:line="240" w:lineRule="auto"/>
              <w:ind w:right="150"/>
              <w:rPr>
                <w:rFonts w:ascii="Arial" w:eastAsia="Times New Roman" w:hAnsi="Arial" w:cs="Arial"/>
                <w:sz w:val="18"/>
                <w:szCs w:val="20"/>
                <w:lang w:eastAsia="en-AU"/>
              </w:rPr>
            </w:pPr>
            <w:r w:rsidRPr="00562F16">
              <w:rPr>
                <w:rFonts w:ascii="Arial" w:eastAsia="Times New Roman" w:hAnsi="Arial" w:cs="Arial"/>
                <w:sz w:val="18"/>
                <w:szCs w:val="20"/>
                <w:lang w:eastAsia="en-AU"/>
              </w:rPr>
              <w:t>the proposed haulage route involves a vulnerable land use or shopping centre.</w:t>
            </w:r>
          </w:p>
          <w:p w:rsidR="00E21275" w:rsidRPr="00562F16" w:rsidRDefault="00E21275" w:rsidP="00E21275">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A dilapidation report (including photographs) may be required for the haulage route to demonstrate compliance with this PO.</w:t>
            </w:r>
          </w:p>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c>
          <w:tcPr>
            <w:tcW w:w="2093" w:type="pct"/>
            <w:hideMark/>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.1</w:t>
            </w:r>
          </w:p>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hideMark/>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.2</w:t>
            </w:r>
          </w:p>
          <w:p w:rsidR="00E21275" w:rsidRPr="00ED54D8" w:rsidRDefault="00E21275" w:rsidP="00E21275">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contractor car parking is either provided on the development site, or on an alternative site in the general locality which has been set </w:t>
            </w:r>
            <w:r w:rsidRPr="00ED54D8">
              <w:rPr>
                <w:rFonts w:ascii="Arial" w:eastAsia="Times New Roman" w:hAnsi="Arial" w:cs="Arial"/>
                <w:sz w:val="20"/>
                <w:szCs w:val="20"/>
                <w:lang w:eastAsia="en-AU"/>
              </w:rPr>
              <w:lastRenderedPageBreak/>
              <w:t xml:space="preserve">aside for car parking.  Contractors vehicles are generally not to be parked in existing roads. </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hideMark/>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E3</w:t>
            </w:r>
            <w:r>
              <w:rPr>
                <w:rFonts w:ascii="Arial" w:eastAsia="Times New Roman" w:hAnsi="Arial" w:cs="Arial"/>
                <w:b/>
                <w:bCs/>
                <w:sz w:val="20"/>
                <w:szCs w:val="20"/>
                <w:lang w:eastAsia="en-AU"/>
              </w:rPr>
              <w:t>7</w:t>
            </w:r>
            <w:r w:rsidRPr="00ED54D8">
              <w:rPr>
                <w:rFonts w:ascii="Arial" w:eastAsia="Times New Roman" w:hAnsi="Arial" w:cs="Arial"/>
                <w:b/>
                <w:bCs/>
                <w:sz w:val="20"/>
                <w:szCs w:val="20"/>
                <w:lang w:eastAsia="en-AU"/>
              </w:rPr>
              <w:t>.3</w:t>
            </w:r>
          </w:p>
          <w:p w:rsidR="00E21275" w:rsidRPr="00ED54D8" w:rsidRDefault="00E21275"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E37.4</w:t>
            </w:r>
          </w:p>
          <w:p w:rsid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E21275" w:rsidRPr="00562F16" w:rsidRDefault="00E21275" w:rsidP="00ED54D8">
            <w:pPr>
              <w:spacing w:before="100" w:beforeAutospacing="1" w:after="100" w:afterAutospacing="1" w:line="240" w:lineRule="auto"/>
              <w:ind w:left="150" w:right="150"/>
              <w:rPr>
                <w:rFonts w:ascii="Arial" w:eastAsia="Times New Roman" w:hAnsi="Arial" w:cs="Arial"/>
                <w:bCs/>
                <w:sz w:val="18"/>
                <w:szCs w:val="20"/>
                <w:lang w:eastAsia="en-AU"/>
              </w:rPr>
            </w:pPr>
            <w:r w:rsidRPr="00562F16">
              <w:rPr>
                <w:rFonts w:ascii="Arial" w:eastAsia="Times New Roman" w:hAnsi="Arial" w:cs="Arial"/>
                <w:bCs/>
                <w:sz w:val="18"/>
                <w:szCs w:val="20"/>
                <w:lang w:eastAsia="en-AU"/>
              </w:rPr>
              <w:t>Note - The road hierarchy is mapped on Overlay map - Road hierarchy.</w:t>
            </w:r>
          </w:p>
          <w:p w:rsidR="00E21275" w:rsidRP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dilapidation report may be required to demonstrate compliance with this E.</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E37.5</w:t>
            </w:r>
          </w:p>
          <w:p w:rsidR="00E21275" w:rsidRDefault="00E21275"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E21275">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D3521C" w:rsidRPr="00E21275"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E21275" w:rsidRPr="00ED54D8" w:rsidTr="00332CD7">
        <w:trPr>
          <w:tblCellSpacing w:w="15" w:type="dxa"/>
        </w:trPr>
        <w:tc>
          <w:tcPr>
            <w:tcW w:w="1295" w:type="pct"/>
            <w:vMerge/>
            <w:vAlign w:val="center"/>
          </w:tcPr>
          <w:p w:rsidR="00E21275" w:rsidRPr="00ED54D8" w:rsidRDefault="00E21275" w:rsidP="00ED54D8">
            <w:pPr>
              <w:spacing w:before="100" w:beforeAutospacing="1" w:after="100" w:afterAutospacing="1" w:line="240" w:lineRule="auto"/>
              <w:rPr>
                <w:rFonts w:ascii="Arial" w:eastAsia="Times New Roman" w:hAnsi="Arial" w:cs="Arial"/>
                <w:sz w:val="20"/>
                <w:szCs w:val="20"/>
                <w:lang w:eastAsia="en-AU"/>
              </w:rPr>
            </w:pPr>
          </w:p>
        </w:tc>
        <w:tc>
          <w:tcPr>
            <w:tcW w:w="2093" w:type="pct"/>
          </w:tcPr>
          <w:p w:rsidR="00E21275"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E37.6</w:t>
            </w:r>
          </w:p>
          <w:p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Access to the development site is obtained via an existing lawful access point.</w:t>
            </w:r>
          </w:p>
        </w:tc>
        <w:tc>
          <w:tcPr>
            <w:tcW w:w="483"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21275" w:rsidRPr="00ED54D8" w:rsidRDefault="00E21275"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PO3</w:t>
            </w:r>
            <w:r w:rsidR="00D3521C">
              <w:rPr>
                <w:rFonts w:ascii="Arial" w:eastAsia="Times New Roman" w:hAnsi="Arial" w:cs="Arial"/>
                <w:b/>
                <w:bCs/>
                <w:sz w:val="20"/>
                <w:szCs w:val="20"/>
                <w:lang w:eastAsia="en-AU"/>
              </w:rPr>
              <w:t>8</w:t>
            </w:r>
          </w:p>
          <w:p w:rsidR="00ED54D8"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 xml:space="preserve">All disturbed areas are to be progressively stabilised during construction and the entire site </w:t>
            </w:r>
            <w:r w:rsidRPr="00D3521C">
              <w:rPr>
                <w:rFonts w:ascii="Arial" w:eastAsia="Times New Roman" w:hAnsi="Arial" w:cs="Arial"/>
                <w:sz w:val="20"/>
                <w:szCs w:val="20"/>
                <w:lang w:eastAsia="en-AU"/>
              </w:rPr>
              <w:lastRenderedPageBreak/>
              <w:t>rehabilitated and substantially stabilised at the completion of construction.</w:t>
            </w:r>
            <w:r w:rsidR="00ED54D8" w:rsidRPr="00ED54D8">
              <w:rPr>
                <w:rFonts w:ascii="Arial" w:eastAsia="Times New Roman" w:hAnsi="Arial" w:cs="Arial"/>
                <w:sz w:val="20"/>
                <w:szCs w:val="20"/>
                <w:lang w:eastAsia="en-AU"/>
              </w:rPr>
              <w: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D3521C">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Integrated design for details.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D3521C">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lastRenderedPageBreak/>
              <w:t>E3</w:t>
            </w:r>
            <w:r w:rsidR="00D3521C">
              <w:rPr>
                <w:rFonts w:ascii="Arial" w:eastAsia="Times New Roman" w:hAnsi="Arial" w:cs="Arial"/>
                <w:b/>
                <w:bCs/>
                <w:sz w:val="20"/>
                <w:szCs w:val="20"/>
                <w:lang w:eastAsia="en-AU"/>
              </w:rPr>
              <w:t>8</w:t>
            </w:r>
          </w:p>
          <w:p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At completion of construction all disturbed areas of the site are to be:</w:t>
            </w:r>
          </w:p>
          <w:p w:rsidR="00D3521C" w:rsidRPr="00D3521C" w:rsidRDefault="00D3521C" w:rsidP="00631FF1">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topsoiled with a minimum compacted thickness of fifty (50) millimetres;</w:t>
            </w:r>
          </w:p>
          <w:p w:rsidR="00D3521C" w:rsidRPr="00D3521C" w:rsidRDefault="00D3521C" w:rsidP="00631FF1">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lastRenderedPageBreak/>
              <w:t>stabilised using turf, established grass seeding, mulch or sprayed stabilisation techniques.</w:t>
            </w:r>
          </w:p>
          <w:p w:rsidR="00D3521C" w:rsidRPr="00ED54D8"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These areas are to be maintained during any maintenance period to maximise grass coverage.</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tcPr>
          <w:p w:rsidR="00D3521C"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rsid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Earthworks are undertaken to ensure that soil disturbances are staged into manageable areas.</w:t>
            </w:r>
          </w:p>
          <w:p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562F16">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2093" w:type="pct"/>
          </w:tcPr>
          <w:p w:rsidR="00D3521C" w:rsidRDefault="00D3521C" w:rsidP="00D3521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w:t>
            </w:r>
          </w:p>
          <w:p w:rsidR="00D3521C" w:rsidRPr="00D3521C" w:rsidRDefault="00D3521C" w:rsidP="00D3521C">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t>Soil disturbances are staged into manageable areas of not greater than 3.5 ha.</w:t>
            </w:r>
          </w:p>
          <w:p w:rsidR="00D3521C" w:rsidRPr="00D3521C" w:rsidRDefault="00D3521C" w:rsidP="00D3521C">
            <w:pPr>
              <w:tabs>
                <w:tab w:val="left" w:pos="964"/>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483" w:type="pct"/>
          </w:tcPr>
          <w:p w:rsidR="00D3521C" w:rsidRPr="00ED54D8"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D3521C" w:rsidRPr="00ED54D8"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clearing of vegetation on-site:</w:t>
            </w:r>
          </w:p>
          <w:p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limited to the area of infrastructure works, building areas and other necessary areas for the works; and</w:t>
            </w:r>
          </w:p>
          <w:p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includes the removal of declared weeds and other materials which are detrimental to the intended use of the land;</w:t>
            </w:r>
          </w:p>
          <w:p w:rsidR="00ED54D8" w:rsidRPr="00ED54D8" w:rsidRDefault="00ED54D8" w:rsidP="00631FF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Note - No burning of cleared vegetation is permitted.</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40</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No parking of vehicles </w:t>
                  </w:r>
                  <w:r w:rsidR="00D3521C" w:rsidRPr="00562F16">
                    <w:rPr>
                      <w:rFonts w:ascii="Arial" w:eastAsia="Times New Roman" w:hAnsi="Arial" w:cs="Arial"/>
                      <w:sz w:val="18"/>
                      <w:szCs w:val="20"/>
                      <w:lang w:eastAsia="en-AU"/>
                    </w:rPr>
                    <w:t>or</w:t>
                  </w:r>
                  <w:r w:rsidRPr="00562F16">
                    <w:rPr>
                      <w:rFonts w:ascii="Arial" w:eastAsia="Times New Roman" w:hAnsi="Arial" w:cs="Arial"/>
                      <w:sz w:val="18"/>
                      <w:szCs w:val="20"/>
                      <w:lang w:eastAsia="en-AU"/>
                    </w:rPr>
                    <w:t xml:space="preserve"> storage of machinery or goods is to occur in these areas during development works.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40</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Disposal of materials is managed in one or more of the following ways:</w:t>
            </w:r>
          </w:p>
          <w:p w:rsidR="00ED54D8" w:rsidRPr="00ED54D8" w:rsidRDefault="00ED54D8" w:rsidP="00631FF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ED54D8" w:rsidRPr="00ED54D8" w:rsidRDefault="00ED54D8" w:rsidP="00631FF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ED54D8" w:rsidRDefault="00ED54D8" w:rsidP="00D3521C">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The chipped vegetation must be stored in an approved location.</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tcPr>
          <w:p w:rsidR="00D3521C" w:rsidRDefault="00D3521C"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rsidR="00D3521C" w:rsidRPr="00D3521C" w:rsidRDefault="00D3521C"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D3521C">
              <w:rPr>
                <w:rFonts w:ascii="Arial" w:eastAsia="Times New Roman" w:hAnsi="Arial" w:cs="Arial"/>
                <w:bCs/>
                <w:sz w:val="20"/>
                <w:szCs w:val="20"/>
                <w:lang w:eastAsia="en-AU"/>
              </w:rPr>
              <w:lastRenderedPageBreak/>
              <w:t>All development works are carried out at times which minimise noise impacts to residents.</w:t>
            </w:r>
          </w:p>
        </w:tc>
        <w:tc>
          <w:tcPr>
            <w:tcW w:w="2093" w:type="pct"/>
          </w:tcPr>
          <w:p w:rsidR="00D3521C" w:rsidRDefault="00D3521C" w:rsidP="00ED54D8">
            <w:pPr>
              <w:spacing w:before="100" w:beforeAutospacing="1" w:after="100" w:afterAutospacing="1" w:line="240" w:lineRule="auto"/>
              <w:ind w:left="150" w:right="150"/>
              <w:rPr>
                <w:rFonts w:ascii="Arial" w:eastAsia="Times New Roman" w:hAnsi="Arial" w:cs="Arial"/>
                <w:b/>
                <w:sz w:val="20"/>
                <w:szCs w:val="20"/>
                <w:lang w:eastAsia="en-AU"/>
              </w:rPr>
            </w:pPr>
            <w:r w:rsidRPr="00D3521C">
              <w:rPr>
                <w:rFonts w:ascii="Arial" w:eastAsia="Times New Roman" w:hAnsi="Arial" w:cs="Arial"/>
                <w:b/>
                <w:sz w:val="20"/>
                <w:szCs w:val="20"/>
                <w:lang w:eastAsia="en-AU"/>
              </w:rPr>
              <w:lastRenderedPageBreak/>
              <w:t>E41</w:t>
            </w:r>
          </w:p>
          <w:p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lastRenderedPageBreak/>
              <w:t>All development works are carried out within the following times:</w:t>
            </w:r>
          </w:p>
          <w:p w:rsidR="00D3521C" w:rsidRPr="00D3521C" w:rsidRDefault="00D3521C" w:rsidP="00631FF1">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Monday to Saturday (other than public holidays) between 6:30am and 6:30pm on the same day;</w:t>
            </w:r>
          </w:p>
          <w:p w:rsidR="00D3521C" w:rsidRPr="00D3521C" w:rsidRDefault="00D3521C" w:rsidP="00631FF1">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no work is to be carried out on Sundays or public holidays.</w:t>
            </w:r>
          </w:p>
          <w:p w:rsidR="00D3521C" w:rsidRPr="00D3521C"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83" w:type="pct"/>
          </w:tcPr>
          <w:p w:rsidR="00D3521C"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D3521C" w:rsidRPr="00ED54D8" w:rsidRDefault="00D3521C"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93158" w:rsidRPr="00ED54D8" w:rsidTr="00332CD7">
        <w:trPr>
          <w:tblCellSpacing w:w="15" w:type="dxa"/>
        </w:trPr>
        <w:tc>
          <w:tcPr>
            <w:tcW w:w="3398"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Earthworks</w:t>
            </w:r>
          </w:p>
        </w:tc>
        <w:tc>
          <w:tcPr>
            <w:tcW w:w="48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On-site earthworks are designed to consider the visual and amenity impact as they relate to:</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natural topographical features of the site;</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short and long-term slope stability;</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soft or compressible foundation soils;</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reactive soils;</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low density or potentially collapsing soils;</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existing fill and soil contamination that may exist on-site;</w:t>
            </w:r>
          </w:p>
          <w:p w:rsidR="00ED54D8" w:rsidRPr="00ED54D8"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the stability and maintenance of steep slopes and batters;</w:t>
            </w:r>
          </w:p>
          <w:p w:rsidR="00ED54D8" w:rsidRPr="00D3521C" w:rsidRDefault="00ED54D8" w:rsidP="00631FF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excavation (cut) and fill and impacts on the amenity of adjoining lots (e.g. residential).</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Inspection and certification of steep slopes and batters is required by a suitably qualified and experienced RPEQ.</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fill batters steeper than 1 (V) in 6 (H) on residential lots are fully turfed to prevent scour and erosion.</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filling or excavation is contained on-site</w:t>
            </w:r>
            <w:r w:rsidR="00D3521C">
              <w:rPr>
                <w:rFonts w:ascii="Arial" w:eastAsia="Times New Roman" w:hAnsi="Arial" w:cs="Arial"/>
                <w:sz w:val="20"/>
                <w:szCs w:val="20"/>
                <w:lang w:eastAsia="en-AU"/>
              </w:rPr>
              <w:t xml:space="preserve"> and is free draining</w:t>
            </w:r>
            <w:r w:rsidRPr="00ED54D8">
              <w:rPr>
                <w:rFonts w:ascii="Arial" w:eastAsia="Times New Roman" w:hAnsi="Arial" w:cs="Arial"/>
                <w:sz w:val="20"/>
                <w:szCs w:val="20"/>
                <w:lang w:eastAsia="en-AU"/>
              </w:rPr>
              <w:t>.</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D3521C">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.6</w:t>
            </w:r>
          </w:p>
          <w:p w:rsidR="00D3521C" w:rsidRPr="00D3521C" w:rsidRDefault="00D3521C" w:rsidP="00D3521C">
            <w:pPr>
              <w:spacing w:before="100" w:beforeAutospacing="1" w:after="100" w:afterAutospacing="1" w:line="240" w:lineRule="auto"/>
              <w:ind w:left="150" w:right="150"/>
              <w:rPr>
                <w:rFonts w:ascii="Arial" w:eastAsia="Times New Roman" w:hAnsi="Arial" w:cs="Arial"/>
                <w:sz w:val="20"/>
                <w:szCs w:val="20"/>
                <w:lang w:eastAsia="en-AU"/>
              </w:rPr>
            </w:pPr>
            <w:r w:rsidRPr="00D3521C">
              <w:rPr>
                <w:rFonts w:ascii="Arial" w:eastAsia="Times New Roman" w:hAnsi="Arial" w:cs="Arial"/>
                <w:sz w:val="20"/>
                <w:szCs w:val="20"/>
                <w:lang w:eastAsia="en-AU"/>
              </w:rPr>
              <w:t>All fill placed on-site is:</w:t>
            </w:r>
          </w:p>
          <w:p w:rsidR="00D3521C" w:rsidRPr="00D3521C" w:rsidRDefault="00D3521C" w:rsidP="00631FF1">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limited to that area necessary for the approved use;</w:t>
            </w:r>
          </w:p>
          <w:p w:rsidR="00D3521C" w:rsidRPr="00D3521C" w:rsidRDefault="00D3521C" w:rsidP="00631FF1">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D3521C">
              <w:rPr>
                <w:rFonts w:ascii="Arial" w:eastAsia="Times New Roman" w:hAnsi="Arial" w:cs="Arial"/>
                <w:sz w:val="20"/>
                <w:szCs w:val="20"/>
                <w:lang w:eastAsia="en-AU"/>
              </w:rPr>
              <w:t xml:space="preserve">clean and uncontaminated (i.e. no building waste, concrete, green waste, actual acid </w:t>
            </w:r>
            <w:proofErr w:type="spellStart"/>
            <w:r w:rsidRPr="00D3521C">
              <w:rPr>
                <w:rFonts w:ascii="Arial" w:eastAsia="Times New Roman" w:hAnsi="Arial" w:cs="Arial"/>
                <w:sz w:val="20"/>
                <w:szCs w:val="20"/>
                <w:lang w:eastAsia="en-AU"/>
              </w:rPr>
              <w:t>sulfate</w:t>
            </w:r>
            <w:proofErr w:type="spellEnd"/>
            <w:r w:rsidRPr="00D3521C">
              <w:rPr>
                <w:rFonts w:ascii="Arial" w:eastAsia="Times New Roman" w:hAnsi="Arial" w:cs="Arial"/>
                <w:sz w:val="20"/>
                <w:szCs w:val="20"/>
                <w:lang w:eastAsia="en-AU"/>
              </w:rPr>
              <w:t xml:space="preserve"> soils, potential acid </w:t>
            </w:r>
            <w:proofErr w:type="spellStart"/>
            <w:r w:rsidRPr="00D3521C">
              <w:rPr>
                <w:rFonts w:ascii="Arial" w:eastAsia="Times New Roman" w:hAnsi="Arial" w:cs="Arial"/>
                <w:sz w:val="20"/>
                <w:szCs w:val="20"/>
                <w:lang w:eastAsia="en-AU"/>
              </w:rPr>
              <w:t>sulfate</w:t>
            </w:r>
            <w:proofErr w:type="spellEnd"/>
            <w:r w:rsidRPr="00D3521C">
              <w:rPr>
                <w:rFonts w:ascii="Arial" w:eastAsia="Times New Roman" w:hAnsi="Arial" w:cs="Arial"/>
                <w:sz w:val="20"/>
                <w:szCs w:val="20"/>
                <w:lang w:eastAsia="en-AU"/>
              </w:rPr>
              <w:t xml:space="preserve"> soils or contaminated material etc.).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43</w:t>
            </w:r>
            <w:r w:rsidRPr="00ED54D8">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3521C">
              <w:rPr>
                <w:rFonts w:ascii="Arial" w:eastAsia="Times New Roman" w:hAnsi="Arial" w:cs="Arial"/>
                <w:b/>
                <w:bCs/>
                <w:sz w:val="20"/>
                <w:szCs w:val="20"/>
                <w:lang w:eastAsia="en-AU"/>
              </w:rPr>
              <w:t>44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Embankments are stepped, terraced and landscaped to not adversely impact on the visual amenity of the surrounding area.</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3521C">
              <w:rPr>
                <w:rFonts w:ascii="Arial" w:eastAsia="Times New Roman" w:hAnsi="Arial" w:cs="Arial"/>
                <w:b/>
                <w:bCs/>
                <w:sz w:val="20"/>
                <w:szCs w:val="20"/>
                <w:lang w:eastAsia="en-AU"/>
              </w:rPr>
              <w:t>44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Any embankments more than 1.5 metres in height are stepped, terraced and landscaped.</w:t>
            </w: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Embankment</w:t>
            </w: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5746DA7C" wp14:editId="5438B8DD">
                  <wp:extent cx="3943966" cy="1514901"/>
                  <wp:effectExtent l="0" t="0" r="0" b="9525"/>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1261" cy="1536908"/>
                          </a:xfrm>
                          <a:prstGeom prst="rect">
                            <a:avLst/>
                          </a:prstGeom>
                          <a:noFill/>
                          <a:ln>
                            <a:noFill/>
                          </a:ln>
                        </pic:spPr>
                      </pic:pic>
                    </a:graphicData>
                  </a:graphic>
                </wp:inline>
              </w:drawing>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1258D3">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Filling or excavation is undertaken in a manner that:</w:t>
            </w:r>
          </w:p>
          <w:p w:rsidR="00ED54D8" w:rsidRPr="00ED54D8" w:rsidRDefault="00ED54D8" w:rsidP="00631FF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ED54D8" w:rsidRDefault="00ED54D8" w:rsidP="00631FF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preclude reasonable access to a Council or public sector </w:t>
            </w:r>
            <w:proofErr w:type="gramStart"/>
            <w:r w:rsidRPr="00ED54D8">
              <w:rPr>
                <w:rFonts w:ascii="Arial" w:eastAsia="Times New Roman" w:hAnsi="Arial" w:cs="Arial"/>
                <w:sz w:val="20"/>
                <w:szCs w:val="20"/>
                <w:lang w:eastAsia="en-AU"/>
              </w:rPr>
              <w:t>entity maintained</w:t>
            </w:r>
            <w:proofErr w:type="gramEnd"/>
            <w:r w:rsidRPr="00ED54D8">
              <w:rPr>
                <w:rFonts w:ascii="Arial" w:eastAsia="Times New Roman" w:hAnsi="Arial" w:cs="Arial"/>
                <w:sz w:val="20"/>
                <w:szCs w:val="20"/>
                <w:lang w:eastAsia="en-AU"/>
              </w:rPr>
              <w:t xml:space="preserve"> infrastructure or any drainage feature on, or adjacent to the land for monitoring, maintenance or replacement purposes. </w:t>
            </w:r>
          </w:p>
          <w:p w:rsidR="001258D3" w:rsidRPr="001258D3" w:rsidRDefault="001258D3" w:rsidP="001258D3">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Note - Public sector entity is defined in Schedule 2 of the Act.</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E4</w:t>
            </w:r>
            <w:r w:rsidR="001258D3">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.1</w:t>
            </w:r>
          </w:p>
          <w:p w:rsidR="00ED54D8" w:rsidRDefault="00ED54D8" w:rsidP="001258D3">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filling or excavation is undertaken in an easement issued in favour of Council or a public sector entity.</w:t>
            </w:r>
          </w:p>
          <w:p w:rsidR="001258D3" w:rsidRPr="00ED54D8"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Public sector entity is defined in Schedule 2 of the Act.</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Default="00ED54D8" w:rsidP="001258D3">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E4</w:t>
            </w:r>
            <w:r w:rsidR="001258D3">
              <w:rPr>
                <w:rFonts w:ascii="Arial" w:eastAsia="Times New Roman" w:hAnsi="Arial" w:cs="Arial"/>
                <w:b/>
                <w:bCs/>
                <w:sz w:val="20"/>
                <w:szCs w:val="20"/>
                <w:lang w:eastAsia="en-AU"/>
              </w:rPr>
              <w:t>5</w:t>
            </w:r>
            <w:r w:rsidRPr="00ED54D8">
              <w:rPr>
                <w:rFonts w:ascii="Arial" w:eastAsia="Times New Roman" w:hAnsi="Arial" w:cs="Arial"/>
                <w:b/>
                <w:bCs/>
                <w:sz w:val="20"/>
                <w:szCs w:val="20"/>
                <w:lang w:eastAsia="en-AU"/>
              </w:rPr>
              <w:t>.2</w:t>
            </w:r>
            <w:r w:rsidRPr="00ED54D8">
              <w:rPr>
                <w:rFonts w:ascii="Arial" w:eastAsia="Times New Roman" w:hAnsi="Arial" w:cs="Arial"/>
                <w:sz w:val="20"/>
                <w:szCs w:val="20"/>
                <w:lang w:eastAsia="en-AU"/>
              </w:rPr>
              <w:t xml:space="preserve"> </w:t>
            </w:r>
          </w:p>
          <w:p w:rsidR="001258D3" w:rsidRPr="001258D3"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1258D3">
              <w:rPr>
                <w:rFonts w:ascii="Arial" w:eastAsia="Times New Roman" w:hAnsi="Arial" w:cs="Arial"/>
                <w:sz w:val="20"/>
                <w:szCs w:val="20"/>
                <w:lang w:eastAsia="en-AU"/>
              </w:rPr>
              <w:t>Filling or excavation that would result in any of the following is not carried out on-site:</w:t>
            </w:r>
          </w:p>
          <w:p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a reduction in cover over any Council or public sector entity infrastructure service to less than 600mm;</w:t>
            </w:r>
          </w:p>
          <w:p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1258D3" w:rsidRPr="001258D3" w:rsidRDefault="001258D3" w:rsidP="00631FF1">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1258D3">
              <w:rPr>
                <w:rFonts w:ascii="Arial" w:eastAsia="Times New Roman" w:hAnsi="Arial" w:cs="Arial"/>
                <w:sz w:val="20"/>
                <w:szCs w:val="20"/>
                <w:lang w:eastAsia="en-AU"/>
              </w:rPr>
              <w:t xml:space="preserve">prevent reasonable access to Council or public sector </w:t>
            </w:r>
            <w:proofErr w:type="gramStart"/>
            <w:r w:rsidRPr="001258D3">
              <w:rPr>
                <w:rFonts w:ascii="Arial" w:eastAsia="Times New Roman" w:hAnsi="Arial" w:cs="Arial"/>
                <w:sz w:val="20"/>
                <w:szCs w:val="20"/>
                <w:lang w:eastAsia="en-AU"/>
              </w:rPr>
              <w:t>entity maintained</w:t>
            </w:r>
            <w:proofErr w:type="gramEnd"/>
            <w:r w:rsidRPr="001258D3">
              <w:rPr>
                <w:rFonts w:ascii="Arial" w:eastAsia="Times New Roman" w:hAnsi="Arial" w:cs="Arial"/>
                <w:sz w:val="20"/>
                <w:szCs w:val="20"/>
                <w:lang w:eastAsia="en-AU"/>
              </w:rPr>
              <w:t xml:space="preserve"> infrastructure or any drainage feature on, or adjacent to the site for monitoring, maintenance or replacement purposes.</w:t>
            </w:r>
          </w:p>
          <w:p w:rsidR="001258D3" w:rsidRPr="00562F16" w:rsidRDefault="001258D3" w:rsidP="001258D3">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Note - Public sector entity is defined in Schedule 2 of the Act.</w:t>
            </w:r>
          </w:p>
          <w:p w:rsidR="001258D3" w:rsidRPr="00ED54D8" w:rsidRDefault="001258D3" w:rsidP="001258D3">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All building work covered by QDC MP1.4 is excluded from this provision.</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1258D3">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332CD7">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PO4</w:t>
            </w:r>
            <w:r w:rsidR="00332CD7">
              <w:rPr>
                <w:rFonts w:ascii="Arial" w:eastAsia="Times New Roman" w:hAnsi="Arial" w:cs="Arial"/>
                <w:b/>
                <w:bCs/>
                <w:sz w:val="20"/>
                <w:szCs w:val="20"/>
                <w:lang w:eastAsia="en-AU"/>
              </w:rPr>
              <w:t>7</w:t>
            </w:r>
          </w:p>
          <w:p w:rsidR="00ED54D8"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ED54D8" w:rsidRPr="00ED54D8">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adverse impacts on the hydrological and hydraulic capacity of the waterway or floodway;</w:t>
            </w:r>
          </w:p>
          <w:p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increased flood inundation outside the site;</w:t>
            </w:r>
          </w:p>
          <w:p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any reduction in the flood storage capacity in the floodway;</w:t>
            </w:r>
          </w:p>
          <w:p w:rsidR="00ED54D8" w:rsidRPr="00ED54D8" w:rsidRDefault="00ED54D8" w:rsidP="00631FF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332CD7">
                  <w:pPr>
                    <w:spacing w:before="100" w:beforeAutospacing="1" w:after="100" w:afterAutospacing="1" w:line="240" w:lineRule="auto"/>
                    <w:ind w:left="153" w:right="153"/>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32CD7" w:rsidRPr="00ED54D8" w:rsidTr="00332CD7">
        <w:trPr>
          <w:tblCellSpacing w:w="15" w:type="dxa"/>
        </w:trPr>
        <w:tc>
          <w:tcPr>
            <w:tcW w:w="1295" w:type="pct"/>
          </w:tcPr>
          <w:p w:rsidR="00332CD7" w:rsidRDefault="00332CD7" w:rsidP="00ED54D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PO48</w:t>
            </w:r>
          </w:p>
          <w:p w:rsidR="00332CD7" w:rsidRPr="00332CD7" w:rsidRDefault="00332CD7" w:rsidP="00ED54D8">
            <w:pPr>
              <w:spacing w:before="100" w:beforeAutospacing="1" w:after="100" w:afterAutospacing="1" w:line="240" w:lineRule="auto"/>
              <w:ind w:left="150" w:right="150"/>
              <w:rPr>
                <w:rFonts w:ascii="Arial" w:eastAsia="Times New Roman" w:hAnsi="Arial" w:cs="Arial"/>
                <w:bCs/>
                <w:sz w:val="20"/>
                <w:szCs w:val="20"/>
                <w:lang w:eastAsia="en-AU"/>
              </w:rPr>
            </w:pPr>
            <w:r w:rsidRPr="00332CD7">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2093" w:type="pct"/>
          </w:tcPr>
          <w:p w:rsidR="00332CD7" w:rsidRDefault="00332CD7" w:rsidP="00ED54D8">
            <w:pPr>
              <w:spacing w:before="100" w:beforeAutospacing="1" w:after="100" w:afterAutospacing="1" w:line="240" w:lineRule="auto"/>
              <w:ind w:left="150" w:right="150"/>
              <w:rPr>
                <w:rFonts w:ascii="Arial" w:eastAsia="Times New Roman" w:hAnsi="Arial" w:cs="Arial"/>
                <w:b/>
                <w:sz w:val="20"/>
                <w:szCs w:val="20"/>
                <w:lang w:eastAsia="en-AU"/>
              </w:rPr>
            </w:pPr>
            <w:r w:rsidRPr="00332CD7">
              <w:rPr>
                <w:rFonts w:ascii="Arial" w:eastAsia="Times New Roman" w:hAnsi="Arial" w:cs="Arial"/>
                <w:b/>
                <w:sz w:val="20"/>
                <w:szCs w:val="20"/>
                <w:lang w:eastAsia="en-AU"/>
              </w:rPr>
              <w:t>E48</w:t>
            </w:r>
          </w:p>
          <w:p w:rsidR="00332CD7" w:rsidRPr="00332CD7" w:rsidRDefault="00332CD7" w:rsidP="00332CD7">
            <w:pPr>
              <w:spacing w:before="100" w:beforeAutospacing="1" w:after="100" w:afterAutospacing="1" w:line="240" w:lineRule="auto"/>
              <w:ind w:left="150" w:right="150"/>
              <w:rPr>
                <w:rFonts w:ascii="Arial" w:eastAsia="Times New Roman" w:hAnsi="Arial" w:cs="Arial"/>
                <w:sz w:val="20"/>
                <w:szCs w:val="20"/>
                <w:lang w:eastAsia="en-AU"/>
              </w:rPr>
            </w:pPr>
            <w:r w:rsidRPr="00332CD7">
              <w:rPr>
                <w:rFonts w:ascii="Arial" w:eastAsia="Times New Roman" w:hAnsi="Arial" w:cs="Arial"/>
                <w:sz w:val="20"/>
                <w:szCs w:val="20"/>
                <w:lang w:eastAsia="en-AU"/>
              </w:rPr>
              <w:t>Filling and excavation undertaken on the development site are shaped in a manner which does not:</w:t>
            </w:r>
          </w:p>
          <w:p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prevent stormwater surface flow which, prior to commencement of the earthworks, passed onto the development site, from entering the land; or</w:t>
            </w:r>
            <w:r w:rsidRPr="00332CD7">
              <w:rPr>
                <w:rFonts w:ascii="Arial" w:eastAsia="Times New Roman" w:hAnsi="Arial" w:cs="Arial"/>
                <w:sz w:val="20"/>
                <w:szCs w:val="20"/>
                <w:lang w:eastAsia="en-AU"/>
              </w:rPr>
              <w:br/>
            </w:r>
          </w:p>
          <w:p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redirect stormwater surface flow away from existing flow paths; or</w:t>
            </w:r>
            <w:r w:rsidRPr="00332CD7">
              <w:rPr>
                <w:rFonts w:ascii="Arial" w:eastAsia="Times New Roman" w:hAnsi="Arial" w:cs="Arial"/>
                <w:sz w:val="20"/>
                <w:szCs w:val="20"/>
                <w:lang w:eastAsia="en-AU"/>
              </w:rPr>
              <w:br/>
            </w:r>
          </w:p>
          <w:p w:rsidR="00332CD7" w:rsidRPr="00332CD7" w:rsidRDefault="00332CD7" w:rsidP="00631FF1">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divert stormwater surface flow onto adjacent land, (other than a road), in a manner which: </w:t>
            </w:r>
            <w:r w:rsidRPr="00332CD7">
              <w:rPr>
                <w:rFonts w:ascii="Arial" w:eastAsia="Times New Roman" w:hAnsi="Arial" w:cs="Arial"/>
                <w:sz w:val="20"/>
                <w:szCs w:val="20"/>
                <w:lang w:eastAsia="en-AU"/>
              </w:rPr>
              <w:br/>
            </w:r>
          </w:p>
          <w:p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concentrates the flow; or</w:t>
            </w:r>
            <w:r w:rsidRPr="00332CD7">
              <w:rPr>
                <w:rFonts w:ascii="Arial" w:eastAsia="Times New Roman" w:hAnsi="Arial" w:cs="Arial"/>
                <w:sz w:val="20"/>
                <w:szCs w:val="20"/>
                <w:lang w:eastAsia="en-AU"/>
              </w:rPr>
              <w:br/>
            </w:r>
          </w:p>
          <w:p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332CD7">
              <w:rPr>
                <w:rFonts w:ascii="Arial" w:eastAsia="Times New Roman" w:hAnsi="Arial" w:cs="Arial"/>
                <w:sz w:val="20"/>
                <w:szCs w:val="20"/>
                <w:lang w:eastAsia="en-AU"/>
              </w:rPr>
              <w:br/>
            </w:r>
          </w:p>
          <w:p w:rsidR="00332CD7" w:rsidRPr="00332CD7" w:rsidRDefault="00332CD7" w:rsidP="00631FF1">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332CD7">
              <w:rPr>
                <w:rFonts w:ascii="Arial" w:eastAsia="Times New Roman" w:hAnsi="Arial" w:cs="Arial"/>
                <w:sz w:val="20"/>
                <w:szCs w:val="20"/>
                <w:lang w:eastAsia="en-AU"/>
              </w:rPr>
              <w:t>causes actionable nuisance to any person, property or premises.</w:t>
            </w:r>
          </w:p>
        </w:tc>
        <w:tc>
          <w:tcPr>
            <w:tcW w:w="483" w:type="pct"/>
          </w:tcPr>
          <w:p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1080" w:type="pct"/>
          </w:tcPr>
          <w:p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PO4</w:t>
            </w:r>
            <w:r w:rsidR="00332CD7">
              <w:rPr>
                <w:rFonts w:ascii="Arial" w:eastAsia="Times New Roman" w:hAnsi="Arial" w:cs="Arial"/>
                <w:b/>
                <w:bCs/>
                <w:sz w:val="20"/>
                <w:szCs w:val="20"/>
                <w:lang w:eastAsia="en-AU"/>
              </w:rPr>
              <w:t>9</w:t>
            </w:r>
          </w:p>
          <w:p w:rsid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332CD7" w:rsidRPr="00ED54D8" w:rsidRDefault="00332CD7" w:rsidP="00ED54D8">
            <w:pPr>
              <w:spacing w:before="100" w:beforeAutospacing="1" w:after="100" w:afterAutospacing="1" w:line="240" w:lineRule="auto"/>
              <w:ind w:left="150" w:right="150"/>
              <w:rPr>
                <w:rFonts w:ascii="Arial" w:eastAsia="Times New Roman" w:hAnsi="Arial" w:cs="Arial"/>
                <w:sz w:val="20"/>
                <w:szCs w:val="20"/>
                <w:lang w:eastAsia="en-AU"/>
              </w:rPr>
            </w:pPr>
            <w:r w:rsidRPr="00562F16">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E4</w:t>
            </w:r>
            <w:r w:rsidR="00332CD7">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Earth retaining structures:</w:t>
            </w:r>
          </w:p>
          <w:p w:rsidR="00ED54D8" w:rsidRPr="00ED54D8" w:rsidRDefault="00ED54D8" w:rsidP="00631FF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not constructed of boulder rocks or timber;</w:t>
            </w:r>
          </w:p>
          <w:p w:rsidR="00ED54D8" w:rsidRPr="00ED54D8" w:rsidRDefault="00ED54D8" w:rsidP="00631FF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where height is no greater than 900mm, are provided in accordance with Figure - Retaining on a boundary;</w:t>
            </w: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Retaining on boundary</w:t>
            </w:r>
            <w:r w:rsidRPr="00ED54D8">
              <w:rPr>
                <w:rFonts w:ascii="Arial" w:eastAsia="Times New Roman" w:hAnsi="Arial" w:cs="Arial"/>
                <w:sz w:val="20"/>
                <w:szCs w:val="20"/>
                <w:lang w:eastAsia="en-AU"/>
              </w:rPr>
              <w:t xml:space="preserve"> </w:t>
            </w:r>
            <w:hyperlink r:id="rId8" w:tgtFrame="_blank" w:tooltip="Link to larger image (popup)" w:history="1">
              <w:r w:rsidRPr="00ED54D8">
                <w:rPr>
                  <w:rFonts w:ascii="Arial" w:eastAsia="Times New Roman" w:hAnsi="Arial" w:cs="Arial"/>
                  <w:color w:val="0000FF"/>
                  <w:sz w:val="20"/>
                  <w:szCs w:val="20"/>
                  <w:lang w:eastAsia="en-AU"/>
                </w:rPr>
                <w:t> </w:t>
              </w:r>
            </w:hyperlink>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1F18CCC1" wp14:editId="1573D31F">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ED54D8" w:rsidRPr="00ED54D8" w:rsidRDefault="00ED54D8" w:rsidP="00631FF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ED54D8" w:rsidRPr="00ED54D8" w:rsidRDefault="00ED54D8" w:rsidP="00631FF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Cut</w:t>
            </w:r>
            <w:r w:rsidRPr="00ED54D8">
              <w:rPr>
                <w:rFonts w:ascii="Arial" w:eastAsia="Times New Roman" w:hAnsi="Arial" w:cs="Arial"/>
                <w:sz w:val="20"/>
                <w:szCs w:val="20"/>
                <w:lang w:eastAsia="en-AU"/>
              </w:rPr>
              <w:t xml:space="preserve"> </w:t>
            </w:r>
            <w:hyperlink r:id="rId10" w:tgtFrame="_blank" w:tooltip="Link to larger image (popup)" w:history="1">
              <w:r w:rsidRPr="00ED54D8">
                <w:rPr>
                  <w:rFonts w:ascii="Arial" w:eastAsia="Times New Roman" w:hAnsi="Arial" w:cs="Arial"/>
                  <w:color w:val="0000FF"/>
                  <w:sz w:val="20"/>
                  <w:szCs w:val="20"/>
                  <w:lang w:eastAsia="en-AU"/>
                </w:rPr>
                <w:t> </w:t>
              </w:r>
            </w:hyperlink>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lastRenderedPageBreak/>
              <w:drawing>
                <wp:inline distT="0" distB="0" distL="0" distR="0" wp14:anchorId="1776F8EC" wp14:editId="4A38331A">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Figure - Fill</w:t>
            </w:r>
            <w:r w:rsidRPr="00ED54D8">
              <w:rPr>
                <w:rFonts w:ascii="Arial" w:eastAsia="Times New Roman" w:hAnsi="Arial" w:cs="Arial"/>
                <w:sz w:val="20"/>
                <w:szCs w:val="20"/>
                <w:lang w:eastAsia="en-AU"/>
              </w:rPr>
              <w:t xml:space="preserve"> </w:t>
            </w:r>
            <w:hyperlink r:id="rId12" w:tgtFrame="_blank" w:tooltip="Link to larger image (popup)" w:history="1">
              <w:r w:rsidRPr="00ED54D8">
                <w:rPr>
                  <w:rFonts w:ascii="Arial" w:eastAsia="Times New Roman" w:hAnsi="Arial" w:cs="Arial"/>
                  <w:color w:val="0000FF"/>
                  <w:sz w:val="20"/>
                  <w:szCs w:val="20"/>
                  <w:lang w:eastAsia="en-AU"/>
                </w:rPr>
                <w:t> </w:t>
              </w:r>
            </w:hyperlink>
          </w:p>
          <w:p w:rsidR="00ED54D8" w:rsidRPr="00ED54D8" w:rsidRDefault="00ED54D8" w:rsidP="00562F16">
            <w:pPr>
              <w:spacing w:before="100" w:beforeAutospacing="1" w:after="100" w:afterAutospacing="1" w:line="240" w:lineRule="auto"/>
              <w:jc w:val="center"/>
              <w:rPr>
                <w:rFonts w:ascii="Arial" w:eastAsia="Times New Roman" w:hAnsi="Arial" w:cs="Arial"/>
                <w:sz w:val="20"/>
                <w:szCs w:val="20"/>
                <w:lang w:eastAsia="en-AU"/>
              </w:rPr>
            </w:pPr>
            <w:r w:rsidRPr="00ED54D8">
              <w:rPr>
                <w:rFonts w:ascii="Arial" w:eastAsia="Times New Roman" w:hAnsi="Arial" w:cs="Arial"/>
                <w:noProof/>
                <w:sz w:val="20"/>
                <w:szCs w:val="20"/>
                <w:lang w:eastAsia="en-AU"/>
              </w:rPr>
              <w:drawing>
                <wp:inline distT="0" distB="0" distL="0" distR="0" wp14:anchorId="690D3D37" wp14:editId="3BF25FD7">
                  <wp:extent cx="2876550" cy="2600325"/>
                  <wp:effectExtent l="0" t="0" r="0" b="952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0C97" w:rsidRPr="00ED54D8" w:rsidTr="002F77CA">
        <w:trPr>
          <w:tblCellSpacing w:w="15" w:type="dxa"/>
        </w:trPr>
        <w:tc>
          <w:tcPr>
            <w:tcW w:w="4980" w:type="pct"/>
            <w:gridSpan w:val="4"/>
            <w:shd w:val="clear" w:color="auto" w:fill="CCCCCC"/>
            <w:vAlign w:val="center"/>
            <w:hideMark/>
          </w:tcPr>
          <w:p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A0C97" w:rsidRPr="00ED54D8" w:rsidTr="00ED54D8">
              <w:trPr>
                <w:tblCellSpacing w:w="15" w:type="dxa"/>
              </w:trPr>
              <w:tc>
                <w:tcPr>
                  <w:tcW w:w="15100" w:type="dxa"/>
                  <w:vAlign w:val="center"/>
                  <w:hideMark/>
                </w:tcPr>
                <w:p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Note - The provisions under this heading only apply if:</w:t>
                  </w:r>
                </w:p>
                <w:p w:rsidR="009A0C97" w:rsidRPr="00ED54D8" w:rsidRDefault="009A0C97" w:rsidP="00631FF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is for, or incorporates: </w:t>
                  </w:r>
                </w:p>
                <w:p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reconfiguring a lot for a community title scheme creating 1 or more vacant lots; or</w:t>
                  </w:r>
                </w:p>
                <w:p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2 or more sole occupancy units on the same lot, or within the same community titles scheme; or</w:t>
                  </w:r>
                </w:p>
                <w:p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a Tourist park</w:t>
                  </w:r>
                  <w:r w:rsidRPr="00ED54D8">
                    <w:rPr>
                      <w:rFonts w:ascii="Arial" w:eastAsia="Times New Roman" w:hAnsi="Arial" w:cs="Arial"/>
                      <w:sz w:val="20"/>
                      <w:szCs w:val="20"/>
                      <w:vertAlign w:val="superscript"/>
                      <w:lang w:eastAsia="en-AU"/>
                    </w:rPr>
                    <w:t>(</w:t>
                  </w:r>
                  <w:hyperlink r:id="rId1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D54D8">
                      <w:rPr>
                        <w:rFonts w:ascii="Arial" w:eastAsia="Times New Roman" w:hAnsi="Arial" w:cs="Arial"/>
                        <w:color w:val="0000FF"/>
                        <w:sz w:val="20"/>
                        <w:szCs w:val="20"/>
                        <w:vertAlign w:val="superscript"/>
                        <w:lang w:eastAsia="en-AU"/>
                      </w:rPr>
                      <w:t>84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with accommodation in the form of caravans or tents; or </w:t>
                  </w:r>
                </w:p>
                <w:p w:rsidR="009A0C97" w:rsidRPr="00ED54D8" w:rsidRDefault="009A0C97" w:rsidP="00631FF1">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material change of use for outdoor sales</w:t>
                  </w:r>
                  <w:r w:rsidRPr="00ED54D8">
                    <w:rPr>
                      <w:rFonts w:ascii="Arial" w:eastAsia="Times New Roman" w:hAnsi="Arial" w:cs="Arial"/>
                      <w:sz w:val="20"/>
                      <w:szCs w:val="20"/>
                      <w:vertAlign w:val="superscript"/>
                      <w:lang w:eastAsia="en-AU"/>
                    </w:rPr>
                    <w:t>(</w:t>
                  </w:r>
                  <w:hyperlink r:id="rId15"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D54D8">
                      <w:rPr>
                        <w:rFonts w:ascii="Arial" w:eastAsia="Times New Roman" w:hAnsi="Arial" w:cs="Arial"/>
                        <w:color w:val="0000FF"/>
                        <w:sz w:val="20"/>
                        <w:szCs w:val="20"/>
                        <w:vertAlign w:val="superscript"/>
                        <w:lang w:eastAsia="en-AU"/>
                      </w:rPr>
                      <w:t>54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outdoor processing or outdoor storage where involving combustible materials. </w:t>
                  </w:r>
                </w:p>
                <w:p w:rsidR="009A0C97" w:rsidRPr="00ED54D8" w:rsidRDefault="009A0C9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AND</w:t>
                  </w:r>
                </w:p>
                <w:p w:rsidR="009A0C97" w:rsidRPr="00ED54D8" w:rsidRDefault="009A0C97" w:rsidP="00631FF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none of the following exceptions apply: </w:t>
                  </w:r>
                </w:p>
                <w:p w:rsidR="009A0C97" w:rsidRPr="00ED54D8" w:rsidRDefault="009A0C97" w:rsidP="00631FF1">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distributor-retailer for the area has indicated, in its </w:t>
                  </w:r>
                  <w:proofErr w:type="spellStart"/>
                  <w:r w:rsidRPr="00ED54D8">
                    <w:rPr>
                      <w:rFonts w:ascii="Arial" w:eastAsia="Times New Roman" w:hAnsi="Arial" w:cs="Arial"/>
                      <w:sz w:val="20"/>
                      <w:szCs w:val="20"/>
                      <w:lang w:eastAsia="en-AU"/>
                    </w:rPr>
                    <w:t>netserv</w:t>
                  </w:r>
                  <w:proofErr w:type="spellEnd"/>
                  <w:r w:rsidRPr="00ED54D8">
                    <w:rPr>
                      <w:rFonts w:ascii="Arial" w:eastAsia="Times New Roman" w:hAnsi="Arial" w:cs="Arial"/>
                      <w:sz w:val="20"/>
                      <w:szCs w:val="20"/>
                      <w:lang w:eastAsia="en-AU"/>
                    </w:rPr>
                    <w:t xml:space="preserve"> plan, that the premises will not be served by that entity’s reticulated water supply; or </w:t>
                  </w:r>
                </w:p>
                <w:p w:rsidR="009A0C97" w:rsidRPr="00ED54D8" w:rsidRDefault="009A0C97" w:rsidP="00631FF1">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A0C97" w:rsidRPr="00ED54D8" w:rsidTr="00ED54D8">
              <w:trPr>
                <w:tblCellSpacing w:w="15" w:type="dxa"/>
              </w:trPr>
              <w:tc>
                <w:tcPr>
                  <w:tcW w:w="15100" w:type="dxa"/>
                  <w:vAlign w:val="center"/>
                  <w:hideMark/>
                </w:tcPr>
                <w:p w:rsidR="009A0C97" w:rsidRPr="00ED54D8" w:rsidRDefault="009A0C97"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9A0C97" w:rsidRPr="00ED54D8" w:rsidRDefault="009A0C97"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sidR="00C95C27">
              <w:rPr>
                <w:rFonts w:ascii="Arial" w:eastAsia="Times New Roman" w:hAnsi="Arial" w:cs="Arial"/>
                <w:b/>
                <w:bCs/>
                <w:sz w:val="20"/>
                <w:szCs w:val="20"/>
                <w:lang w:eastAsia="en-AU"/>
              </w:rPr>
              <w:t>50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incorporates a fire fighting system that:</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satisfies the reasonable needs of the fire fighting entity for the area;</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appropriate for the size, shape and topography of the development and its surrounds;</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is compatible with the operational equipment available to the fire fighting entity for the area;</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considers the fire hazard inherent in the materials comprising the development and their proximity to one another;</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considers the fire hazard inherent in the surrounds to the development site;</w:t>
            </w:r>
          </w:p>
          <w:p w:rsidR="00ED54D8" w:rsidRPr="00ED54D8" w:rsidRDefault="00ED54D8" w:rsidP="00631FF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29"/>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562F16">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External fire hydrant facilities are provided on site to the standard prescribed under the relevant parts of </w:t>
            </w:r>
            <w:r w:rsidRPr="00ED54D8">
              <w:rPr>
                <w:rFonts w:ascii="Arial" w:eastAsia="Times New Roman" w:hAnsi="Arial" w:cs="Arial"/>
                <w:i/>
                <w:iCs/>
                <w:sz w:val="20"/>
                <w:szCs w:val="20"/>
                <w:lang w:eastAsia="en-AU"/>
              </w:rPr>
              <w:t>Australian Standard AS 2419.1 (2005) – Fire Hydrant Installations</w:t>
            </w:r>
            <w:r w:rsidRPr="00ED54D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562F16"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r w:rsidRPr="00562F16">
                    <w:rPr>
                      <w:rFonts w:ascii="Arial" w:eastAsia="Times New Roman" w:hAnsi="Arial" w:cs="Arial"/>
                      <w:sz w:val="18"/>
                      <w:szCs w:val="20"/>
                      <w:lang w:eastAsia="en-AU"/>
                    </w:rPr>
                    <w:t>in regard to the form of any fire hydrant - Part 8.5 and Part 3.2.2.1, with the exception that for Tourist parks</w:t>
                  </w:r>
                  <w:r w:rsidRPr="00562F16">
                    <w:rPr>
                      <w:rFonts w:ascii="Arial" w:eastAsia="Times New Roman" w:hAnsi="Arial" w:cs="Arial"/>
                      <w:sz w:val="18"/>
                      <w:szCs w:val="20"/>
                      <w:vertAlign w:val="superscript"/>
                      <w:lang w:eastAsia="en-AU"/>
                    </w:rPr>
                    <w:t>(</w:t>
                  </w:r>
                  <w:hyperlink r:id="rId16"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62F16">
                      <w:rPr>
                        <w:rFonts w:ascii="Arial" w:eastAsia="Times New Roman" w:hAnsi="Arial" w:cs="Arial"/>
                        <w:color w:val="0000FF"/>
                        <w:sz w:val="18"/>
                        <w:szCs w:val="20"/>
                        <w:vertAlign w:val="superscript"/>
                        <w:lang w:eastAsia="en-AU"/>
                      </w:rPr>
                      <w:t>84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ED54D8" w:rsidRPr="00562F16" w:rsidRDefault="00ED54D8" w:rsidP="00631FF1">
                  <w:pPr>
                    <w:numPr>
                      <w:ilvl w:val="0"/>
                      <w:numId w:val="28"/>
                    </w:numPr>
                    <w:spacing w:before="100" w:beforeAutospacing="1" w:after="100" w:afterAutospacing="1" w:line="240" w:lineRule="auto"/>
                    <w:ind w:left="45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in regard to the proximity of hydrants to buildings and other facilities - Part 3.2.2.2 (b), (c) and (d), with the exception that: </w:t>
                  </w:r>
                </w:p>
                <w:p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t>for caravans and tents, hydrant coverage need only extend to the roof of those tents and caravans;</w:t>
                  </w:r>
                </w:p>
                <w:p w:rsidR="00ED54D8" w:rsidRPr="00562F16" w:rsidRDefault="00ED54D8" w:rsidP="00631FF1">
                  <w:pPr>
                    <w:numPr>
                      <w:ilvl w:val="1"/>
                      <w:numId w:val="28"/>
                    </w:numPr>
                    <w:spacing w:before="100" w:beforeAutospacing="1" w:after="100" w:afterAutospacing="1" w:line="240" w:lineRule="auto"/>
                    <w:ind w:left="900"/>
                    <w:rPr>
                      <w:rFonts w:ascii="Arial" w:eastAsia="Times New Roman" w:hAnsi="Arial" w:cs="Arial"/>
                      <w:sz w:val="18"/>
                      <w:szCs w:val="20"/>
                      <w:lang w:eastAsia="en-AU"/>
                    </w:rPr>
                  </w:pPr>
                  <w:r w:rsidRPr="00562F16">
                    <w:rPr>
                      <w:rFonts w:ascii="Arial" w:eastAsia="Times New Roman" w:hAnsi="Arial" w:cs="Arial"/>
                      <w:sz w:val="18"/>
                      <w:szCs w:val="20"/>
                      <w:lang w:eastAsia="en-AU"/>
                    </w:rPr>
                    <w:lastRenderedPageBreak/>
                    <w:t>for outdoor sales</w:t>
                  </w:r>
                  <w:r w:rsidRPr="00562F16">
                    <w:rPr>
                      <w:rFonts w:ascii="Arial" w:eastAsia="Times New Roman" w:hAnsi="Arial" w:cs="Arial"/>
                      <w:sz w:val="18"/>
                      <w:szCs w:val="20"/>
                      <w:vertAlign w:val="superscript"/>
                      <w:lang w:eastAsia="en-AU"/>
                    </w:rPr>
                    <w:t>(</w:t>
                  </w:r>
                  <w:hyperlink r:id="rId17"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62F16">
                      <w:rPr>
                        <w:rFonts w:ascii="Arial" w:eastAsia="Times New Roman" w:hAnsi="Arial" w:cs="Arial"/>
                        <w:color w:val="0000FF"/>
                        <w:sz w:val="18"/>
                        <w:szCs w:val="20"/>
                        <w:vertAlign w:val="superscript"/>
                        <w:lang w:eastAsia="en-AU"/>
                      </w:rPr>
                      <w:t>54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processing or storage facilities, hydrant coverage is required across the entire area of the outdoor sales</w:t>
                  </w:r>
                  <w:r w:rsidRPr="00562F16">
                    <w:rPr>
                      <w:rFonts w:ascii="Arial" w:eastAsia="Times New Roman" w:hAnsi="Arial" w:cs="Arial"/>
                      <w:sz w:val="18"/>
                      <w:szCs w:val="20"/>
                      <w:vertAlign w:val="superscript"/>
                      <w:lang w:eastAsia="en-AU"/>
                    </w:rPr>
                    <w:t>(</w:t>
                  </w:r>
                  <w:hyperlink r:id="rId18"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62F16">
                      <w:rPr>
                        <w:rFonts w:ascii="Arial" w:eastAsia="Times New Roman" w:hAnsi="Arial" w:cs="Arial"/>
                        <w:color w:val="0000FF"/>
                        <w:sz w:val="18"/>
                        <w:szCs w:val="20"/>
                        <w:vertAlign w:val="superscript"/>
                        <w:lang w:eastAsia="en-AU"/>
                      </w:rPr>
                      <w:t>54</w:t>
                    </w:r>
                  </w:hyperlink>
                  <w:r w:rsidRPr="00562F16">
                    <w:rPr>
                      <w:rFonts w:ascii="Arial" w:eastAsia="Times New Roman" w:hAnsi="Arial" w:cs="Arial"/>
                      <w:sz w:val="18"/>
                      <w:szCs w:val="20"/>
                      <w:vertAlign w:val="superscript"/>
                      <w:lang w:eastAsia="en-AU"/>
                    </w:rPr>
                    <w:t>)</w:t>
                  </w:r>
                  <w:r w:rsidRPr="00562F16">
                    <w:rPr>
                      <w:rFonts w:ascii="Arial" w:eastAsia="Times New Roman" w:hAnsi="Arial" w:cs="Arial"/>
                      <w:sz w:val="18"/>
                      <w:szCs w:val="20"/>
                      <w:lang w:eastAsia="en-AU"/>
                    </w:rPr>
                    <w:t xml:space="preserve">, outdoor processing and outdoor storage facilities; </w:t>
                  </w:r>
                </w:p>
                <w:p w:rsidR="00ED54D8" w:rsidRPr="00ED54D8" w:rsidRDefault="00ED54D8" w:rsidP="00631FF1">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562F16">
                    <w:rPr>
                      <w:rFonts w:ascii="Arial" w:eastAsia="Times New Roman" w:hAnsi="Arial" w:cs="Arial"/>
                      <w:sz w:val="18"/>
                      <w:szCs w:val="20"/>
                      <w:lang w:eastAsia="en-AU"/>
                    </w:rPr>
                    <w:t>in regard to</w:t>
                  </w:r>
                  <w:proofErr w:type="gramEnd"/>
                  <w:r w:rsidRPr="00562F16">
                    <w:rPr>
                      <w:rFonts w:ascii="Arial" w:eastAsia="Times New Roman" w:hAnsi="Arial" w:cs="Arial"/>
                      <w:sz w:val="18"/>
                      <w:szCs w:val="20"/>
                      <w:lang w:eastAsia="en-AU"/>
                    </w:rPr>
                    <w:t xml:space="preserve"> fire hydrant accessibility and clearance requirements - Part 3.5 and, where applicable, Part 3.6.</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unobstructed width of no less than 3.5m;</w:t>
            </w:r>
          </w:p>
          <w:p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unobstructed height of no less than 4.8m;</w:t>
            </w:r>
          </w:p>
          <w:p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constructed to be readily traversed by a 17 tonne HRV fire brigade pumping appliance;</w:t>
            </w:r>
          </w:p>
          <w:p w:rsidR="00ED54D8" w:rsidRPr="00ED54D8" w:rsidRDefault="00ED54D8" w:rsidP="00631FF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an area for a fire brigade pumping appliance to stand within 20m of each fire hydrant and 8m of each hydrant booster point.</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50</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fire hydrant facilities are maintained in effective operating order in a manner prescribed in </w:t>
            </w:r>
            <w:r w:rsidRPr="00ED54D8">
              <w:rPr>
                <w:rFonts w:ascii="Arial" w:eastAsia="Times New Roman" w:hAnsi="Arial" w:cs="Arial"/>
                <w:i/>
                <w:iCs/>
                <w:sz w:val="20"/>
                <w:szCs w:val="20"/>
                <w:lang w:eastAsia="en-AU"/>
              </w:rPr>
              <w:t>Australian Standard AS1851 (2012) – Routine service of fire protection systems and equipment</w:t>
            </w:r>
            <w:r w:rsidRPr="00ED54D8">
              <w:rPr>
                <w:rFonts w:ascii="Arial" w:eastAsia="Times New Roman" w:hAnsi="Arial" w:cs="Arial"/>
                <w:sz w:val="20"/>
                <w:szCs w:val="20"/>
                <w:lang w:eastAsia="en-AU"/>
              </w:rPr>
              <w:t xml:space="preserve">. </w:t>
            </w: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ED54D8">
              <w:rPr>
                <w:rFonts w:ascii="Arial" w:eastAsia="Times New Roman" w:hAnsi="Arial" w:cs="Arial"/>
                <w:sz w:val="20"/>
                <w:szCs w:val="20"/>
                <w:lang w:eastAsia="en-AU"/>
              </w:rPr>
              <w:t>can be readily identified at all times</w:t>
            </w:r>
            <w:proofErr w:type="gramEnd"/>
            <w:r w:rsidRPr="00ED54D8">
              <w:rPr>
                <w:rFonts w:ascii="Arial" w:eastAsia="Times New Roman" w:hAnsi="Arial" w:cs="Arial"/>
                <w:sz w:val="20"/>
                <w:szCs w:val="20"/>
                <w:lang w:eastAsia="en-AU"/>
              </w:rPr>
              <w:t xml:space="preserve"> from, or at, the vehicular entry point to the development site.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For development that contains on-site fire hydrants external to buildings:</w:t>
            </w:r>
          </w:p>
          <w:p w:rsidR="00ED54D8" w:rsidRPr="00ED54D8" w:rsidRDefault="00ED54D8" w:rsidP="00631FF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those external hydrants can be seen from the vehicular entry point to the site; or</w:t>
            </w:r>
          </w:p>
          <w:p w:rsidR="00ED54D8" w:rsidRPr="00ED54D8" w:rsidRDefault="00ED54D8" w:rsidP="00631FF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sign identifying the following is provided at the vehicular entry point to the site:</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overall layout of the development (to scale);</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internal road names (where used);</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communal facilities (where provided);</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reception area and on-site manager’s office (where provided);</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external hydrants and hydrant booster points;</w:t>
            </w:r>
          </w:p>
          <w:p w:rsidR="00ED54D8" w:rsidRPr="00ED54D8" w:rsidRDefault="00ED54D8" w:rsidP="00631FF1">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sign prescribed above, and the graphics used are to be:</w:t>
                  </w:r>
                </w:p>
                <w:p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in a form;</w:t>
                  </w:r>
                </w:p>
                <w:p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of a size;</w:t>
                  </w:r>
                </w:p>
                <w:p w:rsidR="00ED54D8" w:rsidRPr="004018FB" w:rsidRDefault="00ED54D8" w:rsidP="00631FF1">
                  <w:pPr>
                    <w:numPr>
                      <w:ilvl w:val="0"/>
                      <w:numId w:val="31"/>
                    </w:numPr>
                    <w:spacing w:before="100" w:beforeAutospacing="1" w:after="100" w:afterAutospacing="1" w:line="240" w:lineRule="auto"/>
                    <w:ind w:left="600" w:right="150"/>
                    <w:rPr>
                      <w:rFonts w:ascii="Arial" w:eastAsia="Times New Roman" w:hAnsi="Arial" w:cs="Arial"/>
                      <w:sz w:val="18"/>
                      <w:szCs w:val="20"/>
                      <w:lang w:eastAsia="en-AU"/>
                    </w:rPr>
                  </w:pPr>
                  <w:r w:rsidRPr="004018FB">
                    <w:rPr>
                      <w:rFonts w:ascii="Arial" w:eastAsia="Times New Roman" w:hAnsi="Arial" w:cs="Arial"/>
                      <w:sz w:val="18"/>
                      <w:szCs w:val="20"/>
                      <w:lang w:eastAsia="en-AU"/>
                    </w:rPr>
                    <w:t>illuminated to a level;</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which allows the information on the sign to be readily understood, </w:t>
                  </w:r>
                  <w:proofErr w:type="gramStart"/>
                  <w:r w:rsidRPr="004018FB">
                    <w:rPr>
                      <w:rFonts w:ascii="Arial" w:eastAsia="Times New Roman" w:hAnsi="Arial" w:cs="Arial"/>
                      <w:sz w:val="18"/>
                      <w:szCs w:val="20"/>
                      <w:lang w:eastAsia="en-AU"/>
                    </w:rPr>
                    <w:t>at all times</w:t>
                  </w:r>
                  <w:proofErr w:type="gramEnd"/>
                  <w:r w:rsidRPr="004018FB">
                    <w:rPr>
                      <w:rFonts w:ascii="Arial" w:eastAsia="Times New Roman" w:hAnsi="Arial" w:cs="Arial"/>
                      <w:sz w:val="18"/>
                      <w:szCs w:val="20"/>
                      <w:lang w:eastAsia="en-AU"/>
                    </w:rPr>
                    <w:t xml:space="preserve">, by a person in a fire fighting appliance up to 4.5m from the sign.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521C" w:rsidRPr="00ED54D8" w:rsidTr="00332CD7">
        <w:trPr>
          <w:tblCellSpacing w:w="15" w:type="dxa"/>
        </w:trPr>
        <w:tc>
          <w:tcPr>
            <w:tcW w:w="1295"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Each on-site fire hydrant that is external to a building is signposted in a way that </w:t>
            </w:r>
            <w:proofErr w:type="gramStart"/>
            <w:r w:rsidRPr="00ED54D8">
              <w:rPr>
                <w:rFonts w:ascii="Arial" w:eastAsia="Times New Roman" w:hAnsi="Arial" w:cs="Arial"/>
                <w:sz w:val="20"/>
                <w:szCs w:val="20"/>
                <w:lang w:eastAsia="en-AU"/>
              </w:rPr>
              <w:t>enables it to be readily identified at all times</w:t>
            </w:r>
            <w:proofErr w:type="gramEnd"/>
            <w:r w:rsidRPr="00ED54D8">
              <w:rPr>
                <w:rFonts w:ascii="Arial" w:eastAsia="Times New Roman" w:hAnsi="Arial" w:cs="Arial"/>
                <w:sz w:val="20"/>
                <w:szCs w:val="20"/>
                <w:lang w:eastAsia="en-AU"/>
              </w:rPr>
              <w:t xml:space="preserve"> by the occupants of any firefighting appliance traversing the development site. </w:t>
            </w:r>
          </w:p>
        </w:tc>
        <w:tc>
          <w:tcPr>
            <w:tcW w:w="2093"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95C27">
              <w:rPr>
                <w:rFonts w:ascii="Arial" w:eastAsia="Times New Roman" w:hAnsi="Arial" w:cs="Arial"/>
                <w:b/>
                <w:bCs/>
                <w:sz w:val="20"/>
                <w:szCs w:val="20"/>
                <w:lang w:eastAsia="en-AU"/>
              </w:rPr>
              <w:t>52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ED54D8">
              <w:rPr>
                <w:rFonts w:ascii="Arial" w:eastAsia="Times New Roman" w:hAnsi="Arial" w:cs="Arial"/>
                <w:i/>
                <w:iCs/>
                <w:sz w:val="20"/>
                <w:szCs w:val="20"/>
                <w:lang w:eastAsia="en-AU"/>
              </w:rPr>
              <w:t>Fire hydrant indication system</w:t>
            </w:r>
            <w:r w:rsidRPr="00ED54D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98"/>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Note - Technical note Fire hydrant indication system is available on the website of the Queensland Department of Transport and Main Roads</w:t>
                  </w:r>
                  <w:r w:rsidRPr="00ED54D8">
                    <w:rPr>
                      <w:rFonts w:ascii="Arial" w:eastAsia="Times New Roman" w:hAnsi="Arial" w:cs="Arial"/>
                      <w:sz w:val="20"/>
                      <w:szCs w:val="20"/>
                      <w:lang w:eastAsia="en-AU"/>
                    </w:rPr>
                    <w:t xml:space="preserv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48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0"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99"/>
        <w:gridCol w:w="7063"/>
        <w:gridCol w:w="1616"/>
        <w:gridCol w:w="2895"/>
      </w:tblGrid>
      <w:tr w:rsidR="002F77CA" w:rsidRPr="00ED54D8" w:rsidTr="002F77CA">
        <w:trPr>
          <w:tblCellSpacing w:w="15" w:type="dxa"/>
        </w:trPr>
        <w:tc>
          <w:tcPr>
            <w:tcW w:w="4980" w:type="pct"/>
            <w:gridSpan w:val="4"/>
            <w:shd w:val="clear" w:color="auto" w:fill="CCCCCC"/>
            <w:hideMark/>
          </w:tcPr>
          <w:p w:rsidR="002F77CA" w:rsidRPr="00ED54D8" w:rsidRDefault="002F77CA"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Use specific criteria</w:t>
            </w:r>
          </w:p>
        </w:tc>
      </w:tr>
      <w:tr w:rsidR="003F7204" w:rsidRPr="00ED54D8" w:rsidTr="00D455D1">
        <w:trPr>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Dwelling house</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19"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Private open space</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rHeight w:val="672"/>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Dwellings are provided with private open space that is:</w:t>
            </w:r>
          </w:p>
          <w:p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of a size and dimension to be useable and functional;</w:t>
            </w:r>
          </w:p>
          <w:p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directly accessible from the dwelling;</w:t>
            </w:r>
          </w:p>
          <w:p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located so that residents and neighbouring properties experience a suitable level of residential amenity;</w:t>
            </w:r>
          </w:p>
          <w:p w:rsidR="00ED54D8" w:rsidRPr="00ED54D8" w:rsidRDefault="00ED54D8" w:rsidP="00631FF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free of objects or structures that reduce or limit functionality.</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ED54D8" w:rsidRPr="00ED54D8" w:rsidTr="002F77CA">
              <w:trPr>
                <w:tblCellSpacing w:w="15" w:type="dxa"/>
              </w:trPr>
              <w:tc>
                <w:tcPr>
                  <w:tcW w:w="3707"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Dwelling houses</w:t>
                  </w:r>
                  <w:r w:rsidRPr="004018FB">
                    <w:rPr>
                      <w:rFonts w:ascii="Arial" w:eastAsia="Times New Roman" w:hAnsi="Arial" w:cs="Arial"/>
                      <w:sz w:val="18"/>
                      <w:szCs w:val="20"/>
                      <w:vertAlign w:val="superscript"/>
                      <w:lang w:eastAsia="en-AU"/>
                    </w:rPr>
                    <w:t>(</w:t>
                  </w:r>
                  <w:hyperlink r:id="rId20"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018FB">
                      <w:rPr>
                        <w:rFonts w:ascii="Arial" w:eastAsia="Times New Roman" w:hAnsi="Arial" w:cs="Arial"/>
                        <w:color w:val="0000FF"/>
                        <w:sz w:val="18"/>
                        <w:szCs w:val="20"/>
                        <w:vertAlign w:val="superscript"/>
                        <w:lang w:eastAsia="en-AU"/>
                      </w:rPr>
                      <w:t>22</w:t>
                    </w:r>
                  </w:hyperlink>
                  <w:r w:rsidRPr="004018FB">
                    <w:rPr>
                      <w:rFonts w:ascii="Arial" w:eastAsia="Times New Roman" w:hAnsi="Arial" w:cs="Arial"/>
                      <w:sz w:val="18"/>
                      <w:szCs w:val="20"/>
                      <w:vertAlign w:val="superscript"/>
                      <w:lang w:eastAsia="en-AU"/>
                    </w:rPr>
                    <w:t>)</w:t>
                  </w:r>
                  <w:r w:rsidRPr="004018FB">
                    <w:rPr>
                      <w:rFonts w:ascii="Arial" w:eastAsia="Times New Roman" w:hAnsi="Arial" w:cs="Arial"/>
                      <w:sz w:val="18"/>
                      <w:szCs w:val="20"/>
                      <w:lang w:eastAsia="en-AU"/>
                    </w:rPr>
                    <w:t xml:space="preserve"> adjoining an arterial, sub-arterial or regional arterial road must not locate private open space areas adjoining or within the setback to that road. </w:t>
                  </w:r>
                </w:p>
              </w:tc>
            </w:tr>
            <w:tr w:rsidR="00ED54D8" w:rsidRPr="00ED54D8" w:rsidTr="002F77CA">
              <w:trPr>
                <w:tblCellSpacing w:w="15" w:type="dxa"/>
              </w:trPr>
              <w:tc>
                <w:tcPr>
                  <w:tcW w:w="3707"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Note - Utility areas (e.g. Driveways, air-conditioning units, water tanks, clothes drying facility, storage structures, refuse storage areas and retaining structures) are to be shown on a site plan. </w:t>
                  </w:r>
                </w:p>
              </w:tc>
            </w:tr>
            <w:tr w:rsidR="00ED54D8" w:rsidRPr="00ED54D8" w:rsidTr="002F77CA">
              <w:trPr>
                <w:tblCellSpacing w:w="15" w:type="dxa"/>
              </w:trPr>
              <w:tc>
                <w:tcPr>
                  <w:tcW w:w="3707"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Private open space minimum areas may be included within an unenclosed living structure (e.g. patio).</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Car parking</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95C27">
              <w:rPr>
                <w:rFonts w:ascii="Arial" w:eastAsia="Times New Roman" w:hAnsi="Arial" w:cs="Arial"/>
                <w:b/>
                <w:bCs/>
                <w:sz w:val="20"/>
                <w:szCs w:val="20"/>
                <w:lang w:eastAsia="en-AU"/>
              </w:rPr>
              <w:t>54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Garages and carports facing a street are designed to:</w:t>
            </w:r>
          </w:p>
          <w:p w:rsidR="00ED54D8" w:rsidRPr="00ED54D8"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dominate the street frontage;</w:t>
            </w:r>
          </w:p>
          <w:p w:rsidR="00ED54D8" w:rsidRPr="00ED54D8"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maintain active frontages and opportunities for surveillance from within the dwelling;</w:t>
            </w:r>
          </w:p>
          <w:p w:rsidR="00ED54D8" w:rsidRPr="00C95C27" w:rsidRDefault="00ED54D8" w:rsidP="00631FF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contribute to the intended character of the streetscape</w:t>
            </w:r>
            <w:r w:rsidRPr="00C95C27">
              <w:rPr>
                <w:rFonts w:ascii="Arial" w:eastAsia="Times New Roman" w:hAnsi="Arial" w:cs="Arial"/>
                <w:sz w:val="20"/>
                <w:szCs w:val="20"/>
                <w:lang w:eastAsia="en-AU"/>
              </w:rPr>
              <w:t>.</w:t>
            </w:r>
          </w:p>
        </w:tc>
        <w:tc>
          <w:tcPr>
            <w:tcW w:w="2291" w:type="pct"/>
            <w:shd w:val="clear" w:color="auto" w:fill="FFFFFF"/>
            <w:hideMark/>
          </w:tcPr>
          <w:p w:rsidR="00ED54D8"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sidRPr="00C95C27">
              <w:rPr>
                <w:rFonts w:ascii="Arial" w:eastAsia="Times New Roman" w:hAnsi="Arial" w:cs="Arial"/>
                <w:b/>
                <w:sz w:val="20"/>
                <w:szCs w:val="20"/>
                <w:lang w:eastAsia="en-AU"/>
              </w:rPr>
              <w:t>E54</w:t>
            </w:r>
          </w:p>
          <w:p w:rsid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Garage and carport openings, where within the first 20m of the site frontage are no greater than:</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71"/>
              <w:gridCol w:w="3650"/>
            </w:tblGrid>
            <w:tr w:rsidR="00C95C27"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b/>
                      <w:bCs/>
                      <w:sz w:val="20"/>
                      <w:szCs w:val="20"/>
                      <w:lang w:eastAsia="en-AU"/>
                    </w:rPr>
                    <w:t>Primary or secondary frontage</w:t>
                  </w:r>
                </w:p>
              </w:tc>
              <w:tc>
                <w:tcPr>
                  <w:tcW w:w="264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b/>
                      <w:bCs/>
                      <w:sz w:val="20"/>
                      <w:szCs w:val="20"/>
                      <w:lang w:eastAsia="en-AU"/>
                    </w:rPr>
                    <w:t>Covered car space opening(s) per street frontage</w:t>
                  </w:r>
                  <w:r w:rsidRPr="00C95C27">
                    <w:rPr>
                      <w:rFonts w:ascii="Arial" w:eastAsia="Times New Roman" w:hAnsi="Arial" w:cs="Arial"/>
                      <w:b/>
                      <w:bCs/>
                      <w:sz w:val="20"/>
                      <w:szCs w:val="20"/>
                      <w:lang w:eastAsia="en-AU"/>
                    </w:rPr>
                    <w:br/>
                    <w:t>And location of car parking areas</w:t>
                  </w:r>
                </w:p>
              </w:tc>
            </w:tr>
            <w:tr w:rsidR="00C95C27"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C95C27" w:rsidRPr="00ED54D8"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Greater than 18m</w:t>
                  </w:r>
                </w:p>
              </w:tc>
              <w:tc>
                <w:tcPr>
                  <w:tcW w:w="2640" w:type="pct"/>
                  <w:tcBorders>
                    <w:top w:val="outset" w:sz="6" w:space="0" w:color="auto"/>
                    <w:left w:val="outset" w:sz="6" w:space="0" w:color="auto"/>
                    <w:bottom w:val="outset" w:sz="6" w:space="0" w:color="auto"/>
                    <w:right w:val="outset" w:sz="6" w:space="0" w:color="auto"/>
                  </w:tcBorders>
                  <w:vAlign w:val="center"/>
                </w:tcPr>
                <w:p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Not specified</w:t>
                  </w:r>
                </w:p>
              </w:tc>
            </w:tr>
            <w:tr w:rsidR="00C95C27"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C95C27" w:rsidRPr="00E21275"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Greater than 12.5m to 18m</w:t>
                  </w:r>
                </w:p>
              </w:tc>
              <w:tc>
                <w:tcPr>
                  <w:tcW w:w="2640" w:type="pct"/>
                  <w:tcBorders>
                    <w:top w:val="outset" w:sz="6" w:space="0" w:color="auto"/>
                    <w:left w:val="outset" w:sz="6" w:space="0" w:color="auto"/>
                    <w:bottom w:val="outset" w:sz="6" w:space="0" w:color="auto"/>
                    <w:right w:val="outset" w:sz="6" w:space="0" w:color="auto"/>
                  </w:tcBorders>
                  <w:vAlign w:val="center"/>
                </w:tcPr>
                <w:p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6m wide maximum</w:t>
                  </w:r>
                </w:p>
              </w:tc>
            </w:tr>
            <w:tr w:rsidR="00C95C27" w:rsidRPr="00ED54D8" w:rsidTr="00C95C27">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C95C27" w:rsidRPr="00E21275"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12.5m or less</w:t>
                  </w:r>
                </w:p>
              </w:tc>
              <w:tc>
                <w:tcPr>
                  <w:tcW w:w="2640" w:type="pct"/>
                  <w:tcBorders>
                    <w:top w:val="outset" w:sz="6" w:space="0" w:color="auto"/>
                    <w:left w:val="outset" w:sz="6" w:space="0" w:color="auto"/>
                    <w:bottom w:val="outset" w:sz="6" w:space="0" w:color="auto"/>
                    <w:right w:val="outset" w:sz="6" w:space="0" w:color="auto"/>
                  </w:tcBorders>
                  <w:vAlign w:val="center"/>
                </w:tcPr>
                <w:p w:rsidR="00C95C27" w:rsidRPr="00C95C27"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Single storey dwelling: 3.0m wide maximum;</w:t>
                  </w:r>
                </w:p>
                <w:p w:rsidR="00C95C27" w:rsidRPr="00A93158" w:rsidRDefault="00C95C27" w:rsidP="00C95C27">
                  <w:p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Double storey dwelling: 6.0m wide maximum and recessed 1.0m behind the front wall or balcony of upper level.</w:t>
                  </w:r>
                </w:p>
              </w:tc>
            </w:tr>
          </w:tbl>
          <w:p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Access and driveways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5C27" w:rsidRPr="00ED54D8" w:rsidTr="00D455D1">
        <w:trPr>
          <w:tblCellSpacing w:w="15" w:type="dxa"/>
        </w:trPr>
        <w:tc>
          <w:tcPr>
            <w:tcW w:w="1228" w:type="pct"/>
            <w:vMerge w:val="restart"/>
            <w:hideMark/>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55</w:t>
            </w:r>
          </w:p>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Driveways, pedestrian entries and internal access ways are designed to: </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provide lawful access;</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detract from the creation of active street frontages and positively contribute to the intended streetscape character;</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provide a safe pedestrian environment;</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result in excessive crossovers and hardstand areas;</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allows adequate space for on-street parking;</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allows adequate space for street planting and street trees;</w:t>
            </w:r>
          </w:p>
          <w:p w:rsidR="00C95C27" w:rsidRPr="00ED54D8" w:rsidRDefault="00C95C27" w:rsidP="00631FF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allow adequate space for garbage collection and the location of street infrastructure.</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C95C27" w:rsidRPr="00ED54D8" w:rsidTr="00DF445B">
              <w:trPr>
                <w:trHeight w:val="480"/>
                <w:tblCellSpacing w:w="15" w:type="dxa"/>
              </w:trPr>
              <w:tc>
                <w:tcPr>
                  <w:tcW w:w="3565" w:type="dxa"/>
                  <w:vAlign w:val="center"/>
                  <w:hideMark/>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r>
          </w:tbl>
          <w:p w:rsidR="00C95C27" w:rsidRPr="00ED54D8" w:rsidRDefault="00C95C27"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C95C27"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sidRPr="00C95C27">
              <w:rPr>
                <w:rFonts w:ascii="Arial" w:eastAsia="Times New Roman" w:hAnsi="Arial" w:cs="Arial"/>
                <w:b/>
                <w:sz w:val="20"/>
                <w:szCs w:val="20"/>
                <w:lang w:eastAsia="en-AU"/>
              </w:rPr>
              <w:t>E55.1</w:t>
            </w:r>
          </w:p>
          <w:p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A maximum of 1 driveway crossover per street frontage.</w:t>
            </w:r>
          </w:p>
        </w:tc>
        <w:tc>
          <w:tcPr>
            <w:tcW w:w="519" w:type="pct"/>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95C27" w:rsidRPr="00ED54D8" w:rsidTr="00D455D1">
        <w:trPr>
          <w:tblCellSpacing w:w="15" w:type="dxa"/>
        </w:trPr>
        <w:tc>
          <w:tcPr>
            <w:tcW w:w="1228" w:type="pct"/>
            <w:vMerge/>
          </w:tcPr>
          <w:p w:rsidR="00C95C27" w:rsidRPr="00ED54D8" w:rsidRDefault="00C95C27"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C95C27" w:rsidRDefault="00C95C27"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E55.2</w:t>
            </w:r>
          </w:p>
          <w:p w:rsidR="00C95C27" w:rsidRPr="00C95C27"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Driveways do not include a reversing bay, manoeuvring area or visitor parking spaces (other than tandem spaces) in the front setback.</w:t>
            </w:r>
          </w:p>
        </w:tc>
        <w:tc>
          <w:tcPr>
            <w:tcW w:w="519" w:type="pct"/>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C95C27"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sidR="00C95C27">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sidR="00C95C27">
              <w:rPr>
                <w:rFonts w:ascii="Arial" w:eastAsia="Times New Roman" w:hAnsi="Arial" w:cs="Arial"/>
                <w:b/>
                <w:bCs/>
                <w:sz w:val="20"/>
                <w:szCs w:val="20"/>
                <w:lang w:eastAsia="en-AU"/>
              </w:rPr>
              <w:t>7</w:t>
            </w:r>
          </w:p>
          <w:p w:rsidR="00ED54D8" w:rsidRPr="00ED54D8" w:rsidRDefault="00C95C27" w:rsidP="00ED54D8">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Crossovers, facilities and driveways are located, designed and constructed in accordance with Planning scheme policy - Integrated design.</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Screening – fences and walls </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rHeight w:val="2730"/>
          <w:tblCellSpacing w:w="15" w:type="dxa"/>
        </w:trPr>
        <w:tc>
          <w:tcPr>
            <w:tcW w:w="1228" w:type="pct"/>
            <w:hideMark/>
          </w:tcPr>
          <w:p w:rsidR="00ED54D8" w:rsidRDefault="00ED54D8" w:rsidP="00C95C27">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lastRenderedPageBreak/>
              <w:t>PO5</w:t>
            </w:r>
            <w:r w:rsidR="00C95C27">
              <w:rPr>
                <w:rFonts w:ascii="Arial" w:eastAsia="Times New Roman" w:hAnsi="Arial" w:cs="Arial"/>
                <w:b/>
                <w:bCs/>
                <w:sz w:val="20"/>
                <w:szCs w:val="20"/>
                <w:lang w:eastAsia="en-AU"/>
              </w:rPr>
              <w:t>8</w:t>
            </w:r>
          </w:p>
          <w:p w:rsidR="00C95C27" w:rsidRPr="00C95C27"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C95C27">
              <w:rPr>
                <w:rFonts w:ascii="Arial" w:eastAsia="Times New Roman" w:hAnsi="Arial" w:cs="Arial"/>
                <w:sz w:val="20"/>
                <w:szCs w:val="20"/>
                <w:lang w:eastAsia="en-AU"/>
              </w:rPr>
              <w:t>Fencing and screening complements the rural character and open appearance of the streetscape by:</w:t>
            </w:r>
          </w:p>
          <w:p w:rsidR="00C95C27" w:rsidRPr="00C95C27" w:rsidRDefault="00C95C27" w:rsidP="00631FF1">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 xml:space="preserve">avoiding front fencing or where incorporated, maintains an open appearance to the streetscape </w:t>
            </w:r>
            <w:proofErr w:type="gramStart"/>
            <w:r w:rsidRPr="00C95C27">
              <w:rPr>
                <w:rFonts w:ascii="Arial" w:eastAsia="Times New Roman" w:hAnsi="Arial" w:cs="Arial"/>
                <w:sz w:val="20"/>
                <w:szCs w:val="20"/>
                <w:lang w:eastAsia="en-AU"/>
              </w:rPr>
              <w:t>through the use of</w:t>
            </w:r>
            <w:proofErr w:type="gramEnd"/>
            <w:r w:rsidRPr="00C95C27">
              <w:rPr>
                <w:rFonts w:ascii="Arial" w:eastAsia="Times New Roman" w:hAnsi="Arial" w:cs="Arial"/>
                <w:sz w:val="20"/>
                <w:szCs w:val="20"/>
                <w:lang w:eastAsia="en-AU"/>
              </w:rPr>
              <w:t xml:space="preserve"> farm style fencing (e.g. post and rail or wire);</w:t>
            </w:r>
          </w:p>
          <w:p w:rsidR="00C95C27" w:rsidRPr="00C95C27" w:rsidRDefault="00C95C27" w:rsidP="00631FF1">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C95C27">
              <w:rPr>
                <w:rFonts w:ascii="Arial" w:eastAsia="Times New Roman" w:hAnsi="Arial" w:cs="Arial"/>
                <w:sz w:val="20"/>
                <w:szCs w:val="20"/>
                <w:lang w:eastAsia="en-AU"/>
              </w:rPr>
              <w:t>maintaining surveillance between buildings and public spaces.</w:t>
            </w:r>
          </w:p>
          <w:p w:rsidR="00C95C27" w:rsidRPr="004018FB" w:rsidRDefault="00C95C27" w:rsidP="00C95C27">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objective of providing surveillance of the street takes precedence over the provision of physical barriers for noise mitigation purposes. Where a barrier for noise is unavoidable it is to be aesthetically treated in accordance with an option detailed in Planning scheme policy - Residential design.</w:t>
            </w:r>
          </w:p>
          <w:p w:rsidR="00C95C27" w:rsidRPr="00C95C27" w:rsidRDefault="00C95C27" w:rsidP="00C95C27">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policies- Township character and Residential design for details and examples.</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Casual surveillance</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1C0E" w:rsidRPr="00ED54D8" w:rsidTr="00D455D1">
        <w:trPr>
          <w:tblCellSpacing w:w="15" w:type="dxa"/>
        </w:trPr>
        <w:tc>
          <w:tcPr>
            <w:tcW w:w="1228" w:type="pct"/>
            <w:vMerge w:val="restart"/>
            <w:hideMark/>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PO5</w:t>
            </w:r>
            <w:r>
              <w:rPr>
                <w:rFonts w:ascii="Arial" w:eastAsia="Times New Roman" w:hAnsi="Arial" w:cs="Arial"/>
                <w:b/>
                <w:bCs/>
                <w:sz w:val="20"/>
                <w:szCs w:val="20"/>
                <w:lang w:eastAsia="en-AU"/>
              </w:rPr>
              <w:t>9</w:t>
            </w:r>
          </w:p>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Buildings and structures are designed and oriented to have active frontages that provide visual interest, address road frontages and facilitate casual surveillance of all public spaces (streets, laneways, public open space areas, pedestrian paths and car parking areas) through: </w:t>
            </w:r>
          </w:p>
          <w:p w:rsidR="002C1C0E" w:rsidRPr="00ED54D8" w:rsidRDefault="002C1C0E" w:rsidP="00631FF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incorporating habitable room windows and balconies that </w:t>
            </w:r>
            <w:r w:rsidRPr="00ED54D8">
              <w:rPr>
                <w:rFonts w:ascii="Arial" w:eastAsia="Times New Roman" w:hAnsi="Arial" w:cs="Arial"/>
                <w:sz w:val="20"/>
                <w:szCs w:val="20"/>
                <w:lang w:eastAsia="en-AU"/>
              </w:rPr>
              <w:lastRenderedPageBreak/>
              <w:t>overlook public spaces including secondary frontages;</w:t>
            </w:r>
          </w:p>
          <w:p w:rsidR="002C1C0E" w:rsidRPr="00ED54D8" w:rsidRDefault="002C1C0E" w:rsidP="00631FF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emphasising the pedestrian entry so that it is easily identifiable and safely accessible from the primary frontage.</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2C1C0E" w:rsidRPr="00ED54D8" w:rsidTr="00DF445B">
              <w:trPr>
                <w:trHeight w:val="465"/>
                <w:tblCellSpacing w:w="15" w:type="dxa"/>
              </w:trPr>
              <w:tc>
                <w:tcPr>
                  <w:tcW w:w="3565" w:type="dxa"/>
                  <w:vAlign w:val="center"/>
                  <w:hideMark/>
                </w:tcPr>
                <w:p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Dwelling houses</w:t>
                  </w:r>
                  <w:r w:rsidRPr="004018FB">
                    <w:rPr>
                      <w:rFonts w:ascii="Arial" w:eastAsia="Times New Roman" w:hAnsi="Arial" w:cs="Arial"/>
                      <w:sz w:val="18"/>
                      <w:szCs w:val="20"/>
                      <w:vertAlign w:val="superscript"/>
                      <w:lang w:eastAsia="en-AU"/>
                    </w:rPr>
                    <w:t>(</w:t>
                  </w:r>
                  <w:hyperlink r:id="rId2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018FB">
                      <w:rPr>
                        <w:rFonts w:ascii="Arial" w:eastAsia="Times New Roman" w:hAnsi="Arial" w:cs="Arial"/>
                        <w:color w:val="0000FF"/>
                        <w:sz w:val="18"/>
                        <w:szCs w:val="20"/>
                        <w:vertAlign w:val="superscript"/>
                        <w:lang w:eastAsia="en-AU"/>
                      </w:rPr>
                      <w:t>22</w:t>
                    </w:r>
                  </w:hyperlink>
                  <w:r w:rsidRPr="004018FB">
                    <w:rPr>
                      <w:rFonts w:ascii="Arial" w:eastAsia="Times New Roman" w:hAnsi="Arial" w:cs="Arial"/>
                      <w:sz w:val="18"/>
                      <w:szCs w:val="20"/>
                      <w:vertAlign w:val="superscript"/>
                      <w:lang w:eastAsia="en-AU"/>
                    </w:rPr>
                    <w:t>)</w:t>
                  </w:r>
                  <w:r w:rsidRPr="004018FB">
                    <w:rPr>
                      <w:rFonts w:ascii="Arial" w:eastAsia="Times New Roman" w:hAnsi="Arial" w:cs="Arial"/>
                      <w:sz w:val="18"/>
                      <w:szCs w:val="20"/>
                      <w:lang w:eastAsia="en-AU"/>
                    </w:rPr>
                    <w:t xml:space="preserve"> adjoining an arterial or sub-arterial road must address the arterial or sub-arterial road. </w:t>
                  </w:r>
                </w:p>
              </w:tc>
            </w:tr>
            <w:tr w:rsidR="002C1C0E" w:rsidRPr="00ED54D8" w:rsidTr="00DF445B">
              <w:trPr>
                <w:tblCellSpacing w:w="15" w:type="dxa"/>
              </w:trPr>
              <w:tc>
                <w:tcPr>
                  <w:tcW w:w="3565" w:type="dxa"/>
                  <w:vAlign w:val="center"/>
                  <w:hideMark/>
                </w:tcPr>
                <w:p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Ground level dwellings at the front of the site have individual access points to the street.</w:t>
                  </w:r>
                </w:p>
              </w:tc>
            </w:tr>
          </w:tbl>
          <w:p w:rsidR="002C1C0E" w:rsidRPr="00ED54D8" w:rsidRDefault="002C1C0E"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lastRenderedPageBreak/>
              <w:t>E59.1</w:t>
            </w:r>
          </w:p>
          <w:p w:rsid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Dwellings must address primary frontages (including arterial, sub-arterial and regional-arterial roads) with a minimum of a front door, window(s) and pedestrian entrance. </w:t>
            </w:r>
          </w:p>
          <w:p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Note - If an acoustic fence has been conditioned as part of a reconfiguring a lot approval this provision does not apply to that frontage.</w:t>
            </w:r>
          </w:p>
        </w:tc>
        <w:tc>
          <w:tcPr>
            <w:tcW w:w="519"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t>E59.2</w:t>
            </w:r>
          </w:p>
          <w:p w:rsid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Each dwelling, excluding domestic outbuildings and garages, that overlooks an adjoining public space (street, public open space or laneway) provides one habitable room window with an area of at least 1m2 or multiple </w:t>
            </w:r>
            <w:r w:rsidRPr="002C1C0E">
              <w:rPr>
                <w:rFonts w:ascii="Arial" w:eastAsia="Times New Roman" w:hAnsi="Arial" w:cs="Arial"/>
                <w:sz w:val="20"/>
                <w:szCs w:val="20"/>
                <w:lang w:eastAsia="en-AU"/>
              </w:rPr>
              <w:lastRenderedPageBreak/>
              <w:t>habitable room windows having a combined area of a least 2.5m2 overlooking each adjoining public space (street, public open space or laneway). </w:t>
            </w:r>
          </w:p>
          <w:p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Note - Secondary dwellings are not required to provide a habitable room window where only the secondary dwelling garage overlooks the adjoining public space and all habitable rooms do not adjoin a public space.</w:t>
            </w:r>
          </w:p>
        </w:tc>
        <w:tc>
          <w:tcPr>
            <w:tcW w:w="519"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2C1C0E" w:rsidRDefault="002C1C0E" w:rsidP="002C1C0E">
            <w:pPr>
              <w:spacing w:before="100" w:beforeAutospacing="1" w:after="100" w:afterAutospacing="1" w:line="240" w:lineRule="auto"/>
              <w:ind w:left="153" w:right="153"/>
              <w:rPr>
                <w:rFonts w:ascii="Arial" w:eastAsia="Times New Roman" w:hAnsi="Arial" w:cs="Arial"/>
                <w:b/>
                <w:sz w:val="20"/>
                <w:szCs w:val="20"/>
                <w:lang w:eastAsia="en-AU"/>
              </w:rPr>
            </w:pPr>
            <w:r w:rsidRPr="002C1C0E">
              <w:rPr>
                <w:rFonts w:ascii="Arial" w:eastAsia="Times New Roman" w:hAnsi="Arial" w:cs="Arial"/>
                <w:b/>
                <w:sz w:val="20"/>
                <w:szCs w:val="20"/>
                <w:lang w:eastAsia="en-AU"/>
              </w:rPr>
              <w:t>E59.3</w:t>
            </w:r>
          </w:p>
          <w:p w:rsidR="002C1C0E" w:rsidRPr="002C1C0E" w:rsidRDefault="002C1C0E" w:rsidP="002C1C0E">
            <w:pPr>
              <w:spacing w:before="100" w:beforeAutospacing="1" w:after="100" w:afterAutospacing="1" w:line="240" w:lineRule="auto"/>
              <w:ind w:left="153" w:right="153"/>
              <w:rPr>
                <w:rFonts w:ascii="Arial" w:eastAsia="Times New Roman" w:hAnsi="Arial" w:cs="Arial"/>
                <w:sz w:val="20"/>
                <w:szCs w:val="20"/>
                <w:lang w:eastAsia="en-AU"/>
              </w:rPr>
            </w:pPr>
            <w:r w:rsidRPr="002C1C0E">
              <w:rPr>
                <w:rFonts w:ascii="Arial" w:eastAsia="Times New Roman" w:hAnsi="Arial" w:cs="Arial"/>
                <w:sz w:val="20"/>
                <w:szCs w:val="20"/>
                <w:lang w:eastAsia="en-AU"/>
              </w:rPr>
              <w:t>30% of the front façade of the building (excluding the garage and front door) is made up of windows or glazing.</w:t>
            </w:r>
          </w:p>
        </w:tc>
        <w:tc>
          <w:tcPr>
            <w:tcW w:w="519"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Waste</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Bins and bin storage area/s are provided, designed and managed in accordance with Planning scheme policy – Waste.</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Waste storage areas are:</w:t>
            </w:r>
          </w:p>
          <w:p w:rsidR="00ED54D8" w:rsidRPr="00ED54D8" w:rsidRDefault="00ED54D8" w:rsidP="00631FF1">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 located in front of the main building line; or</w:t>
            </w:r>
          </w:p>
          <w:p w:rsidR="00ED54D8" w:rsidRPr="00ED54D8" w:rsidRDefault="00ED54D8" w:rsidP="00631FF1">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screened and aesthetically treated (e.g. with landscaping) to not dominate the streetscape.</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ED54D8" w:rsidRPr="00ED54D8" w:rsidTr="00DF445B">
              <w:trPr>
                <w:trHeight w:val="480"/>
                <w:tblCellSpacing w:w="15" w:type="dxa"/>
              </w:trPr>
              <w:tc>
                <w:tcPr>
                  <w:tcW w:w="3707" w:type="dxa"/>
                  <w:vAlign w:val="center"/>
                  <w:hideMark/>
                </w:tcPr>
                <w:p w:rsidR="00ED54D8" w:rsidRPr="004018FB"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ED54D8"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E61</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Each dwelling includes a garbage bin utility area that:</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is screened from public areas;</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is not located in the primary frontage setback;</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is not located in an enclosed garage;</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has a minimum area of 1m x 2m;</w:t>
            </w:r>
          </w:p>
          <w:p w:rsidR="002C1C0E" w:rsidRPr="002C1C0E" w:rsidRDefault="002C1C0E" w:rsidP="00631FF1">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has access to the collection point without going through a dwelling.</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Earthworks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restart"/>
            <w:shd w:val="clear" w:color="auto" w:fill="FFFFFF"/>
            <w:hideMark/>
          </w:tcPr>
          <w:p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62</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 xml:space="preserve">Development is designed to respond to sloping topography in the siting, </w:t>
            </w:r>
            <w:r w:rsidRPr="002C1C0E">
              <w:rPr>
                <w:rFonts w:ascii="Arial" w:eastAsia="Times New Roman" w:hAnsi="Arial" w:cs="Arial"/>
                <w:sz w:val="20"/>
                <w:szCs w:val="20"/>
                <w:lang w:eastAsia="en-AU"/>
              </w:rPr>
              <w:lastRenderedPageBreak/>
              <w:t>design and form of buildings and structures by: </w:t>
            </w:r>
          </w:p>
          <w:p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minimising overuse of cut and fill to create single flat pads and benching;</w:t>
            </w:r>
          </w:p>
          <w:p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avoiding expanses of retaining walls, loss of trees and vegetation and interference with natural drainage systems;</w:t>
            </w:r>
          </w:p>
          <w:p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minimising any visual impact on the landscape character of the zone;</w:t>
            </w:r>
          </w:p>
          <w:p w:rsidR="002C1C0E" w:rsidRPr="002C1C0E" w:rsidRDefault="002C1C0E" w:rsidP="00631FF1">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protecting the amenity of adjoining properties.</w:t>
            </w:r>
          </w:p>
        </w:tc>
        <w:tc>
          <w:tcPr>
            <w:tcW w:w="2291" w:type="pct"/>
            <w:shd w:val="clear" w:color="auto" w:fill="FFFFFF"/>
            <w:hideMark/>
          </w:tcPr>
          <w:p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lastRenderedPageBreak/>
              <w:t>E</w:t>
            </w:r>
            <w:r w:rsidR="002C1C0E">
              <w:rPr>
                <w:rFonts w:ascii="Arial" w:eastAsia="Times New Roman" w:hAnsi="Arial" w:cs="Arial"/>
                <w:b/>
                <w:bCs/>
                <w:sz w:val="20"/>
                <w:szCs w:val="20"/>
                <w:lang w:eastAsia="en-AU"/>
              </w:rPr>
              <w:t>62</w:t>
            </w:r>
            <w:r w:rsidRPr="00ED54D8">
              <w:rPr>
                <w:rFonts w:ascii="Arial" w:eastAsia="Times New Roman" w:hAnsi="Arial" w:cs="Arial"/>
                <w:b/>
                <w:bCs/>
                <w:sz w:val="20"/>
                <w:szCs w:val="20"/>
                <w:lang w:eastAsia="en-AU"/>
              </w:rPr>
              <w:t>.1</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Building and lot design on slopes between 10% and 15% must: </w:t>
            </w:r>
          </w:p>
          <w:p w:rsidR="002C1C0E" w:rsidRPr="002C1C0E" w:rsidRDefault="002C1C0E" w:rsidP="00631FF1">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avoid single-plane slabs and benching with the use of split-level, multiple-slab, pier or pole construction;</w:t>
            </w:r>
          </w:p>
          <w:p w:rsidR="002C1C0E" w:rsidRPr="002C1C0E" w:rsidRDefault="002C1C0E" w:rsidP="00631FF1">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lastRenderedPageBreak/>
              <w:t>have built to boundary walls on the low side of the lot to avoid drainage issues.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rHeight w:val="1155"/>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shd w:val="clear" w:color="auto" w:fill="FFFFFF"/>
            <w:hideMark/>
          </w:tcPr>
          <w:p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E</w:t>
            </w:r>
            <w:r w:rsidR="002C1C0E">
              <w:rPr>
                <w:rFonts w:ascii="Arial" w:eastAsia="Times New Roman" w:hAnsi="Arial" w:cs="Arial"/>
                <w:b/>
                <w:bCs/>
                <w:sz w:val="20"/>
                <w:szCs w:val="20"/>
                <w:lang w:eastAsia="en-AU"/>
              </w:rPr>
              <w:t>62</w:t>
            </w:r>
            <w:r w:rsidRPr="00ED54D8">
              <w:rPr>
                <w:rFonts w:ascii="Arial" w:eastAsia="Times New Roman" w:hAnsi="Arial" w:cs="Arial"/>
                <w:b/>
                <w:bCs/>
                <w:sz w:val="20"/>
                <w:szCs w:val="20"/>
                <w:lang w:eastAsia="en-AU"/>
              </w:rPr>
              <w:t>.2</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New buildings on land with a slope greater than 15% do not have slab on ground construction.</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Secondary dwellings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1C0E" w:rsidRPr="00ED54D8" w:rsidTr="00D455D1">
        <w:trPr>
          <w:tblCellSpacing w:w="15" w:type="dxa"/>
        </w:trPr>
        <w:tc>
          <w:tcPr>
            <w:tcW w:w="1228" w:type="pct"/>
            <w:vMerge w:val="restart"/>
            <w:shd w:val="clear" w:color="auto" w:fill="FFFFFF"/>
            <w:hideMark/>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Pr>
                <w:rFonts w:ascii="Arial" w:eastAsia="Times New Roman" w:hAnsi="Arial" w:cs="Arial"/>
                <w:b/>
                <w:bCs/>
                <w:sz w:val="20"/>
                <w:szCs w:val="20"/>
                <w:lang w:eastAsia="en-AU"/>
              </w:rPr>
              <w:t>63</w:t>
            </w:r>
          </w:p>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Secondary dwellings:</w:t>
            </w:r>
          </w:p>
          <w:p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subordinate and ancillary to the primary dwelling in size and function;</w:t>
            </w:r>
          </w:p>
          <w:p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are not larger than 45m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GFA; </w:t>
            </w:r>
          </w:p>
          <w:p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have the appearance, bulk and scale of a single dwelling from the street;</w:t>
            </w:r>
          </w:p>
          <w:p w:rsidR="002C1C0E" w:rsidRPr="00ED54D8" w:rsidRDefault="002C1C0E" w:rsidP="00631FF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maintain sufficient area for the siting of all buildings, structures, landscaping and car parking spaces for the Dwelling house</w:t>
            </w:r>
            <w:r w:rsidRPr="00ED54D8">
              <w:rPr>
                <w:rFonts w:ascii="Arial" w:eastAsia="Times New Roman" w:hAnsi="Arial" w:cs="Arial"/>
                <w:sz w:val="20"/>
                <w:szCs w:val="20"/>
                <w:vertAlign w:val="superscript"/>
                <w:lang w:eastAsia="en-AU"/>
              </w:rPr>
              <w:t>(</w:t>
            </w:r>
            <w:hyperlink r:id="rId22"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on-site. </w:t>
            </w:r>
          </w:p>
        </w:tc>
        <w:tc>
          <w:tcPr>
            <w:tcW w:w="2291" w:type="pct"/>
            <w:shd w:val="clear" w:color="auto" w:fill="FFFFFF"/>
            <w:hideMark/>
          </w:tcPr>
          <w:p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E63.1</w:t>
            </w:r>
          </w:p>
          <w:p w:rsidR="002C1C0E" w:rsidRPr="002C1C0E" w:rsidRDefault="002C1C0E" w:rsidP="002C1C0E">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The siting and design of dwellings ensures that the secondary dwelling is:</w:t>
            </w:r>
          </w:p>
          <w:p w:rsidR="002C1C0E" w:rsidRPr="002C1C0E" w:rsidRDefault="002C1C0E" w:rsidP="00631FF1">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not located in front of the primary dwelling;</w:t>
            </w:r>
          </w:p>
          <w:p w:rsidR="002C1C0E" w:rsidRPr="002C1C0E" w:rsidRDefault="002C1C0E" w:rsidP="00631FF1">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2C1C0E">
              <w:rPr>
                <w:rFonts w:ascii="Arial" w:eastAsia="Times New Roman" w:hAnsi="Arial" w:cs="Arial"/>
                <w:sz w:val="20"/>
                <w:szCs w:val="20"/>
                <w:lang w:eastAsia="en-AU"/>
              </w:rPr>
              <w:t>annexed to (adjoining, below or above) or located within 10.0m of the primary dwelling (excluding domestic outbuildings).</w:t>
            </w:r>
          </w:p>
          <w:p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requirement to locate a Secondary dwelling within 10.0m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details and examples.</w:t>
            </w:r>
          </w:p>
        </w:tc>
        <w:tc>
          <w:tcPr>
            <w:tcW w:w="519"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E63.2</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No more than 1 secondary dwelling is located on an allotment.</w:t>
            </w:r>
          </w:p>
        </w:tc>
        <w:tc>
          <w:tcPr>
            <w:tcW w:w="519"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E63.3</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t>The GFA of the secondary dwelling does not exceed 45m</w:t>
            </w:r>
            <w:r w:rsidRPr="002C1C0E">
              <w:rPr>
                <w:rFonts w:ascii="Arial" w:eastAsia="Times New Roman" w:hAnsi="Arial" w:cs="Arial"/>
                <w:sz w:val="20"/>
                <w:szCs w:val="20"/>
                <w:vertAlign w:val="superscript"/>
                <w:lang w:eastAsia="en-AU"/>
              </w:rPr>
              <w:t>2</w:t>
            </w:r>
            <w:r w:rsidRPr="002C1C0E">
              <w:rPr>
                <w:rFonts w:ascii="Arial" w:eastAsia="Times New Roman" w:hAnsi="Arial" w:cs="Arial"/>
                <w:sz w:val="20"/>
                <w:szCs w:val="20"/>
                <w:lang w:eastAsia="en-AU"/>
              </w:rPr>
              <w:t>.</w:t>
            </w:r>
          </w:p>
        </w:tc>
        <w:tc>
          <w:tcPr>
            <w:tcW w:w="519"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2C1C0E" w:rsidRPr="00ED54D8" w:rsidTr="00D455D1">
        <w:trPr>
          <w:tblCellSpacing w:w="15" w:type="dxa"/>
        </w:trPr>
        <w:tc>
          <w:tcPr>
            <w:tcW w:w="1228" w:type="pct"/>
            <w:vMerge/>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shd w:val="clear" w:color="auto" w:fill="FFFFFF"/>
          </w:tcPr>
          <w:p w:rsidR="002C1C0E"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t>E63.4</w:t>
            </w:r>
          </w:p>
          <w:p w:rsid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2C1C0E">
              <w:rPr>
                <w:rFonts w:ascii="Arial" w:eastAsia="Times New Roman" w:hAnsi="Arial" w:cs="Arial"/>
                <w:sz w:val="20"/>
                <w:szCs w:val="20"/>
                <w:lang w:eastAsia="en-AU"/>
              </w:rPr>
              <w:lastRenderedPageBreak/>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p w:rsidR="002C1C0E" w:rsidRPr="004018FB" w:rsidRDefault="002C1C0E"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p w:rsidR="002C1C0E" w:rsidRPr="002C1C0E"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Residential design for details and examples.</w:t>
            </w:r>
          </w:p>
        </w:tc>
        <w:tc>
          <w:tcPr>
            <w:tcW w:w="519"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2C1C0E" w:rsidRPr="00ED54D8" w:rsidRDefault="002C1C0E"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Domestic outbuildings</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shd w:val="clear" w:color="auto" w:fill="FFFFFF"/>
            <w:hideMark/>
          </w:tcPr>
          <w:p w:rsidR="00ED54D8" w:rsidRDefault="00ED54D8" w:rsidP="002C1C0E">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PO</w:t>
            </w:r>
            <w:r w:rsidR="002C1C0E">
              <w:rPr>
                <w:rFonts w:ascii="Arial" w:eastAsia="Times New Roman" w:hAnsi="Arial" w:cs="Arial"/>
                <w:b/>
                <w:bCs/>
                <w:sz w:val="20"/>
                <w:szCs w:val="20"/>
                <w:lang w:eastAsia="en-AU"/>
              </w:rPr>
              <w:t>64</w:t>
            </w:r>
          </w:p>
          <w:p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Domestic outbuildings and car ports are:</w:t>
            </w:r>
          </w:p>
          <w:p w:rsidR="00D455D1" w:rsidRPr="00D455D1" w:rsidRDefault="00D455D1" w:rsidP="00631FF1">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of a height that does not negatively impact the visual amenity of adjoining properties;</w:t>
            </w:r>
          </w:p>
          <w:p w:rsidR="00D455D1" w:rsidRPr="00D455D1" w:rsidRDefault="00D455D1" w:rsidP="00631FF1">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ensure covered car parking spaces and domestic outbuildings that are visible from the street or public space:</w:t>
            </w:r>
          </w:p>
          <w:p w:rsidR="002C1C0E"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visually integrate with the dwelling house;</w:t>
            </w:r>
          </w:p>
          <w:p w:rsidR="00D455D1" w:rsidRPr="004018FB" w:rsidRDefault="00D455D1" w:rsidP="004018FB">
            <w:pPr>
              <w:spacing w:before="100" w:beforeAutospacing="1" w:after="100" w:afterAutospacing="1" w:line="240" w:lineRule="auto"/>
              <w:ind w:left="362"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For example, materials, colours, finishes and roof form are consistent with the existing dwelling.</w:t>
            </w:r>
          </w:p>
          <w:p w:rsid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are of a scale, location and built form that contributes positively to the streetscape;</w:t>
            </w:r>
          </w:p>
          <w:p w:rsid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have a design and built form that complements the </w:t>
            </w:r>
            <w:proofErr w:type="gramStart"/>
            <w:r w:rsidRPr="00D455D1">
              <w:rPr>
                <w:rFonts w:ascii="Arial" w:eastAsia="Times New Roman" w:hAnsi="Arial" w:cs="Arial"/>
                <w:sz w:val="20"/>
                <w:szCs w:val="20"/>
                <w:lang w:eastAsia="en-AU"/>
              </w:rPr>
              <w:t>low density</w:t>
            </w:r>
            <w:proofErr w:type="gramEnd"/>
            <w:r w:rsidRPr="00D455D1">
              <w:rPr>
                <w:rFonts w:ascii="Arial" w:eastAsia="Times New Roman" w:hAnsi="Arial" w:cs="Arial"/>
                <w:sz w:val="20"/>
                <w:szCs w:val="20"/>
                <w:lang w:eastAsia="en-AU"/>
              </w:rPr>
              <w:t xml:space="preserve"> character of the precinct;</w:t>
            </w:r>
          </w:p>
          <w:p w:rsidR="00D455D1" w:rsidRPr="00D455D1" w:rsidRDefault="00D455D1" w:rsidP="00631FF1">
            <w:pPr>
              <w:numPr>
                <w:ilvl w:val="1"/>
                <w:numId w:val="99"/>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are consistent with the established character of </w:t>
            </w:r>
            <w:r w:rsidRPr="00D455D1">
              <w:rPr>
                <w:rFonts w:ascii="Arial" w:eastAsia="Times New Roman" w:hAnsi="Arial" w:cs="Arial"/>
                <w:sz w:val="20"/>
                <w:szCs w:val="20"/>
                <w:lang w:eastAsia="en-AU"/>
              </w:rPr>
              <w:lastRenderedPageBreak/>
              <w:t xml:space="preserve">the precinct and avoid dominating or otherwise negatively impacting the streetscape or adjoining </w:t>
            </w:r>
            <w:proofErr w:type="gramStart"/>
            <w:r w:rsidRPr="00D455D1">
              <w:rPr>
                <w:rFonts w:ascii="Arial" w:eastAsia="Times New Roman" w:hAnsi="Arial" w:cs="Arial"/>
                <w:sz w:val="20"/>
                <w:szCs w:val="20"/>
                <w:lang w:eastAsia="en-AU"/>
              </w:rPr>
              <w:t>properties’</w:t>
            </w:r>
            <w:proofErr w:type="gramEnd"/>
            <w:r w:rsidRPr="00D455D1">
              <w:rPr>
                <w:rFonts w:ascii="Arial" w:eastAsia="Times New Roman" w:hAnsi="Arial" w:cs="Arial"/>
                <w:sz w:val="20"/>
                <w:szCs w:val="20"/>
                <w:lang w:eastAsia="en-AU"/>
              </w:rPr>
              <w:t>.</w:t>
            </w:r>
          </w:p>
        </w:tc>
        <w:tc>
          <w:tcPr>
            <w:tcW w:w="2291" w:type="pct"/>
            <w:shd w:val="clear" w:color="auto" w:fill="FFFFFF"/>
            <w:hideMark/>
          </w:tcPr>
          <w:p w:rsidR="00ED54D8" w:rsidRDefault="002C1C0E" w:rsidP="00ED54D8">
            <w:pPr>
              <w:spacing w:before="100" w:beforeAutospacing="1" w:after="100" w:afterAutospacing="1" w:line="240" w:lineRule="auto"/>
              <w:ind w:left="150" w:right="150"/>
              <w:rPr>
                <w:rFonts w:ascii="Arial" w:eastAsia="Times New Roman" w:hAnsi="Arial" w:cs="Arial"/>
                <w:b/>
                <w:sz w:val="20"/>
                <w:szCs w:val="20"/>
                <w:lang w:eastAsia="en-AU"/>
              </w:rPr>
            </w:pPr>
            <w:r w:rsidRPr="002C1C0E">
              <w:rPr>
                <w:rFonts w:ascii="Arial" w:eastAsia="Times New Roman" w:hAnsi="Arial" w:cs="Arial"/>
                <w:b/>
                <w:sz w:val="20"/>
                <w:szCs w:val="20"/>
                <w:lang w:eastAsia="en-AU"/>
              </w:rPr>
              <w:lastRenderedPageBreak/>
              <w:t>E</w:t>
            </w:r>
            <w:r>
              <w:rPr>
                <w:rFonts w:ascii="Arial" w:eastAsia="Times New Roman" w:hAnsi="Arial" w:cs="Arial"/>
                <w:b/>
                <w:sz w:val="20"/>
                <w:szCs w:val="20"/>
                <w:lang w:eastAsia="en-AU"/>
              </w:rPr>
              <w:t>64</w:t>
            </w:r>
          </w:p>
          <w:p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Domestic outbuildings:</w:t>
            </w:r>
          </w:p>
          <w:p w:rsidR="00D455D1" w:rsidRPr="00D455D1" w:rsidRDefault="00D455D1" w:rsidP="00631FF1">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have a total combined maximum roofed area as outlined in the table below:</w:t>
            </w:r>
          </w:p>
          <w:tbl>
            <w:tblPr>
              <w:tblW w:w="4881"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71"/>
              <w:gridCol w:w="3650"/>
            </w:tblGrid>
            <w:tr w:rsidR="00D455D1" w:rsidRPr="00ED54D8" w:rsidTr="00D455D1">
              <w:trPr>
                <w:tblCellSpacing w:w="15" w:type="dxa"/>
              </w:trPr>
              <w:tc>
                <w:tcPr>
                  <w:tcW w:w="2289"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D455D1" w:rsidRPr="00D455D1" w:rsidRDefault="00D455D1" w:rsidP="00D455D1">
                  <w:pPr>
                    <w:spacing w:before="100" w:beforeAutospacing="1" w:after="100" w:afterAutospacing="1" w:line="240" w:lineRule="auto"/>
                    <w:ind w:left="150" w:right="150"/>
                    <w:rPr>
                      <w:rFonts w:ascii="Arial" w:eastAsia="Times New Roman" w:hAnsi="Arial" w:cs="Arial"/>
                      <w:b/>
                      <w:sz w:val="20"/>
                      <w:szCs w:val="20"/>
                      <w:lang w:eastAsia="en-AU"/>
                    </w:rPr>
                  </w:pPr>
                  <w:r w:rsidRPr="00D455D1">
                    <w:rPr>
                      <w:rFonts w:ascii="Arial" w:eastAsia="Times New Roman" w:hAnsi="Arial" w:cs="Arial"/>
                      <w:b/>
                      <w:sz w:val="20"/>
                      <w:szCs w:val="20"/>
                      <w:lang w:eastAsia="en-AU"/>
                    </w:rPr>
                    <w:t>Size of lot</w:t>
                  </w:r>
                </w:p>
              </w:tc>
              <w:tc>
                <w:tcPr>
                  <w:tcW w:w="264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455D1" w:rsidRPr="00ED54D8"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b/>
                      <w:bCs/>
                      <w:sz w:val="20"/>
                      <w:szCs w:val="20"/>
                      <w:lang w:eastAsia="en-AU"/>
                    </w:rPr>
                    <w:t>Max. GFA</w:t>
                  </w:r>
                </w:p>
              </w:tc>
            </w:tr>
            <w:tr w:rsidR="00D455D1" w:rsidRPr="00ED54D8"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D455D1" w:rsidRPr="00ED54D8"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Less than 600m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50m</w:t>
                  </w:r>
                  <w:r w:rsidRPr="00D455D1">
                    <w:rPr>
                      <w:rFonts w:ascii="Arial" w:eastAsia="Times New Roman" w:hAnsi="Arial" w:cs="Arial"/>
                      <w:sz w:val="20"/>
                      <w:szCs w:val="20"/>
                      <w:vertAlign w:val="superscript"/>
                      <w:lang w:eastAsia="en-AU"/>
                    </w:rPr>
                    <w:t>2</w:t>
                  </w:r>
                </w:p>
              </w:tc>
            </w:tr>
            <w:tr w:rsidR="00D455D1" w:rsidRPr="00ED54D8"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600m</w:t>
                  </w:r>
                  <w:r w:rsidRPr="00D455D1">
                    <w:rPr>
                      <w:rFonts w:ascii="Arial" w:eastAsia="Times New Roman" w:hAnsi="Arial" w:cs="Arial"/>
                      <w:sz w:val="20"/>
                      <w:szCs w:val="20"/>
                      <w:vertAlign w:val="superscript"/>
                      <w:lang w:eastAsia="en-AU"/>
                    </w:rPr>
                    <w:t>2 </w:t>
                  </w:r>
                  <w:r w:rsidRPr="00D455D1">
                    <w:rPr>
                      <w:rFonts w:ascii="Arial" w:eastAsia="Times New Roman" w:hAnsi="Arial" w:cs="Arial"/>
                      <w:sz w:val="20"/>
                      <w:szCs w:val="20"/>
                      <w:lang w:eastAsia="en-AU"/>
                    </w:rPr>
                    <w:t>- 1000m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70m</w:t>
                  </w:r>
                  <w:r w:rsidRPr="00D455D1">
                    <w:rPr>
                      <w:rFonts w:ascii="Arial" w:eastAsia="Times New Roman" w:hAnsi="Arial" w:cs="Arial"/>
                      <w:sz w:val="20"/>
                      <w:szCs w:val="20"/>
                      <w:vertAlign w:val="superscript"/>
                      <w:lang w:eastAsia="en-AU"/>
                    </w:rPr>
                    <w:t>2</w:t>
                  </w:r>
                </w:p>
              </w:tc>
            </w:tr>
            <w:tr w:rsidR="00D455D1" w:rsidRPr="00ED54D8"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Greater than 1000m</w:t>
                  </w:r>
                  <w:r w:rsidRPr="00D455D1">
                    <w:rPr>
                      <w:rFonts w:ascii="Arial" w:eastAsia="Times New Roman" w:hAnsi="Arial" w:cs="Arial"/>
                      <w:sz w:val="20"/>
                      <w:szCs w:val="20"/>
                      <w:vertAlign w:val="superscript"/>
                      <w:lang w:eastAsia="en-AU"/>
                    </w:rPr>
                    <w:t>2</w:t>
                  </w:r>
                  <w:r w:rsidRPr="00D455D1">
                    <w:rPr>
                      <w:rFonts w:ascii="Arial" w:eastAsia="Times New Roman" w:hAnsi="Arial" w:cs="Arial"/>
                      <w:sz w:val="20"/>
                      <w:szCs w:val="20"/>
                      <w:lang w:eastAsia="en-AU"/>
                    </w:rPr>
                    <w:t> – 2000m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80m</w:t>
                  </w:r>
                  <w:r w:rsidRPr="00D455D1">
                    <w:rPr>
                      <w:rFonts w:ascii="Arial" w:eastAsia="Times New Roman" w:hAnsi="Arial" w:cs="Arial"/>
                      <w:sz w:val="20"/>
                      <w:szCs w:val="20"/>
                      <w:vertAlign w:val="superscript"/>
                      <w:lang w:eastAsia="en-AU"/>
                    </w:rPr>
                    <w:t>2</w:t>
                  </w:r>
                </w:p>
              </w:tc>
            </w:tr>
            <w:tr w:rsidR="00D455D1" w:rsidRPr="00ED54D8" w:rsidTr="006E5B20">
              <w:trPr>
                <w:tblCellSpacing w:w="15" w:type="dxa"/>
              </w:trPr>
              <w:tc>
                <w:tcPr>
                  <w:tcW w:w="2289" w:type="pct"/>
                  <w:tcBorders>
                    <w:top w:val="outset" w:sz="6" w:space="0" w:color="auto"/>
                    <w:left w:val="outset" w:sz="6" w:space="0" w:color="auto"/>
                    <w:bottom w:val="outset" w:sz="6" w:space="0" w:color="auto"/>
                    <w:right w:val="outset" w:sz="6" w:space="0" w:color="auto"/>
                  </w:tcBorders>
                  <w:vAlign w:val="center"/>
                </w:tcPr>
                <w:p w:rsidR="00D455D1" w:rsidRPr="00E21275"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Greater than 2000m</w:t>
                  </w:r>
                  <w:r w:rsidRPr="00D455D1">
                    <w:rPr>
                      <w:rFonts w:ascii="Arial" w:eastAsia="Times New Roman" w:hAnsi="Arial" w:cs="Arial"/>
                      <w:sz w:val="20"/>
                      <w:szCs w:val="20"/>
                      <w:vertAlign w:val="superscript"/>
                      <w:lang w:eastAsia="en-AU"/>
                    </w:rPr>
                    <w:t>2</w:t>
                  </w:r>
                </w:p>
              </w:tc>
              <w:tc>
                <w:tcPr>
                  <w:tcW w:w="2640" w:type="pct"/>
                  <w:tcBorders>
                    <w:top w:val="outset" w:sz="6" w:space="0" w:color="auto"/>
                    <w:left w:val="outset" w:sz="6" w:space="0" w:color="auto"/>
                    <w:bottom w:val="outset" w:sz="6" w:space="0" w:color="auto"/>
                    <w:right w:val="outset" w:sz="6" w:space="0" w:color="auto"/>
                  </w:tcBorders>
                  <w:vAlign w:val="center"/>
                </w:tcPr>
                <w:p w:rsidR="00D455D1" w:rsidRPr="00A93158" w:rsidRDefault="00D455D1" w:rsidP="00D455D1">
                  <w:p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150m</w:t>
                  </w:r>
                  <w:r w:rsidRPr="00D455D1">
                    <w:rPr>
                      <w:rFonts w:ascii="Arial" w:eastAsia="Times New Roman" w:hAnsi="Arial" w:cs="Arial"/>
                      <w:sz w:val="20"/>
                      <w:szCs w:val="20"/>
                      <w:vertAlign w:val="superscript"/>
                      <w:lang w:eastAsia="en-AU"/>
                    </w:rPr>
                    <w:t>2</w:t>
                  </w:r>
                </w:p>
              </w:tc>
            </w:tr>
          </w:tbl>
          <w:p w:rsidR="00D455D1" w:rsidRPr="00D455D1" w:rsidRDefault="00D455D1" w:rsidP="00631FF1">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have a maximum building height as follows:</w:t>
            </w:r>
            <w:r w:rsidRPr="00D455D1">
              <w:rPr>
                <w:rFonts w:ascii="Arial" w:eastAsia="Times New Roman" w:hAnsi="Arial" w:cs="Arial"/>
                <w:sz w:val="20"/>
                <w:szCs w:val="20"/>
                <w:lang w:eastAsia="en-AU"/>
              </w:rPr>
              <w:br/>
            </w:r>
          </w:p>
          <w:p w:rsidR="00D455D1" w:rsidRPr="00D455D1" w:rsidRDefault="00D455D1" w:rsidP="00631FF1">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where in front of the main building line for a carport - have a maximum building height of 3.3m and a mean height not exceeding 2.7m; or</w:t>
            </w:r>
            <w:r w:rsidRPr="00D455D1">
              <w:rPr>
                <w:rFonts w:ascii="Arial" w:eastAsia="Times New Roman" w:hAnsi="Arial" w:cs="Arial"/>
                <w:sz w:val="20"/>
                <w:szCs w:val="20"/>
                <w:lang w:eastAsia="en-AU"/>
              </w:rPr>
              <w:br/>
            </w:r>
          </w:p>
          <w:p w:rsidR="00D455D1" w:rsidRPr="00D455D1" w:rsidRDefault="00D455D1" w:rsidP="00631FF1">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for all other instances - have a maximum building height of 4m and a mean height not exceeding 3.5m;</w:t>
            </w:r>
            <w:r w:rsidRPr="00D455D1">
              <w:rPr>
                <w:rFonts w:ascii="Arial" w:eastAsia="Times New Roman" w:hAnsi="Arial" w:cs="Arial"/>
                <w:sz w:val="20"/>
                <w:szCs w:val="20"/>
                <w:lang w:eastAsia="en-AU"/>
              </w:rPr>
              <w:br/>
            </w:r>
          </w:p>
          <w:p w:rsidR="00D455D1" w:rsidRPr="00D455D1" w:rsidRDefault="00D455D1" w:rsidP="00631FF1">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 xml:space="preserve">are located behind the main building line and not within primary or secondary frontage or trafficable water body setbacks except where </w:t>
            </w:r>
            <w:r w:rsidRPr="00D455D1">
              <w:rPr>
                <w:rFonts w:ascii="Arial" w:eastAsia="Times New Roman" w:hAnsi="Arial" w:cs="Arial"/>
                <w:sz w:val="20"/>
                <w:szCs w:val="20"/>
                <w:lang w:eastAsia="en-AU"/>
              </w:rPr>
              <w:lastRenderedPageBreak/>
              <w:t>for a carport and complying with the front setback for carports associated with a Dwelling house specified in this code.</w:t>
            </w:r>
          </w:p>
          <w:p w:rsidR="00D455D1" w:rsidRPr="004018FB" w:rsidRDefault="00D455D1" w:rsidP="00ED54D8">
            <w:pPr>
              <w:spacing w:before="100" w:beforeAutospacing="1" w:after="100" w:afterAutospacing="1" w:line="240" w:lineRule="auto"/>
              <w:ind w:left="150" w:right="150"/>
              <w:rPr>
                <w:rFonts w:ascii="Arial" w:eastAsia="Times New Roman" w:hAnsi="Arial" w:cs="Arial"/>
                <w:sz w:val="18"/>
                <w:szCs w:val="20"/>
                <w:lang w:eastAsia="en-AU"/>
              </w:rPr>
            </w:pPr>
            <w:r w:rsidRPr="004018FB">
              <w:rPr>
                <w:rFonts w:ascii="Arial" w:eastAsia="Times New Roman" w:hAnsi="Arial" w:cs="Arial"/>
                <w:sz w:val="18"/>
                <w:szCs w:val="20"/>
                <w:lang w:eastAsia="en-AU"/>
              </w:rPr>
              <w:t>Note - For c. above to determine the main building line a trafficable water body boundary is to be treated the same as a secondary frontage.</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Except for the matters outlined in a. above, this is an alternative provision to the QDC for building work associated with a Dwelling </w:t>
            </w:r>
            <w:proofErr w:type="gramStart"/>
            <w:r w:rsidRPr="004018FB">
              <w:rPr>
                <w:rFonts w:ascii="Arial" w:eastAsia="Times New Roman" w:hAnsi="Arial" w:cs="Arial"/>
                <w:sz w:val="18"/>
                <w:szCs w:val="20"/>
                <w:lang w:eastAsia="en-AU"/>
              </w:rPr>
              <w:t>house</w:t>
            </w:r>
            <w:r w:rsidRPr="004018FB">
              <w:rPr>
                <w:rFonts w:ascii="Arial" w:eastAsia="Times New Roman" w:hAnsi="Arial" w:cs="Arial"/>
                <w:sz w:val="18"/>
                <w:szCs w:val="20"/>
                <w:vertAlign w:val="superscript"/>
                <w:lang w:eastAsia="en-AU"/>
              </w:rPr>
              <w:t>(</w:t>
            </w:r>
            <w:proofErr w:type="gramEnd"/>
            <w:r w:rsidRPr="004018FB">
              <w:rPr>
                <w:rFonts w:ascii="Arial" w:eastAsia="Times New Roman" w:hAnsi="Arial" w:cs="Arial"/>
                <w:sz w:val="18"/>
                <w:szCs w:val="20"/>
                <w:vertAlign w:val="superscript"/>
                <w:lang w:eastAsia="en-AU"/>
              </w:rPr>
              <w:t>22)</w:t>
            </w:r>
            <w:r w:rsidRPr="004018FB">
              <w:rPr>
                <w:rFonts w:ascii="Arial" w:eastAsia="Times New Roman" w:hAnsi="Arial" w:cs="Arial"/>
                <w:sz w:val="18"/>
                <w:szCs w:val="20"/>
                <w:lang w:eastAsia="en-AU"/>
              </w:rPr>
              <w:t>, and is a concurrence agency issue.</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Dual occupancy</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23"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rHeight w:val="2265"/>
          <w:tblCellSpacing w:w="15" w:type="dxa"/>
        </w:trPr>
        <w:tc>
          <w:tcPr>
            <w:tcW w:w="1228"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455D1">
              <w:rPr>
                <w:rFonts w:ascii="Arial" w:eastAsia="Times New Roman" w:hAnsi="Arial" w:cs="Arial"/>
                <w:b/>
                <w:bCs/>
                <w:sz w:val="20"/>
                <w:szCs w:val="20"/>
                <w:lang w:eastAsia="en-AU"/>
              </w:rPr>
              <w:t>65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Dual Occupancies</w:t>
            </w:r>
            <w:r w:rsidRPr="00ED54D8">
              <w:rPr>
                <w:rFonts w:ascii="Arial" w:eastAsia="Times New Roman" w:hAnsi="Arial" w:cs="Arial"/>
                <w:sz w:val="20"/>
                <w:szCs w:val="20"/>
                <w:vertAlign w:val="superscript"/>
                <w:lang w:eastAsia="en-AU"/>
              </w:rPr>
              <w:t>(</w:t>
            </w:r>
            <w:hyperlink r:id="rId24"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on a lot with a minimum area of 1000m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and a minimum primary frontage of 30m or have a maximum site density of 20 dwellings per hectare; </w:t>
            </w:r>
          </w:p>
          <w:p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located within 800m of a township centre precinct;</w:t>
            </w:r>
          </w:p>
          <w:p w:rsidR="00ED54D8" w:rsidRPr="00ED54D8" w:rsidRDefault="00ED54D8" w:rsidP="00631FF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infrequent and dispersed within the streetscape and are not located within 200m (measured along the street alignment) of a lot containing an existing, approved or a properly made application for a Dual occupancy</w:t>
            </w:r>
            <w:r w:rsidRPr="00ED54D8">
              <w:rPr>
                <w:rFonts w:ascii="Arial" w:eastAsia="Times New Roman" w:hAnsi="Arial" w:cs="Arial"/>
                <w:sz w:val="20"/>
                <w:szCs w:val="20"/>
                <w:vertAlign w:val="superscript"/>
                <w:lang w:eastAsia="en-AU"/>
              </w:rPr>
              <w:t>(</w:t>
            </w:r>
            <w:hyperlink r:id="rId25"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tbl>
            <w:tblPr>
              <w:tblW w:w="3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25"/>
            </w:tblGrid>
            <w:tr w:rsidR="00ED54D8" w:rsidRPr="00ED54D8" w:rsidTr="0036052C">
              <w:trPr>
                <w:tblCellSpacing w:w="15" w:type="dxa"/>
              </w:trPr>
              <w:tc>
                <w:tcPr>
                  <w:tcW w:w="3565" w:type="dxa"/>
                  <w:shd w:val="clear" w:color="auto" w:fill="FFFFFF"/>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Residential design for dispersal method and calculation</w:t>
                  </w:r>
                  <w:r w:rsidRPr="00ED54D8">
                    <w:rPr>
                      <w:rFonts w:ascii="Arial" w:eastAsia="Times New Roman" w:hAnsi="Arial" w:cs="Arial"/>
                      <w:sz w:val="20"/>
                      <w:szCs w:val="20"/>
                      <w:lang w:eastAsia="en-AU"/>
                    </w:rPr>
                    <w:t>.</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rHeight w:val="360"/>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Medium density uses</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4018FB">
        <w:trPr>
          <w:trHeight w:val="33"/>
          <w:tblCellSpacing w:w="15" w:type="dxa"/>
        </w:trPr>
        <w:tc>
          <w:tcPr>
            <w:tcW w:w="1228"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sidR="00D455D1">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Medium density uses (e.g. Retirement facility</w:t>
            </w:r>
            <w:r w:rsidRPr="00ED54D8">
              <w:rPr>
                <w:rFonts w:ascii="Arial" w:eastAsia="Times New Roman" w:hAnsi="Arial" w:cs="Arial"/>
                <w:sz w:val="20"/>
                <w:szCs w:val="20"/>
                <w:vertAlign w:val="superscript"/>
                <w:lang w:eastAsia="en-AU"/>
              </w:rPr>
              <w:t>(</w:t>
            </w:r>
            <w:hyperlink r:id="rId26"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D54D8">
                <w:rPr>
                  <w:rFonts w:ascii="Arial" w:eastAsia="Times New Roman" w:hAnsi="Arial" w:cs="Arial"/>
                  <w:color w:val="0000FF"/>
                  <w:sz w:val="20"/>
                  <w:szCs w:val="20"/>
                  <w:vertAlign w:val="superscript"/>
                  <w:lang w:eastAsia="en-AU"/>
                </w:rPr>
                <w:t>67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Residential care facility</w:t>
            </w:r>
            <w:r w:rsidRPr="00ED54D8">
              <w:rPr>
                <w:rFonts w:ascii="Arial" w:eastAsia="Times New Roman" w:hAnsi="Arial" w:cs="Arial"/>
                <w:sz w:val="20"/>
                <w:szCs w:val="20"/>
                <w:vertAlign w:val="superscript"/>
                <w:lang w:eastAsia="en-AU"/>
              </w:rPr>
              <w:t>(</w:t>
            </w:r>
            <w:hyperlink r:id="rId27"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ED54D8">
                <w:rPr>
                  <w:rFonts w:ascii="Arial" w:eastAsia="Times New Roman" w:hAnsi="Arial" w:cs="Arial"/>
                  <w:color w:val="0000FF"/>
                  <w:sz w:val="20"/>
                  <w:szCs w:val="20"/>
                  <w:vertAlign w:val="superscript"/>
                  <w:lang w:eastAsia="en-AU"/>
                </w:rPr>
                <w:t>65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Relocatable home park</w:t>
            </w:r>
            <w:r w:rsidRPr="00ED54D8">
              <w:rPr>
                <w:rFonts w:ascii="Arial" w:eastAsia="Times New Roman" w:hAnsi="Arial" w:cs="Arial"/>
                <w:sz w:val="20"/>
                <w:szCs w:val="20"/>
                <w:vertAlign w:val="superscript"/>
                <w:lang w:eastAsia="en-AU"/>
              </w:rPr>
              <w:t>(</w:t>
            </w:r>
            <w:hyperlink r:id="rId28"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D54D8">
                <w:rPr>
                  <w:rFonts w:ascii="Arial" w:eastAsia="Times New Roman" w:hAnsi="Arial" w:cs="Arial"/>
                  <w:color w:val="0000FF"/>
                  <w:sz w:val="20"/>
                  <w:szCs w:val="20"/>
                  <w:vertAlign w:val="superscript"/>
                  <w:lang w:eastAsia="en-AU"/>
                </w:rPr>
                <w:t>62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Rooming accommodation</w:t>
            </w:r>
            <w:r w:rsidRPr="00ED54D8">
              <w:rPr>
                <w:rFonts w:ascii="Arial" w:eastAsia="Times New Roman" w:hAnsi="Arial" w:cs="Arial"/>
                <w:sz w:val="20"/>
                <w:szCs w:val="20"/>
                <w:vertAlign w:val="superscript"/>
                <w:lang w:eastAsia="en-AU"/>
              </w:rPr>
              <w:t>(</w:t>
            </w:r>
            <w:hyperlink r:id="rId29"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D54D8">
                <w:rPr>
                  <w:rFonts w:ascii="Arial" w:eastAsia="Times New Roman" w:hAnsi="Arial" w:cs="Arial"/>
                  <w:color w:val="0000FF"/>
                  <w:sz w:val="20"/>
                  <w:szCs w:val="20"/>
                  <w:vertAlign w:val="superscript"/>
                  <w:lang w:eastAsia="en-AU"/>
                </w:rPr>
                <w:t>69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and Short-term accommodation</w:t>
            </w:r>
            <w:r w:rsidRPr="00ED54D8">
              <w:rPr>
                <w:rFonts w:ascii="Arial" w:eastAsia="Times New Roman" w:hAnsi="Arial" w:cs="Arial"/>
                <w:sz w:val="20"/>
                <w:szCs w:val="20"/>
                <w:vertAlign w:val="superscript"/>
                <w:lang w:eastAsia="en-AU"/>
              </w:rPr>
              <w:t>(</w:t>
            </w:r>
            <w:hyperlink r:id="rId30"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D54D8">
                <w:rPr>
                  <w:rFonts w:ascii="Arial" w:eastAsia="Times New Roman" w:hAnsi="Arial" w:cs="Arial"/>
                  <w:color w:val="0000FF"/>
                  <w:sz w:val="20"/>
                  <w:szCs w:val="20"/>
                  <w:vertAlign w:val="superscript"/>
                  <w:lang w:eastAsia="en-AU"/>
                </w:rPr>
                <w:t>77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have a maximum site density of 45 dwellings per hectare;</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on lots with a minimum area of 1000m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and a minimum primary road frontage of 30m; </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within 800m of a township centre precinct;</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present as individual dwellings from the frontage;</w:t>
            </w:r>
          </w:p>
          <w:p w:rsidR="00ED54D8" w:rsidRPr="00ED54D8" w:rsidRDefault="00ED54D8" w:rsidP="00631FF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are not within 200m (measured along the street alignment) of a lot containing an existing, approved or a properly made application for a medium density use.  </w:t>
            </w:r>
          </w:p>
        </w:tc>
        <w:tc>
          <w:tcPr>
            <w:tcW w:w="2291"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A55E2A" w:rsidRPr="00ED54D8" w:rsidTr="00D455D1">
        <w:trPr>
          <w:trHeight w:val="1650"/>
          <w:tblCellSpacing w:w="15" w:type="dxa"/>
        </w:trPr>
        <w:tc>
          <w:tcPr>
            <w:tcW w:w="1228"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sidR="00D455D1">
              <w:rPr>
                <w:rFonts w:ascii="Arial" w:eastAsia="Times New Roman" w:hAnsi="Arial" w:cs="Arial"/>
                <w:b/>
                <w:bCs/>
                <w:sz w:val="20"/>
                <w:szCs w:val="20"/>
                <w:lang w:eastAsia="en-AU"/>
              </w:rPr>
              <w:t>7</w:t>
            </w:r>
          </w:p>
          <w:p w:rsid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Medium density uses incorporate traditional architectural style and design elements to maintain and enhance the country town character.</w:t>
            </w:r>
          </w:p>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Refer to Planning scheme policy - Township character for details and examples.</w:t>
            </w:r>
          </w:p>
        </w:tc>
        <w:tc>
          <w:tcPr>
            <w:tcW w:w="2291" w:type="pct"/>
            <w:shd w:val="clear" w:color="auto" w:fill="FFFFFF"/>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19"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shd w:val="clear" w:color="auto" w:fill="FFFFFF"/>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Home based business</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31" w:anchor="target-d60239e447804" w:tooltip="Home based business - A dwelling used for a business activity where subordinate to the residential use." w:history="1">
              <w:r w:rsidRPr="00ED54D8">
                <w:rPr>
                  <w:rFonts w:ascii="Arial" w:eastAsia="Times New Roman" w:hAnsi="Arial" w:cs="Arial"/>
                  <w:color w:val="0000FF"/>
                  <w:sz w:val="20"/>
                  <w:szCs w:val="20"/>
                  <w:vertAlign w:val="superscript"/>
                  <w:lang w:eastAsia="en-AU"/>
                </w:rPr>
                <w:t>35</w:t>
              </w:r>
            </w:hyperlink>
            <w:r w:rsidRPr="00ED54D8">
              <w:rPr>
                <w:rFonts w:ascii="Arial" w:eastAsia="Times New Roman" w:hAnsi="Arial" w:cs="Arial"/>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D455D1" w:rsidRPr="00ED54D8" w:rsidTr="00D455D1">
        <w:trPr>
          <w:tblCellSpacing w:w="15" w:type="dxa"/>
        </w:trPr>
        <w:tc>
          <w:tcPr>
            <w:tcW w:w="1228" w:type="pct"/>
            <w:vMerge w:val="restart"/>
            <w:hideMark/>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Pr>
                <w:rFonts w:ascii="Arial" w:eastAsia="Times New Roman" w:hAnsi="Arial" w:cs="Arial"/>
                <w:b/>
                <w:bCs/>
                <w:sz w:val="20"/>
                <w:szCs w:val="20"/>
                <w:lang w:eastAsia="en-AU"/>
              </w:rPr>
              <w:t>8</w:t>
            </w:r>
          </w:p>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scale and intensity of the Home Based Business</w:t>
            </w:r>
            <w:r w:rsidRPr="00ED54D8">
              <w:rPr>
                <w:rFonts w:ascii="Arial" w:eastAsia="Times New Roman" w:hAnsi="Arial" w:cs="Arial"/>
                <w:sz w:val="20"/>
                <w:szCs w:val="20"/>
                <w:vertAlign w:val="superscript"/>
                <w:lang w:eastAsia="en-AU"/>
              </w:rPr>
              <w:t>(</w:t>
            </w:r>
            <w:hyperlink r:id="rId32" w:anchor="target-d60239e447804" w:tooltip="Home based business - A dwelling used for a business activity where subordinate to the residential use." w:history="1">
              <w:r w:rsidRPr="00ED54D8">
                <w:rPr>
                  <w:rFonts w:ascii="Arial" w:eastAsia="Times New Roman" w:hAnsi="Arial" w:cs="Arial"/>
                  <w:color w:val="0000FF"/>
                  <w:sz w:val="20"/>
                  <w:szCs w:val="20"/>
                  <w:vertAlign w:val="superscript"/>
                  <w:lang w:eastAsia="en-AU"/>
                </w:rPr>
                <w:t>35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is compatible with the physical characteristics of the site and the character of the local area;</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is able to accommodate anticipated car parking demand without negatively impacting the streetscape or road safety;</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does not adversely impact on the amenity of adjoining and nearby premises;</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remains ancillary to the residential use of the dwelling;</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does not create conditions which cause hazards or nuisances to neighbours or other persons not associated with the activity;</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ensures employees and visitors to the site do not negatively impact the expected amenity of adjoining properties;</w:t>
            </w:r>
          </w:p>
          <w:p w:rsidR="00D455D1" w:rsidRPr="00ED54D8" w:rsidRDefault="00D455D1" w:rsidP="00631FF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ensures service and delivery vehicles do not negatively impact the amenity of the area.</w:t>
            </w:r>
          </w:p>
        </w:tc>
        <w:tc>
          <w:tcPr>
            <w:tcW w:w="2291" w:type="pct"/>
            <w:hideMark/>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sidRPr="00D455D1">
              <w:rPr>
                <w:rFonts w:ascii="Arial" w:eastAsia="Times New Roman" w:hAnsi="Arial" w:cs="Arial"/>
                <w:b/>
                <w:sz w:val="20"/>
                <w:szCs w:val="20"/>
                <w:lang w:eastAsia="en-AU"/>
              </w:rPr>
              <w:lastRenderedPageBreak/>
              <w:t>E68.1</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A maximum of 1 employee (not a resident) OR 2 customers OR customers from within 1 Small rigid vehicle (SRV) or smaller are permitted on the site at any one time.</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E68.2</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Service and delivery vehicles do not exceed a Small rigid vehicle (SRV) at any one time.</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E68.3</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Vehicle parking for the Home based business</w:t>
            </w:r>
            <w:r w:rsidRPr="00D455D1">
              <w:rPr>
                <w:rFonts w:ascii="Arial" w:eastAsia="Times New Roman" w:hAnsi="Arial" w:cs="Arial"/>
                <w:sz w:val="20"/>
                <w:szCs w:val="20"/>
                <w:vertAlign w:val="superscript"/>
                <w:lang w:eastAsia="en-AU"/>
              </w:rPr>
              <w:t>(</w:t>
            </w:r>
            <w:hyperlink r:id="rId33"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on-site is limited to 1 car or Small rigid vehicle (SRV).</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E68.4</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lastRenderedPageBreak/>
              <w:t>Home based business(s)</w:t>
            </w:r>
            <w:r w:rsidRPr="00D455D1">
              <w:rPr>
                <w:rFonts w:ascii="Arial" w:eastAsia="Times New Roman" w:hAnsi="Arial" w:cs="Arial"/>
                <w:sz w:val="20"/>
                <w:szCs w:val="20"/>
                <w:vertAlign w:val="superscript"/>
                <w:lang w:eastAsia="en-AU"/>
              </w:rPr>
              <w:t>(</w:t>
            </w:r>
            <w:hyperlink r:id="rId34"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occupy an area of the existing dwelling or on-site structure not greater than 40m</w:t>
            </w:r>
            <w:r w:rsidRPr="00D455D1">
              <w:rPr>
                <w:rFonts w:ascii="Arial" w:eastAsia="Times New Roman" w:hAnsi="Arial" w:cs="Arial"/>
                <w:sz w:val="20"/>
                <w:szCs w:val="20"/>
                <w:vertAlign w:val="superscript"/>
                <w:lang w:eastAsia="en-AU"/>
              </w:rPr>
              <w:t>2 </w:t>
            </w:r>
            <w:r w:rsidRPr="00D455D1">
              <w:rPr>
                <w:rFonts w:ascii="Arial" w:eastAsia="Times New Roman" w:hAnsi="Arial" w:cs="Arial"/>
                <w:sz w:val="20"/>
                <w:szCs w:val="20"/>
                <w:lang w:eastAsia="en-AU"/>
              </w:rPr>
              <w:t>gross floor area.</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E68.5</w:t>
            </w:r>
          </w:p>
          <w:p w:rsid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Home based business(s)</w:t>
            </w:r>
            <w:r w:rsidRPr="00D455D1">
              <w:rPr>
                <w:rFonts w:ascii="Arial" w:eastAsia="Times New Roman" w:hAnsi="Arial" w:cs="Arial"/>
                <w:sz w:val="20"/>
                <w:szCs w:val="20"/>
                <w:vertAlign w:val="superscript"/>
                <w:lang w:eastAsia="en-AU"/>
              </w:rPr>
              <w:t>(</w:t>
            </w:r>
            <w:hyperlink r:id="rId35" w:anchor="target-d412305e571179" w:tooltip="Home based business - A dwelling used for a business activity where subordinate to the residential use." w:history="1">
              <w:r w:rsidRPr="00D455D1">
                <w:rPr>
                  <w:rStyle w:val="Hyperlink"/>
                  <w:rFonts w:ascii="Arial" w:eastAsia="Times New Roman" w:hAnsi="Arial" w:cs="Arial"/>
                  <w:sz w:val="20"/>
                  <w:szCs w:val="20"/>
                  <w:vertAlign w:val="superscript"/>
                  <w:lang w:eastAsia="en-AU"/>
                </w:rPr>
                <w:t>35</w:t>
              </w:r>
            </w:hyperlink>
            <w:r w:rsidRPr="00D455D1">
              <w:rPr>
                <w:rFonts w:ascii="Arial" w:eastAsia="Times New Roman" w:hAnsi="Arial" w:cs="Arial"/>
                <w:sz w:val="20"/>
                <w:szCs w:val="20"/>
                <w:vertAlign w:val="superscript"/>
                <w:lang w:eastAsia="en-AU"/>
              </w:rPr>
              <w:t>)</w:t>
            </w:r>
            <w:r w:rsidRPr="00D455D1">
              <w:rPr>
                <w:rFonts w:ascii="Arial" w:eastAsia="Times New Roman" w:hAnsi="Arial" w:cs="Arial"/>
                <w:sz w:val="20"/>
                <w:szCs w:val="20"/>
                <w:lang w:eastAsia="en-AU"/>
              </w:rPr>
              <w:t> do not involve manufacturing.</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Manufacturing as defined in the Food Act 2006 is permitted.</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E68.6</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The amenity of the area and adjacent sensitive land uses are protected from the impacts of dust, odour, chemicals and other environmental impacts.</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E68.7</w:t>
            </w:r>
          </w:p>
          <w:p w:rsid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The hours of operation do not exceed 8:00am to 6:00pm, Monday to Saturday and are not open to the public on Sundays, Christmas Day, Good Friday and Anzac Day.</w:t>
            </w:r>
          </w:p>
          <w:p w:rsidR="00D455D1" w:rsidRPr="00D455D1"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Note - Office or administrative activities that do not generate non-residents visiting the site, such as book-keeping and computer work, may operate outside the hours of operation.</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D455D1" w:rsidRPr="00ED54D8" w:rsidTr="00D455D1">
        <w:trPr>
          <w:tblCellSpacing w:w="15" w:type="dxa"/>
        </w:trPr>
        <w:tc>
          <w:tcPr>
            <w:tcW w:w="1228" w:type="pct"/>
            <w:vMerge/>
          </w:tcPr>
          <w:p w:rsidR="00D455D1" w:rsidRPr="00ED54D8" w:rsidRDefault="00D455D1"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291" w:type="pct"/>
          </w:tcPr>
          <w:p w:rsid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E68.8</w:t>
            </w:r>
          </w:p>
          <w:p w:rsidR="00D455D1" w:rsidRPr="00D455D1" w:rsidRDefault="00D455D1" w:rsidP="00D455D1">
            <w:pPr>
              <w:spacing w:before="100" w:beforeAutospacing="1" w:after="100" w:afterAutospacing="1" w:line="240" w:lineRule="auto"/>
              <w:ind w:left="150" w:right="150"/>
              <w:rPr>
                <w:rFonts w:ascii="Arial" w:eastAsia="Times New Roman" w:hAnsi="Arial" w:cs="Arial"/>
                <w:sz w:val="20"/>
                <w:szCs w:val="20"/>
                <w:lang w:eastAsia="en-AU"/>
              </w:rPr>
            </w:pPr>
            <w:r w:rsidRPr="00D455D1">
              <w:rPr>
                <w:rFonts w:ascii="Arial" w:eastAsia="Times New Roman" w:hAnsi="Arial" w:cs="Arial"/>
                <w:sz w:val="20"/>
                <w:szCs w:val="20"/>
                <w:lang w:eastAsia="en-AU"/>
              </w:rPr>
              <w:t>For a bed and breakfast, the use:</w:t>
            </w:r>
          </w:p>
          <w:p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is fully contained within the existing dwelling on-site;</w:t>
            </w:r>
            <w:r w:rsidRPr="00D455D1">
              <w:rPr>
                <w:rFonts w:ascii="Arial" w:eastAsia="Times New Roman" w:hAnsi="Arial" w:cs="Arial"/>
                <w:sz w:val="20"/>
                <w:szCs w:val="20"/>
                <w:lang w:eastAsia="en-AU"/>
              </w:rPr>
              <w:br/>
            </w:r>
          </w:p>
          <w:p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occupies a maximum of 2 bedrooms;</w:t>
            </w:r>
          </w:p>
          <w:p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includes the provision of a minimum of 1 meal per day;</w:t>
            </w:r>
          </w:p>
          <w:p w:rsidR="00D455D1" w:rsidRPr="00D455D1" w:rsidRDefault="00D455D1" w:rsidP="00631FF1">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D455D1">
              <w:rPr>
                <w:rFonts w:ascii="Arial" w:eastAsia="Times New Roman" w:hAnsi="Arial" w:cs="Arial"/>
                <w:sz w:val="20"/>
                <w:szCs w:val="20"/>
                <w:lang w:eastAsia="en-AU"/>
              </w:rPr>
              <w:t>accommodates a maximum of 6 people at any one time.</w:t>
            </w:r>
          </w:p>
          <w:p w:rsidR="00D455D1" w:rsidRPr="00D455D1" w:rsidRDefault="00D455D1" w:rsidP="00ED54D8">
            <w:pPr>
              <w:spacing w:before="100" w:beforeAutospacing="1" w:after="100" w:afterAutospacing="1" w:line="240" w:lineRule="auto"/>
              <w:ind w:left="150" w:right="150"/>
              <w:rPr>
                <w:rFonts w:ascii="Arial" w:eastAsia="Times New Roman" w:hAnsi="Arial" w:cs="Arial"/>
                <w:b/>
                <w:sz w:val="20"/>
                <w:szCs w:val="20"/>
                <w:lang w:eastAsia="en-AU"/>
              </w:rPr>
            </w:pPr>
            <w:r w:rsidRPr="004018FB">
              <w:rPr>
                <w:rFonts w:ascii="Arial" w:eastAsia="Times New Roman" w:hAnsi="Arial" w:cs="Arial"/>
                <w:sz w:val="18"/>
                <w:szCs w:val="20"/>
                <w:lang w:eastAsia="en-AU"/>
              </w:rPr>
              <w:t>Note - For a Bed and Breakfast E6</w:t>
            </w:r>
            <w:r w:rsidR="00270C68" w:rsidRPr="004018FB">
              <w:rPr>
                <w:rFonts w:ascii="Arial" w:eastAsia="Times New Roman" w:hAnsi="Arial" w:cs="Arial"/>
                <w:sz w:val="18"/>
                <w:szCs w:val="20"/>
                <w:lang w:eastAsia="en-AU"/>
              </w:rPr>
              <w:t>8</w:t>
            </w:r>
            <w:r w:rsidRPr="004018FB">
              <w:rPr>
                <w:rFonts w:ascii="Arial" w:eastAsia="Times New Roman" w:hAnsi="Arial" w:cs="Arial"/>
                <w:sz w:val="18"/>
                <w:szCs w:val="20"/>
                <w:lang w:eastAsia="en-AU"/>
              </w:rPr>
              <w:t>.1 - E6</w:t>
            </w:r>
            <w:r w:rsidR="00270C68" w:rsidRPr="004018FB">
              <w:rPr>
                <w:rFonts w:ascii="Arial" w:eastAsia="Times New Roman" w:hAnsi="Arial" w:cs="Arial"/>
                <w:sz w:val="18"/>
                <w:szCs w:val="20"/>
                <w:lang w:eastAsia="en-AU"/>
              </w:rPr>
              <w:t>8</w:t>
            </w:r>
            <w:r w:rsidRPr="004018FB">
              <w:rPr>
                <w:rFonts w:ascii="Arial" w:eastAsia="Times New Roman" w:hAnsi="Arial" w:cs="Arial"/>
                <w:sz w:val="18"/>
                <w:szCs w:val="20"/>
                <w:lang w:eastAsia="en-AU"/>
              </w:rPr>
              <w:t>.7 above do not apply.</w:t>
            </w:r>
          </w:p>
        </w:tc>
        <w:tc>
          <w:tcPr>
            <w:tcW w:w="519"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Pr>
          <w:p w:rsidR="00D455D1" w:rsidRPr="00ED54D8" w:rsidRDefault="00D455D1"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D455D1">
        <w:trPr>
          <w:tblCellSpacing w:w="15" w:type="dxa"/>
        </w:trPr>
        <w:tc>
          <w:tcPr>
            <w:tcW w:w="3529" w:type="pct"/>
            <w:gridSpan w:val="2"/>
            <w:shd w:val="clear" w:color="auto" w:fill="CCCCCC"/>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Major electricity infrastructure</w:t>
            </w:r>
            <w:r w:rsidRPr="00ED54D8">
              <w:rPr>
                <w:rFonts w:ascii="Arial" w:eastAsia="Times New Roman" w:hAnsi="Arial" w:cs="Arial"/>
                <w:b/>
                <w:bCs/>
                <w:sz w:val="20"/>
                <w:szCs w:val="20"/>
                <w:vertAlign w:val="superscript"/>
                <w:lang w:eastAsia="en-AU"/>
              </w:rPr>
              <w:t>(</w:t>
            </w:r>
            <w:hyperlink r:id="rId36"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ED54D8">
                <w:rPr>
                  <w:rFonts w:ascii="Arial" w:eastAsia="Times New Roman" w:hAnsi="Arial" w:cs="Arial"/>
                  <w:color w:val="0000FF"/>
                  <w:sz w:val="20"/>
                  <w:szCs w:val="20"/>
                  <w:vertAlign w:val="superscript"/>
                  <w:lang w:eastAsia="en-AU"/>
                </w:rPr>
                <w:t>43</w:t>
              </w:r>
            </w:hyperlink>
            <w:r w:rsidRPr="00ED54D8">
              <w:rPr>
                <w:rFonts w:ascii="Arial" w:eastAsia="Times New Roman" w:hAnsi="Arial" w:cs="Arial"/>
                <w:b/>
                <w:bCs/>
                <w:sz w:val="20"/>
                <w:szCs w:val="20"/>
                <w:vertAlign w:val="superscript"/>
                <w:lang w:eastAsia="en-AU"/>
              </w:rPr>
              <w:t>)</w:t>
            </w:r>
            <w:r w:rsidRPr="00ED54D8">
              <w:rPr>
                <w:rFonts w:ascii="Arial" w:eastAsia="Times New Roman" w:hAnsi="Arial" w:cs="Arial"/>
                <w:b/>
                <w:bCs/>
                <w:sz w:val="20"/>
                <w:szCs w:val="20"/>
                <w:lang w:eastAsia="en-AU"/>
              </w:rPr>
              <w:t>, Substation</w:t>
            </w:r>
            <w:r w:rsidRPr="00ED54D8">
              <w:rPr>
                <w:rFonts w:ascii="Arial" w:eastAsia="Times New Roman" w:hAnsi="Arial" w:cs="Arial"/>
                <w:b/>
                <w:bCs/>
                <w:sz w:val="20"/>
                <w:szCs w:val="20"/>
                <w:vertAlign w:val="superscript"/>
                <w:lang w:eastAsia="en-AU"/>
              </w:rPr>
              <w:t>(</w:t>
            </w:r>
            <w:hyperlink r:id="rId37"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ED54D8">
                <w:rPr>
                  <w:rFonts w:ascii="Arial" w:eastAsia="Times New Roman" w:hAnsi="Arial" w:cs="Arial"/>
                  <w:color w:val="0000FF"/>
                  <w:sz w:val="20"/>
                  <w:szCs w:val="20"/>
                  <w:vertAlign w:val="superscript"/>
                  <w:lang w:eastAsia="en-AU"/>
                </w:rPr>
                <w:t>80</w:t>
              </w:r>
            </w:hyperlink>
            <w:r w:rsidRPr="00ED54D8">
              <w:rPr>
                <w:rFonts w:ascii="Arial" w:eastAsia="Times New Roman" w:hAnsi="Arial" w:cs="Arial"/>
                <w:b/>
                <w:bCs/>
                <w:sz w:val="20"/>
                <w:szCs w:val="20"/>
                <w:vertAlign w:val="superscript"/>
                <w:lang w:eastAsia="en-AU"/>
              </w:rPr>
              <w:t>)</w:t>
            </w:r>
            <w:r w:rsidRPr="00ED54D8">
              <w:rPr>
                <w:rFonts w:ascii="Arial" w:eastAsia="Times New Roman" w:hAnsi="Arial" w:cs="Arial"/>
                <w:b/>
                <w:bCs/>
                <w:sz w:val="20"/>
                <w:szCs w:val="20"/>
                <w:lang w:eastAsia="en-AU"/>
              </w:rPr>
              <w:t xml:space="preserve"> and Utility installation</w:t>
            </w:r>
            <w:r w:rsidRPr="00ED54D8">
              <w:rPr>
                <w:rFonts w:ascii="Arial" w:eastAsia="Times New Roman" w:hAnsi="Arial" w:cs="Arial"/>
                <w:b/>
                <w:bCs/>
                <w:sz w:val="20"/>
                <w:szCs w:val="20"/>
                <w:vertAlign w:val="superscript"/>
                <w:lang w:eastAsia="en-AU"/>
              </w:rPr>
              <w:t>(</w:t>
            </w:r>
            <w:hyperlink r:id="rId3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ED54D8">
                <w:rPr>
                  <w:rFonts w:ascii="Arial" w:eastAsia="Times New Roman" w:hAnsi="Arial" w:cs="Arial"/>
                  <w:color w:val="0000FF"/>
                  <w:sz w:val="20"/>
                  <w:szCs w:val="20"/>
                  <w:vertAlign w:val="superscript"/>
                  <w:lang w:eastAsia="en-AU"/>
                </w:rPr>
                <w:t>86</w:t>
              </w:r>
            </w:hyperlink>
            <w:r w:rsidRPr="00ED54D8">
              <w:rPr>
                <w:rFonts w:ascii="Arial" w:eastAsia="Times New Roman" w:hAnsi="Arial" w:cs="Arial"/>
                <w:b/>
                <w:bCs/>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PO6</w:t>
            </w:r>
            <w:r w:rsidR="00D8217D">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development does not have an adverse impact on the visual amenity of a locality and is:</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high quality design and construction;</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visually integrated with the surrounding area;</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visually dominant or intrusive;</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located behind the main building line;</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below the level of the predominant tree canopy or the level of the surrounding buildings and structures;</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camouflaged through the use of colours and materials which blend into the landscape;</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treated to eliminate glare and reflectivity;</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landscaped;</w:t>
            </w:r>
          </w:p>
          <w:p w:rsidR="00ED54D8" w:rsidRPr="00ED54D8" w:rsidRDefault="00ED54D8" w:rsidP="00631FF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otherwise consistent with the amenity and character of the zone and surrounding area.</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E6</w:t>
            </w:r>
            <w:r w:rsidR="00D8217D">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enclosed within buildings or structures;</w:t>
            </w:r>
          </w:p>
          <w:p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are located behind the main building line;</w:t>
            </w:r>
          </w:p>
          <w:p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have a similar height, bulk and scale to the surrounding fabric;</w:t>
            </w:r>
          </w:p>
          <w:p w:rsidR="00ED54D8" w:rsidRPr="00ED54D8" w:rsidRDefault="00ED54D8" w:rsidP="00631FF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have horizontal and vertical articulation applied to all exterior walls.</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E6</w:t>
            </w:r>
            <w:r w:rsidR="00D8217D">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Infrastructure does not have an impact on pedestrian health and safety.</w:t>
            </w: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8217D">
              <w:rPr>
                <w:rFonts w:ascii="Arial" w:eastAsia="Times New Roman" w:hAnsi="Arial" w:cs="Arial"/>
                <w:b/>
                <w:bCs/>
                <w:sz w:val="20"/>
                <w:szCs w:val="20"/>
                <w:lang w:eastAsia="en-AU"/>
              </w:rPr>
              <w:t>70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Access control arrangements:</w:t>
            </w:r>
          </w:p>
          <w:p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 not create dead-ends or dark alleyways adjacent to the infrastructure;</w:t>
            </w:r>
          </w:p>
          <w:p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minimise the number and width of crossovers and entry points;</w:t>
            </w:r>
          </w:p>
          <w:p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provide safe vehicular access to the site;</w:t>
            </w:r>
          </w:p>
          <w:p w:rsidR="00ED54D8" w:rsidRPr="00ED54D8" w:rsidRDefault="00ED54D8" w:rsidP="00631FF1">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 not utilise barbed wire or razor wire.</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activities associated with the development occur within an environment incorporating </w:t>
            </w:r>
            <w:proofErr w:type="gramStart"/>
            <w:r w:rsidRPr="00ED54D8">
              <w:rPr>
                <w:rFonts w:ascii="Arial" w:eastAsia="Times New Roman" w:hAnsi="Arial" w:cs="Arial"/>
                <w:sz w:val="20"/>
                <w:szCs w:val="20"/>
                <w:lang w:eastAsia="en-AU"/>
              </w:rPr>
              <w:t>sufficient</w:t>
            </w:r>
            <w:proofErr w:type="gramEnd"/>
            <w:r w:rsidRPr="00ED54D8">
              <w:rPr>
                <w:rFonts w:ascii="Arial" w:eastAsia="Times New Roman" w:hAnsi="Arial" w:cs="Arial"/>
                <w:sz w:val="20"/>
                <w:szCs w:val="20"/>
                <w:lang w:eastAsia="en-AU"/>
              </w:rPr>
              <w:t xml:space="preserve"> controls to ensure the facility: </w:t>
            </w:r>
          </w:p>
          <w:p w:rsidR="00ED54D8" w:rsidRPr="00ED54D8" w:rsidRDefault="00ED54D8" w:rsidP="00631FF1">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generates no audible sound at the site boundaries where in a residential setting; or</w:t>
            </w:r>
          </w:p>
          <w:p w:rsidR="00ED54D8" w:rsidRPr="00ED54D8" w:rsidRDefault="00ED54D8" w:rsidP="00631FF1">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meet the objectives as set out in the Environmental Protection (Noise) Policy 2008.</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8217D">
              <w:rPr>
                <w:rFonts w:ascii="Arial" w:eastAsia="Times New Roman" w:hAnsi="Arial" w:cs="Arial"/>
                <w:b/>
                <w:bCs/>
                <w:sz w:val="20"/>
                <w:szCs w:val="20"/>
                <w:lang w:eastAsia="en-AU"/>
              </w:rPr>
              <w:t>71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ED54D8">
              <w:rPr>
                <w:rFonts w:ascii="Arial" w:eastAsia="Times New Roman" w:hAnsi="Arial" w:cs="Arial"/>
                <w:sz w:val="20"/>
                <w:szCs w:val="20"/>
                <w:lang w:eastAsia="en-AU"/>
              </w:rPr>
              <w:t>sufficient</w:t>
            </w:r>
            <w:proofErr w:type="gramEnd"/>
            <w:r w:rsidRPr="00ED54D8">
              <w:rPr>
                <w:rFonts w:ascii="Arial" w:eastAsia="Times New Roman" w:hAnsi="Arial" w:cs="Arial"/>
                <w:sz w:val="20"/>
                <w:szCs w:val="20"/>
                <w:lang w:eastAsia="en-AU"/>
              </w:rPr>
              <w:t xml:space="preserve"> to ensure noise emissions meet the objectives as set out in the Environmental Protection (Noise) Policy 2008.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D455D1">
        <w:trPr>
          <w:tblCellSpacing w:w="15" w:type="dxa"/>
        </w:trPr>
        <w:tc>
          <w:tcPr>
            <w:tcW w:w="3529"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Sales office</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p>
        </w:tc>
        <w:tc>
          <w:tcPr>
            <w:tcW w:w="519"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D8217D">
              <w:rPr>
                <w:rFonts w:ascii="Arial" w:eastAsia="Times New Roman" w:hAnsi="Arial" w:cs="Arial"/>
                <w:b/>
                <w:bCs/>
                <w:sz w:val="20"/>
                <w:szCs w:val="20"/>
                <w:lang w:eastAsia="en-AU"/>
              </w:rPr>
              <w:t>72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Sales office</w:t>
            </w:r>
            <w:r w:rsidRPr="00ED54D8">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D8217D">
              <w:rPr>
                <w:rFonts w:ascii="Arial" w:eastAsia="Times New Roman" w:hAnsi="Arial" w:cs="Arial"/>
                <w:b/>
                <w:bCs/>
                <w:sz w:val="20"/>
                <w:szCs w:val="20"/>
                <w:lang w:eastAsia="en-AU"/>
              </w:rPr>
              <w:t>72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Sales office</w:t>
            </w:r>
            <w:r w:rsidRPr="00ED54D8">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ED54D8">
                <w:rPr>
                  <w:rFonts w:ascii="Arial" w:eastAsia="Times New Roman" w:hAnsi="Arial" w:cs="Arial"/>
                  <w:color w:val="0000FF"/>
                  <w:sz w:val="20"/>
                  <w:szCs w:val="20"/>
                  <w:vertAlign w:val="superscript"/>
                  <w:lang w:eastAsia="en-AU"/>
                </w:rPr>
                <w:t>72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is located on the site for no longer than 2 years.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A55E2A">
        <w:trPr>
          <w:tblCellSpacing w:w="15" w:type="dxa"/>
        </w:trPr>
        <w:tc>
          <w:tcPr>
            <w:tcW w:w="4980" w:type="pct"/>
            <w:gridSpan w:val="4"/>
            <w:shd w:val="clear" w:color="auto" w:fill="CCCCCC"/>
            <w:vAlign w:val="center"/>
            <w:hideMark/>
          </w:tcPr>
          <w:p w:rsidR="00A55E2A" w:rsidRPr="00ED54D8" w:rsidRDefault="00A55E2A"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Telecommunications facility</w:t>
            </w:r>
            <w:r w:rsidRPr="00ED54D8">
              <w:rPr>
                <w:rFonts w:ascii="Arial" w:eastAsia="Times New Roman" w:hAnsi="Arial" w:cs="Arial"/>
                <w:sz w:val="20"/>
                <w:szCs w:val="20"/>
                <w:lang w:eastAsia="en-AU"/>
              </w:rPr>
              <w:t xml:space="preserve"> </w:t>
            </w:r>
            <w:r w:rsidRPr="00ED54D8">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55E2A" w:rsidRPr="00ED54D8" w:rsidTr="00ED54D8">
              <w:trPr>
                <w:tblCellSpacing w:w="15" w:type="dxa"/>
              </w:trPr>
              <w:tc>
                <w:tcPr>
                  <w:tcW w:w="15100" w:type="dxa"/>
                  <w:shd w:val="clear" w:color="auto" w:fill="CCCCCC"/>
                  <w:vAlign w:val="center"/>
                  <w:hideMark/>
                </w:tcPr>
                <w:p w:rsidR="00A55E2A" w:rsidRPr="00ED54D8" w:rsidRDefault="00A55E2A"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Editor's note - In accordance with the Federal legislation Telecommunications facilities </w:t>
                  </w:r>
                  <w:r w:rsidRPr="00ED54D8">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A55E2A" w:rsidRPr="00ED54D8" w:rsidRDefault="00A55E2A"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E5B20">
              <w:rPr>
                <w:rFonts w:ascii="Arial" w:eastAsia="Times New Roman" w:hAnsi="Arial" w:cs="Arial"/>
                <w:b/>
                <w:bCs/>
                <w:sz w:val="20"/>
                <w:szCs w:val="20"/>
                <w:lang w:eastAsia="en-AU"/>
              </w:rPr>
              <w:t>73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Telecommunications facilities</w:t>
            </w:r>
            <w:r w:rsidRPr="00ED54D8">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are co-located with existing telecommunications facilities</w:t>
            </w:r>
            <w:r w:rsidRPr="00ED54D8">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Utility installation</w:t>
            </w:r>
            <w:r w:rsidRPr="00ED54D8">
              <w:rPr>
                <w:rFonts w:ascii="Arial" w:eastAsia="Times New Roman" w:hAnsi="Arial" w:cs="Arial"/>
                <w:sz w:val="20"/>
                <w:szCs w:val="20"/>
                <w:vertAlign w:val="superscript"/>
                <w:lang w:eastAsia="en-AU"/>
              </w:rPr>
              <w:t>(</w:t>
            </w:r>
            <w:hyperlink r:id="rId46"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ED54D8">
                <w:rPr>
                  <w:rFonts w:ascii="Arial" w:eastAsia="Times New Roman" w:hAnsi="Arial" w:cs="Arial"/>
                  <w:color w:val="0000FF"/>
                  <w:sz w:val="20"/>
                  <w:szCs w:val="20"/>
                  <w:vertAlign w:val="superscript"/>
                  <w:lang w:eastAsia="en-AU"/>
                </w:rPr>
                <w:t>86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Major electricity infrastructure</w:t>
            </w:r>
            <w:r w:rsidRPr="00ED54D8">
              <w:rPr>
                <w:rFonts w:ascii="Arial" w:eastAsia="Times New Roman" w:hAnsi="Arial" w:cs="Arial"/>
                <w:sz w:val="20"/>
                <w:szCs w:val="20"/>
                <w:vertAlign w:val="superscript"/>
                <w:lang w:eastAsia="en-AU"/>
              </w:rPr>
              <w:t>(</w:t>
            </w:r>
            <w:hyperlink r:id="rId47"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ED54D8">
                <w:rPr>
                  <w:rFonts w:ascii="Arial" w:eastAsia="Times New Roman" w:hAnsi="Arial" w:cs="Arial"/>
                  <w:color w:val="0000FF"/>
                  <w:sz w:val="20"/>
                  <w:szCs w:val="20"/>
                  <w:vertAlign w:val="superscript"/>
                  <w:lang w:eastAsia="en-AU"/>
                </w:rPr>
                <w:t>43</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or Substation</w:t>
            </w:r>
            <w:r w:rsidRPr="00ED54D8">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ED54D8">
                <w:rPr>
                  <w:rFonts w:ascii="Arial" w:eastAsia="Times New Roman" w:hAnsi="Arial" w:cs="Arial"/>
                  <w:color w:val="0000FF"/>
                  <w:sz w:val="20"/>
                  <w:szCs w:val="20"/>
                  <w:vertAlign w:val="superscript"/>
                  <w:lang w:eastAsia="en-AU"/>
                </w:rPr>
                <w:t>80</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if there is already a facility in the same coverage area. </w:t>
            </w: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73</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New telecommunication facilities</w:t>
            </w:r>
            <w:r w:rsidRPr="00ED54D8">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73</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6E5B20">
              <w:rPr>
                <w:rFonts w:ascii="Arial" w:eastAsia="Times New Roman" w:hAnsi="Arial" w:cs="Arial"/>
                <w:b/>
                <w:bCs/>
                <w:sz w:val="20"/>
                <w:szCs w:val="20"/>
                <w:lang w:eastAsia="en-AU"/>
              </w:rPr>
              <w:t>74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new Telecommunications facility</w:t>
            </w:r>
            <w:r w:rsidRPr="00ED54D8">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6E5B20">
              <w:rPr>
                <w:rFonts w:ascii="Arial" w:eastAsia="Times New Roman" w:hAnsi="Arial" w:cs="Arial"/>
                <w:b/>
                <w:bCs/>
                <w:sz w:val="20"/>
                <w:szCs w:val="20"/>
                <w:lang w:eastAsia="en-AU"/>
              </w:rPr>
              <w:t>74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minimum </w:t>
            </w:r>
            <w:r w:rsidR="00C701CB">
              <w:rPr>
                <w:rFonts w:ascii="Arial" w:eastAsia="Times New Roman" w:hAnsi="Arial" w:cs="Arial"/>
                <w:sz w:val="20"/>
                <w:szCs w:val="20"/>
                <w:lang w:eastAsia="en-AU"/>
              </w:rPr>
              <w:t xml:space="preserve">area </w:t>
            </w:r>
            <w:r w:rsidRPr="00ED54D8">
              <w:rPr>
                <w:rFonts w:ascii="Arial" w:eastAsia="Times New Roman" w:hAnsi="Arial" w:cs="Arial"/>
                <w:sz w:val="20"/>
                <w:szCs w:val="20"/>
                <w:lang w:eastAsia="en-AU"/>
              </w:rPr>
              <w:t>of 45m</w:t>
            </w:r>
            <w:r w:rsidRPr="00ED54D8">
              <w:rPr>
                <w:rFonts w:ascii="Arial" w:eastAsia="Times New Roman" w:hAnsi="Arial" w:cs="Arial"/>
                <w:sz w:val="20"/>
                <w:szCs w:val="20"/>
                <w:vertAlign w:val="superscript"/>
                <w:lang w:eastAsia="en-AU"/>
              </w:rPr>
              <w:t>2</w:t>
            </w:r>
            <w:r w:rsidRPr="00ED54D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C701CB">
              <w:rPr>
                <w:rFonts w:ascii="Arial" w:eastAsia="Times New Roman" w:hAnsi="Arial" w:cs="Arial"/>
                <w:b/>
                <w:bCs/>
                <w:sz w:val="20"/>
                <w:szCs w:val="20"/>
                <w:lang w:eastAsia="en-AU"/>
              </w:rPr>
              <w:t>75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Telecommunications facilities</w:t>
            </w:r>
            <w:r w:rsidRPr="00ED54D8">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do not conflict with lawful existing land uses both on and adjoining the site. </w:t>
            </w: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C701CB">
              <w:rPr>
                <w:rFonts w:ascii="Arial" w:eastAsia="Times New Roman" w:hAnsi="Arial" w:cs="Arial"/>
                <w:b/>
                <w:bCs/>
                <w:sz w:val="20"/>
                <w:szCs w:val="20"/>
                <w:lang w:eastAsia="en-AU"/>
              </w:rPr>
              <w:t>75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The Telecommunications facility</w:t>
            </w:r>
            <w:r w:rsidRPr="00ED54D8">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does not have an adverse impact on the visual amenity of a locality and is: </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high quality design and construction;</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visually integrated with the surrounding area;</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visually dominant or intrusive;</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located behind the main building line;</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below the level of the predominant tree canopy or the level of the surrounding buildings and structures;</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camouflaged through the use of colours and materials which blend into the landscape;</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treated to eliminate glare and reflectivity;</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landscaped;</w:t>
            </w:r>
          </w:p>
          <w:p w:rsidR="00ED54D8" w:rsidRPr="00ED54D8" w:rsidRDefault="00ED54D8" w:rsidP="00631FF1">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otherwise consistent with the amenity and character of the zone and surrounding area.</w:t>
            </w:r>
          </w:p>
        </w:tc>
        <w:tc>
          <w:tcPr>
            <w:tcW w:w="2291"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ED54D8">
              <w:rPr>
                <w:rFonts w:ascii="Arial" w:eastAsia="Times New Roman" w:hAnsi="Arial" w:cs="Arial"/>
                <w:sz w:val="20"/>
                <w:szCs w:val="20"/>
                <w:lang w:eastAsia="en-AU"/>
              </w:rPr>
              <w:t>treeline</w:t>
            </w:r>
            <w:proofErr w:type="spellEnd"/>
            <w:r w:rsidRPr="00ED54D8">
              <w:rPr>
                <w:rFonts w:ascii="Arial" w:eastAsia="Times New Roman" w:hAnsi="Arial" w:cs="Arial"/>
                <w:sz w:val="20"/>
                <w:szCs w:val="20"/>
                <w:lang w:eastAsia="en-AU"/>
              </w:rPr>
              <w:t xml:space="preserve">, prominent ridgeline or building rooftops in the surrounding townscape.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In all other areas towers do not exceed 35m in height.</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Towers, equipment shelters and associated structures are of a design, colour and material to:</w:t>
            </w:r>
          </w:p>
          <w:p w:rsidR="00ED54D8" w:rsidRPr="00ED54D8" w:rsidRDefault="00ED54D8" w:rsidP="00631FF1">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reduce recognition in the landscape;</w:t>
            </w:r>
          </w:p>
          <w:p w:rsidR="00ED54D8" w:rsidRPr="00ED54D8" w:rsidRDefault="00ED54D8" w:rsidP="00631FF1">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reduce glare and reflectivity.</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Where there is no established building line the facility is located at the rear of the site.</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facility is enclosed by security fencing or by other means to ensure public access is prohibited.</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3"/>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Note - Landscaping is provided in accordance with Planning scheme policy - Integrated design.</w:t>
                  </w:r>
                </w:p>
              </w:tc>
            </w:tr>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4018FB">
        <w:trPr>
          <w:trHeight w:val="33"/>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Lawful access </w:t>
            </w:r>
            <w:proofErr w:type="gramStart"/>
            <w:r w:rsidRPr="00ED54D8">
              <w:rPr>
                <w:rFonts w:ascii="Arial" w:eastAsia="Times New Roman" w:hAnsi="Arial" w:cs="Arial"/>
                <w:sz w:val="20"/>
                <w:szCs w:val="20"/>
                <w:lang w:eastAsia="en-AU"/>
              </w:rPr>
              <w:t>is maintained to the site at all times</w:t>
            </w:r>
            <w:proofErr w:type="gramEnd"/>
            <w:r w:rsidRPr="00ED54D8">
              <w:rPr>
                <w:rFonts w:ascii="Arial" w:eastAsia="Times New Roman" w:hAnsi="Arial" w:cs="Arial"/>
                <w:sz w:val="20"/>
                <w:szCs w:val="20"/>
                <w:lang w:eastAsia="en-AU"/>
              </w:rPr>
              <w:t xml:space="preserve"> that does not alter the </w:t>
            </w:r>
            <w:r w:rsidRPr="00ED54D8">
              <w:rPr>
                <w:rFonts w:ascii="Arial" w:eastAsia="Times New Roman" w:hAnsi="Arial" w:cs="Arial"/>
                <w:sz w:val="20"/>
                <w:szCs w:val="20"/>
                <w:lang w:eastAsia="en-AU"/>
              </w:rPr>
              <w:lastRenderedPageBreak/>
              <w:t>amenity of the landscape or surrounding uses.</w:t>
            </w:r>
          </w:p>
        </w:tc>
        <w:tc>
          <w:tcPr>
            <w:tcW w:w="2291" w:type="pct"/>
            <w:hideMark/>
          </w:tcPr>
          <w:p w:rsidR="004018FB" w:rsidRDefault="004018FB" w:rsidP="004018FB">
            <w:pPr>
              <w:spacing w:before="100" w:beforeAutospacing="1" w:after="100" w:afterAutospacing="1" w:line="240" w:lineRule="auto"/>
              <w:ind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 xml:space="preserve">  </w:t>
            </w:r>
            <w:r w:rsidR="00ED54D8"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7</w:t>
            </w:r>
          </w:p>
          <w:p w:rsidR="00ED54D8" w:rsidRPr="004018FB" w:rsidRDefault="00ED54D8" w:rsidP="004018FB">
            <w:pPr>
              <w:spacing w:before="100" w:beforeAutospacing="1" w:after="100" w:afterAutospacing="1" w:line="240" w:lineRule="auto"/>
              <w:ind w:left="122" w:right="150"/>
              <w:rPr>
                <w:rFonts w:ascii="Arial" w:eastAsia="Times New Roman" w:hAnsi="Arial" w:cs="Arial"/>
                <w:b/>
                <w:bCs/>
                <w:sz w:val="20"/>
                <w:szCs w:val="20"/>
                <w:lang w:eastAsia="en-AU"/>
              </w:rPr>
            </w:pPr>
            <w:r w:rsidRPr="00ED54D8">
              <w:rPr>
                <w:rFonts w:ascii="Arial" w:eastAsia="Times New Roman" w:hAnsi="Arial" w:cs="Arial"/>
                <w:sz w:val="20"/>
                <w:szCs w:val="20"/>
                <w:lang w:eastAsia="en-AU"/>
              </w:rPr>
              <w:lastRenderedPageBreak/>
              <w:t xml:space="preserve">An Access and Landscape Plan demonstrates how </w:t>
            </w:r>
            <w:proofErr w:type="gramStart"/>
            <w:r w:rsidRPr="00ED54D8">
              <w:rPr>
                <w:rFonts w:ascii="Arial" w:eastAsia="Times New Roman" w:hAnsi="Arial" w:cs="Arial"/>
                <w:sz w:val="20"/>
                <w:szCs w:val="20"/>
                <w:lang w:eastAsia="en-AU"/>
              </w:rPr>
              <w:t>24 hour</w:t>
            </w:r>
            <w:proofErr w:type="gramEnd"/>
            <w:r w:rsidRPr="00ED54D8">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55E2A" w:rsidRPr="00ED54D8" w:rsidTr="00D455D1">
        <w:trPr>
          <w:tblCellSpacing w:w="15" w:type="dxa"/>
        </w:trPr>
        <w:tc>
          <w:tcPr>
            <w:tcW w:w="1228"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C701CB">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All activities associated with the development occur within an environment incorporating </w:t>
            </w:r>
            <w:proofErr w:type="gramStart"/>
            <w:r w:rsidRPr="00ED54D8">
              <w:rPr>
                <w:rFonts w:ascii="Arial" w:eastAsia="Times New Roman" w:hAnsi="Arial" w:cs="Arial"/>
                <w:sz w:val="20"/>
                <w:szCs w:val="20"/>
                <w:lang w:eastAsia="en-AU"/>
              </w:rPr>
              <w:t>sufficient</w:t>
            </w:r>
            <w:proofErr w:type="gramEnd"/>
            <w:r w:rsidRPr="00ED54D8">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2291"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C701CB">
              <w:rPr>
                <w:rFonts w:ascii="Arial" w:eastAsia="Times New Roman" w:hAnsi="Arial" w:cs="Arial"/>
                <w:b/>
                <w:bCs/>
                <w:sz w:val="20"/>
                <w:szCs w:val="20"/>
                <w:lang w:eastAsia="en-AU"/>
              </w:rPr>
              <w:t>8</w:t>
            </w:r>
          </w:p>
          <w:p w:rsid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All equipment comprising the Telecommunications facility</w:t>
            </w:r>
            <w:r w:rsidRPr="00ED54D8">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ED54D8">
                <w:rPr>
                  <w:rFonts w:ascii="Arial" w:eastAsia="Times New Roman" w:hAnsi="Arial" w:cs="Arial"/>
                  <w:color w:val="0000FF"/>
                  <w:sz w:val="20"/>
                  <w:szCs w:val="20"/>
                  <w:vertAlign w:val="superscript"/>
                  <w:lang w:eastAsia="en-AU"/>
                </w:rPr>
                <w:t>81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p w:rsidR="00C701CB" w:rsidRPr="00ED54D8" w:rsidRDefault="00C701CB"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519"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C6EEF" w:rsidRDefault="00CC6EEF"/>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3887"/>
        <w:gridCol w:w="7109"/>
        <w:gridCol w:w="1653"/>
        <w:gridCol w:w="2724"/>
      </w:tblGrid>
      <w:tr w:rsidR="0036052C" w:rsidRPr="00ED54D8" w:rsidTr="0036052C">
        <w:trPr>
          <w:tblCellSpacing w:w="15" w:type="dxa"/>
        </w:trPr>
        <w:tc>
          <w:tcPr>
            <w:tcW w:w="4980" w:type="pct"/>
            <w:gridSpan w:val="4"/>
            <w:shd w:val="clear" w:color="auto" w:fill="CCCCCC"/>
            <w:vAlign w:val="center"/>
            <w:hideMark/>
          </w:tcPr>
          <w:p w:rsidR="0036052C" w:rsidRPr="00ED54D8" w:rsidRDefault="0036052C" w:rsidP="00ED54D8">
            <w:pPr>
              <w:spacing w:before="100" w:beforeAutospacing="1" w:after="100" w:afterAutospacing="1" w:line="240" w:lineRule="auto"/>
              <w:ind w:left="150" w:right="150"/>
              <w:jc w:val="center"/>
              <w:rPr>
                <w:rFonts w:ascii="Arial" w:eastAsia="Times New Roman" w:hAnsi="Arial" w:cs="Arial"/>
                <w:sz w:val="20"/>
                <w:szCs w:val="20"/>
                <w:lang w:eastAsia="en-AU"/>
              </w:rPr>
            </w:pPr>
            <w:r w:rsidRPr="00ED54D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ED54D8">
              <w:trPr>
                <w:tblCellSpacing w:w="15" w:type="dxa"/>
              </w:trPr>
              <w:tc>
                <w:tcPr>
                  <w:tcW w:w="15100"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6052C" w:rsidRPr="00ED54D8" w:rsidRDefault="0036052C" w:rsidP="00ED54D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6052C" w:rsidRPr="00ED54D8" w:rsidTr="0036052C">
        <w:trPr>
          <w:tblCellSpacing w:w="15" w:type="dxa"/>
        </w:trPr>
        <w:tc>
          <w:tcPr>
            <w:tcW w:w="4980" w:type="pct"/>
            <w:gridSpan w:val="4"/>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ED54D8">
              <w:trPr>
                <w:tblCellSpacing w:w="15" w:type="dxa"/>
              </w:trPr>
              <w:tc>
                <w:tcPr>
                  <w:tcW w:w="15100" w:type="dxa"/>
                  <w:shd w:val="clear" w:color="auto" w:fill="CCCCCC"/>
                  <w:vAlign w:val="center"/>
                  <w:hideMark/>
                </w:tcPr>
                <w:p w:rsidR="0036052C" w:rsidRPr="00ED54D8" w:rsidRDefault="0036052C"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36052C" w:rsidRPr="00ED54D8" w:rsidTr="00ED54D8">
              <w:trPr>
                <w:tblCellSpacing w:w="15" w:type="dxa"/>
              </w:trPr>
              <w:tc>
                <w:tcPr>
                  <w:tcW w:w="15100" w:type="dxa"/>
                  <w:vAlign w:val="center"/>
                  <w:hideMark/>
                </w:tcPr>
                <w:p w:rsidR="0036052C" w:rsidRPr="00ED54D8" w:rsidRDefault="0036052C"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PO7</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minimises the number of buildings and people working and living on a site exposed to bushfire risk;</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ensures the protection of life during the passage of a fire front;</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is located and designed to increase the chance of survival of buildings and structures during a bushfire;</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minimises bushfire risk from </w:t>
            </w:r>
            <w:proofErr w:type="spellStart"/>
            <w:r w:rsidRPr="00ED54D8">
              <w:rPr>
                <w:rFonts w:ascii="Arial" w:eastAsia="Times New Roman" w:hAnsi="Arial" w:cs="Arial"/>
                <w:sz w:val="20"/>
                <w:szCs w:val="20"/>
                <w:lang w:eastAsia="en-AU"/>
              </w:rPr>
              <w:t>build up</w:t>
            </w:r>
            <w:proofErr w:type="spellEnd"/>
            <w:r w:rsidRPr="00ED54D8">
              <w:rPr>
                <w:rFonts w:ascii="Arial" w:eastAsia="Times New Roman" w:hAnsi="Arial" w:cs="Arial"/>
                <w:sz w:val="20"/>
                <w:szCs w:val="20"/>
                <w:lang w:eastAsia="en-AU"/>
              </w:rPr>
              <w:t xml:space="preserve"> of fuels around buildings and structures;</w:t>
            </w:r>
          </w:p>
          <w:p w:rsidR="00ED54D8" w:rsidRPr="00ED54D8" w:rsidRDefault="00ED54D8" w:rsidP="00631FF1">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 safe and effective access for emergency services during a bushfire.</w:t>
            </w:r>
          </w:p>
        </w:tc>
        <w:tc>
          <w:tcPr>
            <w:tcW w:w="230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E7</w:t>
            </w:r>
            <w:r w:rsidR="00783C59">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Buildings and structures are:</w:t>
            </w:r>
          </w:p>
          <w:p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located on a ridgeline;</w:t>
            </w:r>
          </w:p>
          <w:p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located on land with a slope greater than 15% (see Overlay map - Landslide hazard);</w:t>
            </w:r>
          </w:p>
          <w:p w:rsidR="00ED54D8" w:rsidRPr="00ED54D8" w:rsidRDefault="00ED54D8" w:rsidP="00631FF1">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dwellings are located on east to south facing slopes.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rHeight w:val="5715"/>
          <w:tblCellSpacing w:w="15" w:type="dxa"/>
        </w:trPr>
        <w:tc>
          <w:tcPr>
            <w:tcW w:w="1257"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E7</w:t>
            </w:r>
            <w:r w:rsidR="00783C59">
              <w:rPr>
                <w:rFonts w:ascii="Arial" w:eastAsia="Times New Roman" w:hAnsi="Arial" w:cs="Arial"/>
                <w:b/>
                <w:bCs/>
                <w:sz w:val="20"/>
                <w:szCs w:val="20"/>
                <w:lang w:eastAsia="en-AU"/>
              </w:rPr>
              <w:t>9</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Buildings and structures have contained within the site:</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ED54D8" w:rsidRPr="00ED54D8" w:rsidRDefault="00ED54D8" w:rsidP="00631FF1">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ED54D8" w:rsidRPr="00ED54D8" w:rsidRDefault="00ED54D8" w:rsidP="00631FF1">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to, and around, each building and other roofed structure; and</w:t>
            </w:r>
          </w:p>
          <w:p w:rsidR="00ED54D8" w:rsidRPr="00ED54D8" w:rsidRDefault="00ED54D8" w:rsidP="00631FF1">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and associated driveways and access ways:</w:t>
            </w:r>
          </w:p>
          <w:p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 potential for entrapment during a bushfire;</w:t>
            </w:r>
          </w:p>
          <w:p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ensure safe and effective access for emergency services during a bushfire;</w:t>
            </w:r>
          </w:p>
          <w:p w:rsidR="00ED54D8" w:rsidRPr="00ED54D8" w:rsidRDefault="00ED54D8" w:rsidP="00631FF1">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enable safe evacuation for occupants of a site during a bushfire.</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80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length of driveway:</w:t>
            </w:r>
          </w:p>
          <w:p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has a maximum gradient no greater than 12.5%;</w:t>
            </w:r>
          </w:p>
          <w:p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have a minimum width of 3.5m;</w:t>
            </w:r>
          </w:p>
          <w:p w:rsidR="00ED54D8" w:rsidRPr="00ED54D8" w:rsidRDefault="00ED54D8" w:rsidP="00631FF1">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accommodate turning areas for </w:t>
            </w:r>
            <w:proofErr w:type="spellStart"/>
            <w:r w:rsidRPr="00ED54D8">
              <w:rPr>
                <w:rFonts w:ascii="Arial" w:eastAsia="Times New Roman" w:hAnsi="Arial" w:cs="Arial"/>
                <w:sz w:val="20"/>
                <w:szCs w:val="20"/>
                <w:lang w:eastAsia="en-AU"/>
              </w:rPr>
              <w:t>fire fighting</w:t>
            </w:r>
            <w:proofErr w:type="spellEnd"/>
            <w:r w:rsidRPr="00ED54D8">
              <w:rPr>
                <w:rFonts w:ascii="Arial" w:eastAsia="Times New Roman" w:hAnsi="Arial" w:cs="Arial"/>
                <w:sz w:val="20"/>
                <w:szCs w:val="20"/>
                <w:lang w:eastAsia="en-AU"/>
              </w:rPr>
              <w:t xml:space="preserve"> appliances in accordance with Qld Fire and Emergency Services' Fire Hydrant and Vehicle Access Guideline.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provides an adequate water supply for fire-fighting purposes.</w:t>
            </w:r>
          </w:p>
        </w:tc>
        <w:tc>
          <w:tcPr>
            <w:tcW w:w="230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81</w:t>
            </w:r>
          </w:p>
          <w:p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 reticulated water supply is provided by a distributer retailer for the area or;</w:t>
            </w:r>
          </w:p>
          <w:p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where not connected to a reticulated water supply, on-site fire fighting water storage containing not less than 10 000 litres (tanks with fire brigade tank fittings, swimming pools) is located within 10m of buildings and structures. </w:t>
            </w:r>
          </w:p>
          <w:p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ED54D8" w:rsidRPr="00ED54D8" w:rsidRDefault="00ED54D8" w:rsidP="00631FF1">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a tank is the nominated on-site fire fighting water storage source, it includes: </w:t>
            </w:r>
          </w:p>
          <w:p w:rsidR="00ED54D8" w:rsidRPr="00ED54D8" w:rsidRDefault="00ED54D8" w:rsidP="00631FF1">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a hardstand area allowing medium rigid vehicles (15 tonne fire appliance) access within 6m of the tank;</w:t>
            </w:r>
          </w:p>
          <w:p w:rsidR="00ED54D8" w:rsidRPr="00ED54D8" w:rsidRDefault="00ED54D8" w:rsidP="00631FF1">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rsidR="00ED54D8" w:rsidRPr="00ED54D8" w:rsidRDefault="00ED54D8" w:rsidP="00631FF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ED54D8" w:rsidRPr="00ED54D8" w:rsidRDefault="00ED54D8" w:rsidP="00631FF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82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involve the manufacture or storage of hazardous chemicals.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36052C">
        <w:trPr>
          <w:tblCellSpacing w:w="15" w:type="dxa"/>
        </w:trPr>
        <w:tc>
          <w:tcPr>
            <w:tcW w:w="4980" w:type="pct"/>
            <w:gridSpan w:val="4"/>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36052C">
              <w:trPr>
                <w:tblCellSpacing w:w="15" w:type="dxa"/>
              </w:trPr>
              <w:tc>
                <w:tcPr>
                  <w:tcW w:w="15223"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Note – The following are excluded from the native vegetation clearing provisions of this planning scheme:</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Clearing of native vegetation located within an approved development footprint;</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Grazing of native pasture by stock;</w:t>
                  </w:r>
                </w:p>
                <w:p w:rsidR="0036052C" w:rsidRPr="00ED54D8" w:rsidRDefault="0036052C" w:rsidP="00631FF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Native forest practice where accepted development under Part 1, 1.7.7 Accepted development.</w:t>
                  </w:r>
                </w:p>
              </w:tc>
            </w:tr>
            <w:tr w:rsidR="0036052C" w:rsidRPr="00ED54D8" w:rsidTr="0036052C">
              <w:trPr>
                <w:tblCellSpacing w:w="15" w:type="dxa"/>
              </w:trPr>
              <w:tc>
                <w:tcPr>
                  <w:tcW w:w="15223"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Note - Definition for native vegetation is located in Schedule 1 Definitions.</w:t>
                  </w:r>
                </w:p>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36052C" w:rsidRPr="00ED54D8" w:rsidTr="0036052C">
              <w:trPr>
                <w:tblCellSpacing w:w="15" w:type="dxa"/>
              </w:trPr>
              <w:tc>
                <w:tcPr>
                  <w:tcW w:w="15223"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CC6EEF">
        <w:trPr>
          <w:tblCellSpacing w:w="15" w:type="dxa"/>
        </w:trPr>
        <w:tc>
          <w:tcPr>
            <w:tcW w:w="3573" w:type="pct"/>
            <w:gridSpan w:val="2"/>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Vegetation clearing, ecological value and connectivity</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ED54D8" w:rsidRPr="00ED54D8" w:rsidRDefault="00ED54D8" w:rsidP="00631FF1">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ED54D8" w:rsidRPr="00ED54D8" w:rsidRDefault="00ED54D8" w:rsidP="00631FF1">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w:t>
            </w:r>
            <w:r w:rsidRPr="00ED54D8">
              <w:rPr>
                <w:rFonts w:ascii="Arial" w:eastAsia="Times New Roman" w:hAnsi="Arial" w:cs="Arial"/>
                <w:sz w:val="20"/>
                <w:szCs w:val="20"/>
                <w:lang w:eastAsia="en-AU"/>
              </w:rPr>
              <w:lastRenderedPageBreak/>
              <w:t xml:space="preserve">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 </w:t>
                  </w:r>
                  <w:r w:rsidRPr="004018FB">
                    <w:rPr>
                      <w:rFonts w:ascii="Arial" w:eastAsia="Times New Roman" w:hAnsi="Arial" w:cs="Arial"/>
                      <w:sz w:val="18"/>
                      <w:szCs w:val="20"/>
                      <w:lang w:eastAsia="en-AU"/>
                    </w:rPr>
                    <w:t>Editor's note - This is not a requirement for an environmental offset under the Environmental Offsets Act 2014.</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retaining habitat trees;</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contiguous patches of habitat;</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provide replacement and rehabilitation planting to improve connectivity;</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avoiding the creation of fragmented and isolated patches of habitat;</w:t>
            </w:r>
          </w:p>
          <w:p w:rsidR="00ED54D8" w:rsidRPr="00ED54D8" w:rsidRDefault="00ED54D8" w:rsidP="00631FF1">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Wildlife movement infrastructure may include refuge poles, tree </w:t>
                  </w:r>
                  <w:proofErr w:type="spellStart"/>
                  <w:r w:rsidRPr="004018FB">
                    <w:rPr>
                      <w:rFonts w:ascii="Arial" w:eastAsia="Times New Roman" w:hAnsi="Arial" w:cs="Arial"/>
                      <w:sz w:val="18"/>
                      <w:szCs w:val="20"/>
                      <w:lang w:eastAsia="en-AU"/>
                    </w:rPr>
                    <w:t>boulevarding</w:t>
                  </w:r>
                  <w:proofErr w:type="spellEnd"/>
                  <w:r w:rsidRPr="004018FB">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Vegetation clearing and habitat protection</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85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rehabilitate, revegetate, restore and enhance an area to ensure it continues to function as a viable and healthy habitat area;</w:t>
            </w:r>
          </w:p>
          <w:p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ED54D8" w:rsidRPr="00ED54D8" w:rsidRDefault="00ED54D8" w:rsidP="00631FF1">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ensures safe, unimpeded, convenient and ongoing wildlife movement and habitat connectivity by:</w:t>
            </w:r>
          </w:p>
          <w:p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contiguous patches of habitat;</w:t>
            </w:r>
          </w:p>
          <w:p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avoiding the creation of fragmented and isolated patches of habitat;</w:t>
            </w:r>
          </w:p>
          <w:p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wildlife movement infrastructure;</w:t>
            </w:r>
          </w:p>
          <w:p w:rsidR="00ED54D8" w:rsidRPr="00ED54D8" w:rsidRDefault="00ED54D8" w:rsidP="00631FF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providing replacement and rehabilitation planting to improve connectivity.</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soil resource stability</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w:t>
            </w:r>
          </w:p>
          <w:p w:rsidR="00ED54D8" w:rsidRPr="00ED54D8" w:rsidRDefault="00ED54D8" w:rsidP="00631FF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result in soil erosion or land degradation;</w:t>
            </w:r>
          </w:p>
          <w:p w:rsidR="00ED54D8" w:rsidRPr="00ED54D8" w:rsidRDefault="00ED54D8" w:rsidP="00631FF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leave cleared land exposed for an unreasonable </w:t>
            </w:r>
            <w:proofErr w:type="gramStart"/>
            <w:r w:rsidRPr="00ED54D8">
              <w:rPr>
                <w:rFonts w:ascii="Arial" w:eastAsia="Times New Roman" w:hAnsi="Arial" w:cs="Arial"/>
                <w:sz w:val="20"/>
                <w:szCs w:val="20"/>
                <w:lang w:eastAsia="en-AU"/>
              </w:rPr>
              <w:t>period of time</w:t>
            </w:r>
            <w:proofErr w:type="gramEnd"/>
            <w:r w:rsidRPr="00ED54D8">
              <w:rPr>
                <w:rFonts w:ascii="Arial" w:eastAsia="Times New Roman" w:hAnsi="Arial" w:cs="Arial"/>
                <w:sz w:val="20"/>
                <w:szCs w:val="20"/>
                <w:lang w:eastAsia="en-AU"/>
              </w:rPr>
              <w:t xml:space="preserve"> but is rehabilitated in a timely manner.</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water quality</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PO8</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maintains or improves the quality of groundwater and surface water within, and downstream, of a site by:</w:t>
            </w:r>
          </w:p>
          <w:p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avoiding or minimising changes to landforms to maintain hydrological water flows;</w:t>
            </w:r>
          </w:p>
          <w:p w:rsidR="00ED54D8" w:rsidRPr="00ED54D8" w:rsidRDefault="00ED54D8" w:rsidP="00631FF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adopting suitable measures to exclude livestock from entering a waterbody where a site is being used for animal husbandry</w:t>
            </w:r>
            <w:r w:rsidRPr="00ED54D8">
              <w:rPr>
                <w:rFonts w:ascii="Arial" w:eastAsia="Times New Roman" w:hAnsi="Arial" w:cs="Arial"/>
                <w:sz w:val="20"/>
                <w:szCs w:val="20"/>
                <w:vertAlign w:val="superscript"/>
                <w:lang w:eastAsia="en-AU"/>
              </w:rPr>
              <w:t>(</w:t>
            </w:r>
            <w:hyperlink r:id="rId54"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ED54D8">
                <w:rPr>
                  <w:rFonts w:ascii="Arial" w:eastAsia="Times New Roman" w:hAnsi="Arial" w:cs="Arial"/>
                  <w:color w:val="0000FF"/>
                  <w:sz w:val="20"/>
                  <w:szCs w:val="20"/>
                  <w:vertAlign w:val="superscript"/>
                  <w:lang w:eastAsia="en-AU"/>
                </w:rPr>
                <w:t>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and animal keeping</w:t>
            </w:r>
            <w:r w:rsidRPr="00ED54D8">
              <w:rPr>
                <w:rFonts w:ascii="Arial" w:eastAsia="Times New Roman" w:hAnsi="Arial" w:cs="Arial"/>
                <w:sz w:val="20"/>
                <w:szCs w:val="20"/>
                <w:vertAlign w:val="superscript"/>
                <w:lang w:eastAsia="en-AU"/>
              </w:rPr>
              <w:t>(</w:t>
            </w:r>
            <w:hyperlink r:id="rId55" w:anchor="target-d60239e447140" w:tooltip="Animal keeping - Premises used for boarding, breeding or training of animals.  The use may include ancillary temporary or permanent holding facilities on the same site and ancillary repair and servicing of machinery." w:history="1">
              <w:r w:rsidRPr="00ED54D8">
                <w:rPr>
                  <w:rFonts w:ascii="Arial" w:eastAsia="Times New Roman" w:hAnsi="Arial" w:cs="Arial"/>
                  <w:color w:val="0000FF"/>
                  <w:sz w:val="20"/>
                  <w:szCs w:val="20"/>
                  <w:vertAlign w:val="superscript"/>
                  <w:lang w:eastAsia="en-AU"/>
                </w:rPr>
                <w:t>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activities.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Development minimises adverse impacts of stormwater run-off on water quality by:</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minimising flow velocity to reduce erosion;</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minimising hard surface areas;</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maximising the use of permeable surfaces;</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incorporating sediment retention devices;</w:t>
            </w:r>
          </w:p>
          <w:p w:rsidR="00ED54D8" w:rsidRPr="00ED54D8" w:rsidRDefault="00ED54D8" w:rsidP="00631FF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minimising channelled flow.</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access, edge effects and urban heat island effects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minimises potential adverse ‘edge effects’ on ecological values by:</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dense planting buffers of native vegetation between a development and environmental areas;</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restoring, rehabilitating and increasing the size of existing patches of native vegetation;</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ensuring that buildings and access (public and vehicle) are setback as </w:t>
            </w:r>
            <w:r w:rsidRPr="00ED54D8">
              <w:rPr>
                <w:rFonts w:ascii="Arial" w:eastAsia="Times New Roman" w:hAnsi="Arial" w:cs="Arial"/>
                <w:sz w:val="20"/>
                <w:szCs w:val="20"/>
                <w:lang w:eastAsia="en-AU"/>
              </w:rPr>
              <w:lastRenderedPageBreak/>
              <w:t>far as possible from environmental areas and corridors;</w:t>
            </w:r>
          </w:p>
          <w:p w:rsidR="00ED54D8" w:rsidRPr="00ED54D8" w:rsidRDefault="00ED54D8" w:rsidP="00631FF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shd w:val="clear" w:color="auto" w:fill="FFFFFF"/>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pervious surfaces;</w:t>
            </w:r>
          </w:p>
          <w:p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providing deeply planted vegetation buffers and green linkage opportunities;</w:t>
            </w:r>
          </w:p>
          <w:p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landscaping with local native plant species to achieve well-shaded urban places;</w:t>
            </w:r>
          </w:p>
          <w:p w:rsidR="00ED54D8" w:rsidRPr="00ED54D8" w:rsidRDefault="00ED54D8" w:rsidP="00631FF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increasing the service extent of the urban forest canopy.</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Vegetation clearing and Matters of Local Environmental Significance (MLES) environmental offsets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w:t>
            </w:r>
            <w:r w:rsidRPr="00ED54D8">
              <w:rPr>
                <w:rFonts w:ascii="Arial" w:eastAsia="Times New Roman" w:hAnsi="Arial" w:cs="Arial"/>
                <w:sz w:val="20"/>
                <w:szCs w:val="20"/>
                <w:lang w:eastAsia="en-AU"/>
              </w:rPr>
              <w:lastRenderedPageBreak/>
              <w:t xml:space="preserve">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6052C" w:rsidRPr="00ED54D8" w:rsidTr="0036052C">
        <w:trPr>
          <w:tblCellSpacing w:w="15" w:type="dxa"/>
        </w:trPr>
        <w:tc>
          <w:tcPr>
            <w:tcW w:w="4980" w:type="pct"/>
            <w:gridSpan w:val="4"/>
            <w:shd w:val="clear" w:color="auto" w:fill="CCCCCC"/>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ED54D8">
              <w:trPr>
                <w:tblCellSpacing w:w="15" w:type="dxa"/>
              </w:trPr>
              <w:tc>
                <w:tcPr>
                  <w:tcW w:w="15100" w:type="dxa"/>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95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will:</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protect the fabric and setting of the heritage site, object or building;</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be consistent with the form, scale and style of the heritage site, object or building;</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utilise similar materials to those existing, or where this is not reasonable or practicable, neutral materials and finishes;</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incorporate complementary elements, detailing and ornamentation to those </w:t>
            </w:r>
            <w:r w:rsidRPr="00ED54D8">
              <w:rPr>
                <w:rFonts w:ascii="Arial" w:eastAsia="Times New Roman" w:hAnsi="Arial" w:cs="Arial"/>
                <w:sz w:val="20"/>
                <w:szCs w:val="20"/>
                <w:lang w:eastAsia="en-AU"/>
              </w:rPr>
              <w:lastRenderedPageBreak/>
              <w:t>present on the heritage site, object or building;</w:t>
            </w:r>
          </w:p>
          <w:p w:rsidR="00ED54D8" w:rsidRPr="00ED54D8" w:rsidRDefault="00ED54D8" w:rsidP="00631FF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retain public access where this is currently provided.</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783C59">
              <w:rPr>
                <w:rFonts w:ascii="Arial" w:eastAsia="Times New Roman" w:hAnsi="Arial" w:cs="Arial"/>
                <w:b/>
                <w:bCs/>
                <w:sz w:val="20"/>
                <w:szCs w:val="20"/>
                <w:lang w:eastAsia="en-AU"/>
              </w:rPr>
              <w:t>95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Demolition and removal </w:t>
            </w:r>
            <w:proofErr w:type="gramStart"/>
            <w:r w:rsidRPr="00ED54D8">
              <w:rPr>
                <w:rFonts w:ascii="Arial" w:eastAsia="Times New Roman" w:hAnsi="Arial" w:cs="Arial"/>
                <w:sz w:val="20"/>
                <w:szCs w:val="20"/>
                <w:lang w:eastAsia="en-AU"/>
              </w:rPr>
              <w:t>is</w:t>
            </w:r>
            <w:proofErr w:type="gramEnd"/>
            <w:r w:rsidRPr="00ED54D8">
              <w:rPr>
                <w:rFonts w:ascii="Arial" w:eastAsia="Times New Roman" w:hAnsi="Arial" w:cs="Arial"/>
                <w:sz w:val="20"/>
                <w:szCs w:val="20"/>
                <w:lang w:eastAsia="en-AU"/>
              </w:rPr>
              <w:t xml:space="preserve"> only considered where:</w:t>
            </w:r>
          </w:p>
          <w:p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limited demolition is performed in the course of repairs, maintenance or restoration; or</w:t>
            </w:r>
          </w:p>
          <w:p w:rsidR="00ED54D8" w:rsidRPr="00ED54D8" w:rsidRDefault="00ED54D8" w:rsidP="00631FF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demolition is performed following a catastrophic event which substantially destroys the building or object.</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does not adversely impact upon the health and vitality of significant trees. Where development </w:t>
            </w:r>
            <w:r w:rsidRPr="00ED54D8">
              <w:rPr>
                <w:rFonts w:ascii="Arial" w:eastAsia="Times New Roman" w:hAnsi="Arial" w:cs="Arial"/>
                <w:sz w:val="20"/>
                <w:szCs w:val="20"/>
                <w:lang w:eastAsia="en-AU"/>
              </w:rPr>
              <w:lastRenderedPageBreak/>
              <w:t xml:space="preserve">occurs in proximity to a significant tree, construction measures and techniques as detailed in AS 4970-2009 Protection of trees on development sites are adopted to ensure a significant tree's health, wellbeing and vitality. </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E9</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w:t>
            </w:r>
          </w:p>
          <w:p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not result in the removal of a significant tree;</w:t>
            </w:r>
          </w:p>
          <w:p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not occur within 20m of a protected tree;</w:t>
            </w:r>
          </w:p>
          <w:p w:rsidR="00ED54D8" w:rsidRPr="00ED54D8" w:rsidRDefault="00ED54D8" w:rsidP="00631FF1">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involve pruning of a tree in accordance with Australian Standard AS 4373-2007 – Pruning of Amenity Trees.</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4980" w:type="pct"/>
            <w:gridSpan w:val="4"/>
            <w:shd w:val="clear" w:color="auto" w:fill="CCCCCC"/>
            <w:vAlign w:val="center"/>
            <w:hideMark/>
          </w:tcPr>
          <w:p w:rsidR="00CC6EEF" w:rsidRPr="00ED54D8" w:rsidRDefault="00CC6EEF" w:rsidP="00ED54D8">
            <w:pPr>
              <w:spacing w:before="100" w:beforeAutospacing="1" w:after="100" w:afterAutospacing="1" w:line="240" w:lineRule="auto"/>
              <w:ind w:left="150" w:right="150"/>
              <w:rPr>
                <w:rFonts w:ascii="Arial" w:eastAsia="Times New Roman" w:hAnsi="Arial" w:cs="Arial"/>
                <w:b/>
                <w:bCs/>
                <w:sz w:val="20"/>
                <w:szCs w:val="20"/>
                <w:lang w:eastAsia="en-AU"/>
              </w:rPr>
            </w:pPr>
            <w:r w:rsidRPr="00ED54D8">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PO9</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Odour sensitive development is separated from Wastewater treatment </w:t>
            </w:r>
            <w:proofErr w:type="gramStart"/>
            <w:r w:rsidRPr="00ED54D8">
              <w:rPr>
                <w:rFonts w:ascii="Arial" w:eastAsia="Times New Roman" w:hAnsi="Arial" w:cs="Arial"/>
                <w:sz w:val="20"/>
                <w:szCs w:val="20"/>
                <w:lang w:eastAsia="en-AU"/>
              </w:rPr>
              <w:t>plants</w:t>
            </w:r>
            <w:proofErr w:type="gramEnd"/>
            <w:r w:rsidRPr="00ED54D8">
              <w:rPr>
                <w:rFonts w:ascii="Arial" w:eastAsia="Times New Roman" w:hAnsi="Arial" w:cs="Arial"/>
                <w:sz w:val="20"/>
                <w:szCs w:val="20"/>
                <w:lang w:eastAsia="en-AU"/>
              </w:rPr>
              <w:t xml:space="preserve"> so they are not adversely affected by odour emission or other air pollutant impacts.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E9</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The following uses are not located within a wastewater treatment site buffer:</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Caretaker’s accommodation</w:t>
            </w:r>
            <w:r w:rsidRPr="00ED54D8">
              <w:rPr>
                <w:rFonts w:ascii="Arial" w:eastAsia="Times New Roman" w:hAnsi="Arial" w:cs="Arial"/>
                <w:sz w:val="20"/>
                <w:szCs w:val="20"/>
                <w:vertAlign w:val="superscript"/>
                <w:lang w:eastAsia="en-AU"/>
              </w:rPr>
              <w:t>(</w:t>
            </w:r>
            <w:hyperlink r:id="rId56" w:anchor="target-d60239e447244" w:tooltip="Caretaker’s accommodation - A dwelling provided for a caretaker of a non-residential use on the same premises." w:history="1">
              <w:r w:rsidRPr="00ED54D8">
                <w:rPr>
                  <w:rFonts w:ascii="Arial" w:eastAsia="Times New Roman" w:hAnsi="Arial" w:cs="Arial"/>
                  <w:color w:val="0000FF"/>
                  <w:sz w:val="20"/>
                  <w:szCs w:val="20"/>
                  <w:vertAlign w:val="superscript"/>
                  <w:lang w:eastAsia="en-AU"/>
                </w:rPr>
                <w:t>10</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Community residence</w:t>
            </w:r>
            <w:r w:rsidRPr="00ED54D8">
              <w:rPr>
                <w:rFonts w:ascii="Arial" w:eastAsia="Times New Roman" w:hAnsi="Arial" w:cs="Arial"/>
                <w:sz w:val="20"/>
                <w:szCs w:val="20"/>
                <w:vertAlign w:val="superscript"/>
                <w:lang w:eastAsia="en-AU"/>
              </w:rPr>
              <w:t>(</w:t>
            </w:r>
            <w:hyperlink r:id="rId57" w:anchor="target-d60239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ED54D8">
                <w:rPr>
                  <w:rFonts w:ascii="Arial" w:eastAsia="Times New Roman" w:hAnsi="Arial" w:cs="Arial"/>
                  <w:color w:val="0000FF"/>
                  <w:sz w:val="20"/>
                  <w:szCs w:val="20"/>
                  <w:vertAlign w:val="superscript"/>
                  <w:lang w:eastAsia="en-AU"/>
                </w:rPr>
                <w:t>16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Dual occupancy</w:t>
            </w:r>
            <w:r w:rsidRPr="00ED54D8">
              <w:rPr>
                <w:rFonts w:ascii="Arial" w:eastAsia="Times New Roman" w:hAnsi="Arial" w:cs="Arial"/>
                <w:sz w:val="20"/>
                <w:szCs w:val="20"/>
                <w:vertAlign w:val="superscript"/>
                <w:lang w:eastAsia="en-AU"/>
              </w:rPr>
              <w:t>(</w:t>
            </w:r>
            <w:hyperlink r:id="rId58"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ED54D8">
                <w:rPr>
                  <w:rFonts w:ascii="Arial" w:eastAsia="Times New Roman" w:hAnsi="Arial" w:cs="Arial"/>
                  <w:color w:val="0000FF"/>
                  <w:sz w:val="20"/>
                  <w:szCs w:val="20"/>
                  <w:vertAlign w:val="superscript"/>
                  <w:lang w:eastAsia="en-AU"/>
                </w:rPr>
                <w:t>21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 house</w:t>
            </w:r>
            <w:r w:rsidRPr="00ED54D8">
              <w:rPr>
                <w:rFonts w:ascii="Arial" w:eastAsia="Times New Roman" w:hAnsi="Arial" w:cs="Arial"/>
                <w:sz w:val="20"/>
                <w:szCs w:val="20"/>
                <w:vertAlign w:val="superscript"/>
                <w:lang w:eastAsia="en-AU"/>
              </w:rPr>
              <w:t>(</w:t>
            </w:r>
            <w:hyperlink r:id="rId59"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ED54D8">
                <w:rPr>
                  <w:rFonts w:ascii="Arial" w:eastAsia="Times New Roman" w:hAnsi="Arial" w:cs="Arial"/>
                  <w:color w:val="0000FF"/>
                  <w:sz w:val="20"/>
                  <w:szCs w:val="20"/>
                  <w:vertAlign w:val="superscript"/>
                  <w:lang w:eastAsia="en-AU"/>
                </w:rPr>
                <w:t>22</w:t>
              </w:r>
            </w:hyperlink>
            <w:r w:rsidRPr="00ED54D8">
              <w:rPr>
                <w:rFonts w:ascii="Arial" w:eastAsia="Times New Roman" w:hAnsi="Arial" w:cs="Arial"/>
                <w:sz w:val="20"/>
                <w:szCs w:val="20"/>
                <w:vertAlign w:val="superscript"/>
                <w:lang w:eastAsia="en-AU"/>
              </w:rPr>
              <w:t>)</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Dwelling unit</w:t>
            </w:r>
            <w:r w:rsidRPr="00ED54D8">
              <w:rPr>
                <w:rFonts w:ascii="Arial" w:eastAsia="Times New Roman" w:hAnsi="Arial" w:cs="Arial"/>
                <w:sz w:val="20"/>
                <w:szCs w:val="20"/>
                <w:vertAlign w:val="superscript"/>
                <w:lang w:eastAsia="en-AU"/>
              </w:rPr>
              <w:t>(</w:t>
            </w:r>
            <w:hyperlink r:id="rId60" w:anchor="target-d60239e447532" w:tooltip="Dwelling unit - A single dwelling within a premises containing non residential use(s)." w:history="1">
              <w:r w:rsidRPr="00ED54D8">
                <w:rPr>
                  <w:rFonts w:ascii="Arial" w:eastAsia="Times New Roman" w:hAnsi="Arial" w:cs="Arial"/>
                  <w:color w:val="0000FF"/>
                  <w:sz w:val="20"/>
                  <w:szCs w:val="20"/>
                  <w:vertAlign w:val="superscript"/>
                  <w:lang w:eastAsia="en-AU"/>
                </w:rPr>
                <w:t>23</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Hospital</w:t>
            </w:r>
            <w:r w:rsidRPr="00ED54D8">
              <w:rPr>
                <w:rFonts w:ascii="Arial" w:eastAsia="Times New Roman" w:hAnsi="Arial" w:cs="Arial"/>
                <w:sz w:val="20"/>
                <w:szCs w:val="20"/>
                <w:vertAlign w:val="superscript"/>
                <w:lang w:eastAsia="en-AU"/>
              </w:rPr>
              <w:t>(</w:t>
            </w:r>
            <w:hyperlink r:id="rId61" w:anchor="target-d60239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ED54D8">
                <w:rPr>
                  <w:rFonts w:ascii="Arial" w:eastAsia="Times New Roman" w:hAnsi="Arial" w:cs="Arial"/>
                  <w:color w:val="0000FF"/>
                  <w:sz w:val="20"/>
                  <w:szCs w:val="20"/>
                  <w:vertAlign w:val="superscript"/>
                  <w:lang w:eastAsia="en-AU"/>
                </w:rPr>
                <w:t>36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Rooming accommodation</w:t>
            </w:r>
            <w:r w:rsidRPr="00ED54D8">
              <w:rPr>
                <w:rFonts w:ascii="Arial" w:eastAsia="Times New Roman" w:hAnsi="Arial" w:cs="Arial"/>
                <w:sz w:val="20"/>
                <w:szCs w:val="20"/>
                <w:vertAlign w:val="superscript"/>
                <w:lang w:eastAsia="en-AU"/>
              </w:rPr>
              <w:t>(</w:t>
            </w:r>
            <w:hyperlink r:id="rId62"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D54D8">
                <w:rPr>
                  <w:rFonts w:ascii="Arial" w:eastAsia="Times New Roman" w:hAnsi="Arial" w:cs="Arial"/>
                  <w:color w:val="0000FF"/>
                  <w:sz w:val="20"/>
                  <w:szCs w:val="20"/>
                  <w:vertAlign w:val="superscript"/>
                  <w:lang w:eastAsia="en-AU"/>
                </w:rPr>
                <w:t>69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Multiple dwelling</w:t>
            </w:r>
            <w:r w:rsidRPr="00ED54D8">
              <w:rPr>
                <w:rFonts w:ascii="Arial" w:eastAsia="Times New Roman" w:hAnsi="Arial" w:cs="Arial"/>
                <w:sz w:val="20"/>
                <w:szCs w:val="20"/>
                <w:vertAlign w:val="superscript"/>
                <w:lang w:eastAsia="en-AU"/>
              </w:rPr>
              <w:t>(</w:t>
            </w:r>
            <w:hyperlink r:id="rId63" w:anchor="target-d60239e448163" w:tooltip="Multiple dwelling - Premises containing three or more dwellings for separate households." w:history="1">
              <w:r w:rsidRPr="00ED54D8">
                <w:rPr>
                  <w:rFonts w:ascii="Arial" w:eastAsia="Times New Roman" w:hAnsi="Arial" w:cs="Arial"/>
                  <w:color w:val="0000FF"/>
                  <w:sz w:val="20"/>
                  <w:szCs w:val="20"/>
                  <w:vertAlign w:val="superscript"/>
                  <w:lang w:eastAsia="en-AU"/>
                </w:rPr>
                <w:t>49</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Non-resident workforce accommodation</w:t>
            </w:r>
            <w:r w:rsidRPr="00ED54D8">
              <w:rPr>
                <w:rFonts w:ascii="Arial" w:eastAsia="Times New Roman" w:hAnsi="Arial" w:cs="Arial"/>
                <w:sz w:val="20"/>
                <w:szCs w:val="20"/>
                <w:vertAlign w:val="superscript"/>
                <w:lang w:eastAsia="en-AU"/>
              </w:rPr>
              <w:t>(</w:t>
            </w:r>
            <w:hyperlink r:id="rId64" w:anchor="target-d60239e448245" w:tooltip="Non-resident workforce accommodation - Premises used to provide accommodation for non-resident workers.  The use may include provision of recreational and entertainment facilities for the exclusive use of residents and their visitors." w:history="1">
              <w:r w:rsidRPr="00ED54D8">
                <w:rPr>
                  <w:rFonts w:ascii="Arial" w:eastAsia="Times New Roman" w:hAnsi="Arial" w:cs="Arial"/>
                  <w:color w:val="0000FF"/>
                  <w:sz w:val="20"/>
                  <w:szCs w:val="20"/>
                  <w:vertAlign w:val="superscript"/>
                  <w:lang w:eastAsia="en-AU"/>
                </w:rPr>
                <w:t>52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Relocatable home park</w:t>
            </w:r>
            <w:r w:rsidRPr="00ED54D8">
              <w:rPr>
                <w:rFonts w:ascii="Arial" w:eastAsia="Times New Roman" w:hAnsi="Arial" w:cs="Arial"/>
                <w:sz w:val="20"/>
                <w:szCs w:val="20"/>
                <w:vertAlign w:val="superscript"/>
                <w:lang w:eastAsia="en-AU"/>
              </w:rPr>
              <w:t>(</w:t>
            </w:r>
            <w:hyperlink r:id="rId65"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D54D8">
                <w:rPr>
                  <w:rFonts w:ascii="Arial" w:eastAsia="Times New Roman" w:hAnsi="Arial" w:cs="Arial"/>
                  <w:color w:val="0000FF"/>
                  <w:sz w:val="20"/>
                  <w:szCs w:val="20"/>
                  <w:vertAlign w:val="superscript"/>
                  <w:lang w:eastAsia="en-AU"/>
                </w:rPr>
                <w:t>62</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Residential care facility</w:t>
            </w:r>
            <w:r w:rsidRPr="00ED54D8">
              <w:rPr>
                <w:rFonts w:ascii="Arial" w:eastAsia="Times New Roman" w:hAnsi="Arial" w:cs="Arial"/>
                <w:sz w:val="20"/>
                <w:szCs w:val="20"/>
                <w:vertAlign w:val="superscript"/>
                <w:lang w:eastAsia="en-AU"/>
              </w:rPr>
              <w:t>(</w:t>
            </w:r>
            <w:hyperlink r:id="rId66"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ED54D8">
                <w:rPr>
                  <w:rFonts w:ascii="Arial" w:eastAsia="Times New Roman" w:hAnsi="Arial" w:cs="Arial"/>
                  <w:color w:val="0000FF"/>
                  <w:sz w:val="20"/>
                  <w:szCs w:val="20"/>
                  <w:vertAlign w:val="superscript"/>
                  <w:lang w:eastAsia="en-AU"/>
                </w:rPr>
                <w:t>65</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Resort complex</w:t>
            </w:r>
            <w:r w:rsidRPr="00ED54D8">
              <w:rPr>
                <w:rFonts w:ascii="Arial" w:eastAsia="Times New Roman" w:hAnsi="Arial" w:cs="Arial"/>
                <w:sz w:val="20"/>
                <w:szCs w:val="20"/>
                <w:vertAlign w:val="superscript"/>
                <w:lang w:eastAsia="en-AU"/>
              </w:rPr>
              <w:t>(</w:t>
            </w:r>
            <w:hyperlink r:id="rId67" w:anchor="target-d60239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ED54D8">
                <w:rPr>
                  <w:rFonts w:ascii="Arial" w:eastAsia="Times New Roman" w:hAnsi="Arial" w:cs="Arial"/>
                  <w:color w:val="0000FF"/>
                  <w:sz w:val="20"/>
                  <w:szCs w:val="20"/>
                  <w:vertAlign w:val="superscript"/>
                  <w:lang w:eastAsia="en-AU"/>
                </w:rPr>
                <w:t>66</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Retirement facility</w:t>
            </w:r>
            <w:r w:rsidRPr="00ED54D8">
              <w:rPr>
                <w:rFonts w:ascii="Arial" w:eastAsia="Times New Roman" w:hAnsi="Arial" w:cs="Arial"/>
                <w:sz w:val="20"/>
                <w:szCs w:val="20"/>
                <w:vertAlign w:val="superscript"/>
                <w:lang w:eastAsia="en-AU"/>
              </w:rPr>
              <w:t>(</w:t>
            </w:r>
            <w:hyperlink r:id="rId68"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D54D8">
                <w:rPr>
                  <w:rFonts w:ascii="Arial" w:eastAsia="Times New Roman" w:hAnsi="Arial" w:cs="Arial"/>
                  <w:color w:val="0000FF"/>
                  <w:sz w:val="20"/>
                  <w:szCs w:val="20"/>
                  <w:vertAlign w:val="superscript"/>
                  <w:lang w:eastAsia="en-AU"/>
                </w:rPr>
                <w:t>67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Rural workers’ accommodation</w:t>
            </w:r>
            <w:r w:rsidRPr="00ED54D8">
              <w:rPr>
                <w:rFonts w:ascii="Arial" w:eastAsia="Times New Roman" w:hAnsi="Arial" w:cs="Arial"/>
                <w:sz w:val="20"/>
                <w:szCs w:val="20"/>
                <w:vertAlign w:val="superscript"/>
                <w:lang w:eastAsia="en-AU"/>
              </w:rPr>
              <w:t>(</w:t>
            </w:r>
            <w:hyperlink r:id="rId69" w:anchor="target-d60239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D54D8">
                <w:rPr>
                  <w:rFonts w:ascii="Arial" w:eastAsia="Times New Roman" w:hAnsi="Arial" w:cs="Arial"/>
                  <w:color w:val="0000FF"/>
                  <w:sz w:val="20"/>
                  <w:szCs w:val="20"/>
                  <w:vertAlign w:val="superscript"/>
                  <w:lang w:eastAsia="en-AU"/>
                </w:rPr>
                <w:t>71</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Short-term accommodation</w:t>
            </w:r>
            <w:r w:rsidRPr="00ED54D8">
              <w:rPr>
                <w:rFonts w:ascii="Arial" w:eastAsia="Times New Roman" w:hAnsi="Arial" w:cs="Arial"/>
                <w:sz w:val="20"/>
                <w:szCs w:val="20"/>
                <w:vertAlign w:val="superscript"/>
                <w:lang w:eastAsia="en-AU"/>
              </w:rPr>
              <w:t>(</w:t>
            </w:r>
            <w:hyperlink r:id="rId70"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D54D8">
                <w:rPr>
                  <w:rFonts w:ascii="Arial" w:eastAsia="Times New Roman" w:hAnsi="Arial" w:cs="Arial"/>
                  <w:color w:val="0000FF"/>
                  <w:sz w:val="20"/>
                  <w:szCs w:val="20"/>
                  <w:vertAlign w:val="superscript"/>
                  <w:lang w:eastAsia="en-AU"/>
                </w:rPr>
                <w:t>77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p w:rsidR="00ED54D8" w:rsidRPr="00ED54D8" w:rsidRDefault="00ED54D8" w:rsidP="00631FF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Tourist park</w:t>
            </w:r>
            <w:r w:rsidRPr="00ED54D8">
              <w:rPr>
                <w:rFonts w:ascii="Arial" w:eastAsia="Times New Roman" w:hAnsi="Arial" w:cs="Arial"/>
                <w:sz w:val="20"/>
                <w:szCs w:val="20"/>
                <w:vertAlign w:val="superscript"/>
                <w:lang w:eastAsia="en-AU"/>
              </w:rPr>
              <w:t>(</w:t>
            </w:r>
            <w:hyperlink r:id="rId7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D54D8">
                <w:rPr>
                  <w:rFonts w:ascii="Arial" w:eastAsia="Times New Roman" w:hAnsi="Arial" w:cs="Arial"/>
                  <w:color w:val="0000FF"/>
                  <w:sz w:val="20"/>
                  <w:szCs w:val="20"/>
                  <w:vertAlign w:val="superscript"/>
                  <w:lang w:eastAsia="en-AU"/>
                </w:rPr>
                <w:t>84</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Development within a Pumping station buffer is located, designed and constructed to:</w:t>
            </w:r>
          </w:p>
          <w:p w:rsidR="00ED54D8" w:rsidRPr="00ED54D8" w:rsidRDefault="00ED54D8" w:rsidP="00631FF1">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ED54D8" w:rsidRPr="00ED54D8" w:rsidRDefault="00ED54D8" w:rsidP="00631FF1">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783C59">
              <w:rPr>
                <w:rFonts w:ascii="Arial" w:eastAsia="Times New Roman" w:hAnsi="Arial" w:cs="Arial"/>
                <w:b/>
                <w:bCs/>
                <w:sz w:val="20"/>
                <w:szCs w:val="20"/>
                <w:lang w:eastAsia="en-AU"/>
              </w:rPr>
              <w:t>100</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involve the construction of any buildings or structures within a Pumping station buffer.</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36052C">
        <w:trPr>
          <w:tblCellSpacing w:w="15" w:type="dxa"/>
        </w:trPr>
        <w:tc>
          <w:tcPr>
            <w:tcW w:w="4980" w:type="pct"/>
            <w:gridSpan w:val="4"/>
            <w:shd w:val="clear" w:color="auto" w:fill="CCCCCC"/>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6052C" w:rsidRPr="00ED54D8" w:rsidTr="00ED54D8">
              <w:trPr>
                <w:tblCellSpacing w:w="15" w:type="dxa"/>
              </w:trPr>
              <w:tc>
                <w:tcPr>
                  <w:tcW w:w="15100" w:type="dxa"/>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rsidR="00ED54D8" w:rsidRPr="00ED54D8" w:rsidRDefault="00ED54D8" w:rsidP="00631FF1">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minimises the risk to persons from overland flow;</w:t>
            </w:r>
          </w:p>
          <w:p w:rsidR="00ED54D8" w:rsidRPr="00ED54D8" w:rsidRDefault="00ED54D8" w:rsidP="00631FF1">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w:t>
            </w:r>
          </w:p>
          <w:p w:rsidR="00ED54D8" w:rsidRPr="00ED54D8" w:rsidRDefault="00ED54D8" w:rsidP="00631FF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maintains the conveyance of overland flow predominantly unimpeded through the premises for any event up to and including the 1% AEP for </w:t>
            </w:r>
            <w:r w:rsidRPr="00ED54D8">
              <w:rPr>
                <w:rFonts w:ascii="Arial" w:eastAsia="Times New Roman" w:hAnsi="Arial" w:cs="Arial"/>
                <w:sz w:val="20"/>
                <w:szCs w:val="20"/>
                <w:lang w:eastAsia="en-AU"/>
              </w:rPr>
              <w:lastRenderedPageBreak/>
              <w:t xml:space="preserve">the fully developed upstream catchment; </w:t>
            </w:r>
          </w:p>
          <w:p w:rsidR="00ED54D8" w:rsidRPr="00ED54D8" w:rsidRDefault="00ED54D8" w:rsidP="00631FF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4018FB" w:rsidRDefault="00ED54D8" w:rsidP="00ED54D8">
                  <w:pPr>
                    <w:spacing w:before="100" w:beforeAutospacing="1" w:after="100" w:afterAutospacing="1" w:line="240" w:lineRule="auto"/>
                    <w:rPr>
                      <w:rFonts w:ascii="Arial" w:eastAsia="Times New Roman" w:hAnsi="Arial" w:cs="Arial"/>
                      <w:sz w:val="18"/>
                      <w:szCs w:val="20"/>
                      <w:lang w:eastAsia="en-AU"/>
                    </w:rPr>
                  </w:pPr>
                  <w:r w:rsidRPr="004018FB">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4018FB">
                    <w:rPr>
                      <w:rFonts w:ascii="Arial" w:eastAsia="Times New Roman" w:hAnsi="Arial" w:cs="Arial"/>
                      <w:sz w:val="18"/>
                      <w:szCs w:val="20"/>
                      <w:lang w:eastAsia="en-AU"/>
                    </w:rPr>
                    <w:t>upstream, downstream or surrounding premises</w:t>
                  </w:r>
                  <w:proofErr w:type="gramEnd"/>
                  <w:r w:rsidRPr="004018FB">
                    <w:rPr>
                      <w:rFonts w:ascii="Arial" w:eastAsia="Times New Roman" w:hAnsi="Arial" w:cs="Arial"/>
                      <w:sz w:val="18"/>
                      <w:szCs w:val="20"/>
                      <w:lang w:eastAsia="en-AU"/>
                    </w:rPr>
                    <w:t xml:space="preserve">. </w:t>
                  </w:r>
                </w:p>
              </w:tc>
            </w:tr>
            <w:tr w:rsidR="00ED54D8" w:rsidRPr="00ED54D8" w:rsidTr="00ED54D8">
              <w:trPr>
                <w:tblCellSpacing w:w="15" w:type="dxa"/>
              </w:trPr>
              <w:tc>
                <w:tcPr>
                  <w:tcW w:w="8684" w:type="dxa"/>
                  <w:vAlign w:val="center"/>
                  <w:hideMark/>
                </w:tcPr>
                <w:p w:rsidR="00ED54D8" w:rsidRPr="004018FB" w:rsidRDefault="00ED54D8" w:rsidP="00ED54D8">
                  <w:pPr>
                    <w:spacing w:before="100" w:beforeAutospacing="1" w:after="100" w:afterAutospacing="1" w:line="240" w:lineRule="auto"/>
                    <w:rPr>
                      <w:rFonts w:ascii="Arial" w:eastAsia="Times New Roman" w:hAnsi="Arial" w:cs="Arial"/>
                      <w:sz w:val="18"/>
                      <w:szCs w:val="20"/>
                      <w:lang w:eastAsia="en-AU"/>
                    </w:rPr>
                  </w:pPr>
                  <w:r w:rsidRPr="004018FB">
                    <w:rPr>
                      <w:rFonts w:ascii="Arial" w:eastAsia="Times New Roman" w:hAnsi="Arial" w:cs="Arial"/>
                      <w:sz w:val="18"/>
                      <w:szCs w:val="20"/>
                      <w:lang w:eastAsia="en-AU"/>
                    </w:rPr>
                    <w:t>Note - Reporting to be prepared in accordance with Planning scheme policy – Flood hazard, Coastal hazard and Overland flow.</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103</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w:t>
            </w:r>
          </w:p>
          <w:p w:rsidR="00ED54D8" w:rsidRPr="00ED54D8" w:rsidRDefault="00ED54D8" w:rsidP="00631FF1">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directly, indirectly or cumulatively cause any increase in overland flow velocity or level;</w:t>
            </w:r>
          </w:p>
          <w:p w:rsidR="00ED54D8" w:rsidRPr="00ED54D8" w:rsidRDefault="00ED54D8" w:rsidP="00631FF1">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4018FB">
              <w:trPr>
                <w:trHeight w:val="917"/>
                <w:tblCellSpacing w:w="15" w:type="dxa"/>
              </w:trPr>
              <w:tc>
                <w:tcPr>
                  <w:tcW w:w="8684"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4018FB">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w:t>
            </w:r>
            <w:r w:rsidRPr="00ED54D8">
              <w:rPr>
                <w:rFonts w:ascii="Arial" w:eastAsia="Times New Roman" w:hAnsi="Arial" w:cs="Arial"/>
                <w:sz w:val="20"/>
                <w:szCs w:val="20"/>
                <w:lang w:eastAsia="en-AU"/>
              </w:rPr>
              <w:lastRenderedPageBreak/>
              <w:t xml:space="preserve">chemical located or stored on the premises.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w:t>
            </w:r>
            <w:r w:rsidR="00783C59">
              <w:rPr>
                <w:rFonts w:ascii="Arial" w:eastAsia="Times New Roman" w:hAnsi="Arial" w:cs="Arial"/>
                <w:b/>
                <w:bCs/>
                <w:sz w:val="20"/>
                <w:szCs w:val="20"/>
                <w:lang w:eastAsia="en-AU"/>
              </w:rPr>
              <w:t>104</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r w:rsidRPr="00EB3E01">
                    <w:rPr>
                      <w:rFonts w:ascii="Arial" w:eastAsia="Times New Roman" w:hAnsi="Arial" w:cs="Arial"/>
                      <w:sz w:val="18"/>
                      <w:szCs w:val="20"/>
                      <w:lang w:eastAsia="en-AU"/>
                    </w:rPr>
                    <w:lastRenderedPageBreak/>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w:t>
            </w:r>
            <w:r w:rsidR="00783C59">
              <w:rPr>
                <w:rFonts w:ascii="Arial" w:eastAsia="Times New Roman" w:hAnsi="Arial" w:cs="Arial"/>
                <w:b/>
                <w:bCs/>
                <w:sz w:val="20"/>
                <w:szCs w:val="20"/>
                <w:lang w:eastAsia="en-AU"/>
              </w:rPr>
              <w:t>105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w:t>
            </w:r>
            <w:r w:rsidR="00783C59">
              <w:rPr>
                <w:rFonts w:ascii="Arial" w:eastAsia="Times New Roman" w:hAnsi="Arial" w:cs="Arial"/>
                <w:b/>
                <w:bCs/>
                <w:sz w:val="20"/>
                <w:szCs w:val="20"/>
                <w:lang w:eastAsia="en-AU"/>
              </w:rPr>
              <w:t>105</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Merge w:val="restar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6</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ED54D8">
              <w:rPr>
                <w:rFonts w:ascii="Arial" w:eastAsia="Times New Roman" w:hAnsi="Arial" w:cs="Arial"/>
                <w:sz w:val="20"/>
                <w:szCs w:val="20"/>
                <w:lang w:eastAsia="en-AU"/>
              </w:rPr>
              <w:t>are able to</w:t>
            </w:r>
            <w:proofErr w:type="gramEnd"/>
            <w:r w:rsidRPr="00ED54D8">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B3E01" w:rsidRDefault="00ED54D8" w:rsidP="00ED54D8">
                  <w:pPr>
                    <w:spacing w:before="100" w:beforeAutospacing="1" w:after="100" w:afterAutospacing="1" w:line="240" w:lineRule="auto"/>
                    <w:rPr>
                      <w:rFonts w:ascii="Arial" w:eastAsia="Times New Roman" w:hAnsi="Arial" w:cs="Arial"/>
                      <w:sz w:val="18"/>
                      <w:szCs w:val="20"/>
                      <w:lang w:eastAsia="en-AU"/>
                    </w:rPr>
                  </w:pPr>
                  <w:r w:rsidRPr="00EB3E0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EB3E01">
                    <w:rPr>
                      <w:rFonts w:ascii="Arial" w:eastAsia="Times New Roman" w:hAnsi="Arial" w:cs="Arial"/>
                      <w:sz w:val="18"/>
                      <w:szCs w:val="20"/>
                      <w:lang w:eastAsia="en-AU"/>
                    </w:rPr>
                    <w:t>upstream, downstream or surrounding premises</w:t>
                  </w:r>
                  <w:proofErr w:type="gramEnd"/>
                  <w:r w:rsidRPr="00EB3E01">
                    <w:rPr>
                      <w:rFonts w:ascii="Arial" w:eastAsia="Times New Roman" w:hAnsi="Arial" w:cs="Arial"/>
                      <w:sz w:val="18"/>
                      <w:szCs w:val="20"/>
                      <w:lang w:eastAsia="en-AU"/>
                    </w:rPr>
                    <w:t xml:space="preserve">. </w:t>
                  </w:r>
                </w:p>
              </w:tc>
            </w:tr>
            <w:tr w:rsidR="00ED54D8" w:rsidRPr="00ED54D8" w:rsidTr="00ED54D8">
              <w:trPr>
                <w:tblCellSpacing w:w="15" w:type="dxa"/>
              </w:trPr>
              <w:tc>
                <w:tcPr>
                  <w:tcW w:w="8684" w:type="dxa"/>
                  <w:vAlign w:val="center"/>
                  <w:hideMark/>
                </w:tcPr>
                <w:p w:rsidR="00ED54D8" w:rsidRPr="00EB3E01" w:rsidRDefault="00ED54D8" w:rsidP="00ED54D8">
                  <w:pPr>
                    <w:spacing w:before="100" w:beforeAutospacing="1" w:after="100" w:afterAutospacing="1" w:line="240" w:lineRule="auto"/>
                    <w:rPr>
                      <w:rFonts w:ascii="Arial" w:eastAsia="Times New Roman" w:hAnsi="Arial" w:cs="Arial"/>
                      <w:sz w:val="18"/>
                      <w:szCs w:val="20"/>
                      <w:lang w:eastAsia="en-AU"/>
                    </w:rPr>
                  </w:pPr>
                  <w:r w:rsidRPr="00EB3E01">
                    <w:rPr>
                      <w:rFonts w:ascii="Arial" w:eastAsia="Times New Roman" w:hAnsi="Arial" w:cs="Arial"/>
                      <w:sz w:val="18"/>
                      <w:szCs w:val="20"/>
                      <w:lang w:eastAsia="en-AU"/>
                    </w:rPr>
                    <w:t>Note - Reporting to be prepared in accordance with Planning scheme policy – Flood hazard, Coastal hazard and Overland flow</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E10</w:t>
            </w:r>
            <w:r w:rsidR="00783C59">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.1</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Urban area – Level III;</w:t>
            </w:r>
          </w:p>
          <w:p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Rural area – N/A;</w:t>
            </w:r>
          </w:p>
          <w:p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Industrial area – Level V;</w:t>
            </w:r>
          </w:p>
          <w:p w:rsidR="00ED54D8" w:rsidRPr="00ED54D8" w:rsidRDefault="00ED54D8" w:rsidP="00631FF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54D8">
              <w:rPr>
                <w:rFonts w:ascii="Arial" w:eastAsia="Times New Roman" w:hAnsi="Arial" w:cs="Arial"/>
                <w:sz w:val="20"/>
                <w:szCs w:val="20"/>
                <w:lang w:eastAsia="en-AU"/>
              </w:rPr>
              <w:t>Commercial area – Level V.</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Merge/>
            <w:vAlign w:val="center"/>
            <w:hideMark/>
          </w:tcPr>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E10</w:t>
            </w:r>
            <w:r w:rsidR="00783C59">
              <w:rPr>
                <w:rFonts w:ascii="Arial" w:eastAsia="Times New Roman" w:hAnsi="Arial" w:cs="Arial"/>
                <w:b/>
                <w:bCs/>
                <w:sz w:val="20"/>
                <w:szCs w:val="20"/>
                <w:lang w:eastAsia="en-AU"/>
              </w:rPr>
              <w:t>6</w:t>
            </w:r>
            <w:r w:rsidRPr="00ED54D8">
              <w:rPr>
                <w:rFonts w:ascii="Arial" w:eastAsia="Times New Roman" w:hAnsi="Arial" w:cs="Arial"/>
                <w:b/>
                <w:bCs/>
                <w:sz w:val="20"/>
                <w:szCs w:val="20"/>
                <w:lang w:eastAsia="en-AU"/>
              </w:rPr>
              <w:t>.2</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7</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protects the conveyance of overland flow such that an easement for drainage purposes is provided over:</w:t>
            </w:r>
          </w:p>
          <w:p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 stormwater pipe if the nominal pipe diameter exceeds 300mm;</w:t>
            </w:r>
          </w:p>
          <w:p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an overland flow path where it crosses more than one premises;</w:t>
            </w:r>
          </w:p>
          <w:p w:rsidR="00ED54D8" w:rsidRPr="00ED54D8" w:rsidRDefault="00ED54D8" w:rsidP="00631FF1">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12"/>
            </w:tblGrid>
            <w:tr w:rsidR="00ED54D8" w:rsidRPr="00ED54D8" w:rsidTr="00ED54D8">
              <w:trPr>
                <w:tblCellSpacing w:w="15" w:type="dxa"/>
              </w:trPr>
              <w:tc>
                <w:tcPr>
                  <w:tcW w:w="8684" w:type="dxa"/>
                  <w:vAlign w:val="center"/>
                  <w:hideMark/>
                </w:tcPr>
                <w:p w:rsidR="00ED54D8" w:rsidRPr="00EB3E01"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EB3E01">
                    <w:rPr>
                      <w:rFonts w:ascii="Arial" w:eastAsia="Times New Roman" w:hAnsi="Arial" w:cs="Arial"/>
                      <w:sz w:val="18"/>
                      <w:szCs w:val="20"/>
                      <w:lang w:eastAsia="en-AU"/>
                    </w:rPr>
                    <w:t>Note - Refer to Planning scheme policy - Integrated design for details and examples.</w:t>
                  </w:r>
                </w:p>
              </w:tc>
            </w:tr>
            <w:tr w:rsidR="00ED54D8" w:rsidRPr="00ED54D8" w:rsidTr="00ED54D8">
              <w:trPr>
                <w:tblCellSpacing w:w="15" w:type="dxa"/>
              </w:trPr>
              <w:tc>
                <w:tcPr>
                  <w:tcW w:w="8684" w:type="dxa"/>
                  <w:vAlign w:val="center"/>
                  <w:hideMark/>
                </w:tcPr>
                <w:p w:rsidR="00ED54D8" w:rsidRPr="00EB3E01" w:rsidRDefault="00ED54D8" w:rsidP="00ED54D8">
                  <w:pPr>
                    <w:spacing w:before="100" w:beforeAutospacing="1" w:after="100" w:afterAutospacing="1" w:line="240" w:lineRule="auto"/>
                    <w:ind w:left="150" w:right="150"/>
                    <w:rPr>
                      <w:rFonts w:ascii="Arial" w:eastAsia="Times New Roman" w:hAnsi="Arial" w:cs="Arial"/>
                      <w:sz w:val="18"/>
                      <w:szCs w:val="20"/>
                      <w:lang w:eastAsia="en-AU"/>
                    </w:rPr>
                  </w:pPr>
                  <w:r w:rsidRPr="00EB3E01">
                    <w:rPr>
                      <w:rFonts w:ascii="Arial" w:eastAsia="Times New Roman" w:hAnsi="Arial" w:cs="Arial"/>
                      <w:sz w:val="18"/>
                      <w:szCs w:val="20"/>
                      <w:lang w:eastAsia="en-AU"/>
                    </w:rPr>
                    <w:t>Note - Stormwater Drainage easement dimensions are provided in accordance with Section 3.8.5 of QUDM.</w:t>
                  </w:r>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No example provided.</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p>
        </w:tc>
      </w:tr>
      <w:tr w:rsidR="003F7204" w:rsidRPr="00ED54D8" w:rsidTr="00CC6EEF">
        <w:trPr>
          <w:tblCellSpacing w:w="15" w:type="dxa"/>
        </w:trPr>
        <w:tc>
          <w:tcPr>
            <w:tcW w:w="3573" w:type="pct"/>
            <w:gridSpan w:val="2"/>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Additional criteria for development for a Park</w:t>
            </w:r>
            <w:r w:rsidRPr="00ED54D8">
              <w:rPr>
                <w:rFonts w:ascii="Arial" w:eastAsia="Times New Roman" w:hAnsi="Arial" w:cs="Arial"/>
                <w:b/>
                <w:bCs/>
                <w:sz w:val="20"/>
                <w:szCs w:val="20"/>
                <w:vertAlign w:val="superscript"/>
                <w:lang w:eastAsia="en-AU"/>
              </w:rPr>
              <w:t>(</w:t>
            </w:r>
            <w:hyperlink r:id="rId7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b/>
                <w:bCs/>
                <w:sz w:val="20"/>
                <w:szCs w:val="20"/>
                <w:vertAlign w:val="superscript"/>
                <w:lang w:eastAsia="en-AU"/>
              </w:rPr>
              <w:t>)</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for a Park</w:t>
            </w:r>
            <w:r w:rsidRPr="00ED54D8">
              <w:rPr>
                <w:rFonts w:ascii="Arial" w:eastAsia="Times New Roman" w:hAnsi="Arial" w:cs="Arial"/>
                <w:sz w:val="20"/>
                <w:szCs w:val="20"/>
                <w:vertAlign w:val="superscript"/>
                <w:lang w:eastAsia="en-AU"/>
              </w:rPr>
              <w:t>(</w:t>
            </w:r>
            <w:hyperlink r:id="rId7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ensures that the design and layout responds to the nature of the overland flow affecting the premises such that: </w:t>
            </w:r>
          </w:p>
          <w:p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public benefit and enjoyment is maximised;</w:t>
            </w:r>
          </w:p>
          <w:p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impacts on the asset life and integrity of park structures is minimised;</w:t>
            </w:r>
          </w:p>
          <w:p w:rsidR="00ED54D8" w:rsidRPr="00ED54D8" w:rsidRDefault="00ED54D8" w:rsidP="00631FF1">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maintenance and replacement costs are minimised.</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E10</w:t>
            </w:r>
            <w:r w:rsidR="00783C59">
              <w:rPr>
                <w:rFonts w:ascii="Arial" w:eastAsia="Times New Roman" w:hAnsi="Arial" w:cs="Arial"/>
                <w:b/>
                <w:bCs/>
                <w:sz w:val="20"/>
                <w:szCs w:val="20"/>
                <w:lang w:eastAsia="en-AU"/>
              </w:rPr>
              <w:t>8</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for a Park</w:t>
            </w:r>
            <w:r w:rsidRPr="00ED54D8">
              <w:rPr>
                <w:rFonts w:ascii="Arial" w:eastAsia="Times New Roman" w:hAnsi="Arial" w:cs="Arial"/>
                <w:sz w:val="20"/>
                <w:szCs w:val="20"/>
                <w:vertAlign w:val="superscript"/>
                <w:lang w:eastAsia="en-AU"/>
              </w:rPr>
              <w:t>(</w:t>
            </w:r>
            <w:hyperlink r:id="rId74"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D54D8">
                <w:rPr>
                  <w:rFonts w:ascii="Arial" w:eastAsia="Times New Roman" w:hAnsi="Arial" w:cs="Arial"/>
                  <w:color w:val="0000FF"/>
                  <w:sz w:val="20"/>
                  <w:szCs w:val="20"/>
                  <w:vertAlign w:val="superscript"/>
                  <w:lang w:eastAsia="en-AU"/>
                </w:rPr>
                <w:t>57</w:t>
              </w:r>
            </w:hyperlink>
            <w:r w:rsidRPr="00ED54D8">
              <w:rPr>
                <w:rFonts w:ascii="Arial" w:eastAsia="Times New Roman" w:hAnsi="Arial" w:cs="Arial"/>
                <w:sz w:val="20"/>
                <w:szCs w:val="20"/>
                <w:vertAlign w:val="superscript"/>
                <w:lang w:eastAsia="en-AU"/>
              </w:rPr>
              <w:t>)</w:t>
            </w:r>
            <w:r w:rsidRPr="00ED54D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7204" w:rsidRPr="00ED54D8" w:rsidTr="00CC6EEF">
        <w:trPr>
          <w:tblCellSpacing w:w="15" w:type="dxa"/>
        </w:trPr>
        <w:tc>
          <w:tcPr>
            <w:tcW w:w="3573" w:type="pct"/>
            <w:gridSpan w:val="2"/>
            <w:shd w:val="clear" w:color="auto" w:fill="CCCCCC"/>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Riparian and wetland setbacks</w:t>
            </w:r>
          </w:p>
        </w:tc>
        <w:tc>
          <w:tcPr>
            <w:tcW w:w="531"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shd w:val="clear" w:color="auto" w:fill="CCCCCC"/>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C6EEF" w:rsidRPr="00ED54D8" w:rsidTr="00CC6EEF">
        <w:trPr>
          <w:tblCellSpacing w:w="15" w:type="dxa"/>
        </w:trPr>
        <w:tc>
          <w:tcPr>
            <w:tcW w:w="125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PO10</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impact on fauna habitats;</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impact on wildlife corridors and connectivity;</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impact on stream integrity;</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lastRenderedPageBreak/>
              <w:t>impact of opportunities for revegetation and rehabilitation planting;</w:t>
            </w:r>
          </w:p>
          <w:p w:rsidR="00ED54D8" w:rsidRPr="00ED54D8" w:rsidRDefault="00ED54D8" w:rsidP="00631FF1">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edge effects.</w:t>
            </w:r>
          </w:p>
        </w:tc>
        <w:tc>
          <w:tcPr>
            <w:tcW w:w="2307" w:type="pct"/>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lastRenderedPageBreak/>
              <w:t>E10</w:t>
            </w:r>
            <w:r w:rsidR="00783C59">
              <w:rPr>
                <w:rFonts w:ascii="Arial" w:eastAsia="Times New Roman" w:hAnsi="Arial" w:cs="Arial"/>
                <w:b/>
                <w:bCs/>
                <w:sz w:val="20"/>
                <w:szCs w:val="20"/>
                <w:lang w:eastAsia="en-AU"/>
              </w:rPr>
              <w:t>9</w:t>
            </w:r>
          </w:p>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Development does not occur within:</w:t>
            </w:r>
          </w:p>
          <w:p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50m from top of bank for W1 waterway and drainage line</w:t>
            </w:r>
          </w:p>
          <w:p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30m from top of bank for W2 waterway and drainage line</w:t>
            </w:r>
          </w:p>
          <w:p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20m from top of bank for W3 waterway and drainage line</w:t>
            </w:r>
          </w:p>
          <w:p w:rsidR="00ED54D8" w:rsidRPr="00ED54D8" w:rsidRDefault="00ED54D8" w:rsidP="00631FF1">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ED54D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49"/>
            </w:tblGrid>
            <w:tr w:rsidR="00ED54D8" w:rsidRPr="00ED54D8" w:rsidTr="00ED54D8">
              <w:trPr>
                <w:tblCellSpacing w:w="15" w:type="dxa"/>
              </w:trPr>
              <w:tc>
                <w:tcPr>
                  <w:tcW w:w="6296" w:type="dxa"/>
                  <w:vAlign w:val="center"/>
                  <w:hideMark/>
                </w:tcPr>
                <w:p w:rsidR="00ED54D8" w:rsidRPr="00ED54D8" w:rsidRDefault="00ED54D8" w:rsidP="00ED54D8">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r w:rsidRPr="00EB3E01">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bookmarkEnd w:id="0"/>
                </w:p>
              </w:tc>
            </w:tr>
          </w:tbl>
          <w:p w:rsidR="00ED54D8" w:rsidRPr="00ED54D8" w:rsidRDefault="00ED54D8" w:rsidP="00ED54D8">
            <w:pPr>
              <w:spacing w:before="100" w:beforeAutospacing="1" w:after="100" w:afterAutospacing="1" w:line="240" w:lineRule="auto"/>
              <w:rPr>
                <w:rFonts w:ascii="Arial" w:eastAsia="Times New Roman" w:hAnsi="Arial" w:cs="Arial"/>
                <w:sz w:val="20"/>
                <w:szCs w:val="20"/>
                <w:lang w:eastAsia="en-AU"/>
              </w:rPr>
            </w:pPr>
          </w:p>
        </w:tc>
        <w:tc>
          <w:tcPr>
            <w:tcW w:w="531"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7" w:type="pct"/>
          </w:tcPr>
          <w:p w:rsidR="00ED54D8" w:rsidRPr="00ED54D8" w:rsidRDefault="00ED54D8"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6052C" w:rsidRPr="00ED54D8" w:rsidTr="0036052C">
        <w:trPr>
          <w:tblCellSpacing w:w="15" w:type="dxa"/>
        </w:trPr>
        <w:tc>
          <w:tcPr>
            <w:tcW w:w="4980" w:type="pct"/>
            <w:gridSpan w:val="4"/>
            <w:shd w:val="clear" w:color="auto" w:fill="CCCCCC"/>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36052C" w:rsidRPr="00ED54D8" w:rsidTr="00ED54D8">
              <w:trPr>
                <w:tblCellSpacing w:w="15" w:type="dxa"/>
              </w:trPr>
              <w:tc>
                <w:tcPr>
                  <w:tcW w:w="15100" w:type="dxa"/>
                  <w:vAlign w:val="center"/>
                  <w:hideMark/>
                </w:tcPr>
                <w:p w:rsidR="0036052C" w:rsidRPr="00ED54D8" w:rsidRDefault="0036052C" w:rsidP="00ED54D8">
                  <w:pPr>
                    <w:spacing w:before="100" w:beforeAutospacing="1" w:after="100" w:afterAutospacing="1" w:line="240" w:lineRule="auto"/>
                    <w:ind w:left="150" w:right="150"/>
                    <w:rPr>
                      <w:rFonts w:ascii="Arial" w:eastAsia="Times New Roman" w:hAnsi="Arial" w:cs="Arial"/>
                      <w:sz w:val="20"/>
                      <w:szCs w:val="20"/>
                      <w:lang w:eastAsia="en-AU"/>
                    </w:rPr>
                  </w:pPr>
                  <w:r w:rsidRPr="00ED54D8">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36052C" w:rsidRPr="00ED54D8" w:rsidRDefault="0036052C" w:rsidP="00ED54D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A34331" w:rsidRPr="00ED54D8" w:rsidRDefault="00A34331" w:rsidP="00ED54D8">
      <w:pPr>
        <w:spacing w:before="100" w:beforeAutospacing="1" w:after="100" w:afterAutospacing="1" w:line="240" w:lineRule="auto"/>
        <w:rPr>
          <w:rFonts w:ascii="Arial" w:hAnsi="Arial" w:cs="Arial"/>
          <w:sz w:val="20"/>
          <w:szCs w:val="20"/>
        </w:rPr>
      </w:pPr>
    </w:p>
    <w:p w:rsidR="00A34331" w:rsidRPr="00ED54D8" w:rsidRDefault="00A34331" w:rsidP="00ED54D8">
      <w:pPr>
        <w:spacing w:before="100" w:beforeAutospacing="1" w:after="100" w:afterAutospacing="1" w:line="240" w:lineRule="auto"/>
        <w:rPr>
          <w:rFonts w:ascii="Arial" w:hAnsi="Arial" w:cs="Arial"/>
          <w:sz w:val="20"/>
          <w:szCs w:val="20"/>
        </w:rPr>
      </w:pPr>
    </w:p>
    <w:p w:rsidR="00655977" w:rsidRPr="00ED54D8" w:rsidRDefault="00655977" w:rsidP="00ED54D8">
      <w:pPr>
        <w:spacing w:before="100" w:beforeAutospacing="1" w:after="100" w:afterAutospacing="1" w:line="240" w:lineRule="auto"/>
        <w:rPr>
          <w:rFonts w:ascii="Arial" w:hAnsi="Arial" w:cs="Arial"/>
          <w:sz w:val="20"/>
          <w:szCs w:val="20"/>
        </w:rPr>
      </w:pPr>
    </w:p>
    <w:sectPr w:rsidR="00655977" w:rsidRPr="00ED54D8" w:rsidSect="00A34331">
      <w:footerReference w:type="default" r:id="rId7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28E" w:rsidRDefault="00D7128E" w:rsidP="00A34331">
      <w:pPr>
        <w:spacing w:after="0" w:line="240" w:lineRule="auto"/>
      </w:pPr>
      <w:r>
        <w:separator/>
      </w:r>
    </w:p>
  </w:endnote>
  <w:endnote w:type="continuationSeparator" w:id="0">
    <w:p w:rsidR="00D7128E" w:rsidRDefault="00D7128E" w:rsidP="00A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16" w:rsidRPr="002467F3" w:rsidRDefault="00562F16" w:rsidP="00665B75">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4 </w:t>
    </w:r>
    <w:r w:rsidRPr="002C7A6D">
      <w:rPr>
        <w:rFonts w:ascii="Arial" w:hAnsi="Arial" w:cs="Arial"/>
        <w:i/>
        <w:sz w:val="20"/>
        <w:szCs w:val="20"/>
      </w:rPr>
      <w:t xml:space="preserve">- </w:t>
    </w:r>
    <w:r>
      <w:rPr>
        <w:rFonts w:ascii="Arial" w:hAnsi="Arial" w:cs="Arial"/>
        <w:i/>
        <w:sz w:val="20"/>
        <w:szCs w:val="20"/>
      </w:rPr>
      <w:t xml:space="preserve">Township zone - Township residential precinct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16</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28E" w:rsidRDefault="00D7128E" w:rsidP="00A34331">
      <w:pPr>
        <w:spacing w:after="0" w:line="240" w:lineRule="auto"/>
      </w:pPr>
      <w:r>
        <w:separator/>
      </w:r>
    </w:p>
  </w:footnote>
  <w:footnote w:type="continuationSeparator" w:id="0">
    <w:p w:rsidR="00D7128E" w:rsidRDefault="00D7128E" w:rsidP="00A34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48D"/>
    <w:multiLevelType w:val="multilevel"/>
    <w:tmpl w:val="377CF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666D1"/>
    <w:multiLevelType w:val="multilevel"/>
    <w:tmpl w:val="679C3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111E18"/>
    <w:multiLevelType w:val="multilevel"/>
    <w:tmpl w:val="6D0AB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32246"/>
    <w:multiLevelType w:val="multilevel"/>
    <w:tmpl w:val="2E3ABA82"/>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4" w15:restartNumberingAfterBreak="0">
    <w:nsid w:val="05C63016"/>
    <w:multiLevelType w:val="multilevel"/>
    <w:tmpl w:val="FB544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7442B6"/>
    <w:multiLevelType w:val="multilevel"/>
    <w:tmpl w:val="06147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0D7C75"/>
    <w:multiLevelType w:val="multilevel"/>
    <w:tmpl w:val="AF5A8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107D67"/>
    <w:multiLevelType w:val="multilevel"/>
    <w:tmpl w:val="46B04B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8730C9"/>
    <w:multiLevelType w:val="multilevel"/>
    <w:tmpl w:val="87881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434E8E"/>
    <w:multiLevelType w:val="multilevel"/>
    <w:tmpl w:val="E2FA2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A9A6B41"/>
    <w:multiLevelType w:val="multilevel"/>
    <w:tmpl w:val="C5B0A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B45107C"/>
    <w:multiLevelType w:val="multilevel"/>
    <w:tmpl w:val="3E769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BE1747"/>
    <w:multiLevelType w:val="multilevel"/>
    <w:tmpl w:val="858CD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047B6A"/>
    <w:multiLevelType w:val="multilevel"/>
    <w:tmpl w:val="AEAA4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146E70"/>
    <w:multiLevelType w:val="multilevel"/>
    <w:tmpl w:val="30FE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E225531"/>
    <w:multiLevelType w:val="multilevel"/>
    <w:tmpl w:val="FE8832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FBB22C0"/>
    <w:multiLevelType w:val="multilevel"/>
    <w:tmpl w:val="A1527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652580"/>
    <w:multiLevelType w:val="multilevel"/>
    <w:tmpl w:val="91609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0C17511"/>
    <w:multiLevelType w:val="multilevel"/>
    <w:tmpl w:val="D19E23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17324F5"/>
    <w:multiLevelType w:val="multilevel"/>
    <w:tmpl w:val="00A2B7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1B042F7"/>
    <w:multiLevelType w:val="multilevel"/>
    <w:tmpl w:val="5F06E1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22B4074"/>
    <w:multiLevelType w:val="multilevel"/>
    <w:tmpl w:val="C3309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2EB0774"/>
    <w:multiLevelType w:val="multilevel"/>
    <w:tmpl w:val="4038F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9D6BAB"/>
    <w:multiLevelType w:val="multilevel"/>
    <w:tmpl w:val="83CEE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65F5E88"/>
    <w:multiLevelType w:val="multilevel"/>
    <w:tmpl w:val="AB78C7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174D1514"/>
    <w:multiLevelType w:val="multilevel"/>
    <w:tmpl w:val="BA20E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8B62E4C"/>
    <w:multiLevelType w:val="multilevel"/>
    <w:tmpl w:val="89C00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9C72006"/>
    <w:multiLevelType w:val="multilevel"/>
    <w:tmpl w:val="61EC1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BC64222"/>
    <w:multiLevelType w:val="multilevel"/>
    <w:tmpl w:val="C5665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CE52477"/>
    <w:multiLevelType w:val="multilevel"/>
    <w:tmpl w:val="5712B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F995A28"/>
    <w:multiLevelType w:val="multilevel"/>
    <w:tmpl w:val="EF5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6F7295"/>
    <w:multiLevelType w:val="multilevel"/>
    <w:tmpl w:val="175A4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29D07E4"/>
    <w:multiLevelType w:val="multilevel"/>
    <w:tmpl w:val="AFD64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36C13F8"/>
    <w:multiLevelType w:val="multilevel"/>
    <w:tmpl w:val="A5064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447605F"/>
    <w:multiLevelType w:val="multilevel"/>
    <w:tmpl w:val="D8CA5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4D07058"/>
    <w:multiLevelType w:val="multilevel"/>
    <w:tmpl w:val="61D82F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553224D"/>
    <w:multiLevelType w:val="multilevel"/>
    <w:tmpl w:val="47201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63859EF"/>
    <w:multiLevelType w:val="multilevel"/>
    <w:tmpl w:val="C29C6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7727C5A"/>
    <w:multiLevelType w:val="multilevel"/>
    <w:tmpl w:val="ACB40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78A1CC4"/>
    <w:multiLevelType w:val="multilevel"/>
    <w:tmpl w:val="A6F238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AFB1FF7"/>
    <w:multiLevelType w:val="multilevel"/>
    <w:tmpl w:val="FB3E2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B41056D"/>
    <w:multiLevelType w:val="multilevel"/>
    <w:tmpl w:val="B7F60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C631759"/>
    <w:multiLevelType w:val="multilevel"/>
    <w:tmpl w:val="D8528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F4C25BA"/>
    <w:multiLevelType w:val="multilevel"/>
    <w:tmpl w:val="10A260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F7D042D"/>
    <w:multiLevelType w:val="multilevel"/>
    <w:tmpl w:val="A454C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FDC3DE8"/>
    <w:multiLevelType w:val="multilevel"/>
    <w:tmpl w:val="5972F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2F21C9D"/>
    <w:multiLevelType w:val="multilevel"/>
    <w:tmpl w:val="E1B68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3033AAA"/>
    <w:multiLevelType w:val="multilevel"/>
    <w:tmpl w:val="A5124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42828B6"/>
    <w:multiLevelType w:val="multilevel"/>
    <w:tmpl w:val="17CC4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8281384"/>
    <w:multiLevelType w:val="multilevel"/>
    <w:tmpl w:val="B78A9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EF0372"/>
    <w:multiLevelType w:val="multilevel"/>
    <w:tmpl w:val="C07E3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CE27887"/>
    <w:multiLevelType w:val="multilevel"/>
    <w:tmpl w:val="30824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DB50CBC"/>
    <w:multiLevelType w:val="multilevel"/>
    <w:tmpl w:val="83BA2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FF5675A"/>
    <w:multiLevelType w:val="multilevel"/>
    <w:tmpl w:val="8FBEF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AE1770"/>
    <w:multiLevelType w:val="multilevel"/>
    <w:tmpl w:val="CEDC6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993D3D"/>
    <w:multiLevelType w:val="multilevel"/>
    <w:tmpl w:val="1B0A9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1A232FC"/>
    <w:multiLevelType w:val="multilevel"/>
    <w:tmpl w:val="3F6A1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1B57CEF"/>
    <w:multiLevelType w:val="multilevel"/>
    <w:tmpl w:val="5AA01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26C5B4F"/>
    <w:multiLevelType w:val="multilevel"/>
    <w:tmpl w:val="48A43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2726187"/>
    <w:multiLevelType w:val="multilevel"/>
    <w:tmpl w:val="61569B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4C85DCD"/>
    <w:multiLevelType w:val="multilevel"/>
    <w:tmpl w:val="816EE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4D2745B"/>
    <w:multiLevelType w:val="multilevel"/>
    <w:tmpl w:val="28B27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5545AF3"/>
    <w:multiLevelType w:val="multilevel"/>
    <w:tmpl w:val="B48AA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A65D88"/>
    <w:multiLevelType w:val="multilevel"/>
    <w:tmpl w:val="E7F08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7C16FEB"/>
    <w:multiLevelType w:val="multilevel"/>
    <w:tmpl w:val="9F505A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83F65B5"/>
    <w:multiLevelType w:val="multilevel"/>
    <w:tmpl w:val="1BDE6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96A1B20"/>
    <w:multiLevelType w:val="multilevel"/>
    <w:tmpl w:val="A8681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CB75D4C"/>
    <w:multiLevelType w:val="multilevel"/>
    <w:tmpl w:val="EAE85ED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CEF3C51"/>
    <w:multiLevelType w:val="multilevel"/>
    <w:tmpl w:val="452AB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EE32D28"/>
    <w:multiLevelType w:val="multilevel"/>
    <w:tmpl w:val="20CA5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F750D45"/>
    <w:multiLevelType w:val="multilevel"/>
    <w:tmpl w:val="72A0E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FA129C0"/>
    <w:multiLevelType w:val="multilevel"/>
    <w:tmpl w:val="EC88A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2403406"/>
    <w:multiLevelType w:val="multilevel"/>
    <w:tmpl w:val="1E3C5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4D0F41"/>
    <w:multiLevelType w:val="multilevel"/>
    <w:tmpl w:val="D884D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6461039"/>
    <w:multiLevelType w:val="multilevel"/>
    <w:tmpl w:val="1B94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3973E7"/>
    <w:multiLevelType w:val="multilevel"/>
    <w:tmpl w:val="50843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77B5623"/>
    <w:multiLevelType w:val="multilevel"/>
    <w:tmpl w:val="9EC0D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82266A1"/>
    <w:multiLevelType w:val="multilevel"/>
    <w:tmpl w:val="F478360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93D4FCB"/>
    <w:multiLevelType w:val="multilevel"/>
    <w:tmpl w:val="B1E41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97D5BAC"/>
    <w:multiLevelType w:val="multilevel"/>
    <w:tmpl w:val="1F58C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B3411DA"/>
    <w:multiLevelType w:val="multilevel"/>
    <w:tmpl w:val="0916D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E257EC8"/>
    <w:multiLevelType w:val="multilevel"/>
    <w:tmpl w:val="3A64903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F295FD3"/>
    <w:multiLevelType w:val="multilevel"/>
    <w:tmpl w:val="E23C98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4A96B84"/>
    <w:multiLevelType w:val="multilevel"/>
    <w:tmpl w:val="04CAF7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5A36D8E"/>
    <w:multiLevelType w:val="multilevel"/>
    <w:tmpl w:val="3D1844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65C1593"/>
    <w:multiLevelType w:val="multilevel"/>
    <w:tmpl w:val="9EBAA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6A81201"/>
    <w:multiLevelType w:val="multilevel"/>
    <w:tmpl w:val="A760B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92A3790"/>
    <w:multiLevelType w:val="multilevel"/>
    <w:tmpl w:val="B05AE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A55D50"/>
    <w:multiLevelType w:val="multilevel"/>
    <w:tmpl w:val="44DAC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23F2F03"/>
    <w:multiLevelType w:val="multilevel"/>
    <w:tmpl w:val="A3DE2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2C24E1E"/>
    <w:multiLevelType w:val="multilevel"/>
    <w:tmpl w:val="56708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32B0047"/>
    <w:multiLevelType w:val="multilevel"/>
    <w:tmpl w:val="BA303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A30965"/>
    <w:multiLevelType w:val="multilevel"/>
    <w:tmpl w:val="5492C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83716C9"/>
    <w:multiLevelType w:val="multilevel"/>
    <w:tmpl w:val="A6C6A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8D85B66"/>
    <w:multiLevelType w:val="multilevel"/>
    <w:tmpl w:val="25E66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95C178F"/>
    <w:multiLevelType w:val="multilevel"/>
    <w:tmpl w:val="FFB8F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9E05C66"/>
    <w:multiLevelType w:val="multilevel"/>
    <w:tmpl w:val="0B60CFA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AF26F45"/>
    <w:multiLevelType w:val="multilevel"/>
    <w:tmpl w:val="F4FC20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C145EB1"/>
    <w:multiLevelType w:val="multilevel"/>
    <w:tmpl w:val="E9A85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C79762A"/>
    <w:multiLevelType w:val="multilevel"/>
    <w:tmpl w:val="DE18CF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D1E3139"/>
    <w:multiLevelType w:val="multilevel"/>
    <w:tmpl w:val="0DA4A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27"/>
  </w:num>
  <w:num w:numId="3">
    <w:abstractNumId w:val="38"/>
  </w:num>
  <w:num w:numId="4">
    <w:abstractNumId w:val="86"/>
  </w:num>
  <w:num w:numId="5">
    <w:abstractNumId w:val="63"/>
  </w:num>
  <w:num w:numId="6">
    <w:abstractNumId w:val="78"/>
  </w:num>
  <w:num w:numId="7">
    <w:abstractNumId w:val="45"/>
  </w:num>
  <w:num w:numId="8">
    <w:abstractNumId w:val="58"/>
  </w:num>
  <w:num w:numId="9">
    <w:abstractNumId w:val="30"/>
  </w:num>
  <w:num w:numId="10">
    <w:abstractNumId w:val="82"/>
  </w:num>
  <w:num w:numId="11">
    <w:abstractNumId w:val="40"/>
  </w:num>
  <w:num w:numId="12">
    <w:abstractNumId w:val="47"/>
  </w:num>
  <w:num w:numId="13">
    <w:abstractNumId w:val="35"/>
  </w:num>
  <w:num w:numId="14">
    <w:abstractNumId w:val="85"/>
  </w:num>
  <w:num w:numId="15">
    <w:abstractNumId w:val="81"/>
  </w:num>
  <w:num w:numId="16">
    <w:abstractNumId w:val="54"/>
  </w:num>
  <w:num w:numId="17">
    <w:abstractNumId w:val="73"/>
  </w:num>
  <w:num w:numId="18">
    <w:abstractNumId w:val="44"/>
  </w:num>
  <w:num w:numId="19">
    <w:abstractNumId w:val="69"/>
  </w:num>
  <w:num w:numId="20">
    <w:abstractNumId w:val="32"/>
  </w:num>
  <w:num w:numId="21">
    <w:abstractNumId w:val="56"/>
  </w:num>
  <w:num w:numId="22">
    <w:abstractNumId w:val="16"/>
  </w:num>
  <w:num w:numId="23">
    <w:abstractNumId w:val="9"/>
  </w:num>
  <w:num w:numId="24">
    <w:abstractNumId w:val="24"/>
  </w:num>
  <w:num w:numId="25">
    <w:abstractNumId w:val="65"/>
  </w:num>
  <w:num w:numId="26">
    <w:abstractNumId w:val="68"/>
  </w:num>
  <w:num w:numId="27">
    <w:abstractNumId w:val="62"/>
  </w:num>
  <w:num w:numId="28">
    <w:abstractNumId w:val="7"/>
  </w:num>
  <w:num w:numId="29">
    <w:abstractNumId w:val="93"/>
  </w:num>
  <w:num w:numId="30">
    <w:abstractNumId w:val="18"/>
  </w:num>
  <w:num w:numId="31">
    <w:abstractNumId w:val="43"/>
  </w:num>
  <w:num w:numId="32">
    <w:abstractNumId w:val="15"/>
  </w:num>
  <w:num w:numId="33">
    <w:abstractNumId w:val="79"/>
  </w:num>
  <w:num w:numId="34">
    <w:abstractNumId w:val="22"/>
  </w:num>
  <w:num w:numId="35">
    <w:abstractNumId w:val="17"/>
  </w:num>
  <w:num w:numId="36">
    <w:abstractNumId w:val="80"/>
  </w:num>
  <w:num w:numId="37">
    <w:abstractNumId w:val="1"/>
  </w:num>
  <w:num w:numId="38">
    <w:abstractNumId w:val="61"/>
  </w:num>
  <w:num w:numId="39">
    <w:abstractNumId w:val="89"/>
  </w:num>
  <w:num w:numId="40">
    <w:abstractNumId w:val="21"/>
  </w:num>
  <w:num w:numId="41">
    <w:abstractNumId w:val="13"/>
  </w:num>
  <w:num w:numId="42">
    <w:abstractNumId w:val="4"/>
  </w:num>
  <w:num w:numId="43">
    <w:abstractNumId w:val="26"/>
  </w:num>
  <w:num w:numId="44">
    <w:abstractNumId w:val="12"/>
  </w:num>
  <w:num w:numId="45">
    <w:abstractNumId w:val="49"/>
  </w:num>
  <w:num w:numId="46">
    <w:abstractNumId w:val="90"/>
  </w:num>
  <w:num w:numId="47">
    <w:abstractNumId w:val="10"/>
  </w:num>
  <w:num w:numId="48">
    <w:abstractNumId w:val="67"/>
  </w:num>
  <w:num w:numId="49">
    <w:abstractNumId w:val="100"/>
  </w:num>
  <w:num w:numId="50">
    <w:abstractNumId w:val="59"/>
  </w:num>
  <w:num w:numId="51">
    <w:abstractNumId w:val="57"/>
  </w:num>
  <w:num w:numId="52">
    <w:abstractNumId w:val="20"/>
  </w:num>
  <w:num w:numId="53">
    <w:abstractNumId w:val="8"/>
  </w:num>
  <w:num w:numId="54">
    <w:abstractNumId w:val="88"/>
  </w:num>
  <w:num w:numId="55">
    <w:abstractNumId w:val="33"/>
  </w:num>
  <w:num w:numId="56">
    <w:abstractNumId w:val="34"/>
  </w:num>
  <w:num w:numId="57">
    <w:abstractNumId w:val="71"/>
  </w:num>
  <w:num w:numId="58">
    <w:abstractNumId w:val="70"/>
  </w:num>
  <w:num w:numId="59">
    <w:abstractNumId w:val="99"/>
  </w:num>
  <w:num w:numId="60">
    <w:abstractNumId w:val="37"/>
  </w:num>
  <w:num w:numId="61">
    <w:abstractNumId w:val="39"/>
  </w:num>
  <w:num w:numId="62">
    <w:abstractNumId w:val="41"/>
  </w:num>
  <w:num w:numId="63">
    <w:abstractNumId w:val="52"/>
  </w:num>
  <w:num w:numId="64">
    <w:abstractNumId w:val="53"/>
  </w:num>
  <w:num w:numId="65">
    <w:abstractNumId w:val="2"/>
  </w:num>
  <w:num w:numId="66">
    <w:abstractNumId w:val="76"/>
  </w:num>
  <w:num w:numId="67">
    <w:abstractNumId w:val="36"/>
  </w:num>
  <w:num w:numId="68">
    <w:abstractNumId w:val="72"/>
  </w:num>
  <w:num w:numId="69">
    <w:abstractNumId w:val="42"/>
  </w:num>
  <w:num w:numId="70">
    <w:abstractNumId w:val="55"/>
  </w:num>
  <w:num w:numId="71">
    <w:abstractNumId w:val="48"/>
  </w:num>
  <w:num w:numId="72">
    <w:abstractNumId w:val="0"/>
  </w:num>
  <w:num w:numId="73">
    <w:abstractNumId w:val="6"/>
  </w:num>
  <w:num w:numId="74">
    <w:abstractNumId w:val="91"/>
  </w:num>
  <w:num w:numId="75">
    <w:abstractNumId w:val="50"/>
  </w:num>
  <w:num w:numId="76">
    <w:abstractNumId w:val="77"/>
  </w:num>
  <w:num w:numId="77">
    <w:abstractNumId w:val="19"/>
  </w:num>
  <w:num w:numId="78">
    <w:abstractNumId w:val="46"/>
  </w:num>
  <w:num w:numId="79">
    <w:abstractNumId w:val="3"/>
  </w:num>
  <w:num w:numId="80">
    <w:abstractNumId w:val="98"/>
  </w:num>
  <w:num w:numId="81">
    <w:abstractNumId w:val="28"/>
  </w:num>
  <w:num w:numId="82">
    <w:abstractNumId w:val="87"/>
  </w:num>
  <w:num w:numId="83">
    <w:abstractNumId w:val="75"/>
  </w:num>
  <w:num w:numId="84">
    <w:abstractNumId w:val="31"/>
  </w:num>
  <w:num w:numId="85">
    <w:abstractNumId w:val="60"/>
  </w:num>
  <w:num w:numId="86">
    <w:abstractNumId w:val="14"/>
  </w:num>
  <w:num w:numId="87">
    <w:abstractNumId w:val="5"/>
  </w:num>
  <w:num w:numId="88">
    <w:abstractNumId w:val="101"/>
  </w:num>
  <w:num w:numId="89">
    <w:abstractNumId w:val="95"/>
  </w:num>
  <w:num w:numId="90">
    <w:abstractNumId w:val="94"/>
  </w:num>
  <w:num w:numId="91">
    <w:abstractNumId w:val="83"/>
  </w:num>
  <w:num w:numId="92">
    <w:abstractNumId w:val="23"/>
  </w:num>
  <w:num w:numId="93">
    <w:abstractNumId w:val="84"/>
  </w:num>
  <w:num w:numId="94">
    <w:abstractNumId w:val="51"/>
  </w:num>
  <w:num w:numId="95">
    <w:abstractNumId w:val="74"/>
  </w:num>
  <w:num w:numId="96">
    <w:abstractNumId w:val="92"/>
  </w:num>
  <w:num w:numId="97">
    <w:abstractNumId w:val="64"/>
  </w:num>
  <w:num w:numId="98">
    <w:abstractNumId w:val="29"/>
  </w:num>
  <w:num w:numId="99">
    <w:abstractNumId w:val="11"/>
  </w:num>
  <w:num w:numId="100">
    <w:abstractNumId w:val="66"/>
  </w:num>
  <w:num w:numId="101">
    <w:abstractNumId w:val="97"/>
  </w:num>
  <w:num w:numId="102">
    <w:abstractNumId w:val="9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31"/>
    <w:rsid w:val="000F3766"/>
    <w:rsid w:val="001258D3"/>
    <w:rsid w:val="00191507"/>
    <w:rsid w:val="001D480A"/>
    <w:rsid w:val="001E15F4"/>
    <w:rsid w:val="001E346E"/>
    <w:rsid w:val="00226E43"/>
    <w:rsid w:val="00270C68"/>
    <w:rsid w:val="002C1C0E"/>
    <w:rsid w:val="002C640E"/>
    <w:rsid w:val="002F77CA"/>
    <w:rsid w:val="00332CD7"/>
    <w:rsid w:val="00334F94"/>
    <w:rsid w:val="0036052C"/>
    <w:rsid w:val="003F7204"/>
    <w:rsid w:val="004018FB"/>
    <w:rsid w:val="004E7A08"/>
    <w:rsid w:val="00562F16"/>
    <w:rsid w:val="005A2610"/>
    <w:rsid w:val="00631FF1"/>
    <w:rsid w:val="00655977"/>
    <w:rsid w:val="00663C86"/>
    <w:rsid w:val="00665B75"/>
    <w:rsid w:val="00671972"/>
    <w:rsid w:val="006E5B20"/>
    <w:rsid w:val="00783C59"/>
    <w:rsid w:val="007E75DA"/>
    <w:rsid w:val="009A0C97"/>
    <w:rsid w:val="00A34331"/>
    <w:rsid w:val="00A55E2A"/>
    <w:rsid w:val="00A93158"/>
    <w:rsid w:val="00AC5C6D"/>
    <w:rsid w:val="00AD122F"/>
    <w:rsid w:val="00B46FDE"/>
    <w:rsid w:val="00C47DD9"/>
    <w:rsid w:val="00C701CB"/>
    <w:rsid w:val="00C95C27"/>
    <w:rsid w:val="00CC6EEF"/>
    <w:rsid w:val="00D3521C"/>
    <w:rsid w:val="00D44A49"/>
    <w:rsid w:val="00D455D1"/>
    <w:rsid w:val="00D7128E"/>
    <w:rsid w:val="00D8217D"/>
    <w:rsid w:val="00DF445B"/>
    <w:rsid w:val="00E06EEF"/>
    <w:rsid w:val="00E21275"/>
    <w:rsid w:val="00E753CB"/>
    <w:rsid w:val="00EB3E01"/>
    <w:rsid w:val="00ED54D8"/>
    <w:rsid w:val="00EE35F2"/>
    <w:rsid w:val="00FB6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074"/>
  <w15:docId w15:val="{AFBC9F0F-CF7C-4935-9B84-D491982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54D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4D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54D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54D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54D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54D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4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54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54D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54D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54D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A34331"/>
    <w:rPr>
      <w:i/>
      <w:iCs/>
    </w:rPr>
  </w:style>
  <w:style w:type="character" w:styleId="Strong">
    <w:name w:val="Strong"/>
    <w:basedOn w:val="DefaultParagraphFont"/>
    <w:uiPriority w:val="22"/>
    <w:qFormat/>
    <w:rsid w:val="00A34331"/>
    <w:rPr>
      <w:b/>
      <w:bCs/>
    </w:rPr>
  </w:style>
  <w:style w:type="character" w:customStyle="1" w:styleId="newwindow">
    <w:name w:val="newwindow"/>
    <w:basedOn w:val="DefaultParagraphFont"/>
    <w:rsid w:val="00A34331"/>
  </w:style>
  <w:style w:type="paragraph" w:styleId="BalloonText">
    <w:name w:val="Balloon Text"/>
    <w:basedOn w:val="Normal"/>
    <w:link w:val="BalloonTextChar"/>
    <w:uiPriority w:val="99"/>
    <w:semiHidden/>
    <w:unhideWhenUsed/>
    <w:rsid w:val="00A3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31"/>
    <w:rPr>
      <w:rFonts w:ascii="Tahoma" w:hAnsi="Tahoma" w:cs="Tahoma"/>
      <w:sz w:val="16"/>
      <w:szCs w:val="16"/>
    </w:rPr>
  </w:style>
  <w:style w:type="paragraph" w:styleId="ListParagraph">
    <w:name w:val="List Paragraph"/>
    <w:basedOn w:val="Normal"/>
    <w:uiPriority w:val="34"/>
    <w:qFormat/>
    <w:rsid w:val="00A34331"/>
    <w:pPr>
      <w:ind w:left="720"/>
      <w:contextualSpacing/>
    </w:pPr>
  </w:style>
  <w:style w:type="paragraph" w:styleId="Header">
    <w:name w:val="header"/>
    <w:basedOn w:val="Normal"/>
    <w:link w:val="HeaderChar"/>
    <w:uiPriority w:val="99"/>
    <w:unhideWhenUsed/>
    <w:rsid w:val="00A3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31"/>
  </w:style>
  <w:style w:type="paragraph" w:styleId="Footer">
    <w:name w:val="footer"/>
    <w:basedOn w:val="Normal"/>
    <w:link w:val="FooterChar"/>
    <w:uiPriority w:val="99"/>
    <w:unhideWhenUsed/>
    <w:rsid w:val="00A3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31"/>
  </w:style>
  <w:style w:type="character" w:styleId="Hyperlink">
    <w:name w:val="Hyperlink"/>
    <w:basedOn w:val="DefaultParagraphFont"/>
    <w:uiPriority w:val="99"/>
    <w:unhideWhenUsed/>
    <w:rsid w:val="00ED54D8"/>
    <w:rPr>
      <w:b/>
      <w:bCs/>
      <w:strike w:val="0"/>
      <w:dstrike w:val="0"/>
      <w:color w:val="0000FF"/>
      <w:u w:val="none"/>
      <w:effect w:val="none"/>
    </w:rPr>
  </w:style>
  <w:style w:type="paragraph" w:customStyle="1" w:styleId="error">
    <w:name w:val="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54D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54D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54D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54D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54D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54D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54D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54D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54D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54D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54D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54D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54D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54D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54D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54D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54D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54D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54D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54D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54D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54D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54D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54D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54D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54D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54D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54D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54D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54D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54D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54D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54D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54D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54D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54D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D54D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54D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54D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54D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54D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54D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54D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54D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54D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54D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54D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54D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54D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54D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54D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54D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54D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54D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54D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54D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54D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54D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54D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54D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54D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54D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54D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54D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54D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54D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54D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54D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54D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54D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54D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54D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54D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54D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54D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54D8"/>
    <w:rPr>
      <w:bdr w:val="single" w:sz="6" w:space="0" w:color="FFFFFF" w:frame="1"/>
    </w:rPr>
  </w:style>
  <w:style w:type="character" w:customStyle="1" w:styleId="pagingicon1">
    <w:name w:val="pagingicon1"/>
    <w:basedOn w:val="DefaultParagraphFont"/>
    <w:rsid w:val="00ED54D8"/>
  </w:style>
  <w:style w:type="character" w:customStyle="1" w:styleId="mapclearicon">
    <w:name w:val="mapclearicon"/>
    <w:basedOn w:val="DefaultParagraphFont"/>
    <w:rsid w:val="00ED54D8"/>
    <w:rPr>
      <w:sz w:val="24"/>
      <w:szCs w:val="24"/>
    </w:rPr>
  </w:style>
  <w:style w:type="character" w:customStyle="1" w:styleId="mapokicon">
    <w:name w:val="mapokicon"/>
    <w:basedOn w:val="DefaultParagraphFont"/>
    <w:rsid w:val="00ED54D8"/>
    <w:rPr>
      <w:sz w:val="24"/>
      <w:szCs w:val="24"/>
    </w:rPr>
  </w:style>
  <w:style w:type="character" w:customStyle="1" w:styleId="mapstepbackicon">
    <w:name w:val="mapstepbackicon"/>
    <w:basedOn w:val="DefaultParagraphFont"/>
    <w:rsid w:val="00ED54D8"/>
    <w:rPr>
      <w:sz w:val="24"/>
      <w:szCs w:val="24"/>
    </w:rPr>
  </w:style>
  <w:style w:type="character" w:customStyle="1" w:styleId="mapok">
    <w:name w:val="mapok"/>
    <w:basedOn w:val="DefaultParagraphFont"/>
    <w:rsid w:val="00ED54D8"/>
    <w:rPr>
      <w:sz w:val="24"/>
      <w:szCs w:val="24"/>
    </w:rPr>
  </w:style>
  <w:style w:type="character" w:customStyle="1" w:styleId="addnew">
    <w:name w:val="addnew"/>
    <w:basedOn w:val="DefaultParagraphFont"/>
    <w:rsid w:val="00ED54D8"/>
    <w:rPr>
      <w:sz w:val="24"/>
      <w:szCs w:val="24"/>
    </w:rPr>
  </w:style>
  <w:style w:type="character" w:customStyle="1" w:styleId="cancelbtn">
    <w:name w:val="cancelbtn"/>
    <w:basedOn w:val="DefaultParagraphFont"/>
    <w:rsid w:val="00ED54D8"/>
    <w:rPr>
      <w:sz w:val="24"/>
      <w:szCs w:val="24"/>
    </w:rPr>
  </w:style>
  <w:style w:type="character" w:customStyle="1" w:styleId="nexticon1">
    <w:name w:val="nexticon1"/>
    <w:basedOn w:val="DefaultParagraphFont"/>
    <w:rsid w:val="00ED54D8"/>
  </w:style>
  <w:style w:type="character" w:customStyle="1" w:styleId="previcon">
    <w:name w:val="previcon"/>
    <w:basedOn w:val="DefaultParagraphFont"/>
    <w:rsid w:val="00ED54D8"/>
  </w:style>
  <w:style w:type="character" w:customStyle="1" w:styleId="answer">
    <w:name w:val="answer"/>
    <w:basedOn w:val="DefaultParagraphFont"/>
    <w:rsid w:val="00ED54D8"/>
  </w:style>
  <w:style w:type="character" w:customStyle="1" w:styleId="featurename">
    <w:name w:val="featurename"/>
    <w:basedOn w:val="DefaultParagraphFont"/>
    <w:rsid w:val="00ED54D8"/>
  </w:style>
  <w:style w:type="character" w:customStyle="1" w:styleId="question1">
    <w:name w:val="question1"/>
    <w:basedOn w:val="DefaultParagraphFont"/>
    <w:rsid w:val="00ED54D8"/>
  </w:style>
  <w:style w:type="character" w:customStyle="1" w:styleId="delete">
    <w:name w:val="delete"/>
    <w:basedOn w:val="DefaultParagraphFont"/>
    <w:rsid w:val="00ED54D8"/>
  </w:style>
  <w:style w:type="paragraph" w:customStyle="1" w:styleId="firstnode1">
    <w:name w:val="firstnod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54D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54D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54D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54D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54D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54D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D54D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54D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54D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54D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54D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54D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54D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54D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54D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54D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54D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54D8"/>
  </w:style>
  <w:style w:type="character" w:customStyle="1" w:styleId="previcon1">
    <w:name w:val="previcon1"/>
    <w:basedOn w:val="DefaultParagraphFont"/>
    <w:rsid w:val="00ED54D8"/>
  </w:style>
  <w:style w:type="paragraph" w:customStyle="1" w:styleId="eventnavtitle1">
    <w:name w:val="eventnavtitle1"/>
    <w:basedOn w:val="Normal"/>
    <w:rsid w:val="00ED54D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54D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54D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D54D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54D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54D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54D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54D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54D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54D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54D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54D8"/>
    <w:rPr>
      <w:b/>
      <w:bCs/>
      <w:vanish w:val="0"/>
      <w:webHidden w:val="0"/>
      <w:specVanish w:val="0"/>
    </w:rPr>
  </w:style>
  <w:style w:type="paragraph" w:customStyle="1" w:styleId="questionbody1">
    <w:name w:val="questionbody1"/>
    <w:basedOn w:val="Normal"/>
    <w:rsid w:val="00ED54D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54D8"/>
    <w:rPr>
      <w:vanish w:val="0"/>
      <w:webHidden w:val="0"/>
      <w:specVanish w:val="0"/>
    </w:rPr>
  </w:style>
  <w:style w:type="paragraph" w:customStyle="1" w:styleId="title10">
    <w:name w:val="title1"/>
    <w:basedOn w:val="Normal"/>
    <w:rsid w:val="00ED54D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54D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54D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54D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54D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54D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54D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54D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54D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54D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54D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54D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54D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54D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54D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54D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54D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54D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54D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54D8"/>
    <w:rPr>
      <w:vanish w:val="0"/>
      <w:webHidden w:val="0"/>
      <w:specVanish w:val="0"/>
    </w:rPr>
  </w:style>
  <w:style w:type="paragraph" w:customStyle="1" w:styleId="select1">
    <w:name w:val="select1"/>
    <w:basedOn w:val="Normal"/>
    <w:rsid w:val="00ED54D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54D8"/>
    <w:rPr>
      <w:vanish w:val="0"/>
      <w:webHidden w:val="0"/>
      <w:specVanish w:val="0"/>
    </w:rPr>
  </w:style>
  <w:style w:type="paragraph" w:customStyle="1" w:styleId="back2">
    <w:name w:val="back2"/>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54D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54D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54D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54D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54D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54D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ED54D8"/>
  </w:style>
  <w:style w:type="character" w:styleId="UnresolvedMention">
    <w:name w:val="Unresolved Mention"/>
    <w:basedOn w:val="DefaultParagraphFont"/>
    <w:uiPriority w:val="99"/>
    <w:semiHidden/>
    <w:unhideWhenUsed/>
    <w:rsid w:val="00D4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498">
      <w:bodyDiv w:val="1"/>
      <w:marLeft w:val="0"/>
      <w:marRight w:val="0"/>
      <w:marTop w:val="0"/>
      <w:marBottom w:val="0"/>
      <w:divBdr>
        <w:top w:val="none" w:sz="0" w:space="0" w:color="auto"/>
        <w:left w:val="none" w:sz="0" w:space="0" w:color="auto"/>
        <w:bottom w:val="none" w:sz="0" w:space="0" w:color="auto"/>
        <w:right w:val="none" w:sz="0" w:space="0" w:color="auto"/>
      </w:divBdr>
    </w:div>
    <w:div w:id="36324463">
      <w:bodyDiv w:val="1"/>
      <w:marLeft w:val="0"/>
      <w:marRight w:val="0"/>
      <w:marTop w:val="0"/>
      <w:marBottom w:val="0"/>
      <w:divBdr>
        <w:top w:val="none" w:sz="0" w:space="0" w:color="auto"/>
        <w:left w:val="none" w:sz="0" w:space="0" w:color="auto"/>
        <w:bottom w:val="none" w:sz="0" w:space="0" w:color="auto"/>
        <w:right w:val="none" w:sz="0" w:space="0" w:color="auto"/>
      </w:divBdr>
    </w:div>
    <w:div w:id="230894762">
      <w:bodyDiv w:val="1"/>
      <w:marLeft w:val="0"/>
      <w:marRight w:val="0"/>
      <w:marTop w:val="0"/>
      <w:marBottom w:val="0"/>
      <w:divBdr>
        <w:top w:val="none" w:sz="0" w:space="0" w:color="auto"/>
        <w:left w:val="none" w:sz="0" w:space="0" w:color="auto"/>
        <w:bottom w:val="none" w:sz="0" w:space="0" w:color="auto"/>
        <w:right w:val="none" w:sz="0" w:space="0" w:color="auto"/>
      </w:divBdr>
    </w:div>
    <w:div w:id="284313299">
      <w:bodyDiv w:val="1"/>
      <w:marLeft w:val="0"/>
      <w:marRight w:val="0"/>
      <w:marTop w:val="0"/>
      <w:marBottom w:val="0"/>
      <w:divBdr>
        <w:top w:val="none" w:sz="0" w:space="0" w:color="auto"/>
        <w:left w:val="none" w:sz="0" w:space="0" w:color="auto"/>
        <w:bottom w:val="none" w:sz="0" w:space="0" w:color="auto"/>
        <w:right w:val="none" w:sz="0" w:space="0" w:color="auto"/>
      </w:divBdr>
    </w:div>
    <w:div w:id="291987336">
      <w:bodyDiv w:val="1"/>
      <w:marLeft w:val="0"/>
      <w:marRight w:val="0"/>
      <w:marTop w:val="0"/>
      <w:marBottom w:val="0"/>
      <w:divBdr>
        <w:top w:val="none" w:sz="0" w:space="0" w:color="auto"/>
        <w:left w:val="none" w:sz="0" w:space="0" w:color="auto"/>
        <w:bottom w:val="none" w:sz="0" w:space="0" w:color="auto"/>
        <w:right w:val="none" w:sz="0" w:space="0" w:color="auto"/>
      </w:divBdr>
    </w:div>
    <w:div w:id="315300728">
      <w:bodyDiv w:val="1"/>
      <w:marLeft w:val="0"/>
      <w:marRight w:val="0"/>
      <w:marTop w:val="0"/>
      <w:marBottom w:val="0"/>
      <w:divBdr>
        <w:top w:val="none" w:sz="0" w:space="0" w:color="auto"/>
        <w:left w:val="none" w:sz="0" w:space="0" w:color="auto"/>
        <w:bottom w:val="none" w:sz="0" w:space="0" w:color="auto"/>
        <w:right w:val="none" w:sz="0" w:space="0" w:color="auto"/>
      </w:divBdr>
    </w:div>
    <w:div w:id="483621769">
      <w:bodyDiv w:val="1"/>
      <w:marLeft w:val="0"/>
      <w:marRight w:val="0"/>
      <w:marTop w:val="0"/>
      <w:marBottom w:val="0"/>
      <w:divBdr>
        <w:top w:val="none" w:sz="0" w:space="0" w:color="auto"/>
        <w:left w:val="none" w:sz="0" w:space="0" w:color="auto"/>
        <w:bottom w:val="none" w:sz="0" w:space="0" w:color="auto"/>
        <w:right w:val="none" w:sz="0" w:space="0" w:color="auto"/>
      </w:divBdr>
    </w:div>
    <w:div w:id="628324062">
      <w:bodyDiv w:val="1"/>
      <w:marLeft w:val="0"/>
      <w:marRight w:val="0"/>
      <w:marTop w:val="0"/>
      <w:marBottom w:val="0"/>
      <w:divBdr>
        <w:top w:val="none" w:sz="0" w:space="0" w:color="auto"/>
        <w:left w:val="none" w:sz="0" w:space="0" w:color="auto"/>
        <w:bottom w:val="none" w:sz="0" w:space="0" w:color="auto"/>
        <w:right w:val="none" w:sz="0" w:space="0" w:color="auto"/>
      </w:divBdr>
    </w:div>
    <w:div w:id="665599158">
      <w:bodyDiv w:val="1"/>
      <w:marLeft w:val="0"/>
      <w:marRight w:val="0"/>
      <w:marTop w:val="0"/>
      <w:marBottom w:val="0"/>
      <w:divBdr>
        <w:top w:val="none" w:sz="0" w:space="0" w:color="auto"/>
        <w:left w:val="none" w:sz="0" w:space="0" w:color="auto"/>
        <w:bottom w:val="none" w:sz="0" w:space="0" w:color="auto"/>
        <w:right w:val="none" w:sz="0" w:space="0" w:color="auto"/>
      </w:divBdr>
    </w:div>
    <w:div w:id="776869499">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079330215">
          <w:marLeft w:val="0"/>
          <w:marRight w:val="0"/>
          <w:marTop w:val="0"/>
          <w:marBottom w:val="0"/>
          <w:divBdr>
            <w:top w:val="none" w:sz="0" w:space="0" w:color="auto"/>
            <w:left w:val="none" w:sz="0" w:space="0" w:color="auto"/>
            <w:bottom w:val="none" w:sz="0" w:space="0" w:color="auto"/>
            <w:right w:val="none" w:sz="0" w:space="0" w:color="auto"/>
          </w:divBdr>
          <w:divsChild>
            <w:div w:id="1309359480">
              <w:marLeft w:val="0"/>
              <w:marRight w:val="0"/>
              <w:marTop w:val="150"/>
              <w:marBottom w:val="0"/>
              <w:divBdr>
                <w:top w:val="none" w:sz="0" w:space="0" w:color="auto"/>
                <w:left w:val="none" w:sz="0" w:space="0" w:color="auto"/>
                <w:bottom w:val="none" w:sz="0" w:space="0" w:color="auto"/>
                <w:right w:val="none" w:sz="0" w:space="0" w:color="auto"/>
              </w:divBdr>
              <w:divsChild>
                <w:div w:id="2084520671">
                  <w:marLeft w:val="3300"/>
                  <w:marRight w:val="0"/>
                  <w:marTop w:val="0"/>
                  <w:marBottom w:val="0"/>
                  <w:divBdr>
                    <w:top w:val="none" w:sz="0" w:space="0" w:color="auto"/>
                    <w:left w:val="none" w:sz="0" w:space="0" w:color="auto"/>
                    <w:bottom w:val="none" w:sz="0" w:space="0" w:color="auto"/>
                    <w:right w:val="none" w:sz="0" w:space="0" w:color="auto"/>
                  </w:divBdr>
                  <w:divsChild>
                    <w:div w:id="114492786">
                      <w:marLeft w:val="0"/>
                      <w:marRight w:val="0"/>
                      <w:marTop w:val="0"/>
                      <w:marBottom w:val="0"/>
                      <w:divBdr>
                        <w:top w:val="single" w:sz="6" w:space="7" w:color="A8A8A8"/>
                        <w:left w:val="single" w:sz="2" w:space="14" w:color="A8A8A8"/>
                        <w:bottom w:val="single" w:sz="6" w:space="7" w:color="A8A8A8"/>
                        <w:right w:val="single" w:sz="2" w:space="14" w:color="A8A8A8"/>
                      </w:divBdr>
                      <w:divsChild>
                        <w:div w:id="1282375435">
                          <w:marLeft w:val="0"/>
                          <w:marRight w:val="0"/>
                          <w:marTop w:val="0"/>
                          <w:marBottom w:val="0"/>
                          <w:divBdr>
                            <w:top w:val="none" w:sz="0" w:space="0" w:color="auto"/>
                            <w:left w:val="none" w:sz="0" w:space="0" w:color="auto"/>
                            <w:bottom w:val="none" w:sz="0" w:space="0" w:color="auto"/>
                            <w:right w:val="none" w:sz="0" w:space="0" w:color="auto"/>
                          </w:divBdr>
                          <w:divsChild>
                            <w:div w:id="1264415417">
                              <w:marLeft w:val="0"/>
                              <w:marRight w:val="0"/>
                              <w:marTop w:val="0"/>
                              <w:marBottom w:val="0"/>
                              <w:divBdr>
                                <w:top w:val="none" w:sz="0" w:space="0" w:color="auto"/>
                                <w:left w:val="none" w:sz="0" w:space="0" w:color="auto"/>
                                <w:bottom w:val="none" w:sz="0" w:space="0" w:color="auto"/>
                                <w:right w:val="none" w:sz="0" w:space="0" w:color="auto"/>
                              </w:divBdr>
                              <w:divsChild>
                                <w:div w:id="119225006">
                                  <w:marLeft w:val="0"/>
                                  <w:marRight w:val="0"/>
                                  <w:marTop w:val="0"/>
                                  <w:marBottom w:val="0"/>
                                  <w:divBdr>
                                    <w:top w:val="none" w:sz="0" w:space="0" w:color="auto"/>
                                    <w:left w:val="none" w:sz="0" w:space="0" w:color="auto"/>
                                    <w:bottom w:val="none" w:sz="0" w:space="0" w:color="auto"/>
                                    <w:right w:val="none" w:sz="0" w:space="0" w:color="auto"/>
                                  </w:divBdr>
                                  <w:divsChild>
                                    <w:div w:id="1776243344">
                                      <w:marLeft w:val="0"/>
                                      <w:marRight w:val="0"/>
                                      <w:marTop w:val="0"/>
                                      <w:marBottom w:val="0"/>
                                      <w:divBdr>
                                        <w:top w:val="none" w:sz="0" w:space="0" w:color="auto"/>
                                        <w:left w:val="none" w:sz="0" w:space="0" w:color="auto"/>
                                        <w:bottom w:val="none" w:sz="0" w:space="0" w:color="auto"/>
                                        <w:right w:val="none" w:sz="0" w:space="0" w:color="auto"/>
                                      </w:divBdr>
                                      <w:divsChild>
                                        <w:div w:id="1690721609">
                                          <w:marLeft w:val="0"/>
                                          <w:marRight w:val="0"/>
                                          <w:marTop w:val="0"/>
                                          <w:marBottom w:val="0"/>
                                          <w:divBdr>
                                            <w:top w:val="none" w:sz="0" w:space="0" w:color="auto"/>
                                            <w:left w:val="none" w:sz="0" w:space="0" w:color="auto"/>
                                            <w:bottom w:val="none" w:sz="0" w:space="0" w:color="auto"/>
                                            <w:right w:val="none" w:sz="0" w:space="0" w:color="auto"/>
                                          </w:divBdr>
                                          <w:divsChild>
                                            <w:div w:id="230359253">
                                              <w:marLeft w:val="0"/>
                                              <w:marRight w:val="0"/>
                                              <w:marTop w:val="0"/>
                                              <w:marBottom w:val="0"/>
                                              <w:divBdr>
                                                <w:top w:val="none" w:sz="0" w:space="0" w:color="auto"/>
                                                <w:left w:val="none" w:sz="0" w:space="0" w:color="auto"/>
                                                <w:bottom w:val="none" w:sz="0" w:space="0" w:color="auto"/>
                                                <w:right w:val="none" w:sz="0" w:space="0" w:color="auto"/>
                                              </w:divBdr>
                                              <w:divsChild>
                                                <w:div w:id="371729119">
                                                  <w:marLeft w:val="0"/>
                                                  <w:marRight w:val="0"/>
                                                  <w:marTop w:val="0"/>
                                                  <w:marBottom w:val="0"/>
                                                  <w:divBdr>
                                                    <w:top w:val="none" w:sz="0" w:space="0" w:color="auto"/>
                                                    <w:left w:val="none" w:sz="0" w:space="0" w:color="auto"/>
                                                    <w:bottom w:val="none" w:sz="0" w:space="0" w:color="auto"/>
                                                    <w:right w:val="none" w:sz="0" w:space="0" w:color="auto"/>
                                                  </w:divBdr>
                                                  <w:divsChild>
                                                    <w:div w:id="1274240277">
                                                      <w:marLeft w:val="0"/>
                                                      <w:marRight w:val="0"/>
                                                      <w:marTop w:val="0"/>
                                                      <w:marBottom w:val="0"/>
                                                      <w:divBdr>
                                                        <w:top w:val="none" w:sz="0" w:space="0" w:color="auto"/>
                                                        <w:left w:val="none" w:sz="0" w:space="0" w:color="auto"/>
                                                        <w:bottom w:val="none" w:sz="0" w:space="0" w:color="auto"/>
                                                        <w:right w:val="none" w:sz="0" w:space="0" w:color="auto"/>
                                                      </w:divBdr>
                                                    </w:div>
                                                  </w:divsChild>
                                                </w:div>
                                                <w:div w:id="918370565">
                                                  <w:marLeft w:val="0"/>
                                                  <w:marRight w:val="0"/>
                                                  <w:marTop w:val="0"/>
                                                  <w:marBottom w:val="0"/>
                                                  <w:divBdr>
                                                    <w:top w:val="none" w:sz="0" w:space="0" w:color="auto"/>
                                                    <w:left w:val="none" w:sz="0" w:space="0" w:color="auto"/>
                                                    <w:bottom w:val="none" w:sz="0" w:space="0" w:color="auto"/>
                                                    <w:right w:val="none" w:sz="0" w:space="0" w:color="auto"/>
                                                  </w:divBdr>
                                                  <w:divsChild>
                                                    <w:div w:id="8527068">
                                                      <w:marLeft w:val="0"/>
                                                      <w:marRight w:val="0"/>
                                                      <w:marTop w:val="0"/>
                                                      <w:marBottom w:val="0"/>
                                                      <w:divBdr>
                                                        <w:top w:val="none" w:sz="0" w:space="0" w:color="auto"/>
                                                        <w:left w:val="none" w:sz="0" w:space="0" w:color="auto"/>
                                                        <w:bottom w:val="none" w:sz="0" w:space="0" w:color="auto"/>
                                                        <w:right w:val="none" w:sz="0" w:space="0" w:color="auto"/>
                                                      </w:divBdr>
                                                    </w:div>
                                                  </w:divsChild>
                                                </w:div>
                                                <w:div w:id="1786775890">
                                                  <w:marLeft w:val="0"/>
                                                  <w:marRight w:val="0"/>
                                                  <w:marTop w:val="0"/>
                                                  <w:marBottom w:val="0"/>
                                                  <w:divBdr>
                                                    <w:top w:val="none" w:sz="0" w:space="0" w:color="auto"/>
                                                    <w:left w:val="none" w:sz="0" w:space="0" w:color="auto"/>
                                                    <w:bottom w:val="none" w:sz="0" w:space="0" w:color="auto"/>
                                                    <w:right w:val="none" w:sz="0" w:space="0" w:color="auto"/>
                                                  </w:divBdr>
                                                  <w:divsChild>
                                                    <w:div w:id="2099591902">
                                                      <w:marLeft w:val="0"/>
                                                      <w:marRight w:val="0"/>
                                                      <w:marTop w:val="0"/>
                                                      <w:marBottom w:val="0"/>
                                                      <w:divBdr>
                                                        <w:top w:val="none" w:sz="0" w:space="0" w:color="auto"/>
                                                        <w:left w:val="none" w:sz="0" w:space="0" w:color="auto"/>
                                                        <w:bottom w:val="none" w:sz="0" w:space="0" w:color="auto"/>
                                                        <w:right w:val="none" w:sz="0" w:space="0" w:color="auto"/>
                                                      </w:divBdr>
                                                    </w:div>
                                                  </w:divsChild>
                                                </w:div>
                                                <w:div w:id="343285668">
                                                  <w:marLeft w:val="0"/>
                                                  <w:marRight w:val="0"/>
                                                  <w:marTop w:val="0"/>
                                                  <w:marBottom w:val="0"/>
                                                  <w:divBdr>
                                                    <w:top w:val="none" w:sz="0" w:space="0" w:color="auto"/>
                                                    <w:left w:val="none" w:sz="0" w:space="0" w:color="auto"/>
                                                    <w:bottom w:val="none" w:sz="0" w:space="0" w:color="auto"/>
                                                    <w:right w:val="none" w:sz="0" w:space="0" w:color="auto"/>
                                                  </w:divBdr>
                                                  <w:divsChild>
                                                    <w:div w:id="2112510502">
                                                      <w:marLeft w:val="0"/>
                                                      <w:marRight w:val="0"/>
                                                      <w:marTop w:val="0"/>
                                                      <w:marBottom w:val="0"/>
                                                      <w:divBdr>
                                                        <w:top w:val="none" w:sz="0" w:space="0" w:color="auto"/>
                                                        <w:left w:val="none" w:sz="0" w:space="0" w:color="auto"/>
                                                        <w:bottom w:val="none" w:sz="0" w:space="0" w:color="auto"/>
                                                        <w:right w:val="none" w:sz="0" w:space="0" w:color="auto"/>
                                                      </w:divBdr>
                                                    </w:div>
                                                  </w:divsChild>
                                                </w:div>
                                                <w:div w:id="370686578">
                                                  <w:marLeft w:val="0"/>
                                                  <w:marRight w:val="0"/>
                                                  <w:marTop w:val="0"/>
                                                  <w:marBottom w:val="0"/>
                                                  <w:divBdr>
                                                    <w:top w:val="none" w:sz="0" w:space="0" w:color="auto"/>
                                                    <w:left w:val="none" w:sz="0" w:space="0" w:color="auto"/>
                                                    <w:bottom w:val="none" w:sz="0" w:space="0" w:color="auto"/>
                                                    <w:right w:val="none" w:sz="0" w:space="0" w:color="auto"/>
                                                  </w:divBdr>
                                                  <w:divsChild>
                                                    <w:div w:id="509680989">
                                                      <w:marLeft w:val="0"/>
                                                      <w:marRight w:val="0"/>
                                                      <w:marTop w:val="0"/>
                                                      <w:marBottom w:val="0"/>
                                                      <w:divBdr>
                                                        <w:top w:val="none" w:sz="0" w:space="0" w:color="auto"/>
                                                        <w:left w:val="none" w:sz="0" w:space="0" w:color="auto"/>
                                                        <w:bottom w:val="none" w:sz="0" w:space="0" w:color="auto"/>
                                                        <w:right w:val="none" w:sz="0" w:space="0" w:color="auto"/>
                                                      </w:divBdr>
                                                    </w:div>
                                                  </w:divsChild>
                                                </w:div>
                                                <w:div w:id="855458377">
                                                  <w:marLeft w:val="0"/>
                                                  <w:marRight w:val="0"/>
                                                  <w:marTop w:val="0"/>
                                                  <w:marBottom w:val="0"/>
                                                  <w:divBdr>
                                                    <w:top w:val="none" w:sz="0" w:space="0" w:color="auto"/>
                                                    <w:left w:val="none" w:sz="0" w:space="0" w:color="auto"/>
                                                    <w:bottom w:val="none" w:sz="0" w:space="0" w:color="auto"/>
                                                    <w:right w:val="none" w:sz="0" w:space="0" w:color="auto"/>
                                                  </w:divBdr>
                                                  <w:divsChild>
                                                    <w:div w:id="5905087">
                                                      <w:marLeft w:val="0"/>
                                                      <w:marRight w:val="0"/>
                                                      <w:marTop w:val="0"/>
                                                      <w:marBottom w:val="0"/>
                                                      <w:divBdr>
                                                        <w:top w:val="none" w:sz="0" w:space="0" w:color="auto"/>
                                                        <w:left w:val="none" w:sz="0" w:space="0" w:color="auto"/>
                                                        <w:bottom w:val="none" w:sz="0" w:space="0" w:color="auto"/>
                                                        <w:right w:val="none" w:sz="0" w:space="0" w:color="auto"/>
                                                      </w:divBdr>
                                                    </w:div>
                                                  </w:divsChild>
                                                </w:div>
                                                <w:div w:id="1932158343">
                                                  <w:marLeft w:val="0"/>
                                                  <w:marRight w:val="0"/>
                                                  <w:marTop w:val="0"/>
                                                  <w:marBottom w:val="0"/>
                                                  <w:divBdr>
                                                    <w:top w:val="none" w:sz="0" w:space="0" w:color="auto"/>
                                                    <w:left w:val="none" w:sz="0" w:space="0" w:color="auto"/>
                                                    <w:bottom w:val="none" w:sz="0" w:space="0" w:color="auto"/>
                                                    <w:right w:val="none" w:sz="0" w:space="0" w:color="auto"/>
                                                  </w:divBdr>
                                                  <w:divsChild>
                                                    <w:div w:id="2013990102">
                                                      <w:marLeft w:val="0"/>
                                                      <w:marRight w:val="0"/>
                                                      <w:marTop w:val="0"/>
                                                      <w:marBottom w:val="0"/>
                                                      <w:divBdr>
                                                        <w:top w:val="none" w:sz="0" w:space="0" w:color="auto"/>
                                                        <w:left w:val="none" w:sz="0" w:space="0" w:color="auto"/>
                                                        <w:bottom w:val="none" w:sz="0" w:space="0" w:color="auto"/>
                                                        <w:right w:val="none" w:sz="0" w:space="0" w:color="auto"/>
                                                      </w:divBdr>
                                                    </w:div>
                                                  </w:divsChild>
                                                </w:div>
                                                <w:div w:id="1214662332">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360980538">
                                                  <w:marLeft w:val="0"/>
                                                  <w:marRight w:val="0"/>
                                                  <w:marTop w:val="0"/>
                                                  <w:marBottom w:val="0"/>
                                                  <w:divBdr>
                                                    <w:top w:val="none" w:sz="0" w:space="0" w:color="auto"/>
                                                    <w:left w:val="none" w:sz="0" w:space="0" w:color="auto"/>
                                                    <w:bottom w:val="none" w:sz="0" w:space="0" w:color="auto"/>
                                                    <w:right w:val="none" w:sz="0" w:space="0" w:color="auto"/>
                                                  </w:divBdr>
                                                  <w:divsChild>
                                                    <w:div w:id="491410562">
                                                      <w:marLeft w:val="0"/>
                                                      <w:marRight w:val="0"/>
                                                      <w:marTop w:val="0"/>
                                                      <w:marBottom w:val="0"/>
                                                      <w:divBdr>
                                                        <w:top w:val="none" w:sz="0" w:space="0" w:color="auto"/>
                                                        <w:left w:val="none" w:sz="0" w:space="0" w:color="auto"/>
                                                        <w:bottom w:val="none" w:sz="0" w:space="0" w:color="auto"/>
                                                        <w:right w:val="none" w:sz="0" w:space="0" w:color="auto"/>
                                                      </w:divBdr>
                                                    </w:div>
                                                  </w:divsChild>
                                                </w:div>
                                                <w:div w:id="1072890942">
                                                  <w:marLeft w:val="0"/>
                                                  <w:marRight w:val="0"/>
                                                  <w:marTop w:val="0"/>
                                                  <w:marBottom w:val="0"/>
                                                  <w:divBdr>
                                                    <w:top w:val="none" w:sz="0" w:space="0" w:color="auto"/>
                                                    <w:left w:val="none" w:sz="0" w:space="0" w:color="auto"/>
                                                    <w:bottom w:val="none" w:sz="0" w:space="0" w:color="auto"/>
                                                    <w:right w:val="none" w:sz="0" w:space="0" w:color="auto"/>
                                                  </w:divBdr>
                                                  <w:divsChild>
                                                    <w:div w:id="557862776">
                                                      <w:marLeft w:val="0"/>
                                                      <w:marRight w:val="0"/>
                                                      <w:marTop w:val="0"/>
                                                      <w:marBottom w:val="0"/>
                                                      <w:divBdr>
                                                        <w:top w:val="none" w:sz="0" w:space="0" w:color="auto"/>
                                                        <w:left w:val="none" w:sz="0" w:space="0" w:color="auto"/>
                                                        <w:bottom w:val="none" w:sz="0" w:space="0" w:color="auto"/>
                                                        <w:right w:val="none" w:sz="0" w:space="0" w:color="auto"/>
                                                      </w:divBdr>
                                                    </w:div>
                                                  </w:divsChild>
                                                </w:div>
                                                <w:div w:id="124012435">
                                                  <w:marLeft w:val="0"/>
                                                  <w:marRight w:val="0"/>
                                                  <w:marTop w:val="0"/>
                                                  <w:marBottom w:val="0"/>
                                                  <w:divBdr>
                                                    <w:top w:val="none" w:sz="0" w:space="0" w:color="auto"/>
                                                    <w:left w:val="none" w:sz="0" w:space="0" w:color="auto"/>
                                                    <w:bottom w:val="none" w:sz="0" w:space="0" w:color="auto"/>
                                                    <w:right w:val="none" w:sz="0" w:space="0" w:color="auto"/>
                                                  </w:divBdr>
                                                  <w:divsChild>
                                                    <w:div w:id="822769662">
                                                      <w:marLeft w:val="0"/>
                                                      <w:marRight w:val="0"/>
                                                      <w:marTop w:val="0"/>
                                                      <w:marBottom w:val="0"/>
                                                      <w:divBdr>
                                                        <w:top w:val="none" w:sz="0" w:space="0" w:color="auto"/>
                                                        <w:left w:val="none" w:sz="0" w:space="0" w:color="auto"/>
                                                        <w:bottom w:val="none" w:sz="0" w:space="0" w:color="auto"/>
                                                        <w:right w:val="none" w:sz="0" w:space="0" w:color="auto"/>
                                                      </w:divBdr>
                                                    </w:div>
                                                  </w:divsChild>
                                                </w:div>
                                                <w:div w:id="2030795739">
                                                  <w:marLeft w:val="0"/>
                                                  <w:marRight w:val="0"/>
                                                  <w:marTop w:val="0"/>
                                                  <w:marBottom w:val="0"/>
                                                  <w:divBdr>
                                                    <w:top w:val="none" w:sz="0" w:space="0" w:color="auto"/>
                                                    <w:left w:val="none" w:sz="0" w:space="0" w:color="auto"/>
                                                    <w:bottom w:val="none" w:sz="0" w:space="0" w:color="auto"/>
                                                    <w:right w:val="none" w:sz="0" w:space="0" w:color="auto"/>
                                                  </w:divBdr>
                                                  <w:divsChild>
                                                    <w:div w:id="2100180031">
                                                      <w:marLeft w:val="0"/>
                                                      <w:marRight w:val="0"/>
                                                      <w:marTop w:val="0"/>
                                                      <w:marBottom w:val="0"/>
                                                      <w:divBdr>
                                                        <w:top w:val="none" w:sz="0" w:space="0" w:color="auto"/>
                                                        <w:left w:val="none" w:sz="0" w:space="0" w:color="auto"/>
                                                        <w:bottom w:val="none" w:sz="0" w:space="0" w:color="auto"/>
                                                        <w:right w:val="none" w:sz="0" w:space="0" w:color="auto"/>
                                                      </w:divBdr>
                                                    </w:div>
                                                  </w:divsChild>
                                                </w:div>
                                                <w:div w:id="1940794499">
                                                  <w:marLeft w:val="0"/>
                                                  <w:marRight w:val="0"/>
                                                  <w:marTop w:val="0"/>
                                                  <w:marBottom w:val="0"/>
                                                  <w:divBdr>
                                                    <w:top w:val="none" w:sz="0" w:space="0" w:color="auto"/>
                                                    <w:left w:val="none" w:sz="0" w:space="0" w:color="auto"/>
                                                    <w:bottom w:val="none" w:sz="0" w:space="0" w:color="auto"/>
                                                    <w:right w:val="none" w:sz="0" w:space="0" w:color="auto"/>
                                                  </w:divBdr>
                                                  <w:divsChild>
                                                    <w:div w:id="917785652">
                                                      <w:marLeft w:val="0"/>
                                                      <w:marRight w:val="0"/>
                                                      <w:marTop w:val="0"/>
                                                      <w:marBottom w:val="0"/>
                                                      <w:divBdr>
                                                        <w:top w:val="none" w:sz="0" w:space="0" w:color="auto"/>
                                                        <w:left w:val="none" w:sz="0" w:space="0" w:color="auto"/>
                                                        <w:bottom w:val="none" w:sz="0" w:space="0" w:color="auto"/>
                                                        <w:right w:val="none" w:sz="0" w:space="0" w:color="auto"/>
                                                      </w:divBdr>
                                                    </w:div>
                                                  </w:divsChild>
                                                </w:div>
                                                <w:div w:id="305088077">
                                                  <w:marLeft w:val="0"/>
                                                  <w:marRight w:val="0"/>
                                                  <w:marTop w:val="0"/>
                                                  <w:marBottom w:val="0"/>
                                                  <w:divBdr>
                                                    <w:top w:val="none" w:sz="0" w:space="0" w:color="auto"/>
                                                    <w:left w:val="none" w:sz="0" w:space="0" w:color="auto"/>
                                                    <w:bottom w:val="none" w:sz="0" w:space="0" w:color="auto"/>
                                                    <w:right w:val="none" w:sz="0" w:space="0" w:color="auto"/>
                                                  </w:divBdr>
                                                  <w:divsChild>
                                                    <w:div w:id="1888908964">
                                                      <w:marLeft w:val="0"/>
                                                      <w:marRight w:val="0"/>
                                                      <w:marTop w:val="0"/>
                                                      <w:marBottom w:val="0"/>
                                                      <w:divBdr>
                                                        <w:top w:val="none" w:sz="0" w:space="0" w:color="auto"/>
                                                        <w:left w:val="none" w:sz="0" w:space="0" w:color="auto"/>
                                                        <w:bottom w:val="none" w:sz="0" w:space="0" w:color="auto"/>
                                                        <w:right w:val="none" w:sz="0" w:space="0" w:color="auto"/>
                                                      </w:divBdr>
                                                    </w:div>
                                                  </w:divsChild>
                                                </w:div>
                                                <w:div w:id="647368676">
                                                  <w:marLeft w:val="0"/>
                                                  <w:marRight w:val="0"/>
                                                  <w:marTop w:val="0"/>
                                                  <w:marBottom w:val="0"/>
                                                  <w:divBdr>
                                                    <w:top w:val="none" w:sz="0" w:space="0" w:color="auto"/>
                                                    <w:left w:val="none" w:sz="0" w:space="0" w:color="auto"/>
                                                    <w:bottom w:val="none" w:sz="0" w:space="0" w:color="auto"/>
                                                    <w:right w:val="none" w:sz="0" w:space="0" w:color="auto"/>
                                                  </w:divBdr>
                                                  <w:divsChild>
                                                    <w:div w:id="1922175148">
                                                      <w:marLeft w:val="0"/>
                                                      <w:marRight w:val="0"/>
                                                      <w:marTop w:val="0"/>
                                                      <w:marBottom w:val="0"/>
                                                      <w:divBdr>
                                                        <w:top w:val="none" w:sz="0" w:space="0" w:color="auto"/>
                                                        <w:left w:val="none" w:sz="0" w:space="0" w:color="auto"/>
                                                        <w:bottom w:val="none" w:sz="0" w:space="0" w:color="auto"/>
                                                        <w:right w:val="none" w:sz="0" w:space="0" w:color="auto"/>
                                                      </w:divBdr>
                                                    </w:div>
                                                  </w:divsChild>
                                                </w:div>
                                                <w:div w:id="60757232">
                                                  <w:marLeft w:val="0"/>
                                                  <w:marRight w:val="0"/>
                                                  <w:marTop w:val="0"/>
                                                  <w:marBottom w:val="0"/>
                                                  <w:divBdr>
                                                    <w:top w:val="none" w:sz="0" w:space="0" w:color="auto"/>
                                                    <w:left w:val="none" w:sz="0" w:space="0" w:color="auto"/>
                                                    <w:bottom w:val="none" w:sz="0" w:space="0" w:color="auto"/>
                                                    <w:right w:val="none" w:sz="0" w:space="0" w:color="auto"/>
                                                  </w:divBdr>
                                                  <w:divsChild>
                                                    <w:div w:id="911280943">
                                                      <w:marLeft w:val="0"/>
                                                      <w:marRight w:val="0"/>
                                                      <w:marTop w:val="0"/>
                                                      <w:marBottom w:val="0"/>
                                                      <w:divBdr>
                                                        <w:top w:val="none" w:sz="0" w:space="0" w:color="auto"/>
                                                        <w:left w:val="none" w:sz="0" w:space="0" w:color="auto"/>
                                                        <w:bottom w:val="none" w:sz="0" w:space="0" w:color="auto"/>
                                                        <w:right w:val="none" w:sz="0" w:space="0" w:color="auto"/>
                                                      </w:divBdr>
                                                    </w:div>
                                                  </w:divsChild>
                                                </w:div>
                                                <w:div w:id="495341396">
                                                  <w:marLeft w:val="0"/>
                                                  <w:marRight w:val="0"/>
                                                  <w:marTop w:val="0"/>
                                                  <w:marBottom w:val="0"/>
                                                  <w:divBdr>
                                                    <w:top w:val="none" w:sz="0" w:space="0" w:color="auto"/>
                                                    <w:left w:val="none" w:sz="0" w:space="0" w:color="auto"/>
                                                    <w:bottom w:val="none" w:sz="0" w:space="0" w:color="auto"/>
                                                    <w:right w:val="none" w:sz="0" w:space="0" w:color="auto"/>
                                                  </w:divBdr>
                                                  <w:divsChild>
                                                    <w:div w:id="1126317525">
                                                      <w:marLeft w:val="0"/>
                                                      <w:marRight w:val="0"/>
                                                      <w:marTop w:val="0"/>
                                                      <w:marBottom w:val="0"/>
                                                      <w:divBdr>
                                                        <w:top w:val="none" w:sz="0" w:space="0" w:color="auto"/>
                                                        <w:left w:val="none" w:sz="0" w:space="0" w:color="auto"/>
                                                        <w:bottom w:val="none" w:sz="0" w:space="0" w:color="auto"/>
                                                        <w:right w:val="none" w:sz="0" w:space="0" w:color="auto"/>
                                                      </w:divBdr>
                                                    </w:div>
                                                  </w:divsChild>
                                                </w:div>
                                                <w:div w:id="342557555">
                                                  <w:marLeft w:val="0"/>
                                                  <w:marRight w:val="0"/>
                                                  <w:marTop w:val="0"/>
                                                  <w:marBottom w:val="0"/>
                                                  <w:divBdr>
                                                    <w:top w:val="none" w:sz="0" w:space="0" w:color="auto"/>
                                                    <w:left w:val="none" w:sz="0" w:space="0" w:color="auto"/>
                                                    <w:bottom w:val="none" w:sz="0" w:space="0" w:color="auto"/>
                                                    <w:right w:val="none" w:sz="0" w:space="0" w:color="auto"/>
                                                  </w:divBdr>
                                                  <w:divsChild>
                                                    <w:div w:id="1992755715">
                                                      <w:marLeft w:val="0"/>
                                                      <w:marRight w:val="0"/>
                                                      <w:marTop w:val="0"/>
                                                      <w:marBottom w:val="0"/>
                                                      <w:divBdr>
                                                        <w:top w:val="none" w:sz="0" w:space="0" w:color="auto"/>
                                                        <w:left w:val="none" w:sz="0" w:space="0" w:color="auto"/>
                                                        <w:bottom w:val="none" w:sz="0" w:space="0" w:color="auto"/>
                                                        <w:right w:val="none" w:sz="0" w:space="0" w:color="auto"/>
                                                      </w:divBdr>
                                                    </w:div>
                                                  </w:divsChild>
                                                </w:div>
                                                <w:div w:id="693459692">
                                                  <w:marLeft w:val="0"/>
                                                  <w:marRight w:val="0"/>
                                                  <w:marTop w:val="0"/>
                                                  <w:marBottom w:val="0"/>
                                                  <w:divBdr>
                                                    <w:top w:val="none" w:sz="0" w:space="0" w:color="auto"/>
                                                    <w:left w:val="none" w:sz="0" w:space="0" w:color="auto"/>
                                                    <w:bottom w:val="none" w:sz="0" w:space="0" w:color="auto"/>
                                                    <w:right w:val="none" w:sz="0" w:space="0" w:color="auto"/>
                                                  </w:divBdr>
                                                  <w:divsChild>
                                                    <w:div w:id="2047484888">
                                                      <w:marLeft w:val="0"/>
                                                      <w:marRight w:val="0"/>
                                                      <w:marTop w:val="0"/>
                                                      <w:marBottom w:val="0"/>
                                                      <w:divBdr>
                                                        <w:top w:val="none" w:sz="0" w:space="0" w:color="auto"/>
                                                        <w:left w:val="none" w:sz="0" w:space="0" w:color="auto"/>
                                                        <w:bottom w:val="none" w:sz="0" w:space="0" w:color="auto"/>
                                                        <w:right w:val="none" w:sz="0" w:space="0" w:color="auto"/>
                                                      </w:divBdr>
                                                    </w:div>
                                                  </w:divsChild>
                                                </w:div>
                                                <w:div w:id="652222733">
                                                  <w:marLeft w:val="0"/>
                                                  <w:marRight w:val="0"/>
                                                  <w:marTop w:val="0"/>
                                                  <w:marBottom w:val="0"/>
                                                  <w:divBdr>
                                                    <w:top w:val="none" w:sz="0" w:space="0" w:color="auto"/>
                                                    <w:left w:val="none" w:sz="0" w:space="0" w:color="auto"/>
                                                    <w:bottom w:val="none" w:sz="0" w:space="0" w:color="auto"/>
                                                    <w:right w:val="none" w:sz="0" w:space="0" w:color="auto"/>
                                                  </w:divBdr>
                                                  <w:divsChild>
                                                    <w:div w:id="2037266941">
                                                      <w:marLeft w:val="0"/>
                                                      <w:marRight w:val="0"/>
                                                      <w:marTop w:val="0"/>
                                                      <w:marBottom w:val="0"/>
                                                      <w:divBdr>
                                                        <w:top w:val="none" w:sz="0" w:space="0" w:color="auto"/>
                                                        <w:left w:val="none" w:sz="0" w:space="0" w:color="auto"/>
                                                        <w:bottom w:val="none" w:sz="0" w:space="0" w:color="auto"/>
                                                        <w:right w:val="none" w:sz="0" w:space="0" w:color="auto"/>
                                                      </w:divBdr>
                                                    </w:div>
                                                  </w:divsChild>
                                                </w:div>
                                                <w:div w:id="219827196">
                                                  <w:marLeft w:val="0"/>
                                                  <w:marRight w:val="0"/>
                                                  <w:marTop w:val="0"/>
                                                  <w:marBottom w:val="0"/>
                                                  <w:divBdr>
                                                    <w:top w:val="none" w:sz="0" w:space="0" w:color="auto"/>
                                                    <w:left w:val="none" w:sz="0" w:space="0" w:color="auto"/>
                                                    <w:bottom w:val="none" w:sz="0" w:space="0" w:color="auto"/>
                                                    <w:right w:val="none" w:sz="0" w:space="0" w:color="auto"/>
                                                  </w:divBdr>
                                                  <w:divsChild>
                                                    <w:div w:id="1253198783">
                                                      <w:marLeft w:val="0"/>
                                                      <w:marRight w:val="0"/>
                                                      <w:marTop w:val="0"/>
                                                      <w:marBottom w:val="0"/>
                                                      <w:divBdr>
                                                        <w:top w:val="none" w:sz="0" w:space="0" w:color="auto"/>
                                                        <w:left w:val="none" w:sz="0" w:space="0" w:color="auto"/>
                                                        <w:bottom w:val="none" w:sz="0" w:space="0" w:color="auto"/>
                                                        <w:right w:val="none" w:sz="0" w:space="0" w:color="auto"/>
                                                      </w:divBdr>
                                                    </w:div>
                                                  </w:divsChild>
                                                </w:div>
                                                <w:div w:id="1610119135">
                                                  <w:marLeft w:val="0"/>
                                                  <w:marRight w:val="0"/>
                                                  <w:marTop w:val="0"/>
                                                  <w:marBottom w:val="0"/>
                                                  <w:divBdr>
                                                    <w:top w:val="none" w:sz="0" w:space="0" w:color="auto"/>
                                                    <w:left w:val="none" w:sz="0" w:space="0" w:color="auto"/>
                                                    <w:bottom w:val="none" w:sz="0" w:space="0" w:color="auto"/>
                                                    <w:right w:val="none" w:sz="0" w:space="0" w:color="auto"/>
                                                  </w:divBdr>
                                                  <w:divsChild>
                                                    <w:div w:id="904145952">
                                                      <w:marLeft w:val="0"/>
                                                      <w:marRight w:val="0"/>
                                                      <w:marTop w:val="0"/>
                                                      <w:marBottom w:val="0"/>
                                                      <w:divBdr>
                                                        <w:top w:val="none" w:sz="0" w:space="0" w:color="auto"/>
                                                        <w:left w:val="none" w:sz="0" w:space="0" w:color="auto"/>
                                                        <w:bottom w:val="none" w:sz="0" w:space="0" w:color="auto"/>
                                                        <w:right w:val="none" w:sz="0" w:space="0" w:color="auto"/>
                                                      </w:divBdr>
                                                    </w:div>
                                                  </w:divsChild>
                                                </w:div>
                                                <w:div w:id="585651824">
                                                  <w:marLeft w:val="0"/>
                                                  <w:marRight w:val="0"/>
                                                  <w:marTop w:val="0"/>
                                                  <w:marBottom w:val="0"/>
                                                  <w:divBdr>
                                                    <w:top w:val="none" w:sz="0" w:space="0" w:color="auto"/>
                                                    <w:left w:val="none" w:sz="0" w:space="0" w:color="auto"/>
                                                    <w:bottom w:val="none" w:sz="0" w:space="0" w:color="auto"/>
                                                    <w:right w:val="none" w:sz="0" w:space="0" w:color="auto"/>
                                                  </w:divBdr>
                                                  <w:divsChild>
                                                    <w:div w:id="657345589">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145782405">
                                                      <w:marLeft w:val="0"/>
                                                      <w:marRight w:val="0"/>
                                                      <w:marTop w:val="0"/>
                                                      <w:marBottom w:val="0"/>
                                                      <w:divBdr>
                                                        <w:top w:val="none" w:sz="0" w:space="0" w:color="auto"/>
                                                        <w:left w:val="none" w:sz="0" w:space="0" w:color="auto"/>
                                                        <w:bottom w:val="none" w:sz="0" w:space="0" w:color="auto"/>
                                                        <w:right w:val="none" w:sz="0" w:space="0" w:color="auto"/>
                                                      </w:divBdr>
                                                    </w:div>
                                                  </w:divsChild>
                                                </w:div>
                                                <w:div w:id="1125778964">
                                                  <w:marLeft w:val="0"/>
                                                  <w:marRight w:val="0"/>
                                                  <w:marTop w:val="0"/>
                                                  <w:marBottom w:val="0"/>
                                                  <w:divBdr>
                                                    <w:top w:val="none" w:sz="0" w:space="0" w:color="auto"/>
                                                    <w:left w:val="none" w:sz="0" w:space="0" w:color="auto"/>
                                                    <w:bottom w:val="none" w:sz="0" w:space="0" w:color="auto"/>
                                                    <w:right w:val="none" w:sz="0" w:space="0" w:color="auto"/>
                                                  </w:divBdr>
                                                  <w:divsChild>
                                                    <w:div w:id="1506021025">
                                                      <w:marLeft w:val="0"/>
                                                      <w:marRight w:val="0"/>
                                                      <w:marTop w:val="0"/>
                                                      <w:marBottom w:val="0"/>
                                                      <w:divBdr>
                                                        <w:top w:val="none" w:sz="0" w:space="0" w:color="auto"/>
                                                        <w:left w:val="none" w:sz="0" w:space="0" w:color="auto"/>
                                                        <w:bottom w:val="none" w:sz="0" w:space="0" w:color="auto"/>
                                                        <w:right w:val="none" w:sz="0" w:space="0" w:color="auto"/>
                                                      </w:divBdr>
                                                    </w:div>
                                                  </w:divsChild>
                                                </w:div>
                                                <w:div w:id="1389373964">
                                                  <w:marLeft w:val="0"/>
                                                  <w:marRight w:val="0"/>
                                                  <w:marTop w:val="0"/>
                                                  <w:marBottom w:val="0"/>
                                                  <w:divBdr>
                                                    <w:top w:val="none" w:sz="0" w:space="0" w:color="auto"/>
                                                    <w:left w:val="none" w:sz="0" w:space="0" w:color="auto"/>
                                                    <w:bottom w:val="none" w:sz="0" w:space="0" w:color="auto"/>
                                                    <w:right w:val="none" w:sz="0" w:space="0" w:color="auto"/>
                                                  </w:divBdr>
                                                  <w:divsChild>
                                                    <w:div w:id="1664776796">
                                                      <w:marLeft w:val="0"/>
                                                      <w:marRight w:val="0"/>
                                                      <w:marTop w:val="0"/>
                                                      <w:marBottom w:val="0"/>
                                                      <w:divBdr>
                                                        <w:top w:val="none" w:sz="0" w:space="0" w:color="auto"/>
                                                        <w:left w:val="none" w:sz="0" w:space="0" w:color="auto"/>
                                                        <w:bottom w:val="none" w:sz="0" w:space="0" w:color="auto"/>
                                                        <w:right w:val="none" w:sz="0" w:space="0" w:color="auto"/>
                                                      </w:divBdr>
                                                    </w:div>
                                                  </w:divsChild>
                                                </w:div>
                                                <w:div w:id="938101414">
                                                  <w:marLeft w:val="0"/>
                                                  <w:marRight w:val="0"/>
                                                  <w:marTop w:val="0"/>
                                                  <w:marBottom w:val="0"/>
                                                  <w:divBdr>
                                                    <w:top w:val="none" w:sz="0" w:space="0" w:color="auto"/>
                                                    <w:left w:val="none" w:sz="0" w:space="0" w:color="auto"/>
                                                    <w:bottom w:val="none" w:sz="0" w:space="0" w:color="auto"/>
                                                    <w:right w:val="none" w:sz="0" w:space="0" w:color="auto"/>
                                                  </w:divBdr>
                                                  <w:divsChild>
                                                    <w:div w:id="1399204525">
                                                      <w:marLeft w:val="0"/>
                                                      <w:marRight w:val="0"/>
                                                      <w:marTop w:val="0"/>
                                                      <w:marBottom w:val="0"/>
                                                      <w:divBdr>
                                                        <w:top w:val="none" w:sz="0" w:space="0" w:color="auto"/>
                                                        <w:left w:val="none" w:sz="0" w:space="0" w:color="auto"/>
                                                        <w:bottom w:val="none" w:sz="0" w:space="0" w:color="auto"/>
                                                        <w:right w:val="none" w:sz="0" w:space="0" w:color="auto"/>
                                                      </w:divBdr>
                                                    </w:div>
                                                  </w:divsChild>
                                                </w:div>
                                                <w:div w:id="646007361">
                                                  <w:marLeft w:val="0"/>
                                                  <w:marRight w:val="0"/>
                                                  <w:marTop w:val="0"/>
                                                  <w:marBottom w:val="0"/>
                                                  <w:divBdr>
                                                    <w:top w:val="none" w:sz="0" w:space="0" w:color="auto"/>
                                                    <w:left w:val="none" w:sz="0" w:space="0" w:color="auto"/>
                                                    <w:bottom w:val="none" w:sz="0" w:space="0" w:color="auto"/>
                                                    <w:right w:val="none" w:sz="0" w:space="0" w:color="auto"/>
                                                  </w:divBdr>
                                                  <w:divsChild>
                                                    <w:div w:id="1977486952">
                                                      <w:marLeft w:val="0"/>
                                                      <w:marRight w:val="0"/>
                                                      <w:marTop w:val="0"/>
                                                      <w:marBottom w:val="0"/>
                                                      <w:divBdr>
                                                        <w:top w:val="none" w:sz="0" w:space="0" w:color="auto"/>
                                                        <w:left w:val="none" w:sz="0" w:space="0" w:color="auto"/>
                                                        <w:bottom w:val="none" w:sz="0" w:space="0" w:color="auto"/>
                                                        <w:right w:val="none" w:sz="0" w:space="0" w:color="auto"/>
                                                      </w:divBdr>
                                                    </w:div>
                                                  </w:divsChild>
                                                </w:div>
                                                <w:div w:id="1377311531">
                                                  <w:marLeft w:val="0"/>
                                                  <w:marRight w:val="0"/>
                                                  <w:marTop w:val="0"/>
                                                  <w:marBottom w:val="0"/>
                                                  <w:divBdr>
                                                    <w:top w:val="none" w:sz="0" w:space="0" w:color="auto"/>
                                                    <w:left w:val="none" w:sz="0" w:space="0" w:color="auto"/>
                                                    <w:bottom w:val="none" w:sz="0" w:space="0" w:color="auto"/>
                                                    <w:right w:val="none" w:sz="0" w:space="0" w:color="auto"/>
                                                  </w:divBdr>
                                                  <w:divsChild>
                                                    <w:div w:id="1356804492">
                                                      <w:marLeft w:val="0"/>
                                                      <w:marRight w:val="0"/>
                                                      <w:marTop w:val="0"/>
                                                      <w:marBottom w:val="0"/>
                                                      <w:divBdr>
                                                        <w:top w:val="none" w:sz="0" w:space="0" w:color="auto"/>
                                                        <w:left w:val="none" w:sz="0" w:space="0" w:color="auto"/>
                                                        <w:bottom w:val="none" w:sz="0" w:space="0" w:color="auto"/>
                                                        <w:right w:val="none" w:sz="0" w:space="0" w:color="auto"/>
                                                      </w:divBdr>
                                                    </w:div>
                                                  </w:divsChild>
                                                </w:div>
                                                <w:div w:id="326828059">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
                                                  </w:divsChild>
                                                </w:div>
                                                <w:div w:id="573392685">
                                                  <w:marLeft w:val="0"/>
                                                  <w:marRight w:val="0"/>
                                                  <w:marTop w:val="0"/>
                                                  <w:marBottom w:val="0"/>
                                                  <w:divBdr>
                                                    <w:top w:val="none" w:sz="0" w:space="0" w:color="auto"/>
                                                    <w:left w:val="none" w:sz="0" w:space="0" w:color="auto"/>
                                                    <w:bottom w:val="none" w:sz="0" w:space="0" w:color="auto"/>
                                                    <w:right w:val="none" w:sz="0" w:space="0" w:color="auto"/>
                                                  </w:divBdr>
                                                  <w:divsChild>
                                                    <w:div w:id="557211402">
                                                      <w:marLeft w:val="0"/>
                                                      <w:marRight w:val="0"/>
                                                      <w:marTop w:val="0"/>
                                                      <w:marBottom w:val="0"/>
                                                      <w:divBdr>
                                                        <w:top w:val="none" w:sz="0" w:space="0" w:color="auto"/>
                                                        <w:left w:val="none" w:sz="0" w:space="0" w:color="auto"/>
                                                        <w:bottom w:val="none" w:sz="0" w:space="0" w:color="auto"/>
                                                        <w:right w:val="none" w:sz="0" w:space="0" w:color="auto"/>
                                                      </w:divBdr>
                                                    </w:div>
                                                  </w:divsChild>
                                                </w:div>
                                                <w:div w:id="467013094">
                                                  <w:marLeft w:val="0"/>
                                                  <w:marRight w:val="0"/>
                                                  <w:marTop w:val="0"/>
                                                  <w:marBottom w:val="0"/>
                                                  <w:divBdr>
                                                    <w:top w:val="none" w:sz="0" w:space="0" w:color="auto"/>
                                                    <w:left w:val="none" w:sz="0" w:space="0" w:color="auto"/>
                                                    <w:bottom w:val="none" w:sz="0" w:space="0" w:color="auto"/>
                                                    <w:right w:val="none" w:sz="0" w:space="0" w:color="auto"/>
                                                  </w:divBdr>
                                                  <w:divsChild>
                                                    <w:div w:id="1517696892">
                                                      <w:marLeft w:val="0"/>
                                                      <w:marRight w:val="0"/>
                                                      <w:marTop w:val="0"/>
                                                      <w:marBottom w:val="0"/>
                                                      <w:divBdr>
                                                        <w:top w:val="none" w:sz="0" w:space="0" w:color="auto"/>
                                                        <w:left w:val="none" w:sz="0" w:space="0" w:color="auto"/>
                                                        <w:bottom w:val="none" w:sz="0" w:space="0" w:color="auto"/>
                                                        <w:right w:val="none" w:sz="0" w:space="0" w:color="auto"/>
                                                      </w:divBdr>
                                                    </w:div>
                                                  </w:divsChild>
                                                </w:div>
                                                <w:div w:id="1825194693">
                                                  <w:marLeft w:val="0"/>
                                                  <w:marRight w:val="0"/>
                                                  <w:marTop w:val="0"/>
                                                  <w:marBottom w:val="0"/>
                                                  <w:divBdr>
                                                    <w:top w:val="none" w:sz="0" w:space="0" w:color="auto"/>
                                                    <w:left w:val="none" w:sz="0" w:space="0" w:color="auto"/>
                                                    <w:bottom w:val="none" w:sz="0" w:space="0" w:color="auto"/>
                                                    <w:right w:val="none" w:sz="0" w:space="0" w:color="auto"/>
                                                  </w:divBdr>
                                                  <w:divsChild>
                                                    <w:div w:id="418986768">
                                                      <w:marLeft w:val="0"/>
                                                      <w:marRight w:val="0"/>
                                                      <w:marTop w:val="0"/>
                                                      <w:marBottom w:val="0"/>
                                                      <w:divBdr>
                                                        <w:top w:val="none" w:sz="0" w:space="0" w:color="auto"/>
                                                        <w:left w:val="none" w:sz="0" w:space="0" w:color="auto"/>
                                                        <w:bottom w:val="none" w:sz="0" w:space="0" w:color="auto"/>
                                                        <w:right w:val="none" w:sz="0" w:space="0" w:color="auto"/>
                                                      </w:divBdr>
                                                    </w:div>
                                                  </w:divsChild>
                                                </w:div>
                                                <w:div w:id="351613013">
                                                  <w:marLeft w:val="0"/>
                                                  <w:marRight w:val="0"/>
                                                  <w:marTop w:val="0"/>
                                                  <w:marBottom w:val="0"/>
                                                  <w:divBdr>
                                                    <w:top w:val="none" w:sz="0" w:space="0" w:color="auto"/>
                                                    <w:left w:val="none" w:sz="0" w:space="0" w:color="auto"/>
                                                    <w:bottom w:val="none" w:sz="0" w:space="0" w:color="auto"/>
                                                    <w:right w:val="none" w:sz="0" w:space="0" w:color="auto"/>
                                                  </w:divBdr>
                                                  <w:divsChild>
                                                    <w:div w:id="255213149">
                                                      <w:marLeft w:val="0"/>
                                                      <w:marRight w:val="0"/>
                                                      <w:marTop w:val="0"/>
                                                      <w:marBottom w:val="0"/>
                                                      <w:divBdr>
                                                        <w:top w:val="none" w:sz="0" w:space="0" w:color="auto"/>
                                                        <w:left w:val="none" w:sz="0" w:space="0" w:color="auto"/>
                                                        <w:bottom w:val="none" w:sz="0" w:space="0" w:color="auto"/>
                                                        <w:right w:val="none" w:sz="0" w:space="0" w:color="auto"/>
                                                      </w:divBdr>
                                                    </w:div>
                                                  </w:divsChild>
                                                </w:div>
                                                <w:div w:id="1054232489">
                                                  <w:marLeft w:val="0"/>
                                                  <w:marRight w:val="0"/>
                                                  <w:marTop w:val="0"/>
                                                  <w:marBottom w:val="0"/>
                                                  <w:divBdr>
                                                    <w:top w:val="none" w:sz="0" w:space="0" w:color="auto"/>
                                                    <w:left w:val="none" w:sz="0" w:space="0" w:color="auto"/>
                                                    <w:bottom w:val="none" w:sz="0" w:space="0" w:color="auto"/>
                                                    <w:right w:val="none" w:sz="0" w:space="0" w:color="auto"/>
                                                  </w:divBdr>
                                                  <w:divsChild>
                                                    <w:div w:id="209876518">
                                                      <w:marLeft w:val="0"/>
                                                      <w:marRight w:val="0"/>
                                                      <w:marTop w:val="0"/>
                                                      <w:marBottom w:val="0"/>
                                                      <w:divBdr>
                                                        <w:top w:val="none" w:sz="0" w:space="0" w:color="auto"/>
                                                        <w:left w:val="none" w:sz="0" w:space="0" w:color="auto"/>
                                                        <w:bottom w:val="none" w:sz="0" w:space="0" w:color="auto"/>
                                                        <w:right w:val="none" w:sz="0" w:space="0" w:color="auto"/>
                                                      </w:divBdr>
                                                    </w:div>
                                                  </w:divsChild>
                                                </w:div>
                                                <w:div w:id="1214537718">
                                                  <w:marLeft w:val="0"/>
                                                  <w:marRight w:val="0"/>
                                                  <w:marTop w:val="0"/>
                                                  <w:marBottom w:val="0"/>
                                                  <w:divBdr>
                                                    <w:top w:val="none" w:sz="0" w:space="0" w:color="auto"/>
                                                    <w:left w:val="none" w:sz="0" w:space="0" w:color="auto"/>
                                                    <w:bottom w:val="none" w:sz="0" w:space="0" w:color="auto"/>
                                                    <w:right w:val="none" w:sz="0" w:space="0" w:color="auto"/>
                                                  </w:divBdr>
                                                  <w:divsChild>
                                                    <w:div w:id="611016119">
                                                      <w:marLeft w:val="0"/>
                                                      <w:marRight w:val="0"/>
                                                      <w:marTop w:val="0"/>
                                                      <w:marBottom w:val="0"/>
                                                      <w:divBdr>
                                                        <w:top w:val="none" w:sz="0" w:space="0" w:color="auto"/>
                                                        <w:left w:val="none" w:sz="0" w:space="0" w:color="auto"/>
                                                        <w:bottom w:val="none" w:sz="0" w:space="0" w:color="auto"/>
                                                        <w:right w:val="none" w:sz="0" w:space="0" w:color="auto"/>
                                                      </w:divBdr>
                                                    </w:div>
                                                  </w:divsChild>
                                                </w:div>
                                                <w:div w:id="1675839101">
                                                  <w:marLeft w:val="0"/>
                                                  <w:marRight w:val="0"/>
                                                  <w:marTop w:val="0"/>
                                                  <w:marBottom w:val="0"/>
                                                  <w:divBdr>
                                                    <w:top w:val="none" w:sz="0" w:space="0" w:color="auto"/>
                                                    <w:left w:val="none" w:sz="0" w:space="0" w:color="auto"/>
                                                    <w:bottom w:val="none" w:sz="0" w:space="0" w:color="auto"/>
                                                    <w:right w:val="none" w:sz="0" w:space="0" w:color="auto"/>
                                                  </w:divBdr>
                                                  <w:divsChild>
                                                    <w:div w:id="276446078">
                                                      <w:marLeft w:val="0"/>
                                                      <w:marRight w:val="0"/>
                                                      <w:marTop w:val="0"/>
                                                      <w:marBottom w:val="0"/>
                                                      <w:divBdr>
                                                        <w:top w:val="none" w:sz="0" w:space="0" w:color="auto"/>
                                                        <w:left w:val="none" w:sz="0" w:space="0" w:color="auto"/>
                                                        <w:bottom w:val="none" w:sz="0" w:space="0" w:color="auto"/>
                                                        <w:right w:val="none" w:sz="0" w:space="0" w:color="auto"/>
                                                      </w:divBdr>
                                                    </w:div>
                                                  </w:divsChild>
                                                </w:div>
                                                <w:div w:id="1516924947">
                                                  <w:marLeft w:val="0"/>
                                                  <w:marRight w:val="0"/>
                                                  <w:marTop w:val="0"/>
                                                  <w:marBottom w:val="0"/>
                                                  <w:divBdr>
                                                    <w:top w:val="none" w:sz="0" w:space="0" w:color="auto"/>
                                                    <w:left w:val="none" w:sz="0" w:space="0" w:color="auto"/>
                                                    <w:bottom w:val="none" w:sz="0" w:space="0" w:color="auto"/>
                                                    <w:right w:val="none" w:sz="0" w:space="0" w:color="auto"/>
                                                  </w:divBdr>
                                                  <w:divsChild>
                                                    <w:div w:id="1423336130">
                                                      <w:marLeft w:val="0"/>
                                                      <w:marRight w:val="0"/>
                                                      <w:marTop w:val="45"/>
                                                      <w:marBottom w:val="45"/>
                                                      <w:divBdr>
                                                        <w:top w:val="none" w:sz="0" w:space="0" w:color="auto"/>
                                                        <w:left w:val="none" w:sz="0" w:space="0" w:color="auto"/>
                                                        <w:bottom w:val="none" w:sz="0" w:space="0" w:color="auto"/>
                                                        <w:right w:val="none" w:sz="0" w:space="0" w:color="auto"/>
                                                      </w:divBdr>
                                                    </w:div>
                                                  </w:divsChild>
                                                </w:div>
                                                <w:div w:id="1048458808">
                                                  <w:marLeft w:val="0"/>
                                                  <w:marRight w:val="0"/>
                                                  <w:marTop w:val="0"/>
                                                  <w:marBottom w:val="0"/>
                                                  <w:divBdr>
                                                    <w:top w:val="none" w:sz="0" w:space="0" w:color="auto"/>
                                                    <w:left w:val="none" w:sz="0" w:space="0" w:color="auto"/>
                                                    <w:bottom w:val="none" w:sz="0" w:space="0" w:color="auto"/>
                                                    <w:right w:val="none" w:sz="0" w:space="0" w:color="auto"/>
                                                  </w:divBdr>
                                                  <w:divsChild>
                                                    <w:div w:id="1218056835">
                                                      <w:marLeft w:val="0"/>
                                                      <w:marRight w:val="0"/>
                                                      <w:marTop w:val="0"/>
                                                      <w:marBottom w:val="0"/>
                                                      <w:divBdr>
                                                        <w:top w:val="none" w:sz="0" w:space="0" w:color="auto"/>
                                                        <w:left w:val="none" w:sz="0" w:space="0" w:color="auto"/>
                                                        <w:bottom w:val="none" w:sz="0" w:space="0" w:color="auto"/>
                                                        <w:right w:val="none" w:sz="0" w:space="0" w:color="auto"/>
                                                      </w:divBdr>
                                                    </w:div>
                                                  </w:divsChild>
                                                </w:div>
                                                <w:div w:id="377822711">
                                                  <w:marLeft w:val="0"/>
                                                  <w:marRight w:val="0"/>
                                                  <w:marTop w:val="0"/>
                                                  <w:marBottom w:val="0"/>
                                                  <w:divBdr>
                                                    <w:top w:val="none" w:sz="0" w:space="0" w:color="auto"/>
                                                    <w:left w:val="none" w:sz="0" w:space="0" w:color="auto"/>
                                                    <w:bottom w:val="none" w:sz="0" w:space="0" w:color="auto"/>
                                                    <w:right w:val="none" w:sz="0" w:space="0" w:color="auto"/>
                                                  </w:divBdr>
                                                  <w:divsChild>
                                                    <w:div w:id="1970014399">
                                                      <w:marLeft w:val="0"/>
                                                      <w:marRight w:val="0"/>
                                                      <w:marTop w:val="0"/>
                                                      <w:marBottom w:val="0"/>
                                                      <w:divBdr>
                                                        <w:top w:val="none" w:sz="0" w:space="0" w:color="auto"/>
                                                        <w:left w:val="none" w:sz="0" w:space="0" w:color="auto"/>
                                                        <w:bottom w:val="none" w:sz="0" w:space="0" w:color="auto"/>
                                                        <w:right w:val="none" w:sz="0" w:space="0" w:color="auto"/>
                                                      </w:divBdr>
                                                    </w:div>
                                                  </w:divsChild>
                                                </w:div>
                                                <w:div w:id="733434424">
                                                  <w:marLeft w:val="0"/>
                                                  <w:marRight w:val="0"/>
                                                  <w:marTop w:val="0"/>
                                                  <w:marBottom w:val="0"/>
                                                  <w:divBdr>
                                                    <w:top w:val="none" w:sz="0" w:space="0" w:color="auto"/>
                                                    <w:left w:val="none" w:sz="0" w:space="0" w:color="auto"/>
                                                    <w:bottom w:val="none" w:sz="0" w:space="0" w:color="auto"/>
                                                    <w:right w:val="none" w:sz="0" w:space="0" w:color="auto"/>
                                                  </w:divBdr>
                                                  <w:divsChild>
                                                    <w:div w:id="1369185256">
                                                      <w:marLeft w:val="0"/>
                                                      <w:marRight w:val="0"/>
                                                      <w:marTop w:val="0"/>
                                                      <w:marBottom w:val="0"/>
                                                      <w:divBdr>
                                                        <w:top w:val="none" w:sz="0" w:space="0" w:color="auto"/>
                                                        <w:left w:val="none" w:sz="0" w:space="0" w:color="auto"/>
                                                        <w:bottom w:val="none" w:sz="0" w:space="0" w:color="auto"/>
                                                        <w:right w:val="none" w:sz="0" w:space="0" w:color="auto"/>
                                                      </w:divBdr>
                                                    </w:div>
                                                  </w:divsChild>
                                                </w:div>
                                                <w:div w:id="496579838">
                                                  <w:marLeft w:val="0"/>
                                                  <w:marRight w:val="0"/>
                                                  <w:marTop w:val="0"/>
                                                  <w:marBottom w:val="0"/>
                                                  <w:divBdr>
                                                    <w:top w:val="none" w:sz="0" w:space="0" w:color="auto"/>
                                                    <w:left w:val="none" w:sz="0" w:space="0" w:color="auto"/>
                                                    <w:bottom w:val="none" w:sz="0" w:space="0" w:color="auto"/>
                                                    <w:right w:val="none" w:sz="0" w:space="0" w:color="auto"/>
                                                  </w:divBdr>
                                                  <w:divsChild>
                                                    <w:div w:id="559445545">
                                                      <w:marLeft w:val="0"/>
                                                      <w:marRight w:val="0"/>
                                                      <w:marTop w:val="0"/>
                                                      <w:marBottom w:val="0"/>
                                                      <w:divBdr>
                                                        <w:top w:val="none" w:sz="0" w:space="0" w:color="auto"/>
                                                        <w:left w:val="none" w:sz="0" w:space="0" w:color="auto"/>
                                                        <w:bottom w:val="none" w:sz="0" w:space="0" w:color="auto"/>
                                                        <w:right w:val="none" w:sz="0" w:space="0" w:color="auto"/>
                                                      </w:divBdr>
                                                    </w:div>
                                                  </w:divsChild>
                                                </w:div>
                                                <w:div w:id="161900842">
                                                  <w:marLeft w:val="0"/>
                                                  <w:marRight w:val="0"/>
                                                  <w:marTop w:val="0"/>
                                                  <w:marBottom w:val="0"/>
                                                  <w:divBdr>
                                                    <w:top w:val="none" w:sz="0" w:space="0" w:color="auto"/>
                                                    <w:left w:val="none" w:sz="0" w:space="0" w:color="auto"/>
                                                    <w:bottom w:val="none" w:sz="0" w:space="0" w:color="auto"/>
                                                    <w:right w:val="none" w:sz="0" w:space="0" w:color="auto"/>
                                                  </w:divBdr>
                                                  <w:divsChild>
                                                    <w:div w:id="253982518">
                                                      <w:marLeft w:val="0"/>
                                                      <w:marRight w:val="0"/>
                                                      <w:marTop w:val="0"/>
                                                      <w:marBottom w:val="0"/>
                                                      <w:divBdr>
                                                        <w:top w:val="none" w:sz="0" w:space="0" w:color="auto"/>
                                                        <w:left w:val="none" w:sz="0" w:space="0" w:color="auto"/>
                                                        <w:bottom w:val="none" w:sz="0" w:space="0" w:color="auto"/>
                                                        <w:right w:val="none" w:sz="0" w:space="0" w:color="auto"/>
                                                      </w:divBdr>
                                                    </w:div>
                                                  </w:divsChild>
                                                </w:div>
                                                <w:div w:id="280888931">
                                                  <w:marLeft w:val="0"/>
                                                  <w:marRight w:val="0"/>
                                                  <w:marTop w:val="0"/>
                                                  <w:marBottom w:val="0"/>
                                                  <w:divBdr>
                                                    <w:top w:val="none" w:sz="0" w:space="0" w:color="auto"/>
                                                    <w:left w:val="none" w:sz="0" w:space="0" w:color="auto"/>
                                                    <w:bottom w:val="none" w:sz="0" w:space="0" w:color="auto"/>
                                                    <w:right w:val="none" w:sz="0" w:space="0" w:color="auto"/>
                                                  </w:divBdr>
                                                  <w:divsChild>
                                                    <w:div w:id="1565262685">
                                                      <w:marLeft w:val="0"/>
                                                      <w:marRight w:val="0"/>
                                                      <w:marTop w:val="45"/>
                                                      <w:marBottom w:val="45"/>
                                                      <w:divBdr>
                                                        <w:top w:val="none" w:sz="0" w:space="0" w:color="auto"/>
                                                        <w:left w:val="none" w:sz="0" w:space="0" w:color="auto"/>
                                                        <w:bottom w:val="none" w:sz="0" w:space="0" w:color="auto"/>
                                                        <w:right w:val="none" w:sz="0" w:space="0" w:color="auto"/>
                                                      </w:divBdr>
                                                    </w:div>
                                                  </w:divsChild>
                                                </w:div>
                                                <w:div w:id="936017462">
                                                  <w:marLeft w:val="0"/>
                                                  <w:marRight w:val="0"/>
                                                  <w:marTop w:val="0"/>
                                                  <w:marBottom w:val="0"/>
                                                  <w:divBdr>
                                                    <w:top w:val="none" w:sz="0" w:space="0" w:color="auto"/>
                                                    <w:left w:val="none" w:sz="0" w:space="0" w:color="auto"/>
                                                    <w:bottom w:val="none" w:sz="0" w:space="0" w:color="auto"/>
                                                    <w:right w:val="none" w:sz="0" w:space="0" w:color="auto"/>
                                                  </w:divBdr>
                                                  <w:divsChild>
                                                    <w:div w:id="1526940171">
                                                      <w:marLeft w:val="0"/>
                                                      <w:marRight w:val="0"/>
                                                      <w:marTop w:val="45"/>
                                                      <w:marBottom w:val="45"/>
                                                      <w:divBdr>
                                                        <w:top w:val="none" w:sz="0" w:space="0" w:color="auto"/>
                                                        <w:left w:val="none" w:sz="0" w:space="0" w:color="auto"/>
                                                        <w:bottom w:val="none" w:sz="0" w:space="0" w:color="auto"/>
                                                        <w:right w:val="none" w:sz="0" w:space="0" w:color="auto"/>
                                                      </w:divBdr>
                                                    </w:div>
                                                  </w:divsChild>
                                                </w:div>
                                                <w:div w:id="857163466">
                                                  <w:marLeft w:val="0"/>
                                                  <w:marRight w:val="0"/>
                                                  <w:marTop w:val="0"/>
                                                  <w:marBottom w:val="0"/>
                                                  <w:divBdr>
                                                    <w:top w:val="none" w:sz="0" w:space="0" w:color="auto"/>
                                                    <w:left w:val="none" w:sz="0" w:space="0" w:color="auto"/>
                                                    <w:bottom w:val="none" w:sz="0" w:space="0" w:color="auto"/>
                                                    <w:right w:val="none" w:sz="0" w:space="0" w:color="auto"/>
                                                  </w:divBdr>
                                                  <w:divsChild>
                                                    <w:div w:id="56058091">
                                                      <w:marLeft w:val="0"/>
                                                      <w:marRight w:val="0"/>
                                                      <w:marTop w:val="45"/>
                                                      <w:marBottom w:val="45"/>
                                                      <w:divBdr>
                                                        <w:top w:val="none" w:sz="0" w:space="0" w:color="auto"/>
                                                        <w:left w:val="none" w:sz="0" w:space="0" w:color="auto"/>
                                                        <w:bottom w:val="none" w:sz="0" w:space="0" w:color="auto"/>
                                                        <w:right w:val="none" w:sz="0" w:space="0" w:color="auto"/>
                                                      </w:divBdr>
                                                    </w:div>
                                                  </w:divsChild>
                                                </w:div>
                                                <w:div w:id="817116680">
                                                  <w:marLeft w:val="0"/>
                                                  <w:marRight w:val="0"/>
                                                  <w:marTop w:val="0"/>
                                                  <w:marBottom w:val="0"/>
                                                  <w:divBdr>
                                                    <w:top w:val="none" w:sz="0" w:space="0" w:color="auto"/>
                                                    <w:left w:val="none" w:sz="0" w:space="0" w:color="auto"/>
                                                    <w:bottom w:val="none" w:sz="0" w:space="0" w:color="auto"/>
                                                    <w:right w:val="none" w:sz="0" w:space="0" w:color="auto"/>
                                                  </w:divBdr>
                                                  <w:divsChild>
                                                    <w:div w:id="375128839">
                                                      <w:marLeft w:val="0"/>
                                                      <w:marRight w:val="0"/>
                                                      <w:marTop w:val="0"/>
                                                      <w:marBottom w:val="0"/>
                                                      <w:divBdr>
                                                        <w:top w:val="none" w:sz="0" w:space="0" w:color="auto"/>
                                                        <w:left w:val="none" w:sz="0" w:space="0" w:color="auto"/>
                                                        <w:bottom w:val="none" w:sz="0" w:space="0" w:color="auto"/>
                                                        <w:right w:val="none" w:sz="0" w:space="0" w:color="auto"/>
                                                      </w:divBdr>
                                                    </w:div>
                                                  </w:divsChild>
                                                </w:div>
                                                <w:div w:id="235677228">
                                                  <w:marLeft w:val="0"/>
                                                  <w:marRight w:val="0"/>
                                                  <w:marTop w:val="0"/>
                                                  <w:marBottom w:val="0"/>
                                                  <w:divBdr>
                                                    <w:top w:val="none" w:sz="0" w:space="0" w:color="auto"/>
                                                    <w:left w:val="none" w:sz="0" w:space="0" w:color="auto"/>
                                                    <w:bottom w:val="none" w:sz="0" w:space="0" w:color="auto"/>
                                                    <w:right w:val="none" w:sz="0" w:space="0" w:color="auto"/>
                                                  </w:divBdr>
                                                  <w:divsChild>
                                                    <w:div w:id="996109223">
                                                      <w:marLeft w:val="0"/>
                                                      <w:marRight w:val="0"/>
                                                      <w:marTop w:val="0"/>
                                                      <w:marBottom w:val="0"/>
                                                      <w:divBdr>
                                                        <w:top w:val="none" w:sz="0" w:space="0" w:color="auto"/>
                                                        <w:left w:val="none" w:sz="0" w:space="0" w:color="auto"/>
                                                        <w:bottom w:val="none" w:sz="0" w:space="0" w:color="auto"/>
                                                        <w:right w:val="none" w:sz="0" w:space="0" w:color="auto"/>
                                                      </w:divBdr>
                                                    </w:div>
                                                  </w:divsChild>
                                                </w:div>
                                                <w:div w:id="1611009952">
                                                  <w:marLeft w:val="0"/>
                                                  <w:marRight w:val="0"/>
                                                  <w:marTop w:val="0"/>
                                                  <w:marBottom w:val="0"/>
                                                  <w:divBdr>
                                                    <w:top w:val="none" w:sz="0" w:space="0" w:color="auto"/>
                                                    <w:left w:val="none" w:sz="0" w:space="0" w:color="auto"/>
                                                    <w:bottom w:val="none" w:sz="0" w:space="0" w:color="auto"/>
                                                    <w:right w:val="none" w:sz="0" w:space="0" w:color="auto"/>
                                                  </w:divBdr>
                                                  <w:divsChild>
                                                    <w:div w:id="1354501167">
                                                      <w:marLeft w:val="0"/>
                                                      <w:marRight w:val="0"/>
                                                      <w:marTop w:val="0"/>
                                                      <w:marBottom w:val="0"/>
                                                      <w:divBdr>
                                                        <w:top w:val="none" w:sz="0" w:space="0" w:color="auto"/>
                                                        <w:left w:val="none" w:sz="0" w:space="0" w:color="auto"/>
                                                        <w:bottom w:val="none" w:sz="0" w:space="0" w:color="auto"/>
                                                        <w:right w:val="none" w:sz="0" w:space="0" w:color="auto"/>
                                                      </w:divBdr>
                                                    </w:div>
                                                  </w:divsChild>
                                                </w:div>
                                                <w:div w:id="143738244">
                                                  <w:marLeft w:val="0"/>
                                                  <w:marRight w:val="0"/>
                                                  <w:marTop w:val="0"/>
                                                  <w:marBottom w:val="0"/>
                                                  <w:divBdr>
                                                    <w:top w:val="none" w:sz="0" w:space="0" w:color="auto"/>
                                                    <w:left w:val="none" w:sz="0" w:space="0" w:color="auto"/>
                                                    <w:bottom w:val="none" w:sz="0" w:space="0" w:color="auto"/>
                                                    <w:right w:val="none" w:sz="0" w:space="0" w:color="auto"/>
                                                  </w:divBdr>
                                                  <w:divsChild>
                                                    <w:div w:id="1403792384">
                                                      <w:marLeft w:val="0"/>
                                                      <w:marRight w:val="0"/>
                                                      <w:marTop w:val="0"/>
                                                      <w:marBottom w:val="0"/>
                                                      <w:divBdr>
                                                        <w:top w:val="none" w:sz="0" w:space="0" w:color="auto"/>
                                                        <w:left w:val="none" w:sz="0" w:space="0" w:color="auto"/>
                                                        <w:bottom w:val="none" w:sz="0" w:space="0" w:color="auto"/>
                                                        <w:right w:val="none" w:sz="0" w:space="0" w:color="auto"/>
                                                      </w:divBdr>
                                                    </w:div>
                                                  </w:divsChild>
                                                </w:div>
                                                <w:div w:id="1402174670">
                                                  <w:marLeft w:val="0"/>
                                                  <w:marRight w:val="0"/>
                                                  <w:marTop w:val="0"/>
                                                  <w:marBottom w:val="0"/>
                                                  <w:divBdr>
                                                    <w:top w:val="none" w:sz="0" w:space="0" w:color="auto"/>
                                                    <w:left w:val="none" w:sz="0" w:space="0" w:color="auto"/>
                                                    <w:bottom w:val="none" w:sz="0" w:space="0" w:color="auto"/>
                                                    <w:right w:val="none" w:sz="0" w:space="0" w:color="auto"/>
                                                  </w:divBdr>
                                                  <w:divsChild>
                                                    <w:div w:id="1629122937">
                                                      <w:marLeft w:val="0"/>
                                                      <w:marRight w:val="0"/>
                                                      <w:marTop w:val="0"/>
                                                      <w:marBottom w:val="0"/>
                                                      <w:divBdr>
                                                        <w:top w:val="none" w:sz="0" w:space="0" w:color="auto"/>
                                                        <w:left w:val="none" w:sz="0" w:space="0" w:color="auto"/>
                                                        <w:bottom w:val="none" w:sz="0" w:space="0" w:color="auto"/>
                                                        <w:right w:val="none" w:sz="0" w:space="0" w:color="auto"/>
                                                      </w:divBdr>
                                                    </w:div>
                                                  </w:divsChild>
                                                </w:div>
                                                <w:div w:id="504436424">
                                                  <w:marLeft w:val="0"/>
                                                  <w:marRight w:val="0"/>
                                                  <w:marTop w:val="0"/>
                                                  <w:marBottom w:val="0"/>
                                                  <w:divBdr>
                                                    <w:top w:val="none" w:sz="0" w:space="0" w:color="auto"/>
                                                    <w:left w:val="none" w:sz="0" w:space="0" w:color="auto"/>
                                                    <w:bottom w:val="none" w:sz="0" w:space="0" w:color="auto"/>
                                                    <w:right w:val="none" w:sz="0" w:space="0" w:color="auto"/>
                                                  </w:divBdr>
                                                  <w:divsChild>
                                                    <w:div w:id="317536898">
                                                      <w:marLeft w:val="0"/>
                                                      <w:marRight w:val="0"/>
                                                      <w:marTop w:val="0"/>
                                                      <w:marBottom w:val="0"/>
                                                      <w:divBdr>
                                                        <w:top w:val="none" w:sz="0" w:space="0" w:color="auto"/>
                                                        <w:left w:val="none" w:sz="0" w:space="0" w:color="auto"/>
                                                        <w:bottom w:val="none" w:sz="0" w:space="0" w:color="auto"/>
                                                        <w:right w:val="none" w:sz="0" w:space="0" w:color="auto"/>
                                                      </w:divBdr>
                                                    </w:div>
                                                  </w:divsChild>
                                                </w:div>
                                                <w:div w:id="2117870276">
                                                  <w:marLeft w:val="0"/>
                                                  <w:marRight w:val="0"/>
                                                  <w:marTop w:val="0"/>
                                                  <w:marBottom w:val="0"/>
                                                  <w:divBdr>
                                                    <w:top w:val="none" w:sz="0" w:space="0" w:color="auto"/>
                                                    <w:left w:val="none" w:sz="0" w:space="0" w:color="auto"/>
                                                    <w:bottom w:val="none" w:sz="0" w:space="0" w:color="auto"/>
                                                    <w:right w:val="none" w:sz="0" w:space="0" w:color="auto"/>
                                                  </w:divBdr>
                                                  <w:divsChild>
                                                    <w:div w:id="1763180721">
                                                      <w:marLeft w:val="0"/>
                                                      <w:marRight w:val="0"/>
                                                      <w:marTop w:val="0"/>
                                                      <w:marBottom w:val="0"/>
                                                      <w:divBdr>
                                                        <w:top w:val="none" w:sz="0" w:space="0" w:color="auto"/>
                                                        <w:left w:val="none" w:sz="0" w:space="0" w:color="auto"/>
                                                        <w:bottom w:val="none" w:sz="0" w:space="0" w:color="auto"/>
                                                        <w:right w:val="none" w:sz="0" w:space="0" w:color="auto"/>
                                                      </w:divBdr>
                                                    </w:div>
                                                  </w:divsChild>
                                                </w:div>
                                                <w:div w:id="756753935">
                                                  <w:marLeft w:val="0"/>
                                                  <w:marRight w:val="0"/>
                                                  <w:marTop w:val="0"/>
                                                  <w:marBottom w:val="0"/>
                                                  <w:divBdr>
                                                    <w:top w:val="none" w:sz="0" w:space="0" w:color="auto"/>
                                                    <w:left w:val="none" w:sz="0" w:space="0" w:color="auto"/>
                                                    <w:bottom w:val="none" w:sz="0" w:space="0" w:color="auto"/>
                                                    <w:right w:val="none" w:sz="0" w:space="0" w:color="auto"/>
                                                  </w:divBdr>
                                                  <w:divsChild>
                                                    <w:div w:id="594438803">
                                                      <w:marLeft w:val="0"/>
                                                      <w:marRight w:val="0"/>
                                                      <w:marTop w:val="0"/>
                                                      <w:marBottom w:val="0"/>
                                                      <w:divBdr>
                                                        <w:top w:val="none" w:sz="0" w:space="0" w:color="auto"/>
                                                        <w:left w:val="none" w:sz="0" w:space="0" w:color="auto"/>
                                                        <w:bottom w:val="none" w:sz="0" w:space="0" w:color="auto"/>
                                                        <w:right w:val="none" w:sz="0" w:space="0" w:color="auto"/>
                                                      </w:divBdr>
                                                    </w:div>
                                                  </w:divsChild>
                                                </w:div>
                                                <w:div w:id="1533108714">
                                                  <w:marLeft w:val="0"/>
                                                  <w:marRight w:val="0"/>
                                                  <w:marTop w:val="0"/>
                                                  <w:marBottom w:val="0"/>
                                                  <w:divBdr>
                                                    <w:top w:val="none" w:sz="0" w:space="0" w:color="auto"/>
                                                    <w:left w:val="none" w:sz="0" w:space="0" w:color="auto"/>
                                                    <w:bottom w:val="none" w:sz="0" w:space="0" w:color="auto"/>
                                                    <w:right w:val="none" w:sz="0" w:space="0" w:color="auto"/>
                                                  </w:divBdr>
                                                  <w:divsChild>
                                                    <w:div w:id="651449125">
                                                      <w:marLeft w:val="0"/>
                                                      <w:marRight w:val="0"/>
                                                      <w:marTop w:val="0"/>
                                                      <w:marBottom w:val="0"/>
                                                      <w:divBdr>
                                                        <w:top w:val="none" w:sz="0" w:space="0" w:color="auto"/>
                                                        <w:left w:val="none" w:sz="0" w:space="0" w:color="auto"/>
                                                        <w:bottom w:val="none" w:sz="0" w:space="0" w:color="auto"/>
                                                        <w:right w:val="none" w:sz="0" w:space="0" w:color="auto"/>
                                                      </w:divBdr>
                                                    </w:div>
                                                  </w:divsChild>
                                                </w:div>
                                                <w:div w:id="43914552">
                                                  <w:marLeft w:val="0"/>
                                                  <w:marRight w:val="0"/>
                                                  <w:marTop w:val="0"/>
                                                  <w:marBottom w:val="0"/>
                                                  <w:divBdr>
                                                    <w:top w:val="none" w:sz="0" w:space="0" w:color="auto"/>
                                                    <w:left w:val="none" w:sz="0" w:space="0" w:color="auto"/>
                                                    <w:bottom w:val="none" w:sz="0" w:space="0" w:color="auto"/>
                                                    <w:right w:val="none" w:sz="0" w:space="0" w:color="auto"/>
                                                  </w:divBdr>
                                                  <w:divsChild>
                                                    <w:div w:id="546453244">
                                                      <w:marLeft w:val="0"/>
                                                      <w:marRight w:val="0"/>
                                                      <w:marTop w:val="0"/>
                                                      <w:marBottom w:val="0"/>
                                                      <w:divBdr>
                                                        <w:top w:val="none" w:sz="0" w:space="0" w:color="auto"/>
                                                        <w:left w:val="none" w:sz="0" w:space="0" w:color="auto"/>
                                                        <w:bottom w:val="none" w:sz="0" w:space="0" w:color="auto"/>
                                                        <w:right w:val="none" w:sz="0" w:space="0" w:color="auto"/>
                                                      </w:divBdr>
                                                    </w:div>
                                                  </w:divsChild>
                                                </w:div>
                                                <w:div w:id="475336447">
                                                  <w:marLeft w:val="0"/>
                                                  <w:marRight w:val="0"/>
                                                  <w:marTop w:val="0"/>
                                                  <w:marBottom w:val="0"/>
                                                  <w:divBdr>
                                                    <w:top w:val="none" w:sz="0" w:space="0" w:color="auto"/>
                                                    <w:left w:val="none" w:sz="0" w:space="0" w:color="auto"/>
                                                    <w:bottom w:val="none" w:sz="0" w:space="0" w:color="auto"/>
                                                    <w:right w:val="none" w:sz="0" w:space="0" w:color="auto"/>
                                                  </w:divBdr>
                                                  <w:divsChild>
                                                    <w:div w:id="78675280">
                                                      <w:marLeft w:val="0"/>
                                                      <w:marRight w:val="0"/>
                                                      <w:marTop w:val="0"/>
                                                      <w:marBottom w:val="0"/>
                                                      <w:divBdr>
                                                        <w:top w:val="none" w:sz="0" w:space="0" w:color="auto"/>
                                                        <w:left w:val="none" w:sz="0" w:space="0" w:color="auto"/>
                                                        <w:bottom w:val="none" w:sz="0" w:space="0" w:color="auto"/>
                                                        <w:right w:val="none" w:sz="0" w:space="0" w:color="auto"/>
                                                      </w:divBdr>
                                                    </w:div>
                                                  </w:divsChild>
                                                </w:div>
                                                <w:div w:id="364450416">
                                                  <w:marLeft w:val="0"/>
                                                  <w:marRight w:val="0"/>
                                                  <w:marTop w:val="0"/>
                                                  <w:marBottom w:val="0"/>
                                                  <w:divBdr>
                                                    <w:top w:val="none" w:sz="0" w:space="0" w:color="auto"/>
                                                    <w:left w:val="none" w:sz="0" w:space="0" w:color="auto"/>
                                                    <w:bottom w:val="none" w:sz="0" w:space="0" w:color="auto"/>
                                                    <w:right w:val="none" w:sz="0" w:space="0" w:color="auto"/>
                                                  </w:divBdr>
                                                  <w:divsChild>
                                                    <w:div w:id="440227546">
                                                      <w:marLeft w:val="0"/>
                                                      <w:marRight w:val="0"/>
                                                      <w:marTop w:val="0"/>
                                                      <w:marBottom w:val="0"/>
                                                      <w:divBdr>
                                                        <w:top w:val="none" w:sz="0" w:space="0" w:color="auto"/>
                                                        <w:left w:val="none" w:sz="0" w:space="0" w:color="auto"/>
                                                        <w:bottom w:val="none" w:sz="0" w:space="0" w:color="auto"/>
                                                        <w:right w:val="none" w:sz="0" w:space="0" w:color="auto"/>
                                                      </w:divBdr>
                                                    </w:div>
                                                  </w:divsChild>
                                                </w:div>
                                                <w:div w:id="1821578915">
                                                  <w:marLeft w:val="0"/>
                                                  <w:marRight w:val="0"/>
                                                  <w:marTop w:val="0"/>
                                                  <w:marBottom w:val="0"/>
                                                  <w:divBdr>
                                                    <w:top w:val="none" w:sz="0" w:space="0" w:color="auto"/>
                                                    <w:left w:val="none" w:sz="0" w:space="0" w:color="auto"/>
                                                    <w:bottom w:val="none" w:sz="0" w:space="0" w:color="auto"/>
                                                    <w:right w:val="none" w:sz="0" w:space="0" w:color="auto"/>
                                                  </w:divBdr>
                                                  <w:divsChild>
                                                    <w:div w:id="985939345">
                                                      <w:marLeft w:val="0"/>
                                                      <w:marRight w:val="0"/>
                                                      <w:marTop w:val="0"/>
                                                      <w:marBottom w:val="0"/>
                                                      <w:divBdr>
                                                        <w:top w:val="none" w:sz="0" w:space="0" w:color="auto"/>
                                                        <w:left w:val="none" w:sz="0" w:space="0" w:color="auto"/>
                                                        <w:bottom w:val="none" w:sz="0" w:space="0" w:color="auto"/>
                                                        <w:right w:val="none" w:sz="0" w:space="0" w:color="auto"/>
                                                      </w:divBdr>
                                                    </w:div>
                                                  </w:divsChild>
                                                </w:div>
                                                <w:div w:id="1899515300">
                                                  <w:marLeft w:val="0"/>
                                                  <w:marRight w:val="0"/>
                                                  <w:marTop w:val="0"/>
                                                  <w:marBottom w:val="0"/>
                                                  <w:divBdr>
                                                    <w:top w:val="none" w:sz="0" w:space="0" w:color="auto"/>
                                                    <w:left w:val="none" w:sz="0" w:space="0" w:color="auto"/>
                                                    <w:bottom w:val="none" w:sz="0" w:space="0" w:color="auto"/>
                                                    <w:right w:val="none" w:sz="0" w:space="0" w:color="auto"/>
                                                  </w:divBdr>
                                                  <w:divsChild>
                                                    <w:div w:id="449789832">
                                                      <w:marLeft w:val="0"/>
                                                      <w:marRight w:val="0"/>
                                                      <w:marTop w:val="0"/>
                                                      <w:marBottom w:val="0"/>
                                                      <w:divBdr>
                                                        <w:top w:val="none" w:sz="0" w:space="0" w:color="auto"/>
                                                        <w:left w:val="none" w:sz="0" w:space="0" w:color="auto"/>
                                                        <w:bottom w:val="none" w:sz="0" w:space="0" w:color="auto"/>
                                                        <w:right w:val="none" w:sz="0" w:space="0" w:color="auto"/>
                                                      </w:divBdr>
                                                    </w:div>
                                                  </w:divsChild>
                                                </w:div>
                                                <w:div w:id="2025091425">
                                                  <w:marLeft w:val="0"/>
                                                  <w:marRight w:val="0"/>
                                                  <w:marTop w:val="0"/>
                                                  <w:marBottom w:val="0"/>
                                                  <w:divBdr>
                                                    <w:top w:val="none" w:sz="0" w:space="0" w:color="auto"/>
                                                    <w:left w:val="none" w:sz="0" w:space="0" w:color="auto"/>
                                                    <w:bottom w:val="none" w:sz="0" w:space="0" w:color="auto"/>
                                                    <w:right w:val="none" w:sz="0" w:space="0" w:color="auto"/>
                                                  </w:divBdr>
                                                  <w:divsChild>
                                                    <w:div w:id="1829052228">
                                                      <w:marLeft w:val="0"/>
                                                      <w:marRight w:val="0"/>
                                                      <w:marTop w:val="0"/>
                                                      <w:marBottom w:val="0"/>
                                                      <w:divBdr>
                                                        <w:top w:val="none" w:sz="0" w:space="0" w:color="auto"/>
                                                        <w:left w:val="none" w:sz="0" w:space="0" w:color="auto"/>
                                                        <w:bottom w:val="none" w:sz="0" w:space="0" w:color="auto"/>
                                                        <w:right w:val="none" w:sz="0" w:space="0" w:color="auto"/>
                                                      </w:divBdr>
                                                    </w:div>
                                                  </w:divsChild>
                                                </w:div>
                                                <w:div w:id="1522549821">
                                                  <w:marLeft w:val="0"/>
                                                  <w:marRight w:val="0"/>
                                                  <w:marTop w:val="0"/>
                                                  <w:marBottom w:val="0"/>
                                                  <w:divBdr>
                                                    <w:top w:val="none" w:sz="0" w:space="0" w:color="auto"/>
                                                    <w:left w:val="none" w:sz="0" w:space="0" w:color="auto"/>
                                                    <w:bottom w:val="none" w:sz="0" w:space="0" w:color="auto"/>
                                                    <w:right w:val="none" w:sz="0" w:space="0" w:color="auto"/>
                                                  </w:divBdr>
                                                  <w:divsChild>
                                                    <w:div w:id="948974027">
                                                      <w:marLeft w:val="0"/>
                                                      <w:marRight w:val="0"/>
                                                      <w:marTop w:val="0"/>
                                                      <w:marBottom w:val="0"/>
                                                      <w:divBdr>
                                                        <w:top w:val="none" w:sz="0" w:space="0" w:color="auto"/>
                                                        <w:left w:val="none" w:sz="0" w:space="0" w:color="auto"/>
                                                        <w:bottom w:val="none" w:sz="0" w:space="0" w:color="auto"/>
                                                        <w:right w:val="none" w:sz="0" w:space="0" w:color="auto"/>
                                                      </w:divBdr>
                                                    </w:div>
                                                  </w:divsChild>
                                                </w:div>
                                                <w:div w:id="742027767">
                                                  <w:marLeft w:val="0"/>
                                                  <w:marRight w:val="0"/>
                                                  <w:marTop w:val="0"/>
                                                  <w:marBottom w:val="0"/>
                                                  <w:divBdr>
                                                    <w:top w:val="none" w:sz="0" w:space="0" w:color="auto"/>
                                                    <w:left w:val="none" w:sz="0" w:space="0" w:color="auto"/>
                                                    <w:bottom w:val="none" w:sz="0" w:space="0" w:color="auto"/>
                                                    <w:right w:val="none" w:sz="0" w:space="0" w:color="auto"/>
                                                  </w:divBdr>
                                                  <w:divsChild>
                                                    <w:div w:id="1900049063">
                                                      <w:marLeft w:val="0"/>
                                                      <w:marRight w:val="0"/>
                                                      <w:marTop w:val="0"/>
                                                      <w:marBottom w:val="0"/>
                                                      <w:divBdr>
                                                        <w:top w:val="none" w:sz="0" w:space="0" w:color="auto"/>
                                                        <w:left w:val="none" w:sz="0" w:space="0" w:color="auto"/>
                                                        <w:bottom w:val="none" w:sz="0" w:space="0" w:color="auto"/>
                                                        <w:right w:val="none" w:sz="0" w:space="0" w:color="auto"/>
                                                      </w:divBdr>
                                                    </w:div>
                                                  </w:divsChild>
                                                </w:div>
                                                <w:div w:id="1942452444">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
                                                  </w:divsChild>
                                                </w:div>
                                                <w:div w:id="1322923118">
                                                  <w:marLeft w:val="0"/>
                                                  <w:marRight w:val="0"/>
                                                  <w:marTop w:val="0"/>
                                                  <w:marBottom w:val="0"/>
                                                  <w:divBdr>
                                                    <w:top w:val="none" w:sz="0" w:space="0" w:color="auto"/>
                                                    <w:left w:val="none" w:sz="0" w:space="0" w:color="auto"/>
                                                    <w:bottom w:val="none" w:sz="0" w:space="0" w:color="auto"/>
                                                    <w:right w:val="none" w:sz="0" w:space="0" w:color="auto"/>
                                                  </w:divBdr>
                                                  <w:divsChild>
                                                    <w:div w:id="585306318">
                                                      <w:marLeft w:val="0"/>
                                                      <w:marRight w:val="0"/>
                                                      <w:marTop w:val="0"/>
                                                      <w:marBottom w:val="0"/>
                                                      <w:divBdr>
                                                        <w:top w:val="none" w:sz="0" w:space="0" w:color="auto"/>
                                                        <w:left w:val="none" w:sz="0" w:space="0" w:color="auto"/>
                                                        <w:bottom w:val="none" w:sz="0" w:space="0" w:color="auto"/>
                                                        <w:right w:val="none" w:sz="0" w:space="0" w:color="auto"/>
                                                      </w:divBdr>
                                                    </w:div>
                                                  </w:divsChild>
                                                </w:div>
                                                <w:div w:id="795296879">
                                                  <w:marLeft w:val="0"/>
                                                  <w:marRight w:val="0"/>
                                                  <w:marTop w:val="0"/>
                                                  <w:marBottom w:val="0"/>
                                                  <w:divBdr>
                                                    <w:top w:val="none" w:sz="0" w:space="0" w:color="auto"/>
                                                    <w:left w:val="none" w:sz="0" w:space="0" w:color="auto"/>
                                                    <w:bottom w:val="none" w:sz="0" w:space="0" w:color="auto"/>
                                                    <w:right w:val="none" w:sz="0" w:space="0" w:color="auto"/>
                                                  </w:divBdr>
                                                  <w:divsChild>
                                                    <w:div w:id="1136413926">
                                                      <w:marLeft w:val="0"/>
                                                      <w:marRight w:val="0"/>
                                                      <w:marTop w:val="0"/>
                                                      <w:marBottom w:val="0"/>
                                                      <w:divBdr>
                                                        <w:top w:val="none" w:sz="0" w:space="0" w:color="auto"/>
                                                        <w:left w:val="none" w:sz="0" w:space="0" w:color="auto"/>
                                                        <w:bottom w:val="none" w:sz="0" w:space="0" w:color="auto"/>
                                                        <w:right w:val="none" w:sz="0" w:space="0" w:color="auto"/>
                                                      </w:divBdr>
                                                    </w:div>
                                                  </w:divsChild>
                                                </w:div>
                                                <w:div w:id="1968195873">
                                                  <w:marLeft w:val="0"/>
                                                  <w:marRight w:val="0"/>
                                                  <w:marTop w:val="0"/>
                                                  <w:marBottom w:val="0"/>
                                                  <w:divBdr>
                                                    <w:top w:val="none" w:sz="0" w:space="0" w:color="auto"/>
                                                    <w:left w:val="none" w:sz="0" w:space="0" w:color="auto"/>
                                                    <w:bottom w:val="none" w:sz="0" w:space="0" w:color="auto"/>
                                                    <w:right w:val="none" w:sz="0" w:space="0" w:color="auto"/>
                                                  </w:divBdr>
                                                  <w:divsChild>
                                                    <w:div w:id="1724330474">
                                                      <w:marLeft w:val="0"/>
                                                      <w:marRight w:val="0"/>
                                                      <w:marTop w:val="0"/>
                                                      <w:marBottom w:val="0"/>
                                                      <w:divBdr>
                                                        <w:top w:val="none" w:sz="0" w:space="0" w:color="auto"/>
                                                        <w:left w:val="none" w:sz="0" w:space="0" w:color="auto"/>
                                                        <w:bottom w:val="none" w:sz="0" w:space="0" w:color="auto"/>
                                                        <w:right w:val="none" w:sz="0" w:space="0" w:color="auto"/>
                                                      </w:divBdr>
                                                    </w:div>
                                                  </w:divsChild>
                                                </w:div>
                                                <w:div w:id="1678311675">
                                                  <w:marLeft w:val="0"/>
                                                  <w:marRight w:val="0"/>
                                                  <w:marTop w:val="0"/>
                                                  <w:marBottom w:val="0"/>
                                                  <w:divBdr>
                                                    <w:top w:val="none" w:sz="0" w:space="0" w:color="auto"/>
                                                    <w:left w:val="none" w:sz="0" w:space="0" w:color="auto"/>
                                                    <w:bottom w:val="none" w:sz="0" w:space="0" w:color="auto"/>
                                                    <w:right w:val="none" w:sz="0" w:space="0" w:color="auto"/>
                                                  </w:divBdr>
                                                  <w:divsChild>
                                                    <w:div w:id="1441536358">
                                                      <w:marLeft w:val="0"/>
                                                      <w:marRight w:val="0"/>
                                                      <w:marTop w:val="0"/>
                                                      <w:marBottom w:val="0"/>
                                                      <w:divBdr>
                                                        <w:top w:val="none" w:sz="0" w:space="0" w:color="auto"/>
                                                        <w:left w:val="none" w:sz="0" w:space="0" w:color="auto"/>
                                                        <w:bottom w:val="none" w:sz="0" w:space="0" w:color="auto"/>
                                                        <w:right w:val="none" w:sz="0" w:space="0" w:color="auto"/>
                                                      </w:divBdr>
                                                    </w:div>
                                                  </w:divsChild>
                                                </w:div>
                                                <w:div w:id="312416210">
                                                  <w:marLeft w:val="0"/>
                                                  <w:marRight w:val="0"/>
                                                  <w:marTop w:val="0"/>
                                                  <w:marBottom w:val="0"/>
                                                  <w:divBdr>
                                                    <w:top w:val="none" w:sz="0" w:space="0" w:color="auto"/>
                                                    <w:left w:val="none" w:sz="0" w:space="0" w:color="auto"/>
                                                    <w:bottom w:val="none" w:sz="0" w:space="0" w:color="auto"/>
                                                    <w:right w:val="none" w:sz="0" w:space="0" w:color="auto"/>
                                                  </w:divBdr>
                                                  <w:divsChild>
                                                    <w:div w:id="782656342">
                                                      <w:marLeft w:val="0"/>
                                                      <w:marRight w:val="0"/>
                                                      <w:marTop w:val="0"/>
                                                      <w:marBottom w:val="0"/>
                                                      <w:divBdr>
                                                        <w:top w:val="none" w:sz="0" w:space="0" w:color="auto"/>
                                                        <w:left w:val="none" w:sz="0" w:space="0" w:color="auto"/>
                                                        <w:bottom w:val="none" w:sz="0" w:space="0" w:color="auto"/>
                                                        <w:right w:val="none" w:sz="0" w:space="0" w:color="auto"/>
                                                      </w:divBdr>
                                                    </w:div>
                                                  </w:divsChild>
                                                </w:div>
                                                <w:div w:id="903223916">
                                                  <w:marLeft w:val="0"/>
                                                  <w:marRight w:val="0"/>
                                                  <w:marTop w:val="0"/>
                                                  <w:marBottom w:val="0"/>
                                                  <w:divBdr>
                                                    <w:top w:val="none" w:sz="0" w:space="0" w:color="auto"/>
                                                    <w:left w:val="none" w:sz="0" w:space="0" w:color="auto"/>
                                                    <w:bottom w:val="none" w:sz="0" w:space="0" w:color="auto"/>
                                                    <w:right w:val="none" w:sz="0" w:space="0" w:color="auto"/>
                                                  </w:divBdr>
                                                  <w:divsChild>
                                                    <w:div w:id="596525669">
                                                      <w:marLeft w:val="0"/>
                                                      <w:marRight w:val="0"/>
                                                      <w:marTop w:val="0"/>
                                                      <w:marBottom w:val="0"/>
                                                      <w:divBdr>
                                                        <w:top w:val="none" w:sz="0" w:space="0" w:color="auto"/>
                                                        <w:left w:val="none" w:sz="0" w:space="0" w:color="auto"/>
                                                        <w:bottom w:val="none" w:sz="0" w:space="0" w:color="auto"/>
                                                        <w:right w:val="none" w:sz="0" w:space="0" w:color="auto"/>
                                                      </w:divBdr>
                                                    </w:div>
                                                  </w:divsChild>
                                                </w:div>
                                                <w:div w:id="702246681">
                                                  <w:marLeft w:val="0"/>
                                                  <w:marRight w:val="0"/>
                                                  <w:marTop w:val="0"/>
                                                  <w:marBottom w:val="0"/>
                                                  <w:divBdr>
                                                    <w:top w:val="none" w:sz="0" w:space="0" w:color="auto"/>
                                                    <w:left w:val="none" w:sz="0" w:space="0" w:color="auto"/>
                                                    <w:bottom w:val="none" w:sz="0" w:space="0" w:color="auto"/>
                                                    <w:right w:val="none" w:sz="0" w:space="0" w:color="auto"/>
                                                  </w:divBdr>
                                                  <w:divsChild>
                                                    <w:div w:id="345526826">
                                                      <w:marLeft w:val="0"/>
                                                      <w:marRight w:val="0"/>
                                                      <w:marTop w:val="0"/>
                                                      <w:marBottom w:val="0"/>
                                                      <w:divBdr>
                                                        <w:top w:val="none" w:sz="0" w:space="0" w:color="auto"/>
                                                        <w:left w:val="none" w:sz="0" w:space="0" w:color="auto"/>
                                                        <w:bottom w:val="none" w:sz="0" w:space="0" w:color="auto"/>
                                                        <w:right w:val="none" w:sz="0" w:space="0" w:color="auto"/>
                                                      </w:divBdr>
                                                    </w:div>
                                                  </w:divsChild>
                                                </w:div>
                                                <w:div w:id="1336956569">
                                                  <w:marLeft w:val="0"/>
                                                  <w:marRight w:val="0"/>
                                                  <w:marTop w:val="0"/>
                                                  <w:marBottom w:val="0"/>
                                                  <w:divBdr>
                                                    <w:top w:val="none" w:sz="0" w:space="0" w:color="auto"/>
                                                    <w:left w:val="none" w:sz="0" w:space="0" w:color="auto"/>
                                                    <w:bottom w:val="none" w:sz="0" w:space="0" w:color="auto"/>
                                                    <w:right w:val="none" w:sz="0" w:space="0" w:color="auto"/>
                                                  </w:divBdr>
                                                  <w:divsChild>
                                                    <w:div w:id="1083145881">
                                                      <w:marLeft w:val="0"/>
                                                      <w:marRight w:val="0"/>
                                                      <w:marTop w:val="0"/>
                                                      <w:marBottom w:val="0"/>
                                                      <w:divBdr>
                                                        <w:top w:val="none" w:sz="0" w:space="0" w:color="auto"/>
                                                        <w:left w:val="none" w:sz="0" w:space="0" w:color="auto"/>
                                                        <w:bottom w:val="none" w:sz="0" w:space="0" w:color="auto"/>
                                                        <w:right w:val="none" w:sz="0" w:space="0" w:color="auto"/>
                                                      </w:divBdr>
                                                    </w:div>
                                                  </w:divsChild>
                                                </w:div>
                                                <w:div w:id="1217813364">
                                                  <w:marLeft w:val="0"/>
                                                  <w:marRight w:val="0"/>
                                                  <w:marTop w:val="0"/>
                                                  <w:marBottom w:val="0"/>
                                                  <w:divBdr>
                                                    <w:top w:val="none" w:sz="0" w:space="0" w:color="auto"/>
                                                    <w:left w:val="none" w:sz="0" w:space="0" w:color="auto"/>
                                                    <w:bottom w:val="none" w:sz="0" w:space="0" w:color="auto"/>
                                                    <w:right w:val="none" w:sz="0" w:space="0" w:color="auto"/>
                                                  </w:divBdr>
                                                  <w:divsChild>
                                                    <w:div w:id="1734769224">
                                                      <w:marLeft w:val="0"/>
                                                      <w:marRight w:val="0"/>
                                                      <w:marTop w:val="0"/>
                                                      <w:marBottom w:val="0"/>
                                                      <w:divBdr>
                                                        <w:top w:val="none" w:sz="0" w:space="0" w:color="auto"/>
                                                        <w:left w:val="none" w:sz="0" w:space="0" w:color="auto"/>
                                                        <w:bottom w:val="none" w:sz="0" w:space="0" w:color="auto"/>
                                                        <w:right w:val="none" w:sz="0" w:space="0" w:color="auto"/>
                                                      </w:divBdr>
                                                    </w:div>
                                                  </w:divsChild>
                                                </w:div>
                                                <w:div w:id="248078234">
                                                  <w:marLeft w:val="0"/>
                                                  <w:marRight w:val="0"/>
                                                  <w:marTop w:val="0"/>
                                                  <w:marBottom w:val="0"/>
                                                  <w:divBdr>
                                                    <w:top w:val="none" w:sz="0" w:space="0" w:color="auto"/>
                                                    <w:left w:val="none" w:sz="0" w:space="0" w:color="auto"/>
                                                    <w:bottom w:val="none" w:sz="0" w:space="0" w:color="auto"/>
                                                    <w:right w:val="none" w:sz="0" w:space="0" w:color="auto"/>
                                                  </w:divBdr>
                                                  <w:divsChild>
                                                    <w:div w:id="563492635">
                                                      <w:marLeft w:val="0"/>
                                                      <w:marRight w:val="0"/>
                                                      <w:marTop w:val="0"/>
                                                      <w:marBottom w:val="0"/>
                                                      <w:divBdr>
                                                        <w:top w:val="none" w:sz="0" w:space="0" w:color="auto"/>
                                                        <w:left w:val="none" w:sz="0" w:space="0" w:color="auto"/>
                                                        <w:bottom w:val="none" w:sz="0" w:space="0" w:color="auto"/>
                                                        <w:right w:val="none" w:sz="0" w:space="0" w:color="auto"/>
                                                      </w:divBdr>
                                                    </w:div>
                                                  </w:divsChild>
                                                </w:div>
                                                <w:div w:id="1540045183">
                                                  <w:marLeft w:val="0"/>
                                                  <w:marRight w:val="0"/>
                                                  <w:marTop w:val="0"/>
                                                  <w:marBottom w:val="0"/>
                                                  <w:divBdr>
                                                    <w:top w:val="none" w:sz="0" w:space="0" w:color="auto"/>
                                                    <w:left w:val="none" w:sz="0" w:space="0" w:color="auto"/>
                                                    <w:bottom w:val="none" w:sz="0" w:space="0" w:color="auto"/>
                                                    <w:right w:val="none" w:sz="0" w:space="0" w:color="auto"/>
                                                  </w:divBdr>
                                                  <w:divsChild>
                                                    <w:div w:id="165483127">
                                                      <w:marLeft w:val="0"/>
                                                      <w:marRight w:val="0"/>
                                                      <w:marTop w:val="0"/>
                                                      <w:marBottom w:val="0"/>
                                                      <w:divBdr>
                                                        <w:top w:val="none" w:sz="0" w:space="0" w:color="auto"/>
                                                        <w:left w:val="none" w:sz="0" w:space="0" w:color="auto"/>
                                                        <w:bottom w:val="none" w:sz="0" w:space="0" w:color="auto"/>
                                                        <w:right w:val="none" w:sz="0" w:space="0" w:color="auto"/>
                                                      </w:divBdr>
                                                    </w:div>
                                                  </w:divsChild>
                                                </w:div>
                                                <w:div w:id="85657873">
                                                  <w:marLeft w:val="0"/>
                                                  <w:marRight w:val="0"/>
                                                  <w:marTop w:val="0"/>
                                                  <w:marBottom w:val="0"/>
                                                  <w:divBdr>
                                                    <w:top w:val="none" w:sz="0" w:space="0" w:color="auto"/>
                                                    <w:left w:val="none" w:sz="0" w:space="0" w:color="auto"/>
                                                    <w:bottom w:val="none" w:sz="0" w:space="0" w:color="auto"/>
                                                    <w:right w:val="none" w:sz="0" w:space="0" w:color="auto"/>
                                                  </w:divBdr>
                                                  <w:divsChild>
                                                    <w:div w:id="468089908">
                                                      <w:marLeft w:val="0"/>
                                                      <w:marRight w:val="0"/>
                                                      <w:marTop w:val="0"/>
                                                      <w:marBottom w:val="0"/>
                                                      <w:divBdr>
                                                        <w:top w:val="none" w:sz="0" w:space="0" w:color="auto"/>
                                                        <w:left w:val="none" w:sz="0" w:space="0" w:color="auto"/>
                                                        <w:bottom w:val="none" w:sz="0" w:space="0" w:color="auto"/>
                                                        <w:right w:val="none" w:sz="0" w:space="0" w:color="auto"/>
                                                      </w:divBdr>
                                                    </w:div>
                                                  </w:divsChild>
                                                </w:div>
                                                <w:div w:id="532965029">
                                                  <w:marLeft w:val="0"/>
                                                  <w:marRight w:val="0"/>
                                                  <w:marTop w:val="0"/>
                                                  <w:marBottom w:val="0"/>
                                                  <w:divBdr>
                                                    <w:top w:val="none" w:sz="0" w:space="0" w:color="auto"/>
                                                    <w:left w:val="none" w:sz="0" w:space="0" w:color="auto"/>
                                                    <w:bottom w:val="none" w:sz="0" w:space="0" w:color="auto"/>
                                                    <w:right w:val="none" w:sz="0" w:space="0" w:color="auto"/>
                                                  </w:divBdr>
                                                  <w:divsChild>
                                                    <w:div w:id="623774234">
                                                      <w:marLeft w:val="0"/>
                                                      <w:marRight w:val="0"/>
                                                      <w:marTop w:val="0"/>
                                                      <w:marBottom w:val="0"/>
                                                      <w:divBdr>
                                                        <w:top w:val="none" w:sz="0" w:space="0" w:color="auto"/>
                                                        <w:left w:val="none" w:sz="0" w:space="0" w:color="auto"/>
                                                        <w:bottom w:val="none" w:sz="0" w:space="0" w:color="auto"/>
                                                        <w:right w:val="none" w:sz="0" w:space="0" w:color="auto"/>
                                                      </w:divBdr>
                                                    </w:div>
                                                  </w:divsChild>
                                                </w:div>
                                                <w:div w:id="1675258691">
                                                  <w:marLeft w:val="0"/>
                                                  <w:marRight w:val="0"/>
                                                  <w:marTop w:val="0"/>
                                                  <w:marBottom w:val="0"/>
                                                  <w:divBdr>
                                                    <w:top w:val="none" w:sz="0" w:space="0" w:color="auto"/>
                                                    <w:left w:val="none" w:sz="0" w:space="0" w:color="auto"/>
                                                    <w:bottom w:val="none" w:sz="0" w:space="0" w:color="auto"/>
                                                    <w:right w:val="none" w:sz="0" w:space="0" w:color="auto"/>
                                                  </w:divBdr>
                                                  <w:divsChild>
                                                    <w:div w:id="388039276">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861049037">
                                                      <w:marLeft w:val="0"/>
                                                      <w:marRight w:val="0"/>
                                                      <w:marTop w:val="0"/>
                                                      <w:marBottom w:val="0"/>
                                                      <w:divBdr>
                                                        <w:top w:val="none" w:sz="0" w:space="0" w:color="auto"/>
                                                        <w:left w:val="none" w:sz="0" w:space="0" w:color="auto"/>
                                                        <w:bottom w:val="none" w:sz="0" w:space="0" w:color="auto"/>
                                                        <w:right w:val="none" w:sz="0" w:space="0" w:color="auto"/>
                                                      </w:divBdr>
                                                    </w:div>
                                                  </w:divsChild>
                                                </w:div>
                                                <w:div w:id="1472749">
                                                  <w:marLeft w:val="0"/>
                                                  <w:marRight w:val="0"/>
                                                  <w:marTop w:val="0"/>
                                                  <w:marBottom w:val="0"/>
                                                  <w:divBdr>
                                                    <w:top w:val="none" w:sz="0" w:space="0" w:color="auto"/>
                                                    <w:left w:val="none" w:sz="0" w:space="0" w:color="auto"/>
                                                    <w:bottom w:val="none" w:sz="0" w:space="0" w:color="auto"/>
                                                    <w:right w:val="none" w:sz="0" w:space="0" w:color="auto"/>
                                                  </w:divBdr>
                                                  <w:divsChild>
                                                    <w:div w:id="200165458">
                                                      <w:marLeft w:val="0"/>
                                                      <w:marRight w:val="0"/>
                                                      <w:marTop w:val="0"/>
                                                      <w:marBottom w:val="0"/>
                                                      <w:divBdr>
                                                        <w:top w:val="none" w:sz="0" w:space="0" w:color="auto"/>
                                                        <w:left w:val="none" w:sz="0" w:space="0" w:color="auto"/>
                                                        <w:bottom w:val="none" w:sz="0" w:space="0" w:color="auto"/>
                                                        <w:right w:val="none" w:sz="0" w:space="0" w:color="auto"/>
                                                      </w:divBdr>
                                                    </w:div>
                                                  </w:divsChild>
                                                </w:div>
                                                <w:div w:id="350643940">
                                                  <w:marLeft w:val="0"/>
                                                  <w:marRight w:val="0"/>
                                                  <w:marTop w:val="0"/>
                                                  <w:marBottom w:val="0"/>
                                                  <w:divBdr>
                                                    <w:top w:val="none" w:sz="0" w:space="0" w:color="auto"/>
                                                    <w:left w:val="none" w:sz="0" w:space="0" w:color="auto"/>
                                                    <w:bottom w:val="none" w:sz="0" w:space="0" w:color="auto"/>
                                                    <w:right w:val="none" w:sz="0" w:space="0" w:color="auto"/>
                                                  </w:divBdr>
                                                  <w:divsChild>
                                                    <w:div w:id="2108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5652">
                  <w:marLeft w:val="3300"/>
                  <w:marRight w:val="0"/>
                  <w:marTop w:val="0"/>
                  <w:marBottom w:val="0"/>
                  <w:divBdr>
                    <w:top w:val="single" w:sz="2" w:space="0" w:color="A8A8A8"/>
                    <w:left w:val="single" w:sz="6" w:space="0" w:color="A8A8A8"/>
                    <w:bottom w:val="single" w:sz="2" w:space="0" w:color="A8A8A8"/>
                    <w:right w:val="single" w:sz="6" w:space="0" w:color="A8A8A8"/>
                  </w:divBdr>
                  <w:divsChild>
                    <w:div w:id="1026060230">
                      <w:marLeft w:val="-15"/>
                      <w:marRight w:val="-15"/>
                      <w:marTop w:val="0"/>
                      <w:marBottom w:val="0"/>
                      <w:divBdr>
                        <w:top w:val="none" w:sz="0" w:space="0" w:color="auto"/>
                        <w:left w:val="none" w:sz="0" w:space="0" w:color="auto"/>
                        <w:bottom w:val="none" w:sz="0" w:space="0" w:color="auto"/>
                        <w:right w:val="none" w:sz="0" w:space="0" w:color="auto"/>
                      </w:divBdr>
                      <w:divsChild>
                        <w:div w:id="1237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69564">
      <w:bodyDiv w:val="1"/>
      <w:marLeft w:val="0"/>
      <w:marRight w:val="0"/>
      <w:marTop w:val="0"/>
      <w:marBottom w:val="0"/>
      <w:divBdr>
        <w:top w:val="none" w:sz="0" w:space="0" w:color="auto"/>
        <w:left w:val="none" w:sz="0" w:space="0" w:color="auto"/>
        <w:bottom w:val="none" w:sz="0" w:space="0" w:color="auto"/>
        <w:right w:val="none" w:sz="0" w:space="0" w:color="auto"/>
      </w:divBdr>
    </w:div>
    <w:div w:id="855313263">
      <w:bodyDiv w:val="1"/>
      <w:marLeft w:val="0"/>
      <w:marRight w:val="0"/>
      <w:marTop w:val="0"/>
      <w:marBottom w:val="0"/>
      <w:divBdr>
        <w:top w:val="none" w:sz="0" w:space="0" w:color="auto"/>
        <w:left w:val="none" w:sz="0" w:space="0" w:color="auto"/>
        <w:bottom w:val="none" w:sz="0" w:space="0" w:color="auto"/>
        <w:right w:val="none" w:sz="0" w:space="0" w:color="auto"/>
      </w:divBdr>
    </w:div>
    <w:div w:id="868026801">
      <w:bodyDiv w:val="1"/>
      <w:marLeft w:val="0"/>
      <w:marRight w:val="0"/>
      <w:marTop w:val="0"/>
      <w:marBottom w:val="0"/>
      <w:divBdr>
        <w:top w:val="none" w:sz="0" w:space="0" w:color="auto"/>
        <w:left w:val="none" w:sz="0" w:space="0" w:color="auto"/>
        <w:bottom w:val="none" w:sz="0" w:space="0" w:color="auto"/>
        <w:right w:val="none" w:sz="0" w:space="0" w:color="auto"/>
      </w:divBdr>
    </w:div>
    <w:div w:id="910969665">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0"/>
          <w:marTop w:val="0"/>
          <w:marBottom w:val="0"/>
          <w:divBdr>
            <w:top w:val="none" w:sz="0" w:space="0" w:color="auto"/>
            <w:left w:val="none" w:sz="0" w:space="0" w:color="auto"/>
            <w:bottom w:val="none" w:sz="0" w:space="0" w:color="auto"/>
            <w:right w:val="none" w:sz="0" w:space="0" w:color="auto"/>
          </w:divBdr>
          <w:divsChild>
            <w:div w:id="1524435889">
              <w:marLeft w:val="0"/>
              <w:marRight w:val="0"/>
              <w:marTop w:val="150"/>
              <w:marBottom w:val="0"/>
              <w:divBdr>
                <w:top w:val="none" w:sz="0" w:space="0" w:color="auto"/>
                <w:left w:val="none" w:sz="0" w:space="0" w:color="auto"/>
                <w:bottom w:val="none" w:sz="0" w:space="0" w:color="auto"/>
                <w:right w:val="none" w:sz="0" w:space="0" w:color="auto"/>
              </w:divBdr>
              <w:divsChild>
                <w:div w:id="1771780389">
                  <w:marLeft w:val="3300"/>
                  <w:marRight w:val="0"/>
                  <w:marTop w:val="0"/>
                  <w:marBottom w:val="0"/>
                  <w:divBdr>
                    <w:top w:val="none" w:sz="0" w:space="0" w:color="auto"/>
                    <w:left w:val="none" w:sz="0" w:space="0" w:color="auto"/>
                    <w:bottom w:val="none" w:sz="0" w:space="0" w:color="auto"/>
                    <w:right w:val="none" w:sz="0" w:space="0" w:color="auto"/>
                  </w:divBdr>
                  <w:divsChild>
                    <w:div w:id="2077167736">
                      <w:marLeft w:val="0"/>
                      <w:marRight w:val="0"/>
                      <w:marTop w:val="0"/>
                      <w:marBottom w:val="0"/>
                      <w:divBdr>
                        <w:top w:val="single" w:sz="6" w:space="7" w:color="A8A8A8"/>
                        <w:left w:val="single" w:sz="2" w:space="14" w:color="A8A8A8"/>
                        <w:bottom w:val="single" w:sz="6" w:space="7" w:color="A8A8A8"/>
                        <w:right w:val="single" w:sz="2" w:space="14" w:color="A8A8A8"/>
                      </w:divBdr>
                      <w:divsChild>
                        <w:div w:id="813179709">
                          <w:marLeft w:val="0"/>
                          <w:marRight w:val="0"/>
                          <w:marTop w:val="0"/>
                          <w:marBottom w:val="0"/>
                          <w:divBdr>
                            <w:top w:val="none" w:sz="0" w:space="0" w:color="auto"/>
                            <w:left w:val="none" w:sz="0" w:space="0" w:color="auto"/>
                            <w:bottom w:val="none" w:sz="0" w:space="0" w:color="auto"/>
                            <w:right w:val="none" w:sz="0" w:space="0" w:color="auto"/>
                          </w:divBdr>
                          <w:divsChild>
                            <w:div w:id="725303675">
                              <w:marLeft w:val="0"/>
                              <w:marRight w:val="0"/>
                              <w:marTop w:val="0"/>
                              <w:marBottom w:val="0"/>
                              <w:divBdr>
                                <w:top w:val="none" w:sz="0" w:space="0" w:color="auto"/>
                                <w:left w:val="none" w:sz="0" w:space="0" w:color="auto"/>
                                <w:bottom w:val="none" w:sz="0" w:space="0" w:color="auto"/>
                                <w:right w:val="none" w:sz="0" w:space="0" w:color="auto"/>
                              </w:divBdr>
                              <w:divsChild>
                                <w:div w:id="114754635">
                                  <w:marLeft w:val="0"/>
                                  <w:marRight w:val="0"/>
                                  <w:marTop w:val="0"/>
                                  <w:marBottom w:val="0"/>
                                  <w:divBdr>
                                    <w:top w:val="none" w:sz="0" w:space="0" w:color="auto"/>
                                    <w:left w:val="none" w:sz="0" w:space="0" w:color="auto"/>
                                    <w:bottom w:val="none" w:sz="0" w:space="0" w:color="auto"/>
                                    <w:right w:val="none" w:sz="0" w:space="0" w:color="auto"/>
                                  </w:divBdr>
                                  <w:divsChild>
                                    <w:div w:id="1197885191">
                                      <w:marLeft w:val="0"/>
                                      <w:marRight w:val="0"/>
                                      <w:marTop w:val="0"/>
                                      <w:marBottom w:val="0"/>
                                      <w:divBdr>
                                        <w:top w:val="none" w:sz="0" w:space="0" w:color="auto"/>
                                        <w:left w:val="none" w:sz="0" w:space="0" w:color="auto"/>
                                        <w:bottom w:val="none" w:sz="0" w:space="0" w:color="auto"/>
                                        <w:right w:val="none" w:sz="0" w:space="0" w:color="auto"/>
                                      </w:divBdr>
                                      <w:divsChild>
                                        <w:div w:id="1049106195">
                                          <w:marLeft w:val="0"/>
                                          <w:marRight w:val="0"/>
                                          <w:marTop w:val="0"/>
                                          <w:marBottom w:val="0"/>
                                          <w:divBdr>
                                            <w:top w:val="none" w:sz="0" w:space="0" w:color="auto"/>
                                            <w:left w:val="none" w:sz="0" w:space="0" w:color="auto"/>
                                            <w:bottom w:val="none" w:sz="0" w:space="0" w:color="auto"/>
                                            <w:right w:val="none" w:sz="0" w:space="0" w:color="auto"/>
                                          </w:divBdr>
                                          <w:divsChild>
                                            <w:div w:id="871069306">
                                              <w:marLeft w:val="0"/>
                                              <w:marRight w:val="0"/>
                                              <w:marTop w:val="0"/>
                                              <w:marBottom w:val="0"/>
                                              <w:divBdr>
                                                <w:top w:val="none" w:sz="0" w:space="0" w:color="auto"/>
                                                <w:left w:val="none" w:sz="0" w:space="0" w:color="auto"/>
                                                <w:bottom w:val="none" w:sz="0" w:space="0" w:color="auto"/>
                                                <w:right w:val="none" w:sz="0" w:space="0" w:color="auto"/>
                                              </w:divBdr>
                                              <w:divsChild>
                                                <w:div w:id="1055471576">
                                                  <w:marLeft w:val="0"/>
                                                  <w:marRight w:val="0"/>
                                                  <w:marTop w:val="0"/>
                                                  <w:marBottom w:val="0"/>
                                                  <w:divBdr>
                                                    <w:top w:val="none" w:sz="0" w:space="0" w:color="auto"/>
                                                    <w:left w:val="none" w:sz="0" w:space="0" w:color="auto"/>
                                                    <w:bottom w:val="none" w:sz="0" w:space="0" w:color="auto"/>
                                                    <w:right w:val="none" w:sz="0" w:space="0" w:color="auto"/>
                                                  </w:divBdr>
                                                  <w:divsChild>
                                                    <w:div w:id="561790602">
                                                      <w:marLeft w:val="0"/>
                                                      <w:marRight w:val="0"/>
                                                      <w:marTop w:val="0"/>
                                                      <w:marBottom w:val="0"/>
                                                      <w:divBdr>
                                                        <w:top w:val="none" w:sz="0" w:space="0" w:color="auto"/>
                                                        <w:left w:val="none" w:sz="0" w:space="0" w:color="auto"/>
                                                        <w:bottom w:val="none" w:sz="0" w:space="0" w:color="auto"/>
                                                        <w:right w:val="none" w:sz="0" w:space="0" w:color="auto"/>
                                                      </w:divBdr>
                                                    </w:div>
                                                  </w:divsChild>
                                                </w:div>
                                                <w:div w:id="184640085">
                                                  <w:marLeft w:val="0"/>
                                                  <w:marRight w:val="0"/>
                                                  <w:marTop w:val="0"/>
                                                  <w:marBottom w:val="0"/>
                                                  <w:divBdr>
                                                    <w:top w:val="none" w:sz="0" w:space="0" w:color="auto"/>
                                                    <w:left w:val="none" w:sz="0" w:space="0" w:color="auto"/>
                                                    <w:bottom w:val="none" w:sz="0" w:space="0" w:color="auto"/>
                                                    <w:right w:val="none" w:sz="0" w:space="0" w:color="auto"/>
                                                  </w:divBdr>
                                                  <w:divsChild>
                                                    <w:div w:id="1331787461">
                                                      <w:marLeft w:val="0"/>
                                                      <w:marRight w:val="0"/>
                                                      <w:marTop w:val="0"/>
                                                      <w:marBottom w:val="0"/>
                                                      <w:divBdr>
                                                        <w:top w:val="none" w:sz="0" w:space="0" w:color="auto"/>
                                                        <w:left w:val="none" w:sz="0" w:space="0" w:color="auto"/>
                                                        <w:bottom w:val="none" w:sz="0" w:space="0" w:color="auto"/>
                                                        <w:right w:val="none" w:sz="0" w:space="0" w:color="auto"/>
                                                      </w:divBdr>
                                                    </w:div>
                                                  </w:divsChild>
                                                </w:div>
                                                <w:div w:id="1743914426">
                                                  <w:marLeft w:val="0"/>
                                                  <w:marRight w:val="0"/>
                                                  <w:marTop w:val="0"/>
                                                  <w:marBottom w:val="0"/>
                                                  <w:divBdr>
                                                    <w:top w:val="none" w:sz="0" w:space="0" w:color="auto"/>
                                                    <w:left w:val="none" w:sz="0" w:space="0" w:color="auto"/>
                                                    <w:bottom w:val="none" w:sz="0" w:space="0" w:color="auto"/>
                                                    <w:right w:val="none" w:sz="0" w:space="0" w:color="auto"/>
                                                  </w:divBdr>
                                                  <w:divsChild>
                                                    <w:div w:id="218251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427042627">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557816668">
                                                  <w:marLeft w:val="0"/>
                                                  <w:marRight w:val="0"/>
                                                  <w:marTop w:val="0"/>
                                                  <w:marBottom w:val="0"/>
                                                  <w:divBdr>
                                                    <w:top w:val="none" w:sz="0" w:space="0" w:color="auto"/>
                                                    <w:left w:val="none" w:sz="0" w:space="0" w:color="auto"/>
                                                    <w:bottom w:val="none" w:sz="0" w:space="0" w:color="auto"/>
                                                    <w:right w:val="none" w:sz="0" w:space="0" w:color="auto"/>
                                                  </w:divBdr>
                                                  <w:divsChild>
                                                    <w:div w:id="401997840">
                                                      <w:marLeft w:val="0"/>
                                                      <w:marRight w:val="0"/>
                                                      <w:marTop w:val="0"/>
                                                      <w:marBottom w:val="0"/>
                                                      <w:divBdr>
                                                        <w:top w:val="none" w:sz="0" w:space="0" w:color="auto"/>
                                                        <w:left w:val="none" w:sz="0" w:space="0" w:color="auto"/>
                                                        <w:bottom w:val="none" w:sz="0" w:space="0" w:color="auto"/>
                                                        <w:right w:val="none" w:sz="0" w:space="0" w:color="auto"/>
                                                      </w:divBdr>
                                                    </w:div>
                                                  </w:divsChild>
                                                </w:div>
                                                <w:div w:id="174610233">
                                                  <w:marLeft w:val="0"/>
                                                  <w:marRight w:val="0"/>
                                                  <w:marTop w:val="0"/>
                                                  <w:marBottom w:val="0"/>
                                                  <w:divBdr>
                                                    <w:top w:val="none" w:sz="0" w:space="0" w:color="auto"/>
                                                    <w:left w:val="none" w:sz="0" w:space="0" w:color="auto"/>
                                                    <w:bottom w:val="none" w:sz="0" w:space="0" w:color="auto"/>
                                                    <w:right w:val="none" w:sz="0" w:space="0" w:color="auto"/>
                                                  </w:divBdr>
                                                  <w:divsChild>
                                                    <w:div w:id="1754934522">
                                                      <w:marLeft w:val="0"/>
                                                      <w:marRight w:val="0"/>
                                                      <w:marTop w:val="45"/>
                                                      <w:marBottom w:val="45"/>
                                                      <w:divBdr>
                                                        <w:top w:val="none" w:sz="0" w:space="0" w:color="auto"/>
                                                        <w:left w:val="none" w:sz="0" w:space="0" w:color="auto"/>
                                                        <w:bottom w:val="none" w:sz="0" w:space="0" w:color="auto"/>
                                                        <w:right w:val="none" w:sz="0" w:space="0" w:color="auto"/>
                                                      </w:divBdr>
                                                    </w:div>
                                                  </w:divsChild>
                                                </w:div>
                                                <w:div w:id="143203830">
                                                  <w:marLeft w:val="0"/>
                                                  <w:marRight w:val="0"/>
                                                  <w:marTop w:val="0"/>
                                                  <w:marBottom w:val="0"/>
                                                  <w:divBdr>
                                                    <w:top w:val="none" w:sz="0" w:space="0" w:color="auto"/>
                                                    <w:left w:val="none" w:sz="0" w:space="0" w:color="auto"/>
                                                    <w:bottom w:val="none" w:sz="0" w:space="0" w:color="auto"/>
                                                    <w:right w:val="none" w:sz="0" w:space="0" w:color="auto"/>
                                                  </w:divBdr>
                                                  <w:divsChild>
                                                    <w:div w:id="1307783535">
                                                      <w:marLeft w:val="0"/>
                                                      <w:marRight w:val="0"/>
                                                      <w:marTop w:val="0"/>
                                                      <w:marBottom w:val="0"/>
                                                      <w:divBdr>
                                                        <w:top w:val="none" w:sz="0" w:space="0" w:color="auto"/>
                                                        <w:left w:val="none" w:sz="0" w:space="0" w:color="auto"/>
                                                        <w:bottom w:val="none" w:sz="0" w:space="0" w:color="auto"/>
                                                        <w:right w:val="none" w:sz="0" w:space="0" w:color="auto"/>
                                                      </w:divBdr>
                                                    </w:div>
                                                  </w:divsChild>
                                                </w:div>
                                                <w:div w:id="1599556409">
                                                  <w:marLeft w:val="0"/>
                                                  <w:marRight w:val="0"/>
                                                  <w:marTop w:val="0"/>
                                                  <w:marBottom w:val="0"/>
                                                  <w:divBdr>
                                                    <w:top w:val="none" w:sz="0" w:space="0" w:color="auto"/>
                                                    <w:left w:val="none" w:sz="0" w:space="0" w:color="auto"/>
                                                    <w:bottom w:val="none" w:sz="0" w:space="0" w:color="auto"/>
                                                    <w:right w:val="none" w:sz="0" w:space="0" w:color="auto"/>
                                                  </w:divBdr>
                                                  <w:divsChild>
                                                    <w:div w:id="1888837955">
                                                      <w:marLeft w:val="0"/>
                                                      <w:marRight w:val="0"/>
                                                      <w:marTop w:val="0"/>
                                                      <w:marBottom w:val="0"/>
                                                      <w:divBdr>
                                                        <w:top w:val="none" w:sz="0" w:space="0" w:color="auto"/>
                                                        <w:left w:val="none" w:sz="0" w:space="0" w:color="auto"/>
                                                        <w:bottom w:val="none" w:sz="0" w:space="0" w:color="auto"/>
                                                        <w:right w:val="none" w:sz="0" w:space="0" w:color="auto"/>
                                                      </w:divBdr>
                                                    </w:div>
                                                  </w:divsChild>
                                                </w:div>
                                                <w:div w:id="1016805317">
                                                  <w:marLeft w:val="0"/>
                                                  <w:marRight w:val="0"/>
                                                  <w:marTop w:val="0"/>
                                                  <w:marBottom w:val="0"/>
                                                  <w:divBdr>
                                                    <w:top w:val="none" w:sz="0" w:space="0" w:color="auto"/>
                                                    <w:left w:val="none" w:sz="0" w:space="0" w:color="auto"/>
                                                    <w:bottom w:val="none" w:sz="0" w:space="0" w:color="auto"/>
                                                    <w:right w:val="none" w:sz="0" w:space="0" w:color="auto"/>
                                                  </w:divBdr>
                                                  <w:divsChild>
                                                    <w:div w:id="788863052">
                                                      <w:marLeft w:val="0"/>
                                                      <w:marRight w:val="0"/>
                                                      <w:marTop w:val="0"/>
                                                      <w:marBottom w:val="0"/>
                                                      <w:divBdr>
                                                        <w:top w:val="none" w:sz="0" w:space="0" w:color="auto"/>
                                                        <w:left w:val="none" w:sz="0" w:space="0" w:color="auto"/>
                                                        <w:bottom w:val="none" w:sz="0" w:space="0" w:color="auto"/>
                                                        <w:right w:val="none" w:sz="0" w:space="0" w:color="auto"/>
                                                      </w:divBdr>
                                                    </w:div>
                                                  </w:divsChild>
                                                </w:div>
                                                <w:div w:id="158161245">
                                                  <w:marLeft w:val="0"/>
                                                  <w:marRight w:val="0"/>
                                                  <w:marTop w:val="0"/>
                                                  <w:marBottom w:val="0"/>
                                                  <w:divBdr>
                                                    <w:top w:val="none" w:sz="0" w:space="0" w:color="auto"/>
                                                    <w:left w:val="none" w:sz="0" w:space="0" w:color="auto"/>
                                                    <w:bottom w:val="none" w:sz="0" w:space="0" w:color="auto"/>
                                                    <w:right w:val="none" w:sz="0" w:space="0" w:color="auto"/>
                                                  </w:divBdr>
                                                  <w:divsChild>
                                                    <w:div w:id="191773113">
                                                      <w:marLeft w:val="0"/>
                                                      <w:marRight w:val="0"/>
                                                      <w:marTop w:val="0"/>
                                                      <w:marBottom w:val="0"/>
                                                      <w:divBdr>
                                                        <w:top w:val="none" w:sz="0" w:space="0" w:color="auto"/>
                                                        <w:left w:val="none" w:sz="0" w:space="0" w:color="auto"/>
                                                        <w:bottom w:val="none" w:sz="0" w:space="0" w:color="auto"/>
                                                        <w:right w:val="none" w:sz="0" w:space="0" w:color="auto"/>
                                                      </w:divBdr>
                                                    </w:div>
                                                  </w:divsChild>
                                                </w:div>
                                                <w:div w:id="621613618">
                                                  <w:marLeft w:val="0"/>
                                                  <w:marRight w:val="0"/>
                                                  <w:marTop w:val="0"/>
                                                  <w:marBottom w:val="0"/>
                                                  <w:divBdr>
                                                    <w:top w:val="none" w:sz="0" w:space="0" w:color="auto"/>
                                                    <w:left w:val="none" w:sz="0" w:space="0" w:color="auto"/>
                                                    <w:bottom w:val="none" w:sz="0" w:space="0" w:color="auto"/>
                                                    <w:right w:val="none" w:sz="0" w:space="0" w:color="auto"/>
                                                  </w:divBdr>
                                                  <w:divsChild>
                                                    <w:div w:id="949505637">
                                                      <w:marLeft w:val="0"/>
                                                      <w:marRight w:val="0"/>
                                                      <w:marTop w:val="0"/>
                                                      <w:marBottom w:val="0"/>
                                                      <w:divBdr>
                                                        <w:top w:val="none" w:sz="0" w:space="0" w:color="auto"/>
                                                        <w:left w:val="none" w:sz="0" w:space="0" w:color="auto"/>
                                                        <w:bottom w:val="none" w:sz="0" w:space="0" w:color="auto"/>
                                                        <w:right w:val="none" w:sz="0" w:space="0" w:color="auto"/>
                                                      </w:divBdr>
                                                    </w:div>
                                                  </w:divsChild>
                                                </w:div>
                                                <w:div w:id="1366326166">
                                                  <w:marLeft w:val="0"/>
                                                  <w:marRight w:val="0"/>
                                                  <w:marTop w:val="0"/>
                                                  <w:marBottom w:val="0"/>
                                                  <w:divBdr>
                                                    <w:top w:val="none" w:sz="0" w:space="0" w:color="auto"/>
                                                    <w:left w:val="none" w:sz="0" w:space="0" w:color="auto"/>
                                                    <w:bottom w:val="none" w:sz="0" w:space="0" w:color="auto"/>
                                                    <w:right w:val="none" w:sz="0" w:space="0" w:color="auto"/>
                                                  </w:divBdr>
                                                  <w:divsChild>
                                                    <w:div w:id="632909774">
                                                      <w:marLeft w:val="0"/>
                                                      <w:marRight w:val="0"/>
                                                      <w:marTop w:val="0"/>
                                                      <w:marBottom w:val="0"/>
                                                      <w:divBdr>
                                                        <w:top w:val="none" w:sz="0" w:space="0" w:color="auto"/>
                                                        <w:left w:val="none" w:sz="0" w:space="0" w:color="auto"/>
                                                        <w:bottom w:val="none" w:sz="0" w:space="0" w:color="auto"/>
                                                        <w:right w:val="none" w:sz="0" w:space="0" w:color="auto"/>
                                                      </w:divBdr>
                                                    </w:div>
                                                  </w:divsChild>
                                                </w:div>
                                                <w:div w:id="856386079">
                                                  <w:marLeft w:val="0"/>
                                                  <w:marRight w:val="0"/>
                                                  <w:marTop w:val="0"/>
                                                  <w:marBottom w:val="0"/>
                                                  <w:divBdr>
                                                    <w:top w:val="none" w:sz="0" w:space="0" w:color="auto"/>
                                                    <w:left w:val="none" w:sz="0" w:space="0" w:color="auto"/>
                                                    <w:bottom w:val="none" w:sz="0" w:space="0" w:color="auto"/>
                                                    <w:right w:val="none" w:sz="0" w:space="0" w:color="auto"/>
                                                  </w:divBdr>
                                                  <w:divsChild>
                                                    <w:div w:id="1197425650">
                                                      <w:marLeft w:val="0"/>
                                                      <w:marRight w:val="0"/>
                                                      <w:marTop w:val="0"/>
                                                      <w:marBottom w:val="0"/>
                                                      <w:divBdr>
                                                        <w:top w:val="none" w:sz="0" w:space="0" w:color="auto"/>
                                                        <w:left w:val="none" w:sz="0" w:space="0" w:color="auto"/>
                                                        <w:bottom w:val="none" w:sz="0" w:space="0" w:color="auto"/>
                                                        <w:right w:val="none" w:sz="0" w:space="0" w:color="auto"/>
                                                      </w:divBdr>
                                                    </w:div>
                                                  </w:divsChild>
                                                </w:div>
                                                <w:div w:id="1793401441">
                                                  <w:marLeft w:val="0"/>
                                                  <w:marRight w:val="0"/>
                                                  <w:marTop w:val="0"/>
                                                  <w:marBottom w:val="0"/>
                                                  <w:divBdr>
                                                    <w:top w:val="none" w:sz="0" w:space="0" w:color="auto"/>
                                                    <w:left w:val="none" w:sz="0" w:space="0" w:color="auto"/>
                                                    <w:bottom w:val="none" w:sz="0" w:space="0" w:color="auto"/>
                                                    <w:right w:val="none" w:sz="0" w:space="0" w:color="auto"/>
                                                  </w:divBdr>
                                                  <w:divsChild>
                                                    <w:div w:id="1077288484">
                                                      <w:marLeft w:val="0"/>
                                                      <w:marRight w:val="0"/>
                                                      <w:marTop w:val="0"/>
                                                      <w:marBottom w:val="0"/>
                                                      <w:divBdr>
                                                        <w:top w:val="none" w:sz="0" w:space="0" w:color="auto"/>
                                                        <w:left w:val="none" w:sz="0" w:space="0" w:color="auto"/>
                                                        <w:bottom w:val="none" w:sz="0" w:space="0" w:color="auto"/>
                                                        <w:right w:val="none" w:sz="0" w:space="0" w:color="auto"/>
                                                      </w:divBdr>
                                                    </w:div>
                                                  </w:divsChild>
                                                </w:div>
                                                <w:div w:id="964121119">
                                                  <w:marLeft w:val="0"/>
                                                  <w:marRight w:val="0"/>
                                                  <w:marTop w:val="0"/>
                                                  <w:marBottom w:val="0"/>
                                                  <w:divBdr>
                                                    <w:top w:val="none" w:sz="0" w:space="0" w:color="auto"/>
                                                    <w:left w:val="none" w:sz="0" w:space="0" w:color="auto"/>
                                                    <w:bottom w:val="none" w:sz="0" w:space="0" w:color="auto"/>
                                                    <w:right w:val="none" w:sz="0" w:space="0" w:color="auto"/>
                                                  </w:divBdr>
                                                  <w:divsChild>
                                                    <w:div w:id="1768500949">
                                                      <w:marLeft w:val="0"/>
                                                      <w:marRight w:val="0"/>
                                                      <w:marTop w:val="0"/>
                                                      <w:marBottom w:val="0"/>
                                                      <w:divBdr>
                                                        <w:top w:val="none" w:sz="0" w:space="0" w:color="auto"/>
                                                        <w:left w:val="none" w:sz="0" w:space="0" w:color="auto"/>
                                                        <w:bottom w:val="none" w:sz="0" w:space="0" w:color="auto"/>
                                                        <w:right w:val="none" w:sz="0" w:space="0" w:color="auto"/>
                                                      </w:divBdr>
                                                    </w:div>
                                                  </w:divsChild>
                                                </w:div>
                                                <w:div w:id="1853303168">
                                                  <w:marLeft w:val="0"/>
                                                  <w:marRight w:val="0"/>
                                                  <w:marTop w:val="0"/>
                                                  <w:marBottom w:val="0"/>
                                                  <w:divBdr>
                                                    <w:top w:val="none" w:sz="0" w:space="0" w:color="auto"/>
                                                    <w:left w:val="none" w:sz="0" w:space="0" w:color="auto"/>
                                                    <w:bottom w:val="none" w:sz="0" w:space="0" w:color="auto"/>
                                                    <w:right w:val="none" w:sz="0" w:space="0" w:color="auto"/>
                                                  </w:divBdr>
                                                  <w:divsChild>
                                                    <w:div w:id="1958872627">
                                                      <w:marLeft w:val="0"/>
                                                      <w:marRight w:val="0"/>
                                                      <w:marTop w:val="0"/>
                                                      <w:marBottom w:val="0"/>
                                                      <w:divBdr>
                                                        <w:top w:val="none" w:sz="0" w:space="0" w:color="auto"/>
                                                        <w:left w:val="none" w:sz="0" w:space="0" w:color="auto"/>
                                                        <w:bottom w:val="none" w:sz="0" w:space="0" w:color="auto"/>
                                                        <w:right w:val="none" w:sz="0" w:space="0" w:color="auto"/>
                                                      </w:divBdr>
                                                    </w:div>
                                                  </w:divsChild>
                                                </w:div>
                                                <w:div w:id="2125037108">
                                                  <w:marLeft w:val="0"/>
                                                  <w:marRight w:val="0"/>
                                                  <w:marTop w:val="0"/>
                                                  <w:marBottom w:val="0"/>
                                                  <w:divBdr>
                                                    <w:top w:val="none" w:sz="0" w:space="0" w:color="auto"/>
                                                    <w:left w:val="none" w:sz="0" w:space="0" w:color="auto"/>
                                                    <w:bottom w:val="none" w:sz="0" w:space="0" w:color="auto"/>
                                                    <w:right w:val="none" w:sz="0" w:space="0" w:color="auto"/>
                                                  </w:divBdr>
                                                  <w:divsChild>
                                                    <w:div w:id="1897157768">
                                                      <w:marLeft w:val="0"/>
                                                      <w:marRight w:val="0"/>
                                                      <w:marTop w:val="0"/>
                                                      <w:marBottom w:val="0"/>
                                                      <w:divBdr>
                                                        <w:top w:val="none" w:sz="0" w:space="0" w:color="auto"/>
                                                        <w:left w:val="none" w:sz="0" w:space="0" w:color="auto"/>
                                                        <w:bottom w:val="none" w:sz="0" w:space="0" w:color="auto"/>
                                                        <w:right w:val="none" w:sz="0" w:space="0" w:color="auto"/>
                                                      </w:divBdr>
                                                    </w:div>
                                                  </w:divsChild>
                                                </w:div>
                                                <w:div w:id="1559634703">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
                                                  </w:divsChild>
                                                </w:div>
                                                <w:div w:id="923999304">
                                                  <w:marLeft w:val="0"/>
                                                  <w:marRight w:val="0"/>
                                                  <w:marTop w:val="0"/>
                                                  <w:marBottom w:val="0"/>
                                                  <w:divBdr>
                                                    <w:top w:val="none" w:sz="0" w:space="0" w:color="auto"/>
                                                    <w:left w:val="none" w:sz="0" w:space="0" w:color="auto"/>
                                                    <w:bottom w:val="none" w:sz="0" w:space="0" w:color="auto"/>
                                                    <w:right w:val="none" w:sz="0" w:space="0" w:color="auto"/>
                                                  </w:divBdr>
                                                  <w:divsChild>
                                                    <w:div w:id="53048967">
                                                      <w:marLeft w:val="0"/>
                                                      <w:marRight w:val="0"/>
                                                      <w:marTop w:val="0"/>
                                                      <w:marBottom w:val="0"/>
                                                      <w:divBdr>
                                                        <w:top w:val="none" w:sz="0" w:space="0" w:color="auto"/>
                                                        <w:left w:val="none" w:sz="0" w:space="0" w:color="auto"/>
                                                        <w:bottom w:val="none" w:sz="0" w:space="0" w:color="auto"/>
                                                        <w:right w:val="none" w:sz="0" w:space="0" w:color="auto"/>
                                                      </w:divBdr>
                                                    </w:div>
                                                  </w:divsChild>
                                                </w:div>
                                                <w:div w:id="935597532">
                                                  <w:marLeft w:val="0"/>
                                                  <w:marRight w:val="0"/>
                                                  <w:marTop w:val="0"/>
                                                  <w:marBottom w:val="0"/>
                                                  <w:divBdr>
                                                    <w:top w:val="none" w:sz="0" w:space="0" w:color="auto"/>
                                                    <w:left w:val="none" w:sz="0" w:space="0" w:color="auto"/>
                                                    <w:bottom w:val="none" w:sz="0" w:space="0" w:color="auto"/>
                                                    <w:right w:val="none" w:sz="0" w:space="0" w:color="auto"/>
                                                  </w:divBdr>
                                                  <w:divsChild>
                                                    <w:div w:id="1707178110">
                                                      <w:marLeft w:val="0"/>
                                                      <w:marRight w:val="0"/>
                                                      <w:marTop w:val="0"/>
                                                      <w:marBottom w:val="0"/>
                                                      <w:divBdr>
                                                        <w:top w:val="none" w:sz="0" w:space="0" w:color="auto"/>
                                                        <w:left w:val="none" w:sz="0" w:space="0" w:color="auto"/>
                                                        <w:bottom w:val="none" w:sz="0" w:space="0" w:color="auto"/>
                                                        <w:right w:val="none" w:sz="0" w:space="0" w:color="auto"/>
                                                      </w:divBdr>
                                                    </w:div>
                                                  </w:divsChild>
                                                </w:div>
                                                <w:div w:id="680860807">
                                                  <w:marLeft w:val="0"/>
                                                  <w:marRight w:val="0"/>
                                                  <w:marTop w:val="0"/>
                                                  <w:marBottom w:val="0"/>
                                                  <w:divBdr>
                                                    <w:top w:val="none" w:sz="0" w:space="0" w:color="auto"/>
                                                    <w:left w:val="none" w:sz="0" w:space="0" w:color="auto"/>
                                                    <w:bottom w:val="none" w:sz="0" w:space="0" w:color="auto"/>
                                                    <w:right w:val="none" w:sz="0" w:space="0" w:color="auto"/>
                                                  </w:divBdr>
                                                  <w:divsChild>
                                                    <w:div w:id="1192916791">
                                                      <w:marLeft w:val="0"/>
                                                      <w:marRight w:val="0"/>
                                                      <w:marTop w:val="0"/>
                                                      <w:marBottom w:val="0"/>
                                                      <w:divBdr>
                                                        <w:top w:val="none" w:sz="0" w:space="0" w:color="auto"/>
                                                        <w:left w:val="none" w:sz="0" w:space="0" w:color="auto"/>
                                                        <w:bottom w:val="none" w:sz="0" w:space="0" w:color="auto"/>
                                                        <w:right w:val="none" w:sz="0" w:space="0" w:color="auto"/>
                                                      </w:divBdr>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sChild>
                                                    <w:div w:id="1729526206">
                                                      <w:marLeft w:val="0"/>
                                                      <w:marRight w:val="0"/>
                                                      <w:marTop w:val="0"/>
                                                      <w:marBottom w:val="0"/>
                                                      <w:divBdr>
                                                        <w:top w:val="none" w:sz="0" w:space="0" w:color="auto"/>
                                                        <w:left w:val="none" w:sz="0" w:space="0" w:color="auto"/>
                                                        <w:bottom w:val="none" w:sz="0" w:space="0" w:color="auto"/>
                                                        <w:right w:val="none" w:sz="0" w:space="0" w:color="auto"/>
                                                      </w:divBdr>
                                                    </w:div>
                                                  </w:divsChild>
                                                </w:div>
                                                <w:div w:id="2060124161">
                                                  <w:marLeft w:val="0"/>
                                                  <w:marRight w:val="0"/>
                                                  <w:marTop w:val="0"/>
                                                  <w:marBottom w:val="0"/>
                                                  <w:divBdr>
                                                    <w:top w:val="none" w:sz="0" w:space="0" w:color="auto"/>
                                                    <w:left w:val="none" w:sz="0" w:space="0" w:color="auto"/>
                                                    <w:bottom w:val="none" w:sz="0" w:space="0" w:color="auto"/>
                                                    <w:right w:val="none" w:sz="0" w:space="0" w:color="auto"/>
                                                  </w:divBdr>
                                                  <w:divsChild>
                                                    <w:div w:id="1892418203">
                                                      <w:marLeft w:val="0"/>
                                                      <w:marRight w:val="0"/>
                                                      <w:marTop w:val="0"/>
                                                      <w:marBottom w:val="0"/>
                                                      <w:divBdr>
                                                        <w:top w:val="none" w:sz="0" w:space="0" w:color="auto"/>
                                                        <w:left w:val="none" w:sz="0" w:space="0" w:color="auto"/>
                                                        <w:bottom w:val="none" w:sz="0" w:space="0" w:color="auto"/>
                                                        <w:right w:val="none" w:sz="0" w:space="0" w:color="auto"/>
                                                      </w:divBdr>
                                                    </w:div>
                                                  </w:divsChild>
                                                </w:div>
                                                <w:div w:id="944535893">
                                                  <w:marLeft w:val="0"/>
                                                  <w:marRight w:val="0"/>
                                                  <w:marTop w:val="0"/>
                                                  <w:marBottom w:val="0"/>
                                                  <w:divBdr>
                                                    <w:top w:val="none" w:sz="0" w:space="0" w:color="auto"/>
                                                    <w:left w:val="none" w:sz="0" w:space="0" w:color="auto"/>
                                                    <w:bottom w:val="none" w:sz="0" w:space="0" w:color="auto"/>
                                                    <w:right w:val="none" w:sz="0" w:space="0" w:color="auto"/>
                                                  </w:divBdr>
                                                  <w:divsChild>
                                                    <w:div w:id="1267156007">
                                                      <w:marLeft w:val="0"/>
                                                      <w:marRight w:val="0"/>
                                                      <w:marTop w:val="0"/>
                                                      <w:marBottom w:val="0"/>
                                                      <w:divBdr>
                                                        <w:top w:val="none" w:sz="0" w:space="0" w:color="auto"/>
                                                        <w:left w:val="none" w:sz="0" w:space="0" w:color="auto"/>
                                                        <w:bottom w:val="none" w:sz="0" w:space="0" w:color="auto"/>
                                                        <w:right w:val="none" w:sz="0" w:space="0" w:color="auto"/>
                                                      </w:divBdr>
                                                    </w:div>
                                                  </w:divsChild>
                                                </w:div>
                                                <w:div w:id="1596866166">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sChild>
                                                </w:div>
                                                <w:div w:id="85805068">
                                                  <w:marLeft w:val="0"/>
                                                  <w:marRight w:val="0"/>
                                                  <w:marTop w:val="0"/>
                                                  <w:marBottom w:val="0"/>
                                                  <w:divBdr>
                                                    <w:top w:val="none" w:sz="0" w:space="0" w:color="auto"/>
                                                    <w:left w:val="none" w:sz="0" w:space="0" w:color="auto"/>
                                                    <w:bottom w:val="none" w:sz="0" w:space="0" w:color="auto"/>
                                                    <w:right w:val="none" w:sz="0" w:space="0" w:color="auto"/>
                                                  </w:divBdr>
                                                  <w:divsChild>
                                                    <w:div w:id="2053073390">
                                                      <w:marLeft w:val="0"/>
                                                      <w:marRight w:val="0"/>
                                                      <w:marTop w:val="0"/>
                                                      <w:marBottom w:val="0"/>
                                                      <w:divBdr>
                                                        <w:top w:val="none" w:sz="0" w:space="0" w:color="auto"/>
                                                        <w:left w:val="none" w:sz="0" w:space="0" w:color="auto"/>
                                                        <w:bottom w:val="none" w:sz="0" w:space="0" w:color="auto"/>
                                                        <w:right w:val="none" w:sz="0" w:space="0" w:color="auto"/>
                                                      </w:divBdr>
                                                    </w:div>
                                                  </w:divsChild>
                                                </w:div>
                                                <w:div w:id="484322707">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sChild>
                                                </w:div>
                                                <w:div w:id="963924071">
                                                  <w:marLeft w:val="0"/>
                                                  <w:marRight w:val="0"/>
                                                  <w:marTop w:val="0"/>
                                                  <w:marBottom w:val="0"/>
                                                  <w:divBdr>
                                                    <w:top w:val="none" w:sz="0" w:space="0" w:color="auto"/>
                                                    <w:left w:val="none" w:sz="0" w:space="0" w:color="auto"/>
                                                    <w:bottom w:val="none" w:sz="0" w:space="0" w:color="auto"/>
                                                    <w:right w:val="none" w:sz="0" w:space="0" w:color="auto"/>
                                                  </w:divBdr>
                                                  <w:divsChild>
                                                    <w:div w:id="2124765091">
                                                      <w:marLeft w:val="0"/>
                                                      <w:marRight w:val="0"/>
                                                      <w:marTop w:val="0"/>
                                                      <w:marBottom w:val="0"/>
                                                      <w:divBdr>
                                                        <w:top w:val="none" w:sz="0" w:space="0" w:color="auto"/>
                                                        <w:left w:val="none" w:sz="0" w:space="0" w:color="auto"/>
                                                        <w:bottom w:val="none" w:sz="0" w:space="0" w:color="auto"/>
                                                        <w:right w:val="none" w:sz="0" w:space="0" w:color="auto"/>
                                                      </w:divBdr>
                                                    </w:div>
                                                  </w:divsChild>
                                                </w:div>
                                                <w:div w:id="1264611627">
                                                  <w:marLeft w:val="0"/>
                                                  <w:marRight w:val="0"/>
                                                  <w:marTop w:val="0"/>
                                                  <w:marBottom w:val="0"/>
                                                  <w:divBdr>
                                                    <w:top w:val="none" w:sz="0" w:space="0" w:color="auto"/>
                                                    <w:left w:val="none" w:sz="0" w:space="0" w:color="auto"/>
                                                    <w:bottom w:val="none" w:sz="0" w:space="0" w:color="auto"/>
                                                    <w:right w:val="none" w:sz="0" w:space="0" w:color="auto"/>
                                                  </w:divBdr>
                                                  <w:divsChild>
                                                    <w:div w:id="102851373">
                                                      <w:marLeft w:val="0"/>
                                                      <w:marRight w:val="0"/>
                                                      <w:marTop w:val="0"/>
                                                      <w:marBottom w:val="0"/>
                                                      <w:divBdr>
                                                        <w:top w:val="none" w:sz="0" w:space="0" w:color="auto"/>
                                                        <w:left w:val="none" w:sz="0" w:space="0" w:color="auto"/>
                                                        <w:bottom w:val="none" w:sz="0" w:space="0" w:color="auto"/>
                                                        <w:right w:val="none" w:sz="0" w:space="0" w:color="auto"/>
                                                      </w:divBdr>
                                                    </w:div>
                                                  </w:divsChild>
                                                </w:div>
                                                <w:div w:id="956909736">
                                                  <w:marLeft w:val="0"/>
                                                  <w:marRight w:val="0"/>
                                                  <w:marTop w:val="0"/>
                                                  <w:marBottom w:val="0"/>
                                                  <w:divBdr>
                                                    <w:top w:val="none" w:sz="0" w:space="0" w:color="auto"/>
                                                    <w:left w:val="none" w:sz="0" w:space="0" w:color="auto"/>
                                                    <w:bottom w:val="none" w:sz="0" w:space="0" w:color="auto"/>
                                                    <w:right w:val="none" w:sz="0" w:space="0" w:color="auto"/>
                                                  </w:divBdr>
                                                  <w:divsChild>
                                                    <w:div w:id="849759229">
                                                      <w:marLeft w:val="0"/>
                                                      <w:marRight w:val="0"/>
                                                      <w:marTop w:val="0"/>
                                                      <w:marBottom w:val="0"/>
                                                      <w:divBdr>
                                                        <w:top w:val="none" w:sz="0" w:space="0" w:color="auto"/>
                                                        <w:left w:val="none" w:sz="0" w:space="0" w:color="auto"/>
                                                        <w:bottom w:val="none" w:sz="0" w:space="0" w:color="auto"/>
                                                        <w:right w:val="none" w:sz="0" w:space="0" w:color="auto"/>
                                                      </w:divBdr>
                                                    </w:div>
                                                  </w:divsChild>
                                                </w:div>
                                                <w:div w:id="1685090675">
                                                  <w:marLeft w:val="0"/>
                                                  <w:marRight w:val="0"/>
                                                  <w:marTop w:val="0"/>
                                                  <w:marBottom w:val="0"/>
                                                  <w:divBdr>
                                                    <w:top w:val="none" w:sz="0" w:space="0" w:color="auto"/>
                                                    <w:left w:val="none" w:sz="0" w:space="0" w:color="auto"/>
                                                    <w:bottom w:val="none" w:sz="0" w:space="0" w:color="auto"/>
                                                    <w:right w:val="none" w:sz="0" w:space="0" w:color="auto"/>
                                                  </w:divBdr>
                                                  <w:divsChild>
                                                    <w:div w:id="237063086">
                                                      <w:marLeft w:val="0"/>
                                                      <w:marRight w:val="0"/>
                                                      <w:marTop w:val="0"/>
                                                      <w:marBottom w:val="0"/>
                                                      <w:divBdr>
                                                        <w:top w:val="none" w:sz="0" w:space="0" w:color="auto"/>
                                                        <w:left w:val="none" w:sz="0" w:space="0" w:color="auto"/>
                                                        <w:bottom w:val="none" w:sz="0" w:space="0" w:color="auto"/>
                                                        <w:right w:val="none" w:sz="0" w:space="0" w:color="auto"/>
                                                      </w:divBdr>
                                                    </w:div>
                                                  </w:divsChild>
                                                </w:div>
                                                <w:div w:id="1386489661">
                                                  <w:marLeft w:val="0"/>
                                                  <w:marRight w:val="0"/>
                                                  <w:marTop w:val="0"/>
                                                  <w:marBottom w:val="0"/>
                                                  <w:divBdr>
                                                    <w:top w:val="none" w:sz="0" w:space="0" w:color="auto"/>
                                                    <w:left w:val="none" w:sz="0" w:space="0" w:color="auto"/>
                                                    <w:bottom w:val="none" w:sz="0" w:space="0" w:color="auto"/>
                                                    <w:right w:val="none" w:sz="0" w:space="0" w:color="auto"/>
                                                  </w:divBdr>
                                                  <w:divsChild>
                                                    <w:div w:id="146168540">
                                                      <w:marLeft w:val="0"/>
                                                      <w:marRight w:val="0"/>
                                                      <w:marTop w:val="0"/>
                                                      <w:marBottom w:val="0"/>
                                                      <w:divBdr>
                                                        <w:top w:val="none" w:sz="0" w:space="0" w:color="auto"/>
                                                        <w:left w:val="none" w:sz="0" w:space="0" w:color="auto"/>
                                                        <w:bottom w:val="none" w:sz="0" w:space="0" w:color="auto"/>
                                                        <w:right w:val="none" w:sz="0" w:space="0" w:color="auto"/>
                                                      </w:divBdr>
                                                    </w:div>
                                                  </w:divsChild>
                                                </w:div>
                                                <w:div w:id="149710246">
                                                  <w:marLeft w:val="0"/>
                                                  <w:marRight w:val="0"/>
                                                  <w:marTop w:val="0"/>
                                                  <w:marBottom w:val="0"/>
                                                  <w:divBdr>
                                                    <w:top w:val="none" w:sz="0" w:space="0" w:color="auto"/>
                                                    <w:left w:val="none" w:sz="0" w:space="0" w:color="auto"/>
                                                    <w:bottom w:val="none" w:sz="0" w:space="0" w:color="auto"/>
                                                    <w:right w:val="none" w:sz="0" w:space="0" w:color="auto"/>
                                                  </w:divBdr>
                                                  <w:divsChild>
                                                    <w:div w:id="674651366">
                                                      <w:marLeft w:val="0"/>
                                                      <w:marRight w:val="0"/>
                                                      <w:marTop w:val="0"/>
                                                      <w:marBottom w:val="0"/>
                                                      <w:divBdr>
                                                        <w:top w:val="none" w:sz="0" w:space="0" w:color="auto"/>
                                                        <w:left w:val="none" w:sz="0" w:space="0" w:color="auto"/>
                                                        <w:bottom w:val="none" w:sz="0" w:space="0" w:color="auto"/>
                                                        <w:right w:val="none" w:sz="0" w:space="0" w:color="auto"/>
                                                      </w:divBdr>
                                                    </w:div>
                                                  </w:divsChild>
                                                </w:div>
                                                <w:div w:id="270356570">
                                                  <w:marLeft w:val="0"/>
                                                  <w:marRight w:val="0"/>
                                                  <w:marTop w:val="0"/>
                                                  <w:marBottom w:val="0"/>
                                                  <w:divBdr>
                                                    <w:top w:val="none" w:sz="0" w:space="0" w:color="auto"/>
                                                    <w:left w:val="none" w:sz="0" w:space="0" w:color="auto"/>
                                                    <w:bottom w:val="none" w:sz="0" w:space="0" w:color="auto"/>
                                                    <w:right w:val="none" w:sz="0" w:space="0" w:color="auto"/>
                                                  </w:divBdr>
                                                  <w:divsChild>
                                                    <w:div w:id="1353262156">
                                                      <w:marLeft w:val="0"/>
                                                      <w:marRight w:val="0"/>
                                                      <w:marTop w:val="0"/>
                                                      <w:marBottom w:val="0"/>
                                                      <w:divBdr>
                                                        <w:top w:val="none" w:sz="0" w:space="0" w:color="auto"/>
                                                        <w:left w:val="none" w:sz="0" w:space="0" w:color="auto"/>
                                                        <w:bottom w:val="none" w:sz="0" w:space="0" w:color="auto"/>
                                                        <w:right w:val="none" w:sz="0" w:space="0" w:color="auto"/>
                                                      </w:divBdr>
                                                    </w:div>
                                                  </w:divsChild>
                                                </w:div>
                                                <w:div w:id="1636597220">
                                                  <w:marLeft w:val="0"/>
                                                  <w:marRight w:val="0"/>
                                                  <w:marTop w:val="0"/>
                                                  <w:marBottom w:val="0"/>
                                                  <w:divBdr>
                                                    <w:top w:val="none" w:sz="0" w:space="0" w:color="auto"/>
                                                    <w:left w:val="none" w:sz="0" w:space="0" w:color="auto"/>
                                                    <w:bottom w:val="none" w:sz="0" w:space="0" w:color="auto"/>
                                                    <w:right w:val="none" w:sz="0" w:space="0" w:color="auto"/>
                                                  </w:divBdr>
                                                  <w:divsChild>
                                                    <w:div w:id="164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45791">
      <w:bodyDiv w:val="1"/>
      <w:marLeft w:val="0"/>
      <w:marRight w:val="0"/>
      <w:marTop w:val="0"/>
      <w:marBottom w:val="0"/>
      <w:divBdr>
        <w:top w:val="none" w:sz="0" w:space="0" w:color="auto"/>
        <w:left w:val="none" w:sz="0" w:space="0" w:color="auto"/>
        <w:bottom w:val="none" w:sz="0" w:space="0" w:color="auto"/>
        <w:right w:val="none" w:sz="0" w:space="0" w:color="auto"/>
      </w:divBdr>
    </w:div>
    <w:div w:id="939949632">
      <w:bodyDiv w:val="1"/>
      <w:marLeft w:val="0"/>
      <w:marRight w:val="0"/>
      <w:marTop w:val="0"/>
      <w:marBottom w:val="0"/>
      <w:divBdr>
        <w:top w:val="none" w:sz="0" w:space="0" w:color="auto"/>
        <w:left w:val="none" w:sz="0" w:space="0" w:color="auto"/>
        <w:bottom w:val="none" w:sz="0" w:space="0" w:color="auto"/>
        <w:right w:val="none" w:sz="0" w:space="0" w:color="auto"/>
      </w:divBdr>
    </w:div>
    <w:div w:id="981036231">
      <w:bodyDiv w:val="1"/>
      <w:marLeft w:val="0"/>
      <w:marRight w:val="0"/>
      <w:marTop w:val="0"/>
      <w:marBottom w:val="0"/>
      <w:divBdr>
        <w:top w:val="none" w:sz="0" w:space="0" w:color="auto"/>
        <w:left w:val="none" w:sz="0" w:space="0" w:color="auto"/>
        <w:bottom w:val="none" w:sz="0" w:space="0" w:color="auto"/>
        <w:right w:val="none" w:sz="0" w:space="0" w:color="auto"/>
      </w:divBdr>
    </w:div>
    <w:div w:id="1010643286">
      <w:bodyDiv w:val="1"/>
      <w:marLeft w:val="0"/>
      <w:marRight w:val="0"/>
      <w:marTop w:val="0"/>
      <w:marBottom w:val="0"/>
      <w:divBdr>
        <w:top w:val="none" w:sz="0" w:space="0" w:color="auto"/>
        <w:left w:val="none" w:sz="0" w:space="0" w:color="auto"/>
        <w:bottom w:val="none" w:sz="0" w:space="0" w:color="auto"/>
        <w:right w:val="none" w:sz="0" w:space="0" w:color="auto"/>
      </w:divBdr>
    </w:div>
    <w:div w:id="1091702658">
      <w:bodyDiv w:val="1"/>
      <w:marLeft w:val="0"/>
      <w:marRight w:val="0"/>
      <w:marTop w:val="0"/>
      <w:marBottom w:val="0"/>
      <w:divBdr>
        <w:top w:val="none" w:sz="0" w:space="0" w:color="auto"/>
        <w:left w:val="none" w:sz="0" w:space="0" w:color="auto"/>
        <w:bottom w:val="none" w:sz="0" w:space="0" w:color="auto"/>
        <w:right w:val="none" w:sz="0" w:space="0" w:color="auto"/>
      </w:divBdr>
    </w:div>
    <w:div w:id="1123573545">
      <w:bodyDiv w:val="1"/>
      <w:marLeft w:val="0"/>
      <w:marRight w:val="0"/>
      <w:marTop w:val="0"/>
      <w:marBottom w:val="0"/>
      <w:divBdr>
        <w:top w:val="none" w:sz="0" w:space="0" w:color="auto"/>
        <w:left w:val="none" w:sz="0" w:space="0" w:color="auto"/>
        <w:bottom w:val="none" w:sz="0" w:space="0" w:color="auto"/>
        <w:right w:val="none" w:sz="0" w:space="0" w:color="auto"/>
      </w:divBdr>
    </w:div>
    <w:div w:id="1195508558">
      <w:bodyDiv w:val="1"/>
      <w:marLeft w:val="0"/>
      <w:marRight w:val="0"/>
      <w:marTop w:val="0"/>
      <w:marBottom w:val="0"/>
      <w:divBdr>
        <w:top w:val="none" w:sz="0" w:space="0" w:color="auto"/>
        <w:left w:val="none" w:sz="0" w:space="0" w:color="auto"/>
        <w:bottom w:val="none" w:sz="0" w:space="0" w:color="auto"/>
        <w:right w:val="none" w:sz="0" w:space="0" w:color="auto"/>
      </w:divBdr>
    </w:div>
    <w:div w:id="1243640836">
      <w:bodyDiv w:val="1"/>
      <w:marLeft w:val="0"/>
      <w:marRight w:val="0"/>
      <w:marTop w:val="0"/>
      <w:marBottom w:val="0"/>
      <w:divBdr>
        <w:top w:val="none" w:sz="0" w:space="0" w:color="auto"/>
        <w:left w:val="none" w:sz="0" w:space="0" w:color="auto"/>
        <w:bottom w:val="none" w:sz="0" w:space="0" w:color="auto"/>
        <w:right w:val="none" w:sz="0" w:space="0" w:color="auto"/>
      </w:divBdr>
    </w:div>
    <w:div w:id="1244534598">
      <w:bodyDiv w:val="1"/>
      <w:marLeft w:val="0"/>
      <w:marRight w:val="0"/>
      <w:marTop w:val="0"/>
      <w:marBottom w:val="0"/>
      <w:divBdr>
        <w:top w:val="none" w:sz="0" w:space="0" w:color="auto"/>
        <w:left w:val="none" w:sz="0" w:space="0" w:color="auto"/>
        <w:bottom w:val="none" w:sz="0" w:space="0" w:color="auto"/>
        <w:right w:val="none" w:sz="0" w:space="0" w:color="auto"/>
      </w:divBdr>
    </w:div>
    <w:div w:id="1294167885">
      <w:bodyDiv w:val="1"/>
      <w:marLeft w:val="0"/>
      <w:marRight w:val="0"/>
      <w:marTop w:val="0"/>
      <w:marBottom w:val="0"/>
      <w:divBdr>
        <w:top w:val="none" w:sz="0" w:space="0" w:color="auto"/>
        <w:left w:val="none" w:sz="0" w:space="0" w:color="auto"/>
        <w:bottom w:val="none" w:sz="0" w:space="0" w:color="auto"/>
        <w:right w:val="none" w:sz="0" w:space="0" w:color="auto"/>
      </w:divBdr>
    </w:div>
    <w:div w:id="1587494372">
      <w:bodyDiv w:val="1"/>
      <w:marLeft w:val="0"/>
      <w:marRight w:val="0"/>
      <w:marTop w:val="0"/>
      <w:marBottom w:val="0"/>
      <w:divBdr>
        <w:top w:val="none" w:sz="0" w:space="0" w:color="auto"/>
        <w:left w:val="none" w:sz="0" w:space="0" w:color="auto"/>
        <w:bottom w:val="none" w:sz="0" w:space="0" w:color="auto"/>
        <w:right w:val="none" w:sz="0" w:space="0" w:color="auto"/>
      </w:divBdr>
    </w:div>
    <w:div w:id="1756511552">
      <w:bodyDiv w:val="1"/>
      <w:marLeft w:val="0"/>
      <w:marRight w:val="0"/>
      <w:marTop w:val="0"/>
      <w:marBottom w:val="0"/>
      <w:divBdr>
        <w:top w:val="none" w:sz="0" w:space="0" w:color="auto"/>
        <w:left w:val="none" w:sz="0" w:space="0" w:color="auto"/>
        <w:bottom w:val="none" w:sz="0" w:space="0" w:color="auto"/>
        <w:right w:val="none" w:sz="0" w:space="0" w:color="auto"/>
      </w:divBdr>
    </w:div>
    <w:div w:id="1827283808">
      <w:bodyDiv w:val="1"/>
      <w:marLeft w:val="0"/>
      <w:marRight w:val="0"/>
      <w:marTop w:val="0"/>
      <w:marBottom w:val="0"/>
      <w:divBdr>
        <w:top w:val="none" w:sz="0" w:space="0" w:color="auto"/>
        <w:left w:val="none" w:sz="0" w:space="0" w:color="auto"/>
        <w:bottom w:val="none" w:sz="0" w:space="0" w:color="auto"/>
        <w:right w:val="none" w:sz="0" w:space="0" w:color="auto"/>
      </w:divBdr>
    </w:div>
    <w:div w:id="1929655037">
      <w:bodyDiv w:val="1"/>
      <w:marLeft w:val="0"/>
      <w:marRight w:val="0"/>
      <w:marTop w:val="0"/>
      <w:marBottom w:val="0"/>
      <w:divBdr>
        <w:top w:val="none" w:sz="0" w:space="0" w:color="auto"/>
        <w:left w:val="none" w:sz="0" w:space="0" w:color="auto"/>
        <w:bottom w:val="none" w:sz="0" w:space="0" w:color="auto"/>
        <w:right w:val="none" w:sz="0" w:space="0" w:color="auto"/>
      </w:divBdr>
    </w:div>
    <w:div w:id="20862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s://consult-moretonbay.objective.com/kse/event/4190/section/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39e261286.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s://consult-moretonbay.objective.com/kse/event/4190/section/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theme" Target="theme/theme1.xml"/><Relationship Id="rId8" Type="http://schemas.openxmlformats.org/officeDocument/2006/relationships/hyperlink" Target="http://consult.moretonbay.qld.gov.au/events/3497/popimage_d60239e261280.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events/3497/popimage_d60239e261289.html"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s://consult-moretonbay.objective.com/kse/event/4190/section/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62</Pages>
  <Words>18589</Words>
  <Characters>105961</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Kasaia Bray</cp:lastModifiedBy>
  <cp:revision>13</cp:revision>
  <dcterms:created xsi:type="dcterms:W3CDTF">2019-12-09T00:16:00Z</dcterms:created>
  <dcterms:modified xsi:type="dcterms:W3CDTF">2020-01-09T02:25:00Z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A19447698</vt:lpwstr>
  </property>
  <property fmtid="{D5CDD505-2E9C-101B-9397-08002B2CF9AE}" pid="4" name="Objective-Title">
    <vt:lpwstr>6.2.12.3.2 Township residential precinct - Assessable AWAITING</vt:lpwstr>
  </property>
  <property fmtid="{D5CDD505-2E9C-101B-9397-08002B2CF9AE}" pid="5" name="Objective-Comment">
    <vt:lpwstr/>
  </property>
  <property fmtid="{D5CDD505-2E9C-101B-9397-08002B2CF9AE}" pid="6" name="Objective-CreationStamp">
    <vt:filetime>2019-12-09T02:30:11Z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2020-01-09T02:01:55Z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