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1"/>
        <w:gridCol w:w="7724"/>
        <w:gridCol w:w="2107"/>
        <w:gridCol w:w="4776"/>
      </w:tblGrid>
      <w:tr w:rsidR="00726876" w:rsidRPr="00C56FFB" w:rsidTr="00726876">
        <w:trPr>
          <w:tblCellSpacing w:w="15" w:type="dxa"/>
        </w:trPr>
        <w:tc>
          <w:tcPr>
            <w:tcW w:w="4981" w:type="pct"/>
            <w:gridSpan w:val="4"/>
            <w:tcBorders>
              <w:top w:val="nil"/>
              <w:left w:val="nil"/>
              <w:bottom w:val="nil"/>
              <w:right w:val="nil"/>
            </w:tcBorders>
            <w:shd w:val="clear" w:color="auto" w:fill="CCCCCC"/>
            <w:vAlign w:val="center"/>
            <w:hideMark/>
          </w:tcPr>
          <w:p w:rsidR="00726876" w:rsidRPr="00C56FFB" w:rsidRDefault="00726876" w:rsidP="00726876">
            <w:pPr>
              <w:jc w:val="center"/>
              <w:rPr>
                <w:rFonts w:ascii="Arial" w:hAnsi="Arial" w:cs="Arial"/>
                <w:b/>
                <w:bCs/>
                <w:sz w:val="20"/>
                <w:szCs w:val="20"/>
              </w:rPr>
            </w:pPr>
            <w:r w:rsidRPr="00C56FFB">
              <w:rPr>
                <w:rFonts w:ascii="Arial" w:hAnsi="Arial" w:cs="Arial"/>
                <w:b/>
                <w:bCs/>
                <w:sz w:val="20"/>
                <w:szCs w:val="20"/>
              </w:rPr>
              <w:t xml:space="preserve">Table 9.4.3.1 Requirements for accepted </w:t>
            </w:r>
            <w:proofErr w:type="gramStart"/>
            <w:r w:rsidRPr="00C56FFB">
              <w:rPr>
                <w:rFonts w:ascii="Arial" w:hAnsi="Arial" w:cs="Arial"/>
                <w:b/>
                <w:bCs/>
                <w:sz w:val="20"/>
                <w:szCs w:val="20"/>
              </w:rPr>
              <w:t>development  -</w:t>
            </w:r>
            <w:proofErr w:type="gramEnd"/>
            <w:r w:rsidRPr="00C56FFB">
              <w:rPr>
                <w:rFonts w:ascii="Arial" w:hAnsi="Arial" w:cs="Arial"/>
                <w:b/>
                <w:bCs/>
                <w:sz w:val="20"/>
                <w:szCs w:val="20"/>
              </w:rPr>
              <w:t xml:space="preserve"> Site earthworks</w:t>
            </w:r>
          </w:p>
        </w:tc>
      </w:tr>
      <w:tr w:rsidR="00BE6415" w:rsidRPr="00C56FFB" w:rsidTr="00726876">
        <w:trPr>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Requirements for accepted development</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pStyle w:val="NormalWeb"/>
              <w:spacing w:before="0" w:beforeAutospacing="0" w:after="0" w:afterAutospacing="0"/>
              <w:jc w:val="center"/>
              <w:rPr>
                <w:rFonts w:ascii="Arial" w:hAnsi="Arial" w:cs="Arial"/>
                <w:b/>
                <w:bCs/>
                <w:sz w:val="20"/>
                <w:szCs w:val="20"/>
              </w:rPr>
            </w:pPr>
            <w:r w:rsidRPr="00C56FFB">
              <w:rPr>
                <w:rFonts w:ascii="Arial" w:hAnsi="Arial" w:cs="Arial"/>
                <w:b/>
                <w:bCs/>
                <w:sz w:val="20"/>
                <w:szCs w:val="20"/>
              </w:rPr>
              <w:t>E Compliance</w:t>
            </w:r>
          </w:p>
          <w:p w:rsidR="00BE6415" w:rsidRPr="00C56FFB" w:rsidRDefault="00BE6415" w:rsidP="00BE6415">
            <w:pPr>
              <w:pStyle w:val="NormalWeb"/>
              <w:numPr>
                <w:ilvl w:val="0"/>
                <w:numId w:val="17"/>
              </w:numPr>
              <w:spacing w:before="0" w:beforeAutospacing="0" w:after="0" w:afterAutospacing="0"/>
              <w:jc w:val="center"/>
              <w:rPr>
                <w:rFonts w:ascii="Arial" w:hAnsi="Arial" w:cs="Arial"/>
                <w:b/>
                <w:bCs/>
                <w:sz w:val="20"/>
                <w:szCs w:val="20"/>
              </w:rPr>
            </w:pPr>
            <w:r w:rsidRPr="00C56FFB">
              <w:rPr>
                <w:rFonts w:ascii="Arial" w:hAnsi="Arial" w:cs="Arial"/>
                <w:b/>
                <w:bCs/>
                <w:sz w:val="20"/>
                <w:szCs w:val="20"/>
              </w:rPr>
              <w:t>Yes</w:t>
            </w:r>
          </w:p>
          <w:p w:rsidR="00BE6415" w:rsidRPr="00C56FFB" w:rsidRDefault="00BE6415" w:rsidP="00BE6415">
            <w:pPr>
              <w:pStyle w:val="NormalWeb"/>
              <w:numPr>
                <w:ilvl w:val="0"/>
                <w:numId w:val="17"/>
              </w:numPr>
              <w:spacing w:before="0" w:beforeAutospacing="0" w:after="0" w:afterAutospacing="0"/>
              <w:jc w:val="center"/>
              <w:rPr>
                <w:rStyle w:val="Strong"/>
                <w:rFonts w:ascii="Arial" w:hAnsi="Arial" w:cs="Arial"/>
                <w:sz w:val="20"/>
                <w:szCs w:val="20"/>
              </w:rPr>
            </w:pPr>
            <w:r w:rsidRPr="00C56FFB">
              <w:rPr>
                <w:rFonts w:ascii="Arial" w:hAnsi="Arial" w:cs="Arial"/>
                <w:b/>
                <w:bCs/>
                <w:sz w:val="20"/>
                <w:szCs w:val="20"/>
              </w:rPr>
              <w:t>No</w:t>
            </w: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pStyle w:val="NormalWeb"/>
              <w:jc w:val="center"/>
              <w:rPr>
                <w:rStyle w:val="Strong"/>
                <w:rFonts w:ascii="Arial" w:hAnsi="Arial" w:cs="Arial"/>
                <w:sz w:val="20"/>
                <w:szCs w:val="20"/>
              </w:rPr>
            </w:pPr>
            <w:r w:rsidRPr="00C56FFB">
              <w:rPr>
                <w:rStyle w:val="Strong"/>
                <w:rFonts w:ascii="Arial" w:hAnsi="Arial" w:cs="Arial"/>
                <w:sz w:val="20"/>
                <w:szCs w:val="20"/>
              </w:rPr>
              <w:t>Council confirmation</w:t>
            </w:r>
          </w:p>
        </w:tc>
      </w:tr>
      <w:tr w:rsidR="00BE6415" w:rsidRPr="00C56FFB" w:rsidTr="00726876">
        <w:trPr>
          <w:trHeight w:val="330"/>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General requirements</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Site works and construction management</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r>
      <w:tr w:rsidR="00BE6415" w:rsidRPr="00C56FFB" w:rsidTr="00726876">
        <w:trPr>
          <w:trHeight w:val="279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stormwater is not discharged to adjacent properties in a manner that differs significantly from pre-existing conditions;</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stormwater discharged to adjoining and downstream properties does not cause scour or erosion of any kind;</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stormwater discharge rates do not exceed pre-existing conditions;</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the design storm for all temporary diversion drains and sedimentation basins in accordance with Schedule 10 - Stormwater management design objectives;</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ponding or concentration of stormwater does not occur on adjoining properties.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26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Stormwater run-off, erosion and sedimentation controls are constructed in accordance with Planning scheme policy - Integrated design (Appendix C) prior to commencement of any filling or excavation and </w:t>
            </w:r>
            <w:proofErr w:type="gramStart"/>
            <w:r w:rsidRPr="00C56FFB">
              <w:rPr>
                <w:rFonts w:ascii="Arial" w:hAnsi="Arial" w:cs="Arial"/>
                <w:sz w:val="20"/>
                <w:szCs w:val="20"/>
              </w:rPr>
              <w:t>are maintained and adjusted as necessary at all times</w:t>
            </w:r>
            <w:proofErr w:type="gramEnd"/>
            <w:r w:rsidRPr="00C56FFB">
              <w:rPr>
                <w:rFonts w:ascii="Arial" w:hAnsi="Arial" w:cs="Arial"/>
                <w:sz w:val="20"/>
                <w:szCs w:val="20"/>
              </w:rPr>
              <w:t xml:space="preserve"> to ensure their ongoing effectiveness.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The measures are adjusted on-site to maximise their effectiveness.</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Where development occurs in the tree protection zone, measures and techniques as detailed in Australian Standard AS 4970 Protection of trees on development sites are adopted and implemented</w:t>
                  </w:r>
                  <w:r w:rsidRPr="00C56FFB">
                    <w:rPr>
                      <w:rFonts w:ascii="Arial" w:hAnsi="Arial" w:cs="Arial"/>
                      <w:sz w:val="20"/>
                      <w:szCs w:val="20"/>
                    </w:rPr>
                    <w:t>.</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No dust emissions extend beyond the boundaries of the site during soil disturbances and construction works.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Any damage to Council land or infrastructure is repaired or replaced to the satisfaction of Council.</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native vegetation to be retained on site is temporarily fenced or protected prior to and during filling and excavation.</w:t>
            </w:r>
          </w:p>
          <w:p w:rsidR="00BE6415" w:rsidRPr="00C56FFB" w:rsidRDefault="00BE6415" w:rsidP="00BE6415">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No parking of vehicles or storage of machinery or goods is to occur in these areas during development earthworks.</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645"/>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Disposal of cleared vegetation is managed in one or more of the following ways: </w:t>
            </w:r>
          </w:p>
          <w:p w:rsidR="00BE6415" w:rsidRPr="00C56FFB" w:rsidRDefault="00BE6415" w:rsidP="00BE6415">
            <w:pPr>
              <w:numPr>
                <w:ilvl w:val="0"/>
                <w:numId w:val="2"/>
              </w:numPr>
              <w:rPr>
                <w:rFonts w:ascii="Arial" w:hAnsi="Arial" w:cs="Arial"/>
                <w:sz w:val="20"/>
                <w:szCs w:val="20"/>
              </w:rPr>
            </w:pPr>
            <w:r w:rsidRPr="00C56FFB">
              <w:rPr>
                <w:rFonts w:ascii="Arial" w:hAnsi="Arial" w:cs="Arial"/>
                <w:sz w:val="20"/>
                <w:szCs w:val="20"/>
              </w:rPr>
              <w:t>all cleared vegetation, declared weeds, stumps, rubbish, car bodies, scrap metal and the like are removed and disposed of in a Council land fill facility; or</w:t>
            </w:r>
          </w:p>
          <w:p w:rsidR="00BE6415" w:rsidRPr="00C56FFB" w:rsidRDefault="00BE6415" w:rsidP="00BE6415">
            <w:pPr>
              <w:numPr>
                <w:ilvl w:val="0"/>
                <w:numId w:val="2"/>
              </w:numPr>
              <w:rPr>
                <w:rFonts w:ascii="Arial" w:hAnsi="Arial" w:cs="Arial"/>
                <w:sz w:val="20"/>
                <w:szCs w:val="20"/>
              </w:rPr>
            </w:pPr>
            <w:r w:rsidRPr="00C56FFB">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No burning of cleared vegetation is permitted.</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645"/>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RAD10</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Any material dropped, deposited or spilled on the road(s) as a result of construction processes associated with the site </w:t>
            </w:r>
            <w:proofErr w:type="gramStart"/>
            <w:r w:rsidRPr="00C56FFB">
              <w:rPr>
                <w:rFonts w:ascii="Arial" w:hAnsi="Arial" w:cs="Arial"/>
                <w:sz w:val="20"/>
                <w:szCs w:val="20"/>
              </w:rPr>
              <w:t>are to be cleaned at all times</w:t>
            </w:r>
            <w:proofErr w:type="gramEnd"/>
            <w:r w:rsidRPr="00C56FFB">
              <w:rPr>
                <w:rFonts w:ascii="Arial" w:hAnsi="Arial" w:cs="Arial"/>
                <w:sz w:val="20"/>
                <w:szCs w:val="20"/>
              </w:rPr>
              <w: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Access to the development site is obtained via an existing lawful access point.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RAD12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is carried out within the following times:</w:t>
            </w:r>
          </w:p>
          <w:p w:rsidR="00BE6415" w:rsidRPr="00C56FFB" w:rsidRDefault="00BE6415" w:rsidP="00BE6415">
            <w:pPr>
              <w:numPr>
                <w:ilvl w:val="0"/>
                <w:numId w:val="3"/>
              </w:numPr>
              <w:rPr>
                <w:rFonts w:ascii="Arial" w:hAnsi="Arial" w:cs="Arial"/>
                <w:sz w:val="20"/>
                <w:szCs w:val="20"/>
              </w:rPr>
            </w:pPr>
            <w:r w:rsidRPr="00C56FFB">
              <w:rPr>
                <w:rFonts w:ascii="Arial" w:hAnsi="Arial" w:cs="Arial"/>
                <w:sz w:val="20"/>
                <w:szCs w:val="20"/>
              </w:rPr>
              <w:t>Monday to Saturday (other than public holidays) between 6:30am and 6:30pm on the same day;</w:t>
            </w:r>
          </w:p>
          <w:p w:rsidR="00BE6415" w:rsidRPr="00C56FFB" w:rsidRDefault="00BE6415" w:rsidP="00BE6415">
            <w:pPr>
              <w:numPr>
                <w:ilvl w:val="0"/>
                <w:numId w:val="3"/>
              </w:numPr>
              <w:rPr>
                <w:rFonts w:ascii="Arial" w:hAnsi="Arial" w:cs="Arial"/>
                <w:sz w:val="20"/>
                <w:szCs w:val="20"/>
              </w:rPr>
            </w:pPr>
            <w:r w:rsidRPr="00C56FFB">
              <w:rPr>
                <w:rFonts w:ascii="Arial" w:hAnsi="Arial" w:cs="Arial"/>
                <w:sz w:val="20"/>
                <w:szCs w:val="20"/>
              </w:rPr>
              <w:t>no work is to be carried out on Sundays or public holidays.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Earthworks</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035"/>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Inspection and certification of steep slopes and batters may be required by a suitably qualified and experienced RPEQ.</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30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All fill and excavation </w:t>
            </w:r>
            <w:proofErr w:type="gramStart"/>
            <w:r w:rsidRPr="00C56FFB">
              <w:rPr>
                <w:rFonts w:ascii="Arial" w:hAnsi="Arial" w:cs="Arial"/>
                <w:sz w:val="20"/>
                <w:szCs w:val="20"/>
              </w:rPr>
              <w:t>is</w:t>
            </w:r>
            <w:proofErr w:type="gramEnd"/>
            <w:r w:rsidRPr="00C56FFB">
              <w:rPr>
                <w:rFonts w:ascii="Arial" w:hAnsi="Arial" w:cs="Arial"/>
                <w:sz w:val="20"/>
                <w:szCs w:val="20"/>
              </w:rPr>
              <w:t xml:space="preserve"> contained on-site and is free draining.</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05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fill placed on-site is:</w:t>
            </w:r>
          </w:p>
          <w:p w:rsidR="00BE6415" w:rsidRPr="00C56FFB" w:rsidRDefault="00BE6415" w:rsidP="00BE6415">
            <w:pPr>
              <w:numPr>
                <w:ilvl w:val="0"/>
                <w:numId w:val="4"/>
              </w:numPr>
              <w:rPr>
                <w:rFonts w:ascii="Arial" w:hAnsi="Arial" w:cs="Arial"/>
                <w:sz w:val="20"/>
                <w:szCs w:val="20"/>
              </w:rPr>
            </w:pPr>
            <w:r w:rsidRPr="00C56FFB">
              <w:rPr>
                <w:rFonts w:ascii="Arial" w:hAnsi="Arial" w:cs="Arial"/>
                <w:sz w:val="20"/>
                <w:szCs w:val="20"/>
              </w:rPr>
              <w:t>limited to that necessary for the approved use;</w:t>
            </w:r>
          </w:p>
          <w:p w:rsidR="00BE6415" w:rsidRPr="00C56FFB" w:rsidRDefault="00BE6415" w:rsidP="00BE6415">
            <w:pPr>
              <w:numPr>
                <w:ilvl w:val="0"/>
                <w:numId w:val="4"/>
              </w:numPr>
              <w:rPr>
                <w:rFonts w:ascii="Arial" w:hAnsi="Arial" w:cs="Arial"/>
                <w:sz w:val="20"/>
                <w:szCs w:val="20"/>
              </w:rPr>
            </w:pPr>
            <w:r w:rsidRPr="00C56FFB">
              <w:rPr>
                <w:rFonts w:ascii="Arial" w:hAnsi="Arial" w:cs="Arial"/>
                <w:sz w:val="20"/>
                <w:szCs w:val="20"/>
              </w:rPr>
              <w:t xml:space="preserve">clean and uncontaminated (i.e. no building waste, concrete, green waste, actual acid </w:t>
            </w:r>
            <w:proofErr w:type="spellStart"/>
            <w:r w:rsidRPr="00C56FFB">
              <w:rPr>
                <w:rFonts w:ascii="Arial" w:hAnsi="Arial" w:cs="Arial"/>
                <w:sz w:val="20"/>
                <w:szCs w:val="20"/>
              </w:rPr>
              <w:t>sulfate</w:t>
            </w:r>
            <w:proofErr w:type="spellEnd"/>
            <w:r w:rsidRPr="00C56FFB">
              <w:rPr>
                <w:rFonts w:ascii="Arial" w:hAnsi="Arial" w:cs="Arial"/>
                <w:sz w:val="20"/>
                <w:szCs w:val="20"/>
              </w:rPr>
              <w:t xml:space="preserve"> soils, potential acid </w:t>
            </w:r>
            <w:proofErr w:type="spellStart"/>
            <w:r w:rsidRPr="00C56FFB">
              <w:rPr>
                <w:rFonts w:ascii="Arial" w:hAnsi="Arial" w:cs="Arial"/>
                <w:sz w:val="20"/>
                <w:szCs w:val="20"/>
              </w:rPr>
              <w:t>sulfate</w:t>
            </w:r>
            <w:proofErr w:type="spellEnd"/>
            <w:r w:rsidRPr="00C56FFB">
              <w:rPr>
                <w:rFonts w:ascii="Arial" w:hAnsi="Arial" w:cs="Arial"/>
                <w:sz w:val="20"/>
                <w:szCs w:val="20"/>
              </w:rPr>
              <w:t xml:space="preserve"> soils or contaminated material etc.).</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99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The site is </w:t>
            </w:r>
            <w:proofErr w:type="gramStart"/>
            <w:r w:rsidRPr="00C56FFB">
              <w:rPr>
                <w:rFonts w:ascii="Arial" w:hAnsi="Arial" w:cs="Arial"/>
                <w:sz w:val="20"/>
                <w:szCs w:val="20"/>
              </w:rPr>
              <w:t>prepared</w:t>
            </w:r>
            <w:proofErr w:type="gramEnd"/>
            <w:r w:rsidRPr="00C56FFB">
              <w:rPr>
                <w:rFonts w:ascii="Arial" w:hAnsi="Arial" w:cs="Arial"/>
                <w:sz w:val="20"/>
                <w:szCs w:val="20"/>
              </w:rPr>
              <w:t xml:space="preserve"> and the fill placed on-site in accordance with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The fill is to be inspected and tested in accordance with Planning scheme policy - Operational works inspection, maintenance and bonding procedures.</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81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No filling or excavation is undertaken in an easement issued in favour of Council or a public sector entity.</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93"/>
            </w:tblGrid>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Public sector entity is defined in Schedule 2 of the Act.</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81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RAD19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that would result in any of the following is not carried out on-site:</w:t>
            </w:r>
          </w:p>
          <w:p w:rsidR="00BE6415" w:rsidRPr="00C56FFB" w:rsidRDefault="00BE6415" w:rsidP="00BE6415">
            <w:pPr>
              <w:numPr>
                <w:ilvl w:val="0"/>
                <w:numId w:val="5"/>
              </w:numPr>
              <w:rPr>
                <w:rFonts w:ascii="Arial" w:hAnsi="Arial" w:cs="Arial"/>
                <w:sz w:val="20"/>
                <w:szCs w:val="20"/>
              </w:rPr>
            </w:pPr>
            <w:r w:rsidRPr="00C56FFB">
              <w:rPr>
                <w:rFonts w:ascii="Arial" w:hAnsi="Arial" w:cs="Arial"/>
                <w:sz w:val="20"/>
                <w:szCs w:val="20"/>
              </w:rPr>
              <w:t>a reduction in cover over any Council or public sector entity infrastructure service to less than 600mm;</w:t>
            </w:r>
          </w:p>
          <w:p w:rsidR="00BE6415" w:rsidRPr="00C56FFB" w:rsidRDefault="00BE6415" w:rsidP="00BE6415">
            <w:pPr>
              <w:numPr>
                <w:ilvl w:val="0"/>
                <w:numId w:val="5"/>
              </w:numPr>
              <w:rPr>
                <w:rFonts w:ascii="Arial" w:hAnsi="Arial" w:cs="Arial"/>
                <w:sz w:val="20"/>
                <w:szCs w:val="20"/>
              </w:rPr>
            </w:pPr>
            <w:r w:rsidRPr="00C56FFB">
              <w:rPr>
                <w:rFonts w:ascii="Arial" w:hAnsi="Arial" w:cs="Arial"/>
                <w:sz w:val="20"/>
                <w:szCs w:val="20"/>
              </w:rPr>
              <w:t>an increase in finished surface grade over, or within 1.5m on each side of, the Council or public sector entity infrastructure above that which existed prior to the earthworks being undertaken;</w:t>
            </w:r>
          </w:p>
          <w:p w:rsidR="00BE6415" w:rsidRPr="00C56FFB" w:rsidRDefault="00BE6415" w:rsidP="00BE6415">
            <w:pPr>
              <w:numPr>
                <w:ilvl w:val="0"/>
                <w:numId w:val="5"/>
              </w:numPr>
              <w:rPr>
                <w:rFonts w:ascii="Arial" w:hAnsi="Arial" w:cs="Arial"/>
                <w:sz w:val="20"/>
                <w:szCs w:val="20"/>
              </w:rPr>
            </w:pPr>
            <w:r w:rsidRPr="00C56FFB">
              <w:rPr>
                <w:rFonts w:ascii="Arial" w:hAnsi="Arial" w:cs="Arial"/>
                <w:sz w:val="20"/>
                <w:szCs w:val="20"/>
              </w:rPr>
              <w:t xml:space="preserve">prevent reasonable access to Council or public sector </w:t>
            </w:r>
            <w:proofErr w:type="gramStart"/>
            <w:r w:rsidRPr="00C56FFB">
              <w:rPr>
                <w:rFonts w:ascii="Arial" w:hAnsi="Arial" w:cs="Arial"/>
                <w:sz w:val="20"/>
                <w:szCs w:val="20"/>
              </w:rPr>
              <w:t>entity maintained</w:t>
            </w:r>
            <w:proofErr w:type="gramEnd"/>
            <w:r w:rsidRPr="00C56FFB">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Public sector entity is defined in Schedule 2 of the Act.</w:t>
                  </w:r>
                </w:p>
              </w:tc>
            </w:tr>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All building work covered by QDC MP1.4 is excluded from this provision.</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RAD20</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Where the earthworks </w:t>
            </w:r>
            <w:proofErr w:type="gramStart"/>
            <w:r w:rsidRPr="00C56FFB">
              <w:rPr>
                <w:rFonts w:ascii="Arial" w:hAnsi="Arial" w:cs="Arial"/>
                <w:sz w:val="20"/>
                <w:szCs w:val="20"/>
              </w:rPr>
              <w:t>is</w:t>
            </w:r>
            <w:proofErr w:type="gramEnd"/>
            <w:r w:rsidRPr="00C56FFB">
              <w:rPr>
                <w:rFonts w:ascii="Arial" w:hAnsi="Arial" w:cs="Arial"/>
                <w:sz w:val="20"/>
                <w:szCs w:val="20"/>
              </w:rPr>
              <w:t xml:space="preserve"> associated with a dam and on-site water impoundment (other than swimming pools), batter slopes are no steeper than the following:</w:t>
            </w:r>
          </w:p>
          <w:p w:rsidR="00BE6415" w:rsidRPr="00C56FFB" w:rsidRDefault="00BE6415" w:rsidP="00BE6415">
            <w:pPr>
              <w:numPr>
                <w:ilvl w:val="0"/>
                <w:numId w:val="6"/>
              </w:numPr>
              <w:rPr>
                <w:rFonts w:ascii="Arial" w:hAnsi="Arial" w:cs="Arial"/>
                <w:sz w:val="20"/>
                <w:szCs w:val="20"/>
              </w:rPr>
            </w:pPr>
            <w:r w:rsidRPr="00C56FFB">
              <w:rPr>
                <w:rFonts w:ascii="Arial" w:hAnsi="Arial" w:cs="Arial"/>
                <w:sz w:val="20"/>
                <w:szCs w:val="20"/>
              </w:rPr>
              <w:t xml:space="preserve">outer slope of dam wall – 1 vertical to 2 </w:t>
            </w:r>
            <w:proofErr w:type="gramStart"/>
            <w:r w:rsidRPr="00C56FFB">
              <w:rPr>
                <w:rFonts w:ascii="Arial" w:hAnsi="Arial" w:cs="Arial"/>
                <w:sz w:val="20"/>
                <w:szCs w:val="20"/>
              </w:rPr>
              <w:t>horizontal</w:t>
            </w:r>
            <w:proofErr w:type="gramEnd"/>
            <w:r w:rsidRPr="00C56FFB">
              <w:rPr>
                <w:rFonts w:ascii="Arial" w:hAnsi="Arial" w:cs="Arial"/>
                <w:sz w:val="20"/>
                <w:szCs w:val="20"/>
              </w:rPr>
              <w:t>;</w:t>
            </w:r>
          </w:p>
          <w:p w:rsidR="00BE6415" w:rsidRPr="00C56FFB" w:rsidRDefault="00BE6415" w:rsidP="00BE6415">
            <w:pPr>
              <w:numPr>
                <w:ilvl w:val="0"/>
                <w:numId w:val="6"/>
              </w:numPr>
              <w:rPr>
                <w:rFonts w:ascii="Arial" w:hAnsi="Arial" w:cs="Arial"/>
                <w:sz w:val="20"/>
                <w:szCs w:val="20"/>
              </w:rPr>
            </w:pPr>
            <w:r w:rsidRPr="00C56FFB">
              <w:rPr>
                <w:rFonts w:ascii="Arial" w:hAnsi="Arial" w:cs="Arial"/>
                <w:sz w:val="20"/>
                <w:szCs w:val="20"/>
              </w:rPr>
              <w:t xml:space="preserve">all internal slopes – 1 vertical to 4 </w:t>
            </w:r>
            <w:proofErr w:type="gramStart"/>
            <w:r w:rsidRPr="00C56FFB">
              <w:rPr>
                <w:rFonts w:ascii="Arial" w:hAnsi="Arial" w:cs="Arial"/>
                <w:sz w:val="20"/>
                <w:szCs w:val="20"/>
              </w:rPr>
              <w:t>horizontal</w:t>
            </w:r>
            <w:proofErr w:type="gramEnd"/>
            <w:r w:rsidRPr="00C56FFB">
              <w:rPr>
                <w:rFonts w:ascii="Arial" w:hAnsi="Arial" w:cs="Arial"/>
                <w:sz w:val="20"/>
                <w:szCs w:val="20"/>
              </w:rPr>
              <w: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Cut and fill batters, (other than batters to dams and water impoundments), have a finished slope no steeper than the </w:t>
            </w:r>
            <w:proofErr w:type="gramStart"/>
            <w:r w:rsidRPr="00C56FFB">
              <w:rPr>
                <w:rFonts w:ascii="Arial" w:hAnsi="Arial" w:cs="Arial"/>
                <w:sz w:val="20"/>
                <w:szCs w:val="20"/>
              </w:rPr>
              <w:t>following:-</w:t>
            </w:r>
            <w:proofErr w:type="gramEnd"/>
          </w:p>
          <w:p w:rsidR="00BE6415" w:rsidRPr="00C56FFB" w:rsidRDefault="00BE6415" w:rsidP="00BE6415">
            <w:pPr>
              <w:numPr>
                <w:ilvl w:val="0"/>
                <w:numId w:val="7"/>
              </w:numPr>
              <w:rPr>
                <w:rFonts w:ascii="Arial" w:hAnsi="Arial" w:cs="Arial"/>
                <w:sz w:val="20"/>
                <w:szCs w:val="20"/>
              </w:rPr>
            </w:pPr>
            <w:r w:rsidRPr="00C56FFB">
              <w:rPr>
                <w:rFonts w:ascii="Arial" w:hAnsi="Arial" w:cs="Arial"/>
                <w:sz w:val="20"/>
                <w:szCs w:val="20"/>
              </w:rPr>
              <w:t>any cut batter is no steeper than 1V in 4H;</w:t>
            </w:r>
          </w:p>
          <w:p w:rsidR="00BE6415" w:rsidRPr="00C56FFB" w:rsidRDefault="00BE6415" w:rsidP="00BE6415">
            <w:pPr>
              <w:numPr>
                <w:ilvl w:val="0"/>
                <w:numId w:val="7"/>
              </w:numPr>
              <w:rPr>
                <w:rFonts w:ascii="Arial" w:hAnsi="Arial" w:cs="Arial"/>
                <w:sz w:val="20"/>
                <w:szCs w:val="20"/>
              </w:rPr>
            </w:pPr>
            <w:r w:rsidRPr="00C56FFB">
              <w:rPr>
                <w:rFonts w:ascii="Arial" w:hAnsi="Arial" w:cs="Arial"/>
                <w:sz w:val="20"/>
                <w:szCs w:val="20"/>
              </w:rPr>
              <w:t>any fill batter, (other than a compacted fill batter), is no steeper than 1V in 4H;</w:t>
            </w:r>
          </w:p>
          <w:p w:rsidR="00BE6415" w:rsidRPr="00C56FFB" w:rsidRDefault="00BE6415" w:rsidP="00BE6415">
            <w:pPr>
              <w:numPr>
                <w:ilvl w:val="0"/>
                <w:numId w:val="7"/>
              </w:numPr>
              <w:rPr>
                <w:rFonts w:ascii="Arial" w:hAnsi="Arial" w:cs="Arial"/>
                <w:sz w:val="20"/>
                <w:szCs w:val="20"/>
              </w:rPr>
            </w:pPr>
            <w:r w:rsidRPr="00C56FFB">
              <w:rPr>
                <w:rFonts w:ascii="Arial" w:hAnsi="Arial" w:cs="Arial"/>
                <w:sz w:val="20"/>
                <w:szCs w:val="20"/>
              </w:rPr>
              <w:t>any compacted fill batter is no stepper than 1V in 4H.</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Any retaining walls or embankments are setback at least the equivalent height of the wall or embankment from any boundary of the site.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Any embankments more than 1.5 metres in height are stepped, terraced and landscaped.</w:t>
            </w:r>
          </w:p>
          <w:p w:rsidR="00BE6415" w:rsidRPr="00C56FFB" w:rsidRDefault="00BE6415" w:rsidP="00BE6415">
            <w:pPr>
              <w:rPr>
                <w:rFonts w:ascii="Arial" w:hAnsi="Arial" w:cs="Arial"/>
                <w:sz w:val="20"/>
                <w:szCs w:val="20"/>
              </w:rPr>
            </w:pPr>
          </w:p>
          <w:p w:rsidR="00BE6415" w:rsidRPr="00C56FFB" w:rsidRDefault="00BE6415" w:rsidP="00BE6415">
            <w:pPr>
              <w:jc w:val="center"/>
              <w:rPr>
                <w:rFonts w:ascii="Arial" w:hAnsi="Arial" w:cs="Arial"/>
                <w:sz w:val="20"/>
                <w:szCs w:val="20"/>
              </w:rPr>
            </w:pPr>
            <w:r w:rsidRPr="00C56FFB">
              <w:rPr>
                <w:rFonts w:ascii="Arial" w:hAnsi="Arial" w:cs="Arial"/>
                <w:b/>
                <w:bCs/>
                <w:sz w:val="20"/>
                <w:szCs w:val="20"/>
              </w:rPr>
              <w:t>Figure - Embankment</w:t>
            </w:r>
          </w:p>
          <w:p w:rsidR="00BE6415" w:rsidRPr="00C56FFB" w:rsidRDefault="00BE6415" w:rsidP="00BE6415">
            <w:pPr>
              <w:jc w:val="center"/>
              <w:rPr>
                <w:rFonts w:ascii="Arial" w:hAnsi="Arial" w:cs="Arial"/>
                <w:sz w:val="20"/>
                <w:szCs w:val="20"/>
              </w:rPr>
            </w:pPr>
            <w:r w:rsidRPr="00C56FFB">
              <w:rPr>
                <w:rFonts w:ascii="Arial" w:hAnsi="Arial" w:cs="Arial"/>
                <w:noProof/>
                <w:sz w:val="20"/>
                <w:szCs w:val="20"/>
              </w:rPr>
              <w:lastRenderedPageBreak/>
              <w:drawing>
                <wp:inline distT="0" distB="0" distL="0" distR="0" wp14:anchorId="5140B237" wp14:editId="3A01C68A">
                  <wp:extent cx="3766312" cy="1446663"/>
                  <wp:effectExtent l="0" t="0" r="5715" b="1270"/>
                  <wp:docPr id="110" name="ID-2693460-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5"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1734" cy="1467951"/>
                          </a:xfrm>
                          <a:prstGeom prst="rect">
                            <a:avLst/>
                          </a:prstGeom>
                          <a:noFill/>
                          <a:ln>
                            <a:noFill/>
                          </a:ln>
                        </pic:spPr>
                      </pic:pic>
                    </a:graphicData>
                  </a:graphic>
                </wp:inline>
              </w:drawing>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filling or excavation works are completed within 3 months of the commencement date.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undertaken on the development site are shaped in a manner which does not:</w:t>
            </w:r>
          </w:p>
          <w:p w:rsidR="00BE6415" w:rsidRPr="00C56FFB" w:rsidRDefault="00BE6415" w:rsidP="00BE6415">
            <w:pPr>
              <w:numPr>
                <w:ilvl w:val="0"/>
                <w:numId w:val="8"/>
              </w:numPr>
              <w:rPr>
                <w:rFonts w:ascii="Arial" w:hAnsi="Arial" w:cs="Arial"/>
                <w:sz w:val="20"/>
                <w:szCs w:val="20"/>
              </w:rPr>
            </w:pPr>
            <w:r w:rsidRPr="00C56FFB">
              <w:rPr>
                <w:rFonts w:ascii="Arial" w:hAnsi="Arial" w:cs="Arial"/>
                <w:sz w:val="20"/>
                <w:szCs w:val="20"/>
              </w:rPr>
              <w:t>prevent stormwater surface flow which, prior to commencement of the earthworks, passed onto the development site, from entering the land; or</w:t>
            </w:r>
          </w:p>
          <w:p w:rsidR="00BE6415" w:rsidRPr="00C56FFB" w:rsidRDefault="00BE6415" w:rsidP="00BE6415">
            <w:pPr>
              <w:numPr>
                <w:ilvl w:val="0"/>
                <w:numId w:val="8"/>
              </w:numPr>
              <w:rPr>
                <w:rFonts w:ascii="Arial" w:hAnsi="Arial" w:cs="Arial"/>
                <w:sz w:val="20"/>
                <w:szCs w:val="20"/>
              </w:rPr>
            </w:pPr>
            <w:r w:rsidRPr="00C56FFB">
              <w:rPr>
                <w:rFonts w:ascii="Arial" w:hAnsi="Arial" w:cs="Arial"/>
                <w:sz w:val="20"/>
                <w:szCs w:val="20"/>
              </w:rPr>
              <w:t>redirect stormwater surface flow away from existing flow paths; or</w:t>
            </w:r>
          </w:p>
          <w:p w:rsidR="00BE6415" w:rsidRPr="00C56FFB" w:rsidRDefault="00BE6415" w:rsidP="00BE6415">
            <w:pPr>
              <w:numPr>
                <w:ilvl w:val="0"/>
                <w:numId w:val="8"/>
              </w:numPr>
              <w:rPr>
                <w:rFonts w:ascii="Arial" w:hAnsi="Arial" w:cs="Arial"/>
                <w:sz w:val="20"/>
                <w:szCs w:val="20"/>
              </w:rPr>
            </w:pPr>
            <w:r w:rsidRPr="00C56FFB">
              <w:rPr>
                <w:rFonts w:ascii="Arial" w:hAnsi="Arial" w:cs="Arial"/>
                <w:sz w:val="20"/>
                <w:szCs w:val="20"/>
              </w:rPr>
              <w:t>divert stormwater surface flow onto adjacent land, (other than a road), in a manner which:</w:t>
            </w:r>
          </w:p>
          <w:p w:rsidR="00BE6415" w:rsidRPr="00C56FFB" w:rsidRDefault="00BE6415" w:rsidP="00BE6415">
            <w:pPr>
              <w:numPr>
                <w:ilvl w:val="1"/>
                <w:numId w:val="8"/>
              </w:numPr>
              <w:rPr>
                <w:rFonts w:ascii="Arial" w:hAnsi="Arial" w:cs="Arial"/>
                <w:sz w:val="20"/>
                <w:szCs w:val="20"/>
              </w:rPr>
            </w:pPr>
            <w:r w:rsidRPr="00C56FFB">
              <w:rPr>
                <w:rFonts w:ascii="Arial" w:hAnsi="Arial" w:cs="Arial"/>
                <w:sz w:val="20"/>
                <w:szCs w:val="20"/>
              </w:rPr>
              <w:t>concentrates the flow; or</w:t>
            </w:r>
          </w:p>
          <w:p w:rsidR="00BE6415" w:rsidRPr="00C56FFB" w:rsidRDefault="00BE6415" w:rsidP="00BE6415">
            <w:pPr>
              <w:numPr>
                <w:ilvl w:val="1"/>
                <w:numId w:val="8"/>
              </w:numPr>
              <w:rPr>
                <w:rFonts w:ascii="Arial" w:hAnsi="Arial" w:cs="Arial"/>
                <w:sz w:val="20"/>
                <w:szCs w:val="20"/>
              </w:rPr>
            </w:pPr>
            <w:r w:rsidRPr="00C56FFB">
              <w:rPr>
                <w:rFonts w:ascii="Arial" w:hAnsi="Arial" w:cs="Arial"/>
                <w:sz w:val="20"/>
                <w:szCs w:val="20"/>
              </w:rPr>
              <w:t>increases the flow rates of stormwater over the affected section of the adjacent land above the situation which existed prior to the diversion; or</w:t>
            </w:r>
          </w:p>
          <w:p w:rsidR="00BE6415" w:rsidRPr="00C56FFB" w:rsidRDefault="00BE6415" w:rsidP="00BE6415">
            <w:pPr>
              <w:numPr>
                <w:ilvl w:val="1"/>
                <w:numId w:val="8"/>
              </w:numPr>
              <w:rPr>
                <w:rFonts w:ascii="Arial" w:hAnsi="Arial" w:cs="Arial"/>
                <w:sz w:val="20"/>
                <w:szCs w:val="20"/>
              </w:rPr>
            </w:pPr>
            <w:r w:rsidRPr="00C56FFB">
              <w:rPr>
                <w:rFonts w:ascii="Arial" w:hAnsi="Arial" w:cs="Arial"/>
                <w:sz w:val="20"/>
                <w:szCs w:val="20"/>
              </w:rPr>
              <w:t>causes actionable nuisance to any person, property or premises.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area subject to filling or excavation does not contain any utility services or on-site effluent disposal areas.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 preliminary geotechnical assessment of the suitability of the dam site in terms of soil and slope stability has been carried out by an appropriately experienced and quality geotechnical engineer to confirm the dam site is suitable and stable.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fill (including the embankment) for dams is setback a minimum of 10 metres from any property boundary.</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RAD29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dam embankment is constructed with a clay core and cut-off trench to prevent seepage through the embankment.  The cut-off trench is taken down a minimum of 600mm into impervious soil and back filled with good quality clay that is thoroughly compacted.</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RAD30</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Earth embankments are fully and thoroughly compacted.</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top water surface in the private dam is setback a minimum: </w:t>
            </w:r>
          </w:p>
          <w:p w:rsidR="00BE6415" w:rsidRPr="00C56FFB" w:rsidRDefault="00BE6415" w:rsidP="00BE6415">
            <w:pPr>
              <w:numPr>
                <w:ilvl w:val="0"/>
                <w:numId w:val="9"/>
              </w:numPr>
              <w:rPr>
                <w:rFonts w:ascii="Arial" w:hAnsi="Arial" w:cs="Arial"/>
                <w:sz w:val="20"/>
                <w:szCs w:val="20"/>
              </w:rPr>
            </w:pPr>
            <w:r w:rsidRPr="00C56FFB">
              <w:rPr>
                <w:rFonts w:ascii="Arial" w:hAnsi="Arial" w:cs="Arial"/>
                <w:sz w:val="20"/>
                <w:szCs w:val="20"/>
              </w:rPr>
              <w:t>10.0 metres from any property boundary;</w:t>
            </w:r>
          </w:p>
          <w:p w:rsidR="00BE6415" w:rsidRPr="00C56FFB" w:rsidRDefault="00BE6415" w:rsidP="00BE6415">
            <w:pPr>
              <w:numPr>
                <w:ilvl w:val="0"/>
                <w:numId w:val="9"/>
              </w:numPr>
              <w:rPr>
                <w:rFonts w:ascii="Arial" w:hAnsi="Arial" w:cs="Arial"/>
                <w:sz w:val="20"/>
                <w:szCs w:val="20"/>
              </w:rPr>
            </w:pPr>
            <w:r w:rsidRPr="00C56FFB">
              <w:rPr>
                <w:rFonts w:ascii="Arial" w:hAnsi="Arial" w:cs="Arial"/>
                <w:sz w:val="20"/>
                <w:szCs w:val="20"/>
              </w:rPr>
              <w:t>30.0 metres from the irrigation area of a household sewage treatment plant (secondary treatment);</w:t>
            </w:r>
          </w:p>
          <w:p w:rsidR="00BE6415" w:rsidRPr="00C56FFB" w:rsidRDefault="00BE6415" w:rsidP="00BE6415">
            <w:pPr>
              <w:numPr>
                <w:ilvl w:val="0"/>
                <w:numId w:val="9"/>
              </w:numPr>
              <w:rPr>
                <w:rFonts w:ascii="Arial" w:hAnsi="Arial" w:cs="Arial"/>
                <w:sz w:val="20"/>
                <w:szCs w:val="20"/>
              </w:rPr>
            </w:pPr>
            <w:r w:rsidRPr="00C56FFB">
              <w:rPr>
                <w:rFonts w:ascii="Arial" w:hAnsi="Arial" w:cs="Arial"/>
                <w:sz w:val="20"/>
                <w:szCs w:val="20"/>
              </w:rPr>
              <w:t>50.0 metres from the irrigation area of a septic trench (primary treatment).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68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Dams have an overflow facility which:</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 xml:space="preserve">is of </w:t>
            </w:r>
            <w:proofErr w:type="gramStart"/>
            <w:r w:rsidRPr="00C56FFB">
              <w:rPr>
                <w:rFonts w:ascii="Arial" w:hAnsi="Arial" w:cs="Arial"/>
                <w:sz w:val="20"/>
                <w:szCs w:val="20"/>
              </w:rPr>
              <w:t>sufficient</w:t>
            </w:r>
            <w:proofErr w:type="gramEnd"/>
            <w:r w:rsidRPr="00C56FFB">
              <w:rPr>
                <w:rFonts w:ascii="Arial" w:hAnsi="Arial" w:cs="Arial"/>
                <w:sz w:val="20"/>
                <w:szCs w:val="20"/>
              </w:rPr>
              <w:t xml:space="preserve"> capacity to fully contain the flows from a 10% AEP storm event over the entire catchment of the water impoundment;</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is positioned so that the flows from a 10% AEP storm event over the entire catchment of the water impoundment do not surcharge over any dam wall;</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is lined with velocity dissipation, flow dispersion and erosion protection mechanisms able to withstand the dynamic forces of a 10% AEP storm event over the entire catchment of the dam;</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is wide enough to provide for sheet flow;</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directs flows towards existing flow paths.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68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Dams with the following features are designed, constructed and inspected by a suitably qualified and experienced RPEQ:</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an embankment height greater than 3 metres at any point; or</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a top water level surface area greater than 5,000m</w:t>
            </w:r>
            <w:r w:rsidRPr="00C56FFB">
              <w:rPr>
                <w:rFonts w:ascii="Arial" w:hAnsi="Arial" w:cs="Arial"/>
                <w:sz w:val="20"/>
                <w:szCs w:val="20"/>
                <w:vertAlign w:val="superscript"/>
              </w:rPr>
              <w:t>2</w:t>
            </w:r>
            <w:r w:rsidRPr="00C56FFB">
              <w:rPr>
                <w:rFonts w:ascii="Arial" w:hAnsi="Arial" w:cs="Arial"/>
                <w:sz w:val="20"/>
                <w:szCs w:val="20"/>
              </w:rPr>
              <w:t>; or</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with an impoundment volume exceeding 5 megalitres; or</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where a dam break would threaten the lives of occupiers of downstream premises.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RAD34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 embankments are constructed by a suitably experienced and qualified construction contractor.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freeboard between the top water level and the top of the embankment is not less than 1 metre.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Dams with an embankment height up to 3 metres have a minimum embankment crest width of 2.5 metres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Dams have a spillway bypass with </w:t>
            </w:r>
            <w:proofErr w:type="gramStart"/>
            <w:r w:rsidRPr="00C56FFB">
              <w:rPr>
                <w:rFonts w:ascii="Arial" w:hAnsi="Arial" w:cs="Arial"/>
                <w:sz w:val="20"/>
                <w:szCs w:val="20"/>
              </w:rPr>
              <w:t>sufficient</w:t>
            </w:r>
            <w:proofErr w:type="gramEnd"/>
            <w:r w:rsidRPr="00C56FFB">
              <w:rPr>
                <w:rFonts w:ascii="Arial" w:hAnsi="Arial" w:cs="Arial"/>
                <w:sz w:val="20"/>
                <w:szCs w:val="20"/>
              </w:rPr>
              <w:t xml:space="preserve"> flow capacity to prevent floodwater overtopping the dam embankment.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 spillways have surface protection to prevent erosion and scour during all flood events.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C56FFB">
            <w:pPr>
              <w:jc w:val="center"/>
              <w:rPr>
                <w:rFonts w:ascii="Arial" w:hAnsi="Arial" w:cs="Arial"/>
                <w:sz w:val="20"/>
                <w:szCs w:val="20"/>
              </w:rPr>
            </w:pPr>
            <w:r w:rsidRPr="00C56FFB">
              <w:rPr>
                <w:rFonts w:ascii="Arial" w:hAnsi="Arial" w:cs="Arial"/>
                <w:b/>
                <w:bCs/>
                <w:sz w:val="20"/>
                <w:szCs w:val="20"/>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jc w:val="center"/>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BE6415" w:rsidRPr="00C56FFB" w:rsidRDefault="00BE6415" w:rsidP="00BE6415">
            <w:pPr>
              <w:rPr>
                <w:rFonts w:ascii="Arial" w:hAnsi="Arial" w:cs="Arial"/>
                <w:b/>
                <w:bCs/>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 xml:space="preserve">Acid </w:t>
            </w:r>
            <w:proofErr w:type="spellStart"/>
            <w:r w:rsidRPr="00C56FFB">
              <w:rPr>
                <w:rFonts w:ascii="Arial" w:hAnsi="Arial" w:cs="Arial"/>
                <w:b/>
                <w:bCs/>
                <w:sz w:val="20"/>
                <w:szCs w:val="20"/>
              </w:rPr>
              <w:t>sulfate</w:t>
            </w:r>
            <w:proofErr w:type="spellEnd"/>
            <w:r w:rsidRPr="00C56FFB">
              <w:rPr>
                <w:rFonts w:ascii="Arial" w:hAnsi="Arial" w:cs="Arial"/>
                <w:b/>
                <w:bCs/>
                <w:sz w:val="20"/>
                <w:szCs w:val="20"/>
              </w:rPr>
              <w:t xml:space="preserve"> soils - (refer Overlay map - Acid </w:t>
            </w:r>
            <w:proofErr w:type="spellStart"/>
            <w:r w:rsidRPr="00C56FFB">
              <w:rPr>
                <w:rFonts w:ascii="Arial" w:hAnsi="Arial" w:cs="Arial"/>
                <w:b/>
                <w:bCs/>
                <w:sz w:val="20"/>
                <w:szCs w:val="20"/>
              </w:rPr>
              <w:t>sulfate</w:t>
            </w:r>
            <w:proofErr w:type="spellEnd"/>
            <w:r w:rsidRPr="00C56FFB">
              <w:rPr>
                <w:rFonts w:ascii="Arial" w:hAnsi="Arial" w:cs="Arial"/>
                <w:b/>
                <w:bCs/>
                <w:sz w:val="20"/>
                <w:szCs w:val="20"/>
              </w:rPr>
              <w:t xml:space="preserv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Note - Planning scheme policy - Acid </w:t>
                  </w:r>
                  <w:proofErr w:type="spellStart"/>
                  <w:r w:rsidRPr="00C56FFB">
                    <w:rPr>
                      <w:rFonts w:ascii="Arial" w:hAnsi="Arial" w:cs="Arial"/>
                      <w:sz w:val="20"/>
                      <w:szCs w:val="20"/>
                    </w:rPr>
                    <w:t>sulfate</w:t>
                  </w:r>
                  <w:proofErr w:type="spellEnd"/>
                  <w:r w:rsidRPr="00C56FFB">
                    <w:rPr>
                      <w:rFonts w:ascii="Arial" w:hAnsi="Arial" w:cs="Arial"/>
                      <w:sz w:val="20"/>
                      <w:szCs w:val="20"/>
                    </w:rPr>
                    <w:t xml:space="preserve"> soils </w:t>
                  </w:r>
                  <w:proofErr w:type="gramStart"/>
                  <w:r w:rsidRPr="00C56FFB">
                    <w:rPr>
                      <w:rFonts w:ascii="Arial" w:hAnsi="Arial" w:cs="Arial"/>
                      <w:sz w:val="20"/>
                      <w:szCs w:val="20"/>
                    </w:rPr>
                    <w:t>provides</w:t>
                  </w:r>
                  <w:proofErr w:type="gramEnd"/>
                  <w:r w:rsidRPr="00C56FFB">
                    <w:rPr>
                      <w:rFonts w:ascii="Arial" w:hAnsi="Arial" w:cs="Arial"/>
                      <w:sz w:val="20"/>
                      <w:szCs w:val="20"/>
                    </w:rPr>
                    <w:t xml:space="preserve"> guidance for requirements for accepted development that has the potential to disturb acid </w:t>
                  </w:r>
                  <w:proofErr w:type="spellStart"/>
                  <w:r w:rsidRPr="00C56FFB">
                    <w:rPr>
                      <w:rFonts w:ascii="Arial" w:hAnsi="Arial" w:cs="Arial"/>
                      <w:sz w:val="20"/>
                      <w:szCs w:val="20"/>
                    </w:rPr>
                    <w:t>sulfate</w:t>
                  </w:r>
                  <w:proofErr w:type="spellEnd"/>
                  <w:r w:rsidRPr="00C56FFB">
                    <w:rPr>
                      <w:rFonts w:ascii="Arial" w:hAnsi="Arial" w:cs="Arial"/>
                      <w:sz w:val="20"/>
                      <w:szCs w:val="20"/>
                    </w:rPr>
                    <w:t xml:space="preserve"> soils i.e. development involving filling or excavation works below the thresholds of 100m</w:t>
                  </w:r>
                  <w:r w:rsidRPr="00C56FFB">
                    <w:rPr>
                      <w:rFonts w:ascii="Arial" w:hAnsi="Arial" w:cs="Arial"/>
                      <w:sz w:val="20"/>
                      <w:szCs w:val="20"/>
                      <w:vertAlign w:val="superscript"/>
                    </w:rPr>
                    <w:t>3</w:t>
                  </w:r>
                  <w:r w:rsidRPr="00C56FFB">
                    <w:rPr>
                      <w:rFonts w:ascii="Arial" w:hAnsi="Arial" w:cs="Arial"/>
                      <w:sz w:val="20"/>
                      <w:szCs w:val="20"/>
                    </w:rPr>
                    <w:t xml:space="preserve"> and 500m</w:t>
                  </w:r>
                  <w:r w:rsidRPr="00C56FFB">
                    <w:rPr>
                      <w:rFonts w:ascii="Arial" w:hAnsi="Arial" w:cs="Arial"/>
                      <w:sz w:val="20"/>
                      <w:szCs w:val="20"/>
                      <w:vertAlign w:val="superscript"/>
                    </w:rPr>
                    <w:t>3</w:t>
                  </w:r>
                  <w:r w:rsidRPr="00C56FFB">
                    <w:rPr>
                      <w:rFonts w:ascii="Arial" w:hAnsi="Arial" w:cs="Arial"/>
                      <w:sz w:val="20"/>
                      <w:szCs w:val="20"/>
                    </w:rPr>
                    <w:t xml:space="preserve"> respectively.</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works, other than dams, does not involve:</w:t>
            </w:r>
          </w:p>
          <w:p w:rsidR="00BE6415" w:rsidRPr="00C56FFB" w:rsidRDefault="00BE6415" w:rsidP="00BE6415">
            <w:pPr>
              <w:numPr>
                <w:ilvl w:val="0"/>
                <w:numId w:val="12"/>
              </w:numPr>
              <w:rPr>
                <w:rFonts w:ascii="Arial" w:hAnsi="Arial" w:cs="Arial"/>
                <w:sz w:val="20"/>
                <w:szCs w:val="20"/>
              </w:rPr>
            </w:pPr>
            <w:r w:rsidRPr="00C56FFB">
              <w:rPr>
                <w:rFonts w:ascii="Arial" w:hAnsi="Arial" w:cs="Arial"/>
                <w:sz w:val="20"/>
                <w:szCs w:val="20"/>
              </w:rPr>
              <w:t>excavation or otherwise removing of more than 100m</w:t>
            </w:r>
            <w:r w:rsidRPr="00C56FFB">
              <w:rPr>
                <w:rFonts w:ascii="Arial" w:hAnsi="Arial" w:cs="Arial"/>
                <w:sz w:val="20"/>
                <w:szCs w:val="20"/>
                <w:vertAlign w:val="superscript"/>
              </w:rPr>
              <w:t>3</w:t>
            </w:r>
            <w:r w:rsidRPr="00C56FFB">
              <w:rPr>
                <w:rFonts w:ascii="Arial" w:hAnsi="Arial" w:cs="Arial"/>
                <w:sz w:val="20"/>
                <w:szCs w:val="20"/>
              </w:rPr>
              <w:t xml:space="preserve"> of soil or sediment where below 5m Australian Height Datum AHD, or</w:t>
            </w:r>
          </w:p>
          <w:p w:rsidR="00BE6415" w:rsidRPr="00C56FFB" w:rsidRDefault="00BE6415" w:rsidP="00BE6415">
            <w:pPr>
              <w:numPr>
                <w:ilvl w:val="0"/>
                <w:numId w:val="12"/>
              </w:numPr>
              <w:rPr>
                <w:rFonts w:ascii="Arial" w:hAnsi="Arial" w:cs="Arial"/>
                <w:sz w:val="20"/>
                <w:szCs w:val="20"/>
              </w:rPr>
            </w:pPr>
            <w:r w:rsidRPr="00C56FFB">
              <w:rPr>
                <w:rFonts w:ascii="Arial" w:hAnsi="Arial" w:cs="Arial"/>
                <w:sz w:val="20"/>
                <w:szCs w:val="20"/>
              </w:rPr>
              <w:t>filling of land of more than 500m</w:t>
            </w:r>
            <w:r w:rsidRPr="00C56FFB">
              <w:rPr>
                <w:rFonts w:ascii="Arial" w:hAnsi="Arial" w:cs="Arial"/>
                <w:sz w:val="20"/>
                <w:szCs w:val="20"/>
                <w:vertAlign w:val="superscript"/>
              </w:rPr>
              <w:t>3</w:t>
            </w:r>
            <w:r w:rsidRPr="00C56FFB">
              <w:rPr>
                <w:rFonts w:ascii="Arial" w:hAnsi="Arial" w:cs="Arial"/>
                <w:sz w:val="20"/>
                <w:szCs w:val="20"/>
              </w:rPr>
              <w:t xml:space="preserve"> of material with an average depth of 0.5m or greater where below the 5m AHD.</w:t>
            </w:r>
          </w:p>
          <w:p w:rsidR="00BE6415" w:rsidRPr="00C56FFB" w:rsidRDefault="00BE6415" w:rsidP="00BE6415">
            <w:pPr>
              <w:rPr>
                <w:rFonts w:ascii="Arial" w:hAnsi="Arial" w:cs="Arial"/>
                <w:sz w:val="20"/>
                <w:szCs w:val="20"/>
              </w:rPr>
            </w:pPr>
            <w:r w:rsidRPr="00C56FFB">
              <w:rPr>
                <w:rFonts w:ascii="Arial" w:hAnsi="Arial" w:cs="Arial"/>
                <w:noProof/>
                <w:sz w:val="20"/>
                <w:szCs w:val="20"/>
              </w:rPr>
              <w:lastRenderedPageBreak/>
              <w:drawing>
                <wp:inline distT="0" distB="0" distL="0" distR="0" wp14:anchorId="712A7ED0" wp14:editId="064FD3DF">
                  <wp:extent cx="4724400" cy="1990725"/>
                  <wp:effectExtent l="0" t="0" r="0" b="9525"/>
                  <wp:docPr id="111" name="ID-2693460-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156" descr="Triggers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990725"/>
                          </a:xfrm>
                          <a:prstGeom prst="rect">
                            <a:avLst/>
                          </a:prstGeom>
                          <a:noFill/>
                          <a:ln>
                            <a:noFill/>
                          </a:ln>
                        </pic:spPr>
                      </pic:pic>
                    </a:graphicData>
                  </a:graphic>
                </wp:inline>
              </w:drawing>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The following are excluded from the native clearing provisions of this planning scheme:</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located within an approved development footprint;</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reasonably necessary to remove or reduce the risk vegetation poses to serious personal injury or damage to infrastructure;</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reasonably necessary for the purpose of maintenance or works within a registered easement for public infrastructure or drainage purposes;</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in accordance with a bushfire management plan prepared by a suitably qualified person, submitted to and accepted by Council;</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associated with removal of recognised weed species, maintaining existing open pastures and cropping land, windbreaks, lawns or created gardens;</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Grazing of native pasture by stock;</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Native forest practice where accepted development under Part 1, 1.7.7 Accepted development.</w:t>
                  </w:r>
                </w:p>
              </w:tc>
            </w:tr>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Note - Definition for native vegetation </w:t>
                  </w:r>
                  <w:proofErr w:type="gramStart"/>
                  <w:r w:rsidRPr="00C56FFB">
                    <w:rPr>
                      <w:rFonts w:ascii="Arial" w:hAnsi="Arial" w:cs="Arial"/>
                      <w:sz w:val="20"/>
                      <w:szCs w:val="20"/>
                    </w:rPr>
                    <w:t>is located in</w:t>
                  </w:r>
                  <w:proofErr w:type="gramEnd"/>
                  <w:r w:rsidRPr="00C56FFB">
                    <w:rPr>
                      <w:rFonts w:ascii="Arial" w:hAnsi="Arial" w:cs="Arial"/>
                      <w:sz w:val="20"/>
                      <w:szCs w:val="20"/>
                    </w:rPr>
                    <w:t xml:space="preserve"> Schedule 1 Definitions.</w:t>
                  </w:r>
                </w:p>
              </w:tc>
            </w:tr>
          </w:tbl>
          <w:p w:rsidR="00BE6415" w:rsidRPr="00C56FFB" w:rsidRDefault="00BE6415" w:rsidP="00BE64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lastRenderedPageBreak/>
                    <w:t>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BE6415" w:rsidRPr="00C56FFB" w:rsidRDefault="00BE6415" w:rsidP="00BE6415">
                  <w:pPr>
                    <w:rPr>
                      <w:rFonts w:ascii="Arial" w:hAnsi="Arial" w:cs="Arial"/>
                      <w:sz w:val="20"/>
                      <w:szCs w:val="20"/>
                    </w:rPr>
                  </w:pPr>
                  <w:r w:rsidRPr="00C56FFB">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rsidR="00BE6415" w:rsidRPr="00C56FFB" w:rsidRDefault="00BE6415" w:rsidP="00BE6415">
                  <w:pPr>
                    <w:rPr>
                      <w:rFonts w:ascii="Arial" w:hAnsi="Arial" w:cs="Arial"/>
                      <w:sz w:val="20"/>
                      <w:szCs w:val="20"/>
                    </w:rPr>
                  </w:pPr>
                  <w:r w:rsidRPr="00C56FFB">
                    <w:rPr>
                      <w:rFonts w:ascii="Arial" w:hAnsi="Arial" w:cs="Arial"/>
                      <w:sz w:val="20"/>
                      <w:szCs w:val="20"/>
                    </w:rPr>
                    <w:t>Editors' Note - When clearing native vegetation within a MSES area, you may still require approval from the State government.</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RAD40</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does not result in clearing of native vegetation in High Value Area or Value Offset Area.</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Extractive resources transport routes (refer Overlay map - Extractive resources (transport route and buffer)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is not carried out in the Extractive resources transport route or buffer, other than on public roads.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BE6415" w:rsidRPr="00C56FFB" w:rsidRDefault="00BE6415" w:rsidP="00BE6415">
            <w:pPr>
              <w:rPr>
                <w:rFonts w:ascii="Arial" w:hAnsi="Arial" w:cs="Arial"/>
                <w:sz w:val="20"/>
                <w:szCs w:val="20"/>
              </w:rPr>
            </w:pPr>
            <w:r w:rsidRPr="00C56FF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Development does not result in the removal of or damage to any significant tree identified on Overlay map – Heritage and landscape character and listed in Planning scheme policy – Heritage and landscape character (Appendix 2).</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RAD44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construction of any building;</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laying of overhead or underground services;</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any sealing, paving, soil compaction;</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any alteration of more than 75mm to the ground surface prior to work commencing.</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Pruning of a significant tree occurs in accordance with Australian Standard AS 4373 Pruning of Amenity Trees.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Infrastructure buffers (refer Overlay map - Infrastructure buffers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RAD46</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does not occur in the Bulk water supply infrastructure buffer.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RAD47</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Filling or excavation does not </w:t>
            </w:r>
            <w:proofErr w:type="spellStart"/>
            <w:r w:rsidRPr="00C56FFB">
              <w:rPr>
                <w:rFonts w:ascii="Arial" w:hAnsi="Arial" w:cs="Arial"/>
                <w:sz w:val="20"/>
                <w:szCs w:val="20"/>
              </w:rPr>
              <w:t>not</w:t>
            </w:r>
            <w:proofErr w:type="spellEnd"/>
            <w:r w:rsidRPr="00C56FFB">
              <w:rPr>
                <w:rFonts w:ascii="Arial" w:hAnsi="Arial" w:cs="Arial"/>
                <w:sz w:val="20"/>
                <w:szCs w:val="20"/>
              </w:rPr>
              <w:t xml:space="preserve"> occur in the Gas pipeline buffer.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RAD48</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does not occur in the High voltage electricity line buffer.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Landslide hazard (refer Overlay map - Landslide hazard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RAD49</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Development does not:</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involve earthworks exceeding 50m</w:t>
            </w:r>
            <w:r w:rsidRPr="00C56FFB">
              <w:rPr>
                <w:rFonts w:ascii="Arial" w:hAnsi="Arial" w:cs="Arial"/>
                <w:sz w:val="20"/>
                <w:szCs w:val="20"/>
                <w:vertAlign w:val="superscript"/>
              </w:rPr>
              <w:t>3</w:t>
            </w:r>
            <w:r w:rsidRPr="00C56FFB">
              <w:rPr>
                <w:rFonts w:ascii="Arial" w:hAnsi="Arial" w:cs="Arial"/>
                <w:sz w:val="20"/>
                <w:szCs w:val="20"/>
              </w:rPr>
              <w:t>;</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involve cut and fill having a height greater than 600mm;</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involve any retaining wall having a height greater than 600mm;</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redirect or alter the existing flow of surface or groundwater.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Overland flow path (refer Overlay map - Overland flow path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RAD50</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Development for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726876">
                    <w:rPr>
                      <w:rFonts w:ascii="Arial" w:hAnsi="Arial" w:cs="Arial"/>
                      <w:sz w:val="18"/>
                      <w:szCs w:val="20"/>
                    </w:rPr>
                    <w:t>upstream, downstream or surrounding premises</w:t>
                  </w:r>
                  <w:proofErr w:type="gramEnd"/>
                  <w:r w:rsidRPr="00726876">
                    <w:rPr>
                      <w:rFonts w:ascii="Arial" w:hAnsi="Arial" w:cs="Arial"/>
                      <w:sz w:val="18"/>
                      <w:szCs w:val="20"/>
                    </w:rPr>
                    <w:t>.</w:t>
                  </w:r>
                </w:p>
              </w:tc>
            </w:tr>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Reporting to be prepared in accordance with Planning scheme policy – Flood hazard, Coastal hazard and Overland flow</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W1, W2 and W3 waterway and drainage lines, and wetlands are mapped on Schedule 2, Section 2.5 Overlay Maps – Riparian and wetland setbacks.</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RAD51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No development is to occur within:</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50m from top of bank for W1 waterway and drainage line</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30m from top of bank for W2 waterway and drainage line</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20m from top of bank for W3 waterway and drainage line</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bookmarkStart w:id="0" w:name="_GoBack"/>
                  <w:r w:rsidRPr="00726876">
                    <w:rPr>
                      <w:rFonts w:ascii="Arial" w:hAnsi="Arial" w:cs="Arial"/>
                      <w:sz w:val="18"/>
                      <w:szCs w:val="20"/>
                    </w:rPr>
                    <w:t>Note - W1, W2 and W3 waterways and drainage lines, and wetlands are mapped on Schedule 2, Section 2.5 Overlay Maps – Riparian and wetland setbacks.</w:t>
                  </w:r>
                </w:p>
              </w:tc>
            </w:tr>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BE6415" w:rsidRPr="00726876" w:rsidRDefault="00BE6415" w:rsidP="00BE641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 xml:space="preserve">Note - The minimum setback distance applies to </w:t>
                  </w:r>
                  <w:proofErr w:type="gramStart"/>
                  <w:r w:rsidRPr="00726876">
                    <w:rPr>
                      <w:rFonts w:ascii="Arial" w:hAnsi="Arial" w:cs="Arial"/>
                      <w:sz w:val="18"/>
                      <w:szCs w:val="20"/>
                    </w:rPr>
                    <w:t>the each</w:t>
                  </w:r>
                  <w:proofErr w:type="gramEnd"/>
                  <w:r w:rsidRPr="00726876">
                    <w:rPr>
                      <w:rFonts w:ascii="Arial" w:hAnsi="Arial" w:cs="Arial"/>
                      <w:sz w:val="18"/>
                      <w:szCs w:val="20"/>
                    </w:rPr>
                    <w:t xml:space="preserve"> side of waterway.</w:t>
                  </w:r>
                </w:p>
              </w:tc>
            </w:tr>
            <w:bookmarkEnd w:id="0"/>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bl>
    <w:p w:rsidR="00E97630" w:rsidRPr="00C56FFB" w:rsidRDefault="00E97630">
      <w:pPr>
        <w:rPr>
          <w:rFonts w:ascii="Arial" w:hAnsi="Arial" w:cs="Arial"/>
          <w:sz w:val="20"/>
          <w:szCs w:val="20"/>
        </w:rPr>
      </w:pPr>
    </w:p>
    <w:sectPr w:rsidR="00E97630" w:rsidRPr="00C56FFB" w:rsidSect="00BE6415">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1FC" w:rsidRDefault="00C451FC" w:rsidP="00C56FFB">
      <w:pPr>
        <w:spacing w:after="0" w:line="240" w:lineRule="auto"/>
      </w:pPr>
      <w:r>
        <w:separator/>
      </w:r>
    </w:p>
  </w:endnote>
  <w:endnote w:type="continuationSeparator" w:id="0">
    <w:p w:rsidR="00C451FC" w:rsidRDefault="00C451FC" w:rsidP="00C5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C56FFB" w:rsidRPr="00C56FFB" w:rsidRDefault="00C56FFB" w:rsidP="00C56FFB">
        <w:pPr>
          <w:pStyle w:val="Footer"/>
          <w:jc w:val="right"/>
          <w:rPr>
            <w:rFonts w:ascii="Arial" w:hAnsi="Arial" w:cs="Arial"/>
            <w:i/>
            <w:sz w:val="20"/>
            <w:szCs w:val="20"/>
          </w:rPr>
        </w:pPr>
        <w:r w:rsidRPr="00F65D35">
          <w:rPr>
            <w:rFonts w:ascii="Arial" w:hAnsi="Arial" w:cs="Arial"/>
            <w:i/>
            <w:sz w:val="20"/>
            <w:szCs w:val="20"/>
          </w:rPr>
          <w:t xml:space="preserve">MBRC Planning Scheme </w:t>
        </w:r>
        <w:r>
          <w:rPr>
            <w:rFonts w:ascii="Arial" w:hAnsi="Arial" w:cs="Arial"/>
            <w:i/>
            <w:sz w:val="20"/>
            <w:szCs w:val="20"/>
          </w:rPr>
          <w:t xml:space="preserve">Version 4 </w:t>
        </w:r>
        <w:r w:rsidRPr="00F65D35">
          <w:rPr>
            <w:rFonts w:ascii="Arial" w:hAnsi="Arial" w:cs="Arial"/>
            <w:i/>
            <w:sz w:val="20"/>
            <w:szCs w:val="20"/>
          </w:rPr>
          <w:t xml:space="preserve">- </w:t>
        </w:r>
        <w:r>
          <w:rPr>
            <w:rFonts w:ascii="Arial" w:hAnsi="Arial" w:cs="Arial"/>
            <w:i/>
            <w:sz w:val="20"/>
            <w:szCs w:val="20"/>
          </w:rPr>
          <w:t>Other development codes - Site earthworks code</w:t>
        </w:r>
        <w:r w:rsidRPr="00F65D35">
          <w:rPr>
            <w:rFonts w:ascii="Arial" w:hAnsi="Arial" w:cs="Arial"/>
            <w:i/>
            <w:sz w:val="20"/>
            <w:szCs w:val="20"/>
          </w:rPr>
          <w:t xml:space="preserve"> - </w:t>
        </w:r>
        <w:r>
          <w:rPr>
            <w:rFonts w:ascii="Arial" w:hAnsi="Arial" w:cs="Arial"/>
            <w:i/>
            <w:sz w:val="20"/>
            <w:szCs w:val="20"/>
          </w:rPr>
          <w:t>Requirements for accepted development</w:t>
        </w:r>
        <w:r w:rsidRPr="00F65D35">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1FC" w:rsidRDefault="00C451FC" w:rsidP="00C56FFB">
      <w:pPr>
        <w:spacing w:after="0" w:line="240" w:lineRule="auto"/>
      </w:pPr>
      <w:r>
        <w:separator/>
      </w:r>
    </w:p>
  </w:footnote>
  <w:footnote w:type="continuationSeparator" w:id="0">
    <w:p w:rsidR="00C451FC" w:rsidRDefault="00C451FC" w:rsidP="00C56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14C"/>
    <w:multiLevelType w:val="multilevel"/>
    <w:tmpl w:val="6E4CB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4311F0"/>
    <w:multiLevelType w:val="multilevel"/>
    <w:tmpl w:val="BF9E8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E34340"/>
    <w:multiLevelType w:val="multilevel"/>
    <w:tmpl w:val="5F7EE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D742F8"/>
    <w:multiLevelType w:val="multilevel"/>
    <w:tmpl w:val="EF38B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5F6EB5"/>
    <w:multiLevelType w:val="multilevel"/>
    <w:tmpl w:val="C39A9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C70F94"/>
    <w:multiLevelType w:val="multilevel"/>
    <w:tmpl w:val="CCF43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C57D4A"/>
    <w:multiLevelType w:val="multilevel"/>
    <w:tmpl w:val="93826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68C7158"/>
    <w:multiLevelType w:val="multilevel"/>
    <w:tmpl w:val="2C841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73C5B9E"/>
    <w:multiLevelType w:val="multilevel"/>
    <w:tmpl w:val="1B0A9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B05256D"/>
    <w:multiLevelType w:val="multilevel"/>
    <w:tmpl w:val="09A8BD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08755C2"/>
    <w:multiLevelType w:val="multilevel"/>
    <w:tmpl w:val="956CD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760A31"/>
    <w:multiLevelType w:val="multilevel"/>
    <w:tmpl w:val="4E3E2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EC416B2"/>
    <w:multiLevelType w:val="multilevel"/>
    <w:tmpl w:val="A1328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0CE70A9"/>
    <w:multiLevelType w:val="multilevel"/>
    <w:tmpl w:val="B8C4D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7763F18"/>
    <w:multiLevelType w:val="multilevel"/>
    <w:tmpl w:val="5C20A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78A31ED"/>
    <w:multiLevelType w:val="multilevel"/>
    <w:tmpl w:val="F76CA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15"/>
  </w:num>
  <w:num w:numId="3">
    <w:abstractNumId w:val="1"/>
  </w:num>
  <w:num w:numId="4">
    <w:abstractNumId w:val="9"/>
  </w:num>
  <w:num w:numId="5">
    <w:abstractNumId w:val="4"/>
  </w:num>
  <w:num w:numId="6">
    <w:abstractNumId w:val="12"/>
  </w:num>
  <w:num w:numId="7">
    <w:abstractNumId w:val="14"/>
  </w:num>
  <w:num w:numId="8">
    <w:abstractNumId w:val="10"/>
  </w:num>
  <w:num w:numId="9">
    <w:abstractNumId w:val="0"/>
  </w:num>
  <w:num w:numId="10">
    <w:abstractNumId w:val="7"/>
  </w:num>
  <w:num w:numId="11">
    <w:abstractNumId w:val="6"/>
  </w:num>
  <w:num w:numId="12">
    <w:abstractNumId w:val="5"/>
  </w:num>
  <w:num w:numId="13">
    <w:abstractNumId w:val="11"/>
  </w:num>
  <w:num w:numId="14">
    <w:abstractNumId w:val="16"/>
  </w:num>
  <w:num w:numId="15">
    <w:abstractNumId w:val="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15"/>
    <w:rsid w:val="005049BE"/>
    <w:rsid w:val="00726876"/>
    <w:rsid w:val="00BE6415"/>
    <w:rsid w:val="00C451FC"/>
    <w:rsid w:val="00C56FFB"/>
    <w:rsid w:val="00E97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4AC6"/>
  <w15:chartTrackingRefBased/>
  <w15:docId w15:val="{92292C6A-C5F1-4BBA-848A-E9CB7FC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415"/>
    <w:rPr>
      <w:color w:val="0563C1" w:themeColor="hyperlink"/>
      <w:u w:val="single"/>
    </w:rPr>
  </w:style>
  <w:style w:type="character" w:styleId="UnresolvedMention">
    <w:name w:val="Unresolved Mention"/>
    <w:basedOn w:val="DefaultParagraphFont"/>
    <w:uiPriority w:val="99"/>
    <w:semiHidden/>
    <w:unhideWhenUsed/>
    <w:rsid w:val="00BE6415"/>
    <w:rPr>
      <w:color w:val="605E5C"/>
      <w:shd w:val="clear" w:color="auto" w:fill="E1DFDD"/>
    </w:rPr>
  </w:style>
  <w:style w:type="paragraph" w:styleId="BalloonText">
    <w:name w:val="Balloon Text"/>
    <w:basedOn w:val="Normal"/>
    <w:link w:val="BalloonTextChar"/>
    <w:uiPriority w:val="99"/>
    <w:semiHidden/>
    <w:unhideWhenUsed/>
    <w:rsid w:val="00BE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15"/>
    <w:rPr>
      <w:rFonts w:ascii="Segoe UI" w:hAnsi="Segoe UI" w:cs="Segoe UI"/>
      <w:sz w:val="18"/>
      <w:szCs w:val="18"/>
    </w:rPr>
  </w:style>
  <w:style w:type="paragraph" w:styleId="NormalWeb">
    <w:name w:val="Normal (Web)"/>
    <w:basedOn w:val="Normal"/>
    <w:uiPriority w:val="99"/>
    <w:semiHidden/>
    <w:unhideWhenUsed/>
    <w:rsid w:val="00BE6415"/>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BE6415"/>
    <w:rPr>
      <w:b/>
      <w:bCs/>
    </w:rPr>
  </w:style>
  <w:style w:type="paragraph" w:styleId="Header">
    <w:name w:val="header"/>
    <w:basedOn w:val="Normal"/>
    <w:link w:val="HeaderChar"/>
    <w:uiPriority w:val="99"/>
    <w:unhideWhenUsed/>
    <w:rsid w:val="00C5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FFB"/>
  </w:style>
  <w:style w:type="paragraph" w:styleId="Footer">
    <w:name w:val="footer"/>
    <w:basedOn w:val="Normal"/>
    <w:link w:val="FooterChar"/>
    <w:uiPriority w:val="99"/>
    <w:unhideWhenUsed/>
    <w:rsid w:val="00C5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3</cp:revision>
  <dcterms:created xsi:type="dcterms:W3CDTF">2019-12-16T06:43:00Z</dcterms:created>
  <dcterms:modified xsi:type="dcterms:W3CDTF">2020-01-07T03:42:00Z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A19479753</vt:lpwstr>
  </property>
  <property fmtid="{D5CDD505-2E9C-101B-9397-08002B2CF9AE}" pid="4" name="Objective-Title">
    <vt:lpwstr>9.4.3 Site earthworks code - RADs UPDATED</vt:lpwstr>
  </property>
  <property fmtid="{D5CDD505-2E9C-101B-9397-08002B2CF9AE}" pid="5" name="Objective-Comment">
    <vt:lpwstr/>
  </property>
  <property fmtid="{D5CDD505-2E9C-101B-9397-08002B2CF9AE}" pid="6" name="Objective-CreationStamp">
    <vt:filetime>2019-12-16T06:49:21Z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2020-01-07T03:40:38Z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