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118"/>
        <w:gridCol w:w="716"/>
        <w:gridCol w:w="5377"/>
        <w:gridCol w:w="1130"/>
        <w:gridCol w:w="523"/>
        <w:gridCol w:w="827"/>
        <w:gridCol w:w="2682"/>
      </w:tblGrid>
      <w:tr w:rsidR="00224CBF" w:rsidRPr="00224CBF" w:rsidTr="00AA6D25">
        <w:trPr>
          <w:tblCellSpacing w:w="15" w:type="dxa"/>
        </w:trPr>
        <w:tc>
          <w:tcPr>
            <w:tcW w:w="0" w:type="auto"/>
            <w:gridSpan w:val="7"/>
            <w:tcBorders>
              <w:top w:val="nil"/>
              <w:left w:val="nil"/>
              <w:bottom w:val="nil"/>
              <w:right w:val="nil"/>
            </w:tcBorders>
            <w:shd w:val="clear" w:color="auto" w:fill="CCCCCC"/>
            <w:tcMar>
              <w:top w:w="30" w:type="dxa"/>
              <w:left w:w="30" w:type="dxa"/>
              <w:bottom w:w="30" w:type="dxa"/>
              <w:right w:w="30" w:type="dxa"/>
            </w:tcMar>
            <w:vAlign w:val="center"/>
            <w:hideMark/>
          </w:tcPr>
          <w:p w:rsidR="00224CBF" w:rsidRPr="00224CBF" w:rsidRDefault="00224CBF" w:rsidP="00224CBF">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Table 6.2.7.2.1 Assessable development - Light industry precinct</w:t>
            </w: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Performance outcomes</w:t>
            </w:r>
          </w:p>
        </w:tc>
        <w:tc>
          <w:tcPr>
            <w:tcW w:w="193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Examples that achieve aspects of the Performance Outcomes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A3213" w:rsidRDefault="00224CBF" w:rsidP="00224CB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224CBF" w:rsidRPr="008B6E1B" w:rsidRDefault="00224CBF" w:rsidP="00582AF6">
            <w:pPr>
              <w:pStyle w:val="ListParagraph"/>
              <w:numPr>
                <w:ilvl w:val="0"/>
                <w:numId w:val="89"/>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674E2C"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74E2C" w:rsidRPr="00224CBF" w:rsidRDefault="00674E2C"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General criteria</w:t>
            </w: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cover</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Site cover is limited to a proportion of a site that ensures:</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use;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type of vehicle expected to visit the site on a regular basis is able to access and leave the site in a forward direction with clear manoeuvring on the site;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setbacks to boundaries maximise the efficient use of the site while ensuring positive interfaces with public space or sensitive land uses;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Areas of landscaping are provided to soften the built form and hard stand impacts of development whilst providing areas of natural space on a site.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bookmarkStart w:id="0" w:name="_GoBack"/>
            <w:bookmarkEnd w:id="0"/>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height</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p>
          <w:p w:rsid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height of buildings is in keeping with the predominant industrial character of the precinct and does not cause adverse amenity impacts on nearby sensitive land uses and zones. </w:t>
            </w:r>
          </w:p>
          <w:p w:rsidR="00AA6D25" w:rsidRPr="00AA6D25" w:rsidRDefault="00AA6D25" w:rsidP="00AA6D25">
            <w:pPr>
              <w:jc w:val="right"/>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height does not exceed the maximum height identified on Overlay map - Building heights.</w:t>
            </w:r>
          </w:p>
          <w:p w:rsidR="006A0839" w:rsidRDefault="006A0839" w:rsidP="00224CBF">
            <w:pPr>
              <w:spacing w:before="100" w:beforeAutospacing="1" w:after="100" w:afterAutospacing="1" w:line="240" w:lineRule="auto"/>
              <w:rPr>
                <w:rFonts w:ascii="Arial" w:eastAsia="Times New Roman" w:hAnsi="Arial" w:cs="Arial"/>
                <w:sz w:val="20"/>
                <w:szCs w:val="20"/>
                <w:lang w:eastAsia="en-AU"/>
              </w:rPr>
            </w:pPr>
          </w:p>
          <w:p w:rsidR="00224CBF" w:rsidRPr="006A0839" w:rsidRDefault="00224CBF" w:rsidP="006A0839">
            <w:pPr>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Setbacks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Street boundary setbacks:</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minimise building bulk and visual dominance from the street;</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 areas for landscaping at the front of the site;</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allow for customer parking to be located at the front of the building;</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 opportunities for dense landscaping to screen at maturity any visibility of development of a site from the Bruce Highway.</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maintain a minimum setback of:</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6m to the primary frontage (other than the Bruce Highway);</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3m to the secondary frontage;</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10m to a boundary adjoining the Bruce Highway.</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Side and rear boundary setbacks maintain views, privacy, access to natural light and the visual amenity of adjoining sensitive land uses.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development adjoins general residential zoned land, the building is setback a minimum of 3m from the property boundary with dense landscaping installed along the boundary to provide screening of the development with a mature height of at least 3m. </w:t>
            </w:r>
          </w:p>
          <w:tbl>
            <w:tblPr>
              <w:tblW w:w="582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822"/>
            </w:tblGrid>
            <w:tr w:rsidR="00224CBF" w:rsidRPr="00224CBF" w:rsidTr="00674E2C">
              <w:trPr>
                <w:tblCellSpacing w:w="15" w:type="dxa"/>
              </w:trPr>
              <w:tc>
                <w:tcPr>
                  <w:tcW w:w="576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AE3E9E">
                    <w:rPr>
                      <w:rFonts w:ascii="Arial" w:eastAsia="Times New Roman" w:hAnsi="Arial" w:cs="Arial"/>
                      <w:sz w:val="18"/>
                      <w:szCs w:val="20"/>
                      <w:lang w:eastAsia="en-AU"/>
                    </w:rPr>
                    <w:t xml:space="preserve">Note - Refer to Planning scheme policy - Integrated design for determining acceptable levels of landscaping for screening purposes.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appearance and design</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fronting a district collector, sub-arterial or arterial road, or visible from a Park</w:t>
            </w:r>
            <w:r w:rsidRPr="00224CBF">
              <w:rPr>
                <w:rFonts w:ascii="Arial" w:eastAsia="Times New Roman" w:hAnsi="Arial" w:cs="Arial"/>
                <w:sz w:val="20"/>
                <w:szCs w:val="20"/>
                <w:vertAlign w:val="superscript"/>
                <w:lang w:eastAsia="en-AU"/>
              </w:rPr>
              <w:t>(</w:t>
            </w:r>
            <w:hyperlink r:id="rId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 or a centre zoned lot, buildings provide a high level of architectural design which adds visual interest to the streetscape and reduces the perceived bulk of the building, by incorporating: </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range of building materials, colours and features;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facade articulation along street frontages;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design features to promote customer entry points;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materials that are not highly reflective.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road hierarchy is mapped on Overlay map - Road hierarchy</w:t>
                  </w:r>
                </w:p>
              </w:tc>
            </w:tr>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1C4B754E" wp14:editId="15DFECD5">
                        <wp:extent cx="2876550" cy="2705100"/>
                        <wp:effectExtent l="0" t="0" r="0" b="0"/>
                        <wp:docPr id="9" name="Picture 9"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ptable industrial design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on highly visible corner allotments: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address both frontages;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contain building openings facing both frontages;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present blank unarticulated walls to either frontage.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AE3E9E"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AE3E9E">
                    <w:rPr>
                      <w:rFonts w:ascii="Arial" w:eastAsia="Times New Roman" w:hAnsi="Arial" w:cs="Arial"/>
                      <w:sz w:val="18"/>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4A8D6365" wp14:editId="2D2B067D">
                        <wp:extent cx="2876550" cy="2219325"/>
                        <wp:effectExtent l="0" t="0" r="0" b="9525"/>
                        <wp:docPr id="8" name="Picture 8"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 corn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Staff recreation area</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Staff are provided with adequate and amenable break/dining facilities to suit the nature of the activities on-site.</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nature of the activities on-site do not allow staff to eat in their work environment, the development provides an on-site recreation area for staff that: </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Includes adequate seating, tables and rubbish bins for the number of staff onsite;</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adequately protected from the weather;</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safely accessible to all staff;</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separate and private from public areas;</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away from a noisy or odorous activity.</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Landscaping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is provided on the site to:</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visually soften the built form, areas of hardstand, storage areas and mechanical plant associated with the on-site activities;</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complement the existing or desired streetscape;</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minimise the impact of industrial development on adjoining lots not zoned for industrial purposes.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is provided and maintained  in accordance with Planning scheme policy - Integrated design.</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Fencing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462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DF018F"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F018F">
                    <w:rPr>
                      <w:rFonts w:ascii="Arial" w:eastAsia="Times New Roman" w:hAnsi="Arial" w:cs="Arial"/>
                      <w:sz w:val="18"/>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66A4B95B" wp14:editId="5867D0FE">
                        <wp:extent cx="2876550" cy="1914525"/>
                        <wp:effectExtent l="0" t="0" r="0" b="9525"/>
                        <wp:docPr id="7" name="Picture 7"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ial fencing exam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fencing is provided on the street frontage, fence sections between columns or posts have a minimum transparency of 70% spread evenly across its total surface area.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Public access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F02428"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F02428">
                    <w:rPr>
                      <w:rFonts w:ascii="Arial" w:eastAsia="Times New Roman" w:hAnsi="Arial" w:cs="Arial"/>
                      <w:sz w:val="18"/>
                      <w:szCs w:val="20"/>
                      <w:lang w:eastAsia="en-AU"/>
                    </w:rPr>
                    <w:t>Note - The following diagram illustrates an acceptable design response to this outcome.</w:t>
                  </w:r>
                </w:p>
                <w:p w:rsidR="00224CBF" w:rsidRPr="00F02428" w:rsidRDefault="00224CBF" w:rsidP="00224CBF">
                  <w:pPr>
                    <w:spacing w:before="100" w:beforeAutospacing="1" w:after="100" w:afterAutospacing="1" w:line="240" w:lineRule="auto"/>
                    <w:rPr>
                      <w:rFonts w:ascii="Arial" w:eastAsia="Times New Roman" w:hAnsi="Arial" w:cs="Arial"/>
                      <w:sz w:val="18"/>
                      <w:szCs w:val="20"/>
                      <w:lang w:eastAsia="en-AU"/>
                    </w:rPr>
                  </w:pPr>
                  <w:r w:rsidRPr="00F02428">
                    <w:rPr>
                      <w:rFonts w:ascii="Arial" w:eastAsia="Times New Roman" w:hAnsi="Arial" w:cs="Arial"/>
                      <w:noProof/>
                      <w:sz w:val="18"/>
                      <w:szCs w:val="20"/>
                      <w:lang w:eastAsia="en-AU"/>
                    </w:rPr>
                    <w:lastRenderedPageBreak/>
                    <w:drawing>
                      <wp:inline distT="0" distB="0" distL="0" distR="0" wp14:anchorId="21C9808F" wp14:editId="4A55B116">
                        <wp:extent cx="2876550" cy="2695575"/>
                        <wp:effectExtent l="0" t="0" r="0" b="9525"/>
                        <wp:docPr id="6" name="Picture 6"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sit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E10.1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Pedestrian linkages are provided from the street and customer car parking areas directly to the main entrance of the building.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public access is separated from industrial service areas.</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07C50"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Pr>
                <w:rFonts w:ascii="Arial" w:eastAsia="Times New Roman" w:hAnsi="Arial" w:cs="Arial"/>
                <w:b/>
                <w:bCs/>
                <w:sz w:val="20"/>
                <w:szCs w:val="20"/>
                <w:lang w:eastAsia="en-AU"/>
              </w:rPr>
              <w:t>Movement network</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rHeight w:val="1786"/>
          <w:tblCellSpacing w:w="15" w:type="dxa"/>
        </w:trPr>
        <w:tc>
          <w:tcPr>
            <w:tcW w:w="1545" w:type="pct"/>
            <w:gridSpan w:val="2"/>
            <w:vMerge w:val="restart"/>
            <w:tcBorders>
              <w:top w:val="outset" w:sz="6" w:space="0" w:color="auto"/>
              <w:left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PO11</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207C50" w:rsidRPr="00224CBF"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above outcome.</w:t>
            </w:r>
          </w:p>
        </w:tc>
        <w:tc>
          <w:tcPr>
            <w:tcW w:w="1930" w:type="pct"/>
            <w:gridSpan w:val="2"/>
            <w:tcBorders>
              <w:top w:val="outset" w:sz="6" w:space="0" w:color="auto"/>
              <w:left w:val="outset" w:sz="6" w:space="0" w:color="auto"/>
              <w:bottom w:val="outset" w:sz="6" w:space="0" w:color="auto"/>
              <w:right w:val="outset" w:sz="6" w:space="0" w:color="auto"/>
            </w:tcBorders>
          </w:tcPr>
          <w:p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E11.1</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provides and maintains the connections shown on the following movement figure:</w:t>
            </w:r>
          </w:p>
          <w:p w:rsidR="00207C50" w:rsidRPr="00207C50" w:rsidRDefault="00207C50" w:rsidP="00582AF6">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207C50">
              <w:rPr>
                <w:rFonts w:ascii="Arial" w:eastAsia="Times New Roman" w:hAnsi="Arial" w:cs="Arial"/>
                <w:sz w:val="20"/>
                <w:szCs w:val="20"/>
                <w:lang w:eastAsia="en-AU"/>
              </w:rPr>
              <w:t>Figure 1 - Elimbah East</w:t>
            </w:r>
          </w:p>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560" w:type="pct"/>
            <w:gridSpan w:val="2"/>
            <w:vMerge w:val="restart"/>
            <w:tcBorders>
              <w:top w:val="outset" w:sz="6" w:space="0" w:color="auto"/>
              <w:left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val="restart"/>
            <w:tcBorders>
              <w:top w:val="outset" w:sz="6" w:space="0" w:color="auto"/>
              <w:left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rHeight w:val="1786"/>
          <w:tblCellSpacing w:w="15" w:type="dxa"/>
        </w:trPr>
        <w:tc>
          <w:tcPr>
            <w:tcW w:w="1545" w:type="pct"/>
            <w:gridSpan w:val="2"/>
            <w:vMerge/>
            <w:tcBorders>
              <w:left w:val="outset" w:sz="6" w:space="0" w:color="auto"/>
              <w:bottom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Pr>
          <w:p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E11.2</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For areas not shown on the above movement figure, no example provided.</w:t>
            </w:r>
          </w:p>
          <w:p w:rsidR="00207C50"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Performance outcome.</w:t>
            </w:r>
          </w:p>
        </w:tc>
        <w:tc>
          <w:tcPr>
            <w:tcW w:w="560" w:type="pct"/>
            <w:gridSpan w:val="2"/>
            <w:vMerge/>
            <w:tcBorders>
              <w:left w:val="outset" w:sz="6" w:space="0" w:color="auto"/>
              <w:bottom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tcBorders>
              <w:left w:val="outset" w:sz="6" w:space="0" w:color="auto"/>
              <w:bottom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Car parking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Car parking is provided on-site to meet the anticipated demand of employees and visitors and </w:t>
            </w:r>
            <w:r w:rsidRPr="00224CBF">
              <w:rPr>
                <w:rFonts w:ascii="Arial" w:eastAsia="Times New Roman" w:hAnsi="Arial" w:cs="Arial"/>
                <w:sz w:val="20"/>
                <w:szCs w:val="20"/>
                <w:lang w:eastAsia="en-AU"/>
              </w:rPr>
              <w:lastRenderedPageBreak/>
              <w:t xml:space="preserve">avoid adverse impacts on the external road network.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F0242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 parking is provided in accordance with Schedule 7 - Car parking.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car parking areas:</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impact on the safety of the external road network;</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ensures the safety of pedestrians at all times;</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ensures the safe movement of vehicles within the site.</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car parking areas are designed and constructed in accordance </w:t>
            </w:r>
            <w:r w:rsidR="00207C50" w:rsidRPr="00207C50">
              <w:rPr>
                <w:rFonts w:ascii="Arial" w:eastAsia="Times New Roman" w:hAnsi="Arial" w:cs="Arial"/>
                <w:sz w:val="20"/>
                <w:szCs w:val="20"/>
                <w:lang w:eastAsia="en-AU"/>
              </w:rPr>
              <w:t>with Australian Standard AS 2890.1 Parking facilities Part 1: Off-street car parking.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rHeight w:val="73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rsidTr="00224CBF">
              <w:trPr>
                <w:tblCellSpacing w:w="15" w:type="dxa"/>
              </w:trPr>
              <w:tc>
                <w:tcPr>
                  <w:tcW w:w="15098" w:type="dxa"/>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4</w:t>
            </w:r>
          </w:p>
          <w:p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bicycle parking and storage facilities; and</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provision for securing belongings; and</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change rooms that include adequate showers, sanitary compartments, wash basins and mirrors.</w:t>
            </w:r>
          </w:p>
          <w:p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the projected population growth and forward planning for road upgrading and development of cycle paths; or</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224CBF" w:rsidRPr="00224CBF" w:rsidTr="00224CBF">
              <w:trPr>
                <w:tblCellSpacing w:w="15" w:type="dxa"/>
              </w:trPr>
              <w:tc>
                <w:tcPr>
                  <w:tcW w:w="8592" w:type="dxa"/>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Minimum bicycle parking facilities are provided at a rate of 1 bicycle parking space for every 3 vehicles parking spaces required by Schedule 7 – Car parking.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Bicycle parking is:</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provided in accordance with </w:t>
            </w:r>
            <w:r w:rsidRPr="00224CBF">
              <w:rPr>
                <w:rFonts w:ascii="Arial" w:eastAsia="Times New Roman" w:hAnsi="Arial" w:cs="Arial"/>
                <w:i/>
                <w:iCs/>
                <w:sz w:val="20"/>
                <w:szCs w:val="20"/>
                <w:lang w:eastAsia="en-AU"/>
              </w:rPr>
              <w:t>Austroads (2008), Guide to Traffic Management - Part 11: Parking</w:t>
            </w:r>
            <w:r w:rsidRPr="00224CBF">
              <w:rPr>
                <w:rFonts w:ascii="Arial" w:eastAsia="Times New Roman" w:hAnsi="Arial" w:cs="Arial"/>
                <w:sz w:val="20"/>
                <w:szCs w:val="20"/>
                <w:lang w:eastAsia="en-AU"/>
              </w:rPr>
              <w:t xml:space="preserve">; </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protected from the weather by its location or a dedicated roof structure;</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located within the building or in a dedicated, secure structure for residents and staff;</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adjacent to building entrances or in public areas for customers and visitors.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Bicycle parking structures are to be constructed to the standards prescribed in AS2890.3.</w:t>
                  </w:r>
                </w:p>
              </w:tc>
            </w:tr>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224CBF" w:rsidRPr="00D943AB" w:rsidRDefault="00224CBF" w:rsidP="00224CB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3945"/>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storage lockers:</w:t>
            </w:r>
          </w:p>
          <w:p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 at a rate of 1.6 per bicycle parking space (rounded up to the nearest whole number);</w:t>
            </w:r>
          </w:p>
          <w:p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have minimum dimensions of 900mm (height) x 300mm (width) x 450mm (depth).</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changing rooms:</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provided at a rate of 1 per 10 bicycle parking spaces;</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are fitted with a lockable door or otherwise screened from public view;</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0"/>
              <w:gridCol w:w="922"/>
              <w:gridCol w:w="781"/>
              <w:gridCol w:w="893"/>
              <w:gridCol w:w="958"/>
              <w:gridCol w:w="1500"/>
              <w:gridCol w:w="1253"/>
              <w:gridCol w:w="74"/>
            </w:tblGrid>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Bicycle spaces provided</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Male/ 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Change rooms required</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Showers required</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Sanitary compartments required</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Washbasins required</w:t>
                  </w:r>
                </w:p>
              </w:tc>
            </w:tr>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1-5</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 and 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unisex change room</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6-19</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20 or more</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plus 1 for every 20 bicycle spaces provided thereafter</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closet pans, plus 1 sanitary compartment for every 60 bicycle parking spaces provided thereafter</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plus 1 for every 60 bicycle parking spaces provided thereafter</w:t>
                  </w:r>
                </w:p>
              </w:tc>
            </w:tr>
            <w:tr w:rsidR="00224CBF" w:rsidRPr="00A9742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plus 1 for every 20 bicycle spaces provided thereafter</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 xml:space="preserve">1 urinal and 1 closet pans, plus 1 sanitary compartment at the rate of 1 closet pan or 1 urinal for every 60 bicycle space provided thereafter </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plus 1 for every 60 bicycle parking spaces provided thereafter</w:t>
                  </w:r>
                </w:p>
              </w:tc>
            </w:tr>
            <w:tr w:rsidR="00224CBF" w:rsidRPr="00224CBF" w:rsidTr="00224CB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386" w:type="dxa"/>
                  <w:gridSpan w:val="8"/>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showers have a minimum 3-star Water Efficiency Labelling and Standards (WELS) rating shower head.</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sanitary compartments are constructed in compliance with F2.3 (e) and F2.5 of BCA (Volume 1).</w:t>
                  </w:r>
                </w:p>
              </w:tc>
            </w:tr>
          </w:tbl>
          <w:p w:rsidR="00224CBF" w:rsidRPr="00224CBF" w:rsidRDefault="00224CBF" w:rsidP="00224CBF">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provided with: </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mirror located above each wash basin;</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hook and bench seating within each shower compartment;</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socket-outlet located adjacent to each wash basin.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 xml:space="preserve">Note - Change rooms may be pooled across multiple sites, residential and non-residential activities when within 100 metres of the entrance to the building and within 50 metres of bicycle parking and storage facilities </w:t>
                  </w:r>
                </w:p>
              </w:tc>
            </w:tr>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Loading and servicing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rHeight w:val="231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Service areas, including loading/unloading facilities, plant areas and outdoor storage areas, are screened from the direct view from land not included in the Industry zone and sub-arterial and arterial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If landscaping is proposed for screening purposes, refer to Planning scheme policy - Integrated design for determining acceptable levels.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Waste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6</w:t>
            </w:r>
          </w:p>
          <w:p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Bins and bin storage area/s are designed, located and managed to prevent amenity impacts on the locality.</w:t>
            </w:r>
          </w:p>
        </w:tc>
        <w:tc>
          <w:tcPr>
            <w:tcW w:w="1930" w:type="pct"/>
            <w:gridSpan w:val="2"/>
            <w:tcBorders>
              <w:top w:val="outset" w:sz="6" w:space="0" w:color="auto"/>
              <w:left w:val="outset" w:sz="6" w:space="0" w:color="auto"/>
              <w:bottom w:val="outset" w:sz="6" w:space="0" w:color="auto"/>
              <w:right w:val="outset" w:sz="6" w:space="0" w:color="auto"/>
            </w:tcBorders>
            <w:hideMark/>
          </w:tcPr>
          <w:p w:rsidR="00207C50" w:rsidRPr="00224CBF"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1</w:t>
            </w:r>
            <w:r>
              <w:rPr>
                <w:rFonts w:ascii="Arial" w:eastAsia="Times New Roman" w:hAnsi="Arial" w:cs="Arial"/>
                <w:b/>
                <w:bCs/>
                <w:sz w:val="20"/>
                <w:szCs w:val="20"/>
                <w:lang w:eastAsia="en-AU"/>
              </w:rPr>
              <w:t>6</w:t>
            </w:r>
          </w:p>
          <w:p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impacts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use is not an environmentally relevant activity under the Environmental Protection Act, the release of any containment that may cause environmental harm is mitigated to an acceptable level.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achieves the standard listed in Schedule 1 Air Quality Objectives, Environmental Protection (Air) Policy 2008.</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Lighting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Lighting is directed and shielded to not cause unreasonable disturbance to any person on adjoining land.</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Artificial lighting on-site is directed and shielded in such a manner as not to exceed the recommended maximum values of light technical </w:t>
            </w:r>
            <w:r w:rsidRPr="00224CBF">
              <w:rPr>
                <w:rFonts w:ascii="Arial" w:eastAsia="Times New Roman" w:hAnsi="Arial" w:cs="Arial"/>
                <w:sz w:val="20"/>
                <w:szCs w:val="20"/>
                <w:lang w:eastAsia="en-AU"/>
              </w:rPr>
              <w:lastRenderedPageBreak/>
              <w:t xml:space="preserve">parameters for the control of obtrusive light given in Table 2.1 of Australian Standard AS 4282 (1997) Control of Obtrusive Effects of Outdoor Lighting. </w:t>
            </w:r>
          </w:p>
          <w:tbl>
            <w:tblPr>
              <w:tblW w:w="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446"/>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“Curfewed hours” are taken to be those hours between 10pm and 7am on the following day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Noise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rHeight w:val="264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generating uses do not adversely affect existing or potential noise sensitive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24CBF" w:rsidRPr="00224CBF" w:rsidTr="00224CBF">
              <w:trPr>
                <w:tblCellSpacing w:w="15" w:type="dxa"/>
              </w:trPr>
              <w:tc>
                <w:tcPr>
                  <w:tcW w:w="8592"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performance outcome. Noise impact assessments are to be prepared in accordance with Planning scheme policy - Noise.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207C50">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maintaining the amenity of the streetscape. </w:t>
            </w:r>
          </w:p>
          <w:tbl>
            <w:tblPr>
              <w:tblW w:w="475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A97427">
              <w:trPr>
                <w:tblCellSpacing w:w="15" w:type="dxa"/>
              </w:trPr>
              <w:tc>
                <w:tcPr>
                  <w:tcW w:w="4699" w:type="dxa"/>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24CBF" w:rsidRPr="00224CBF" w:rsidTr="00A97427">
              <w:trPr>
                <w:tblCellSpacing w:w="15" w:type="dxa"/>
              </w:trPr>
              <w:tc>
                <w:tcPr>
                  <w:tcW w:w="4699" w:type="dxa"/>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lastRenderedPageBreak/>
                    <w:t>Note - Refer to Planning Scheme Policy – Integrated design for details and examples of noise attenuation structures.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is designed to meet the criteria outlined in the Planning Scheme Policy – Noise</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attenuation structures (e.g. walls, barriers or fences):</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not visible from an adjoining road or public area unless: </w:t>
            </w:r>
          </w:p>
          <w:p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adjoining a motorway or rail line; or</w:t>
            </w:r>
          </w:p>
          <w:p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remove existing or prevent future active transport routes or connections to the street network;</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69"/>
            </w:tblGrid>
            <w:tr w:rsidR="00224CBF" w:rsidRPr="00224CBF" w:rsidTr="00A97427">
              <w:trPr>
                <w:tblCellSpacing w:w="15" w:type="dxa"/>
              </w:trPr>
              <w:tc>
                <w:tcPr>
                  <w:tcW w:w="5509"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Note - Refer to Planning scheme policy – Integrated design for details and examples of noise attenuation structures.</w:t>
                  </w:r>
                </w:p>
              </w:tc>
            </w:tr>
            <w:tr w:rsidR="00224CBF" w:rsidRPr="00224CBF" w:rsidTr="00A97427">
              <w:trPr>
                <w:tblCellSpacing w:w="15" w:type="dxa"/>
              </w:trPr>
              <w:tc>
                <w:tcPr>
                  <w:tcW w:w="5509"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Overlay map – Active transport for future active transport routes.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rsidTr="00224CBF">
              <w:trPr>
                <w:tblCellSpacing w:w="15" w:type="dxa"/>
              </w:trPr>
              <w:tc>
                <w:tcPr>
                  <w:tcW w:w="15098" w:type="dxa"/>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Terms used in this section are defined in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tc>
            </w:tr>
          </w:tbl>
          <w:p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7kPa overpressure;</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E21.1 (a) or (b) cannot be achieved, then the risk of any foreseeable hazard scenario shall not exceed an individual fatality risk level of 0.5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Dangerous Dose</w:t>
            </w:r>
          </w:p>
          <w:p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7kPa overpressure;</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E21.2 (a) or (b) cannot be achieved, then the risk of any foreseeable hazard scenario shall not exceed an individual fatality risk level of 5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14kPa overpressure;</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12.6kW/m2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E21.3 (a) or (b) cannot be achieved, then the risk of any foreseeable hazard scenario shall not exceed an individual fatality risk level of 50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39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PO2</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bulk tanks are anchored so they cannot float if submerged or inundated by water; and</w:t>
            </w:r>
          </w:p>
          <w:p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Emissions into Brisbane operational airspace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Emissions do not significantly increase air turbulence, reduce visibility or compromise the operation of aircraft engines in Brisbane airport’s operational airspace.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Refer to State Planning Policy December 2013 mapping to identify Brisbane airport’s operational airspace.</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emit a gaseous plume into the airport’s operational airspace at a velocity exceeding 4.3m per second.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emitting smoke, dust, ash, steam or a gaseous plume exceeding 4.3m per second is designed and constructed to mitigate adverse impacts of emissions upon operational airspace.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Clearing of habitat trees where not located within the Environmental areas overlay map</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6</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ensures that the biodiversity quality and integrity of habitats is not adversely impacted upon but maintained and protected. </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Further guidance on habitat trees is provided in Planning scheme policy - Environmental areas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rHeight w:val="22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97427" w:rsidRPr="00224CBF" w:rsidRDefault="00A97427"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Works criteria</w:t>
            </w:r>
          </w:p>
        </w:tc>
      </w:tr>
      <w:tr w:rsidR="00A97427" w:rsidRPr="00224CBF" w:rsidTr="00AA6D25">
        <w:trPr>
          <w:trHeight w:val="225"/>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Utilities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Pr>
                <w:rFonts w:ascii="Arial" w:eastAsia="Times New Roman" w:hAnsi="Arial" w:cs="Arial"/>
                <w:b/>
                <w:bCs/>
                <w:sz w:val="20"/>
                <w:szCs w:val="20"/>
                <w:lang w:eastAsia="en-AU"/>
              </w:rPr>
              <w:t>7</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Access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28</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9C1E06"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29</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layout of the development does not compromise:</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of the road network in the area;</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function or safety of the road network;</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9C1E06" w:rsidRPr="00224CBF" w:rsidTr="00224CBF">
              <w:trPr>
                <w:tblCellSpacing w:w="15" w:type="dxa"/>
              </w:trPr>
              <w:tc>
                <w:tcPr>
                  <w:tcW w:w="8592" w:type="dxa"/>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hierarchy is mapped on Overlay map - Road hierarchy.</w:t>
                  </w:r>
                </w:p>
              </w:tc>
            </w:tr>
          </w:tbl>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.1</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provides for the extension of the road network in the area in accordance with Council’s road network planning.</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.2</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.3</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w:t>
            </w:r>
            <w:r>
              <w:rPr>
                <w:rFonts w:ascii="Arial" w:eastAsia="Times New Roman" w:hAnsi="Arial" w:cs="Arial"/>
                <w:sz w:val="20"/>
                <w:szCs w:val="20"/>
                <w:lang w:eastAsia="en-AU"/>
              </w:rPr>
              <w:t xml:space="preserve">development </w:t>
            </w:r>
            <w:r w:rsidRPr="00224CBF">
              <w:rPr>
                <w:rFonts w:ascii="Arial" w:eastAsia="Times New Roman" w:hAnsi="Arial" w:cs="Arial"/>
                <w:sz w:val="20"/>
                <w:szCs w:val="20"/>
                <w:lang w:eastAsia="en-AU"/>
              </w:rPr>
              <w:t xml:space="preserve">layout allows forward </w:t>
            </w:r>
            <w:r>
              <w:rPr>
                <w:rFonts w:ascii="Arial" w:eastAsia="Times New Roman" w:hAnsi="Arial" w:cs="Arial"/>
                <w:sz w:val="20"/>
                <w:szCs w:val="20"/>
                <w:lang w:eastAsia="en-AU"/>
              </w:rPr>
              <w:t xml:space="preserve">vehicular </w:t>
            </w:r>
            <w:r w:rsidRPr="00224CBF">
              <w:rPr>
                <w:rFonts w:ascii="Arial" w:eastAsia="Times New Roman" w:hAnsi="Arial" w:cs="Arial"/>
                <w:sz w:val="20"/>
                <w:szCs w:val="20"/>
                <w:lang w:eastAsia="en-AU"/>
              </w:rPr>
              <w:t>access to and from the site.</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.4</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Vehicle access is not permitted via Foster Road for lots located in the Burpengary East Light industry precinct, as per Figure - Burpengary East Light Industry Access Restriction.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val="restart"/>
            <w:tcBorders>
              <w:top w:val="outset" w:sz="6" w:space="0" w:color="auto"/>
              <w:left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Safe access is provided for all vehicles required to access the site.</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.1</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Site access and driveways are designed, located and constructed in accordance with:</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Council-controlled road and associated with a Dwelling house:</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Council-controlled road and not associated with a Dwelling house:</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AS/NZS2890.1 Parking facilities Part 1: Off street car parking;</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 2890.2 - Parking facilities Part 2: Off-street commercial vehicle facilities;</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Schedule 8 - Service vehicle requirements;</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left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.2</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Internal driveways, car parks and access ways are designed and constructed with a sealed pavement and in accordance with: </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AS/NZS 2890.1 Parking Facilities Part 1: Off street car parking;</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 2890.2 Parking Facilities Part 2: Off street commercial vehicle facilities; </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 and</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Schedule 8 - Service vehicle requirements.</w:t>
            </w:r>
          </w:p>
          <w:p w:rsidR="009C1E06" w:rsidRPr="009C1E06" w:rsidRDefault="009C1E06" w:rsidP="009C1E06">
            <w:pPr>
              <w:spacing w:before="100" w:beforeAutospacing="1" w:after="100" w:afterAutospacing="1" w:line="240" w:lineRule="auto"/>
              <w:ind w:left="150" w:right="150"/>
              <w:rPr>
                <w:rFonts w:ascii="Arial" w:eastAsia="Times New Roman" w:hAnsi="Arial" w:cs="Arial"/>
                <w:color w:val="4A4A4A"/>
                <w:sz w:val="24"/>
                <w:szCs w:val="24"/>
                <w:lang w:eastAsia="en-AU"/>
              </w:rPr>
            </w:pPr>
            <w:r w:rsidRPr="00D943AB">
              <w:rPr>
                <w:rFonts w:ascii="Arial" w:eastAsia="Times New Roman" w:hAnsi="Arial" w:cs="Arial"/>
                <w:sz w:val="18"/>
                <w:szCs w:val="20"/>
                <w:lang w:eastAsia="en-AU"/>
              </w:rPr>
              <w:t>Note - This includes queue lengths (refer to Schedule 8 - Service vehicle requirements), pavement widths and construction.</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019"/>
          <w:tblCellSpacing w:w="15" w:type="dxa"/>
        </w:trPr>
        <w:tc>
          <w:tcPr>
            <w:tcW w:w="1322" w:type="pct"/>
            <w:vMerge/>
            <w:tcBorders>
              <w:left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.3</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61" w:type="pct"/>
            <w:gridSpan w:val="2"/>
            <w:vMerge w:val="restart"/>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468"/>
          <w:tblCellSpacing w:w="15" w:type="dxa"/>
        </w:trPr>
        <w:tc>
          <w:tcPr>
            <w:tcW w:w="1322" w:type="pct"/>
            <w:vMerge/>
            <w:tcBorders>
              <w:left w:val="outset" w:sz="6" w:space="0" w:color="auto"/>
              <w:right w:val="outset" w:sz="6" w:space="0" w:color="auto"/>
            </w:tcBorders>
            <w:vAlign w:val="center"/>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constructed with reinforced concrete road pavements. Concrete is to be designed in accordance with rigid road pavement design principles.</w:t>
            </w:r>
          </w:p>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Pavements are to be designed by an RPEQ.</w:t>
            </w:r>
          </w:p>
        </w:tc>
        <w:tc>
          <w:tcPr>
            <w:tcW w:w="561"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181"/>
          <w:tblCellSpacing w:w="15" w:type="dxa"/>
        </w:trPr>
        <w:tc>
          <w:tcPr>
            <w:tcW w:w="1322" w:type="pct"/>
            <w:vMerge/>
            <w:tcBorders>
              <w:left w:val="outset" w:sz="6" w:space="0" w:color="auto"/>
              <w:right w:val="outset" w:sz="6" w:space="0" w:color="auto"/>
            </w:tcBorders>
            <w:vAlign w:val="center"/>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sidR="00B416B4">
              <w:rPr>
                <w:rFonts w:ascii="Arial" w:eastAsia="Times New Roman" w:hAnsi="Arial" w:cs="Arial"/>
                <w:b/>
                <w:bCs/>
                <w:sz w:val="20"/>
                <w:szCs w:val="20"/>
                <w:lang w:eastAsia="en-AU"/>
              </w:rPr>
              <w:t>5</w:t>
            </w:r>
          </w:p>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9C1E06">
              <w:rPr>
                <w:rFonts w:ascii="Arial" w:eastAsia="Times New Roman" w:hAnsi="Arial" w:cs="Arial"/>
                <w:sz w:val="20"/>
                <w:szCs w:val="20"/>
                <w:lang w:eastAsia="en-AU"/>
              </w:rPr>
              <w:t>Landscaping (including shade trees) is provided within car parks in accordance with Planning scheme policy - Integrated design.</w:t>
            </w:r>
          </w:p>
        </w:tc>
        <w:tc>
          <w:tcPr>
            <w:tcW w:w="561"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Sealed and flood free road access during the minor storm event is available to the site from the nearest arterial or sub-arterial road.</w:t>
            </w:r>
          </w:p>
          <w:p w:rsidR="00B416B4" w:rsidRPr="00224CBF"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c>
          <w:tcPr>
            <w:tcW w:w="1821" w:type="pct"/>
            <w:gridSpan w:val="2"/>
            <w:tcBorders>
              <w:top w:val="outset" w:sz="6" w:space="0" w:color="auto"/>
              <w:left w:val="outset" w:sz="6" w:space="0" w:color="auto"/>
              <w:bottom w:val="outset" w:sz="6" w:space="0" w:color="auto"/>
              <w:right w:val="outset" w:sz="6" w:space="0" w:color="auto"/>
            </w:tcBorders>
          </w:tcPr>
          <w:p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b/>
                <w:bCs/>
                <w:sz w:val="20"/>
                <w:szCs w:val="20"/>
                <w:lang w:eastAsia="en-AU"/>
              </w:rPr>
              <w:t>E31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network is mapped on Overlay map - Road hierarchy.</w:t>
            </w:r>
            <w:r w:rsidRPr="00D943AB">
              <w:rPr>
                <w:rFonts w:ascii="Arial" w:hAnsi="Arial" w:cs="Arial"/>
                <w:color w:val="4A4A4A"/>
                <w:sz w:val="18"/>
                <w:szCs w:val="19"/>
                <w:shd w:val="clear" w:color="auto" w:fill="FFFFFF"/>
              </w:rPr>
              <w:t>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1674"/>
          <w:tblCellSpacing w:w="15" w:type="dxa"/>
        </w:trPr>
        <w:tc>
          <w:tcPr>
            <w:tcW w:w="1322" w:type="pct"/>
            <w:vMerge w:val="restart"/>
            <w:tcBorders>
              <w:top w:val="outset" w:sz="6" w:space="0" w:color="auto"/>
              <w:left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PO32</w:t>
            </w:r>
          </w:p>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821" w:type="pct"/>
            <w:gridSpan w:val="2"/>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Access roads to the development have sufficient longitudinal and cross drainage to remain safely trafficable during major storm (1% AEP) events.</w:t>
            </w:r>
          </w:p>
          <w:p w:rsidR="00B416B4" w:rsidRPr="00D943AB" w:rsidRDefault="00B416B4" w:rsidP="009C1E06">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requirements regarding trafficability.</w:t>
            </w:r>
            <w:r w:rsidRPr="00D943AB">
              <w:rPr>
                <w:rFonts w:ascii="Arial" w:hAnsi="Arial" w:cs="Arial"/>
                <w:color w:val="4A4A4A"/>
                <w:sz w:val="18"/>
                <w:szCs w:val="19"/>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1674"/>
          <w:tblCellSpacing w:w="15" w:type="dxa"/>
        </w:trPr>
        <w:tc>
          <w:tcPr>
            <w:tcW w:w="1322" w:type="pct"/>
            <w:vMerge/>
            <w:tcBorders>
              <w:left w:val="outset" w:sz="6" w:space="0" w:color="auto"/>
              <w:bottom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E32.2</w:t>
            </w:r>
          </w:p>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61" w:type="pct"/>
            <w:gridSpan w:val="2"/>
            <w:vMerge/>
            <w:tcBorders>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rsidR="00B416B4" w:rsidRP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access to premises by providing convenient vehicular movement for </w:t>
            </w:r>
            <w:r w:rsidRPr="00B416B4">
              <w:rPr>
                <w:rFonts w:ascii="Arial" w:eastAsia="Times New Roman" w:hAnsi="Arial" w:cs="Arial"/>
                <w:sz w:val="20"/>
                <w:szCs w:val="20"/>
                <w:lang w:eastAsia="en-AU"/>
              </w:rPr>
              <w:lastRenderedPageBreak/>
              <w:t>residents between their homes and the major road network;</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safe and convenient pedestrian and cycle movement;</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adequate on street parking;</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stormwater drainage paths and treatment facilities;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efficient public transport routes;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utility services location;</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emergency access and waste collection;</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setting and approach (streetscape, landscaping and street furniture) for adjoining residences;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expected traffic speeds and volumes; and</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wildlife movement (where relevant).</w:t>
            </w:r>
          </w:p>
          <w:p w:rsidR="00B416B4" w:rsidRPr="00D943AB"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82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6768"/>
          <w:tblCellSpacing w:w="15" w:type="dxa"/>
        </w:trPr>
        <w:tc>
          <w:tcPr>
            <w:tcW w:w="1322" w:type="pct"/>
            <w:vMerge w:val="restart"/>
            <w:tcBorders>
              <w:top w:val="outset" w:sz="6" w:space="0" w:color="auto"/>
              <w:left w:val="outset" w:sz="6" w:space="0" w:color="auto"/>
              <w:right w:val="outset" w:sz="6" w:space="0" w:color="auto"/>
            </w:tcBorders>
            <w:hideMark/>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rsidR="006420ED" w:rsidRPr="006420ED"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The existing road network (whether trunk or non-trunk) is upgraded where necessary to cater for the impact from the development.</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access onto a sub arterial, or arterial road or within 100m of a signalised intersection;</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Residential development greater than 50 lots or dwellings;</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Offices greater than 4,000m2 Gross Floor Area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Retail activities including Hardware and trade supplies, Showroom, Shop or Shopping centre greater than 1,000m2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Warehouses and Industry greater than 6,000m2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On-site carpark greater than 100 spaces;</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has a trip generation rate of 100 vehicles or more within the peak hour;</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which dissects or significantly impacts on an environmental area or an environmental corridor.</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6420ED"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primary and secondary active transport network is mapped on Overlay map - Active transport.</w:t>
            </w:r>
          </w:p>
          <w:p w:rsidR="00D943AB" w:rsidRPr="00224CBF" w:rsidRDefault="00D943AB" w:rsidP="006420ED">
            <w:pPr>
              <w:spacing w:before="100" w:beforeAutospacing="1" w:after="100" w:afterAutospacing="1" w:line="240" w:lineRule="auto"/>
              <w:ind w:left="150" w:right="150"/>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4.1</w:t>
            </w:r>
          </w:p>
          <w:p w:rsidR="006420ED" w:rsidRPr="006420ED"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6420ED" w:rsidRPr="00D943AB" w:rsidRDefault="006420ED"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Existing on-street parking is to be retained at new road intersections and along road frontages wherever practicable.</w:t>
            </w:r>
          </w:p>
        </w:tc>
        <w:tc>
          <w:tcPr>
            <w:tcW w:w="561" w:type="pct"/>
            <w:gridSpan w:val="2"/>
            <w:vMerge w:val="restart"/>
            <w:tcBorders>
              <w:top w:val="outset" w:sz="6" w:space="0" w:color="auto"/>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6807"/>
          <w:tblCellSpacing w:w="15" w:type="dxa"/>
        </w:trPr>
        <w:tc>
          <w:tcPr>
            <w:tcW w:w="1322" w:type="pct"/>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4.2</w:t>
            </w:r>
          </w:p>
          <w:p w:rsidR="006420ED" w:rsidRPr="00BC77CB" w:rsidRDefault="00BC77CB" w:rsidP="006420ED">
            <w:pPr>
              <w:spacing w:before="100" w:beforeAutospacing="1" w:after="100" w:afterAutospacing="1" w:line="240" w:lineRule="auto"/>
              <w:ind w:left="150" w:right="150"/>
              <w:rPr>
                <w:rFonts w:ascii="Arial" w:eastAsia="Times New Roman" w:hAnsi="Arial" w:cs="Arial"/>
                <w:sz w:val="20"/>
                <w:szCs w:val="20"/>
                <w:lang w:eastAsia="en-AU"/>
              </w:rPr>
            </w:pPr>
            <w:r w:rsidRPr="00BC77CB">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BC77CB" w:rsidRPr="00D943AB" w:rsidRDefault="00BC77CB"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rsidR="00BC77CB"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Existing on-street parking is to be retained at upgraded road intersections and along road frontages wherever practicable.</w:t>
            </w:r>
          </w:p>
        </w:tc>
        <w:tc>
          <w:tcPr>
            <w:tcW w:w="561" w:type="pct"/>
            <w:gridSpan w:val="2"/>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36"/>
          <w:tblCellSpacing w:w="15" w:type="dxa"/>
        </w:trPr>
        <w:tc>
          <w:tcPr>
            <w:tcW w:w="1322" w:type="pct"/>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4.3</w:t>
            </w:r>
          </w:p>
          <w:p w:rsidR="006420ED"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BC77CB">
              <w:rPr>
                <w:rFonts w:ascii="Arial" w:eastAsia="Times New Roman" w:hAnsi="Arial" w:cs="Arial"/>
                <w:sz w:val="20"/>
                <w:szCs w:val="20"/>
                <w:lang w:eastAsia="en-AU"/>
              </w:rPr>
              <w:t>The active transport network is extended in accordance with Planning scheme policy - Integrated design.</w:t>
            </w:r>
          </w:p>
        </w:tc>
        <w:tc>
          <w:tcPr>
            <w:tcW w:w="561" w:type="pct"/>
            <w:gridSpan w:val="2"/>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6F7B1A"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6F7B1A" w:rsidRPr="006F7B1A"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New intersections along all streets and roads are located and designed to provide </w:t>
            </w:r>
            <w:r w:rsidRPr="006F7B1A">
              <w:rPr>
                <w:rFonts w:ascii="Arial" w:eastAsia="Times New Roman" w:hAnsi="Arial" w:cs="Arial"/>
                <w:sz w:val="20"/>
                <w:szCs w:val="20"/>
                <w:lang w:eastAsia="en-AU"/>
              </w:rPr>
              <w:lastRenderedPageBreak/>
              <w:t>safe and convenient movements for all users.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p w:rsidR="006F7B1A" w:rsidRPr="00224CBF"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821" w:type="pct"/>
            <w:gridSpan w:val="2"/>
            <w:tcBorders>
              <w:top w:val="outset" w:sz="6" w:space="0" w:color="auto"/>
              <w:left w:val="outset" w:sz="6" w:space="0" w:color="auto"/>
              <w:bottom w:val="outset" w:sz="6" w:space="0" w:color="auto"/>
              <w:right w:val="outset" w:sz="6" w:space="0" w:color="auto"/>
            </w:tcBorders>
          </w:tcPr>
          <w:p w:rsidR="006F7B1A" w:rsidRDefault="006F7B1A" w:rsidP="00B416B4">
            <w:pPr>
              <w:spacing w:before="100" w:beforeAutospacing="1" w:after="100" w:afterAutospacing="1" w:line="240" w:lineRule="auto"/>
              <w:ind w:left="150" w:right="150"/>
              <w:rPr>
                <w:rFonts w:ascii="Arial" w:eastAsia="Times New Roman" w:hAnsi="Arial" w:cs="Arial"/>
                <w:b/>
                <w:sz w:val="20"/>
                <w:szCs w:val="20"/>
                <w:lang w:eastAsia="en-AU"/>
              </w:rPr>
            </w:pPr>
            <w:r w:rsidRPr="006F7B1A">
              <w:rPr>
                <w:rFonts w:ascii="Arial" w:eastAsia="Times New Roman" w:hAnsi="Arial" w:cs="Arial"/>
                <w:b/>
                <w:sz w:val="20"/>
                <w:szCs w:val="20"/>
                <w:lang w:eastAsia="en-AU"/>
              </w:rPr>
              <w:lastRenderedPageBreak/>
              <w:t>E35</w:t>
            </w:r>
          </w:p>
          <w:p w:rsidR="006F7B1A" w:rsidRPr="006F7B1A"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t>New intersection spacing (centreline – centreline) along a through road conforms with the following:</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an access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lastRenderedPageBreak/>
              <w:t>intersecting road located on the same side = 60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60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40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 collector or sub-arterial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the same side = 100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100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60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an arterial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the same side = 300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300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300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Walkable block perimeter does not exceed 1000 metres.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D943AB">
              <w:rPr>
                <w:rFonts w:ascii="Arial" w:eastAsia="Times New Roman" w:hAnsi="Arial" w:cs="Arial"/>
                <w:sz w:val="18"/>
                <w:szCs w:val="20"/>
                <w:lang w:eastAsia="en-AU"/>
              </w:rPr>
              <w:t>ie</w:t>
            </w:r>
            <w:proofErr w:type="spellEnd"/>
            <w:r w:rsidRPr="00D943AB">
              <w:rPr>
                <w:rFonts w:ascii="Arial" w:eastAsia="Times New Roman" w:hAnsi="Arial" w:cs="Arial"/>
                <w:sz w:val="18"/>
                <w:szCs w:val="20"/>
                <w:lang w:eastAsia="en-AU"/>
              </w:rPr>
              <w:t>. left in/left out only) at intersections with sub-arterial roads or arterial roads.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rsidR="00D943AB" w:rsidRPr="006F7B1A" w:rsidRDefault="00D943AB"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rHeight w:val="2373"/>
          <w:tblCellSpacing w:w="15" w:type="dxa"/>
        </w:trPr>
        <w:tc>
          <w:tcPr>
            <w:tcW w:w="1322" w:type="pct"/>
            <w:tcBorders>
              <w:top w:val="outset" w:sz="6" w:space="0" w:color="auto"/>
              <w:left w:val="outset" w:sz="6" w:space="0" w:color="auto"/>
              <w:bottom w:val="outset" w:sz="6" w:space="0" w:color="auto"/>
              <w:right w:val="outset" w:sz="6" w:space="0" w:color="auto"/>
            </w:tcBorders>
          </w:tcPr>
          <w:p w:rsidR="006F7B1A"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PO36</w:t>
            </w:r>
          </w:p>
          <w:p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Frontage roads include streets where no direct lot access is provided.</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road network is mapped on Overlay map - Road hierarchy.</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Primary and Secondary active transport network is mapped on Overlay map - Active transport.</w:t>
            </w:r>
          </w:p>
          <w:p w:rsidR="00C86957" w:rsidRPr="00224CBF"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18"/>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821" w:type="pct"/>
            <w:gridSpan w:val="2"/>
            <w:tcBorders>
              <w:top w:val="outset" w:sz="6" w:space="0" w:color="auto"/>
              <w:left w:val="outset" w:sz="6" w:space="0" w:color="auto"/>
              <w:bottom w:val="outset" w:sz="6" w:space="0" w:color="auto"/>
              <w:right w:val="outset" w:sz="6" w:space="0" w:color="auto"/>
            </w:tcBorders>
          </w:tcPr>
          <w:p w:rsidR="006F7B1A"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C86957">
              <w:rPr>
                <w:rFonts w:ascii="Arial" w:eastAsia="Times New Roman" w:hAnsi="Arial" w:cs="Arial"/>
                <w:b/>
                <w:sz w:val="20"/>
                <w:szCs w:val="20"/>
                <w:lang w:eastAsia="en-AU"/>
              </w:rPr>
              <w:t>E35</w:t>
            </w:r>
          </w:p>
          <w:p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471"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211"/>
              <w:gridCol w:w="3260"/>
            </w:tblGrid>
            <w:tr w:rsidR="00C86957" w:rsidRPr="00C8695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Situation</w:t>
                  </w:r>
                </w:p>
              </w:tc>
              <w:tc>
                <w:tcPr>
                  <w:tcW w:w="3215"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Minimum construction</w:t>
                  </w:r>
                </w:p>
              </w:tc>
            </w:tr>
            <w:tr w:rsidR="00C86957" w:rsidRPr="00C8695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unconstructed or gravel road only;</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sealed but not constructed* to Planning scheme policy - Integrated design standard;</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partially constructed* to Planning scheme policy - Integrated design standard.</w:t>
                  </w:r>
                </w:p>
              </w:tc>
              <w:tc>
                <w:tcPr>
                  <w:tcW w:w="321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The minimum total travel lane width is:</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6m for minor roads;</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7m for major roads.</w:t>
                  </w:r>
                  <w:r w:rsidRPr="00C86957">
                    <w:rPr>
                      <w:rFonts w:ascii="Arial" w:eastAsia="Times New Roman" w:hAnsi="Arial" w:cs="Arial"/>
                      <w:sz w:val="20"/>
                      <w:szCs w:val="20"/>
                      <w:lang w:eastAsia="en-AU"/>
                    </w:rPr>
                    <w:br/>
                  </w:r>
                </w:p>
              </w:tc>
            </w:tr>
          </w:tbl>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Major roads are sub-arterial roads and arterial roads.  Minor roads are roads that are not major roads.</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Construction includes all associated works (services, street lighting and </w:t>
            </w:r>
            <w:proofErr w:type="spellStart"/>
            <w:r w:rsidRPr="00D943AB">
              <w:rPr>
                <w:rFonts w:ascii="Arial" w:eastAsia="Times New Roman" w:hAnsi="Arial" w:cs="Arial"/>
                <w:sz w:val="18"/>
                <w:szCs w:val="20"/>
                <w:lang w:eastAsia="en-AU"/>
              </w:rPr>
              <w:t>linemarking</w:t>
            </w:r>
            <w:proofErr w:type="spellEnd"/>
            <w:r w:rsidRPr="00D943AB">
              <w:rPr>
                <w:rFonts w:ascii="Arial" w:eastAsia="Times New Roman" w:hAnsi="Arial" w:cs="Arial"/>
                <w:sz w:val="18"/>
                <w:szCs w:val="20"/>
                <w:lang w:eastAsia="en-AU"/>
              </w:rPr>
              <w:t>).</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Alignment within road reserves is to be agreed with Council.</w:t>
            </w:r>
          </w:p>
          <w:p w:rsidR="00C86957" w:rsidRPr="00C86957"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D943AB">
              <w:rPr>
                <w:rFonts w:ascii="Arial" w:eastAsia="Times New Roman" w:hAnsi="Arial" w:cs="Arial"/>
                <w:sz w:val="18"/>
                <w:szCs w:val="20"/>
                <w:lang w:eastAsia="en-AU"/>
              </w:rPr>
              <w:t xml:space="preserve">Note - *Roads are considered to be constructed in accordance with Council standards when there is sufficient pavement width, geometry and depth to comply with the requirements of Planning scheme policy - </w:t>
            </w:r>
            <w:r w:rsidRPr="00D943AB">
              <w:rPr>
                <w:rFonts w:ascii="Arial" w:eastAsia="Times New Roman" w:hAnsi="Arial" w:cs="Arial"/>
                <w:sz w:val="18"/>
                <w:szCs w:val="20"/>
                <w:lang w:eastAsia="en-AU"/>
              </w:rPr>
              <w:lastRenderedPageBreak/>
              <w:t>Integrated design and Planning</w:t>
            </w:r>
            <w:r w:rsidRPr="00D943AB">
              <w:rPr>
                <w:rFonts w:ascii="Arial" w:hAnsi="Arial" w:cs="Arial"/>
                <w:color w:val="4A4A4A"/>
                <w:sz w:val="18"/>
                <w:szCs w:val="19"/>
                <w:shd w:val="clear" w:color="auto" w:fill="FFFFFF"/>
              </w:rPr>
              <w:t xml:space="preserve">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61"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Stormwater</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34"/>
          <w:tblCellSpacing w:w="15" w:type="dxa"/>
        </w:trPr>
        <w:tc>
          <w:tcPr>
            <w:tcW w:w="1322" w:type="pct"/>
            <w:vMerge w:val="restart"/>
            <w:tcBorders>
              <w:top w:val="outset" w:sz="6" w:space="0" w:color="auto"/>
              <w:left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E37.1</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capacity of all minor drainage systems are designed in accordance with Planning scheme policy - Integrated design.</w:t>
            </w:r>
            <w:r>
              <w:rPr>
                <w:rFonts w:ascii="Arial" w:hAnsi="Arial" w:cs="Arial"/>
                <w:color w:val="4A4A4A"/>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24"/>
          <w:tblCellSpacing w:w="15" w:type="dxa"/>
        </w:trPr>
        <w:tc>
          <w:tcPr>
            <w:tcW w:w="1322" w:type="pct"/>
            <w:vMerge/>
            <w:tcBorders>
              <w:left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E37.2</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57"/>
          <w:tblCellSpacing w:w="15" w:type="dxa"/>
        </w:trPr>
        <w:tc>
          <w:tcPr>
            <w:tcW w:w="1322" w:type="pct"/>
            <w:vMerge/>
            <w:tcBorders>
              <w:left w:val="outset" w:sz="6" w:space="0" w:color="auto"/>
              <w:bottom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E37.3</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61"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94"/>
          <w:tblCellSpacing w:w="15" w:type="dxa"/>
        </w:trPr>
        <w:tc>
          <w:tcPr>
            <w:tcW w:w="1322" w:type="pct"/>
            <w:vMerge w:val="restart"/>
            <w:tcBorders>
              <w:top w:val="outset" w:sz="6" w:space="0" w:color="auto"/>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PO38.1</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561"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205"/>
          <w:tblCellSpacing w:w="15" w:type="dxa"/>
        </w:trPr>
        <w:tc>
          <w:tcPr>
            <w:tcW w:w="1322" w:type="pct"/>
            <w:vMerge/>
            <w:tcBorders>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PO38.2</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523"/>
          <w:tblCellSpacing w:w="15" w:type="dxa"/>
        </w:trPr>
        <w:tc>
          <w:tcPr>
            <w:tcW w:w="1322" w:type="pct"/>
            <w:vMerge/>
            <w:tcBorders>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PO38.3</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2055"/>
          <w:tblCellSpacing w:w="15" w:type="dxa"/>
        </w:trPr>
        <w:tc>
          <w:tcPr>
            <w:tcW w:w="1322" w:type="pct"/>
            <w:vMerge/>
            <w:tcBorders>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PO38.4</w:t>
            </w:r>
          </w:p>
          <w:p w:rsidR="007A067D" w:rsidRPr="007A067D" w:rsidRDefault="007A067D" w:rsidP="007A067D">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recommended average flow velocities.</w:t>
            </w:r>
          </w:p>
        </w:tc>
        <w:tc>
          <w:tcPr>
            <w:tcW w:w="561"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3631"/>
          <w:tblCellSpacing w:w="15" w:type="dxa"/>
        </w:trPr>
        <w:tc>
          <w:tcPr>
            <w:tcW w:w="1322" w:type="pct"/>
            <w:tcBorders>
              <w:top w:val="outset" w:sz="6" w:space="0" w:color="auto"/>
              <w:left w:val="outset" w:sz="6" w:space="0" w:color="auto"/>
              <w:bottom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Pr="007A067D" w:rsidRDefault="007A067D"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stormwater drainage system is designed and constructed in accordance with Planning scheme policy - Integrated design.</w:t>
            </w:r>
          </w:p>
        </w:tc>
        <w:tc>
          <w:tcPr>
            <w:tcW w:w="561" w:type="pct"/>
            <w:gridSpan w:val="2"/>
            <w:tcBorders>
              <w:top w:val="outset" w:sz="6" w:space="0" w:color="auto"/>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9842D9">
              <w:rPr>
                <w:rFonts w:ascii="Arial" w:eastAsia="Times New Roman" w:hAnsi="Arial" w:cs="Arial"/>
                <w:b/>
                <w:bCs/>
                <w:sz w:val="20"/>
                <w:szCs w:val="20"/>
                <w:lang w:eastAsia="en-AU"/>
              </w:rPr>
              <w:t>40</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run-off from the site is conveyed to a point of lawful discharge without causing </w:t>
            </w:r>
            <w:r w:rsidR="009842D9">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 xml:space="preserve">nuisance to any person, property or premises.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Planning scheme policy - Integrated design for details.</w:t>
                  </w:r>
                </w:p>
              </w:tc>
            </w:tr>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downstream drainage discharge report in accordance with Planning scheme policy - </w:t>
                  </w:r>
                  <w:r w:rsidRPr="00D943AB">
                    <w:rPr>
                      <w:rFonts w:ascii="Arial" w:eastAsia="Times New Roman" w:hAnsi="Arial" w:cs="Arial"/>
                      <w:sz w:val="18"/>
                      <w:szCs w:val="20"/>
                      <w:lang w:eastAsia="en-AU"/>
                    </w:rPr>
                    <w:lastRenderedPageBreak/>
                    <w:t xml:space="preserve">Stormwater management may be required to demonstrate achievement of this performance outcome. </w:t>
                  </w:r>
                </w:p>
              </w:tc>
            </w:tr>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42</w:t>
            </w:r>
          </w:p>
          <w:p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Where development:</w:t>
            </w:r>
          </w:p>
          <w:p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is for an urban purpose that involves a land area of 2500m2 or greater; and</w:t>
            </w:r>
          </w:p>
          <w:p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will result in:</w:t>
            </w:r>
          </w:p>
          <w:p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6 or more dwellings; or</w:t>
            </w:r>
          </w:p>
          <w:p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an impervious area greater than 25% of the net developable area,</w:t>
            </w:r>
          </w:p>
          <w:p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 xml:space="preserve">stormwater quality management systems are designed, constructed, established and maintained to minimise the environmental impact of stormwater on </w:t>
            </w:r>
            <w:r w:rsidRPr="00603F29">
              <w:rPr>
                <w:rFonts w:ascii="Arial" w:eastAsia="Times New Roman" w:hAnsi="Arial" w:cs="Arial"/>
                <w:sz w:val="20"/>
                <w:szCs w:val="20"/>
                <w:lang w:eastAsia="en-AU"/>
              </w:rPr>
              <w:lastRenderedPageBreak/>
              <w:t>surface, groundwater and receiving water environments and meet the design objectives outlined in Schedule 10 - Stormwater management design objectives.</w:t>
            </w:r>
          </w:p>
          <w:p w:rsidR="00B416B4" w:rsidRPr="00D943AB" w:rsidRDefault="00603F29" w:rsidP="00603F29">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rsidR="00603F29" w:rsidRPr="00224CBF" w:rsidRDefault="00603F29"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530"/>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43</w:t>
            </w:r>
          </w:p>
          <w:p w:rsidR="00B416B4"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603F29" w:rsidRPr="00224CBF"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603F29">
              <w:rPr>
                <w:rFonts w:ascii="Arial" w:eastAsia="Times New Roman" w:hAnsi="Arial" w:cs="Arial"/>
                <w:b/>
                <w:sz w:val="20"/>
                <w:szCs w:val="20"/>
                <w:lang w:eastAsia="en-AU"/>
              </w:rPr>
              <w:t>E43</w:t>
            </w:r>
          </w:p>
          <w:p w:rsidR="00603F29" w:rsidRPr="00603F29"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5572" w:type="dxa"/>
              <w:tblInd w:w="150" w:type="dxa"/>
              <w:tblLook w:val="04A0" w:firstRow="1" w:lastRow="0" w:firstColumn="1" w:lastColumn="0" w:noHBand="0" w:noVBand="1"/>
            </w:tblPr>
            <w:tblGrid>
              <w:gridCol w:w="2786"/>
              <w:gridCol w:w="2786"/>
            </w:tblGrid>
            <w:tr w:rsidR="00603F29" w:rsidRPr="00603F29" w:rsidTr="00603F29">
              <w:tc>
                <w:tcPr>
                  <w:tcW w:w="2786" w:type="dxa"/>
                  <w:shd w:val="clear" w:color="auto" w:fill="CCCCCC"/>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Pipe Diameter</w:t>
                  </w:r>
                </w:p>
              </w:tc>
              <w:tc>
                <w:tcPr>
                  <w:tcW w:w="2786" w:type="dxa"/>
                  <w:shd w:val="clear" w:color="auto" w:fill="CCCCCC"/>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Minimum easement width (excluding access requirements)</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3.0m</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 with sewer pipe up to 225m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4.0m</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greater than 825mm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Easement boundary to be 1m clear of the outside wall of the stormwater pipe (each side). </w:t>
                  </w:r>
                </w:p>
              </w:tc>
            </w:tr>
          </w:tbl>
          <w:p w:rsidR="00603F29" w:rsidRPr="005448B9" w:rsidRDefault="00603F29"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5448B9">
              <w:rPr>
                <w:rFonts w:ascii="Arial" w:eastAsia="Times New Roman" w:hAnsi="Arial" w:cs="Arial"/>
                <w:sz w:val="18"/>
                <w:szCs w:val="20"/>
                <w:lang w:eastAsia="en-AU"/>
              </w:rPr>
              <w:t>Note - Refer to Planning scheme policy - Integrated design (Appendix C) for easement requirements over open channels.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03F29" w:rsidRPr="00224CBF" w:rsidTr="00AA6D25">
        <w:trPr>
          <w:trHeight w:val="1475"/>
          <w:tblCellSpacing w:w="15" w:type="dxa"/>
        </w:trPr>
        <w:tc>
          <w:tcPr>
            <w:tcW w:w="1322" w:type="pct"/>
            <w:tcBorders>
              <w:top w:val="outset" w:sz="6" w:space="0" w:color="auto"/>
              <w:left w:val="outset" w:sz="6" w:space="0" w:color="auto"/>
              <w:bottom w:val="outset" w:sz="6" w:space="0" w:color="auto"/>
              <w:right w:val="outset" w:sz="6" w:space="0" w:color="auto"/>
            </w:tcBorders>
          </w:tcPr>
          <w:p w:rsidR="00603F29"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PO44</w:t>
            </w:r>
          </w:p>
          <w:p w:rsidR="00603F29" w:rsidRPr="00224CBF"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603F29">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821" w:type="pct"/>
            <w:gridSpan w:val="2"/>
            <w:tcBorders>
              <w:top w:val="outset" w:sz="6" w:space="0" w:color="auto"/>
              <w:left w:val="outset" w:sz="6" w:space="0" w:color="auto"/>
              <w:bottom w:val="outset" w:sz="6" w:space="0" w:color="auto"/>
              <w:right w:val="outset" w:sz="6" w:space="0" w:color="auto"/>
            </w:tcBorders>
          </w:tcPr>
          <w:p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works and construction management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17D0B">
              <w:rPr>
                <w:rFonts w:ascii="Arial" w:eastAsia="Times New Roman" w:hAnsi="Arial" w:cs="Arial"/>
                <w:b/>
                <w:bCs/>
                <w:sz w:val="20"/>
                <w:szCs w:val="20"/>
                <w:lang w:eastAsia="en-AU"/>
              </w:rPr>
              <w:t>45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site and any existing structures are maintained in a tidy and safe condition.</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works on-site are managed to:</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 as far as possible, impacts on the natural environment;</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stormwater discharge is managed in a manner that does not cause </w:t>
            </w:r>
            <w:r w:rsidR="00717D0B">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nuisance to any person or premises;</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 adverse impacts on street trees and their critical root zone.</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.1</w:t>
            </w:r>
          </w:p>
          <w:p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is not discharged to adjacent properties in a manner that differs significantly from pre-existing conditions;</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discharged to adjoining and downstream properties does not cause scour or erosion of any kind;</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discharge rates do not exceed pre-existing conditions;</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minimum design storm for all temporary diversion drains and sedimentation basins in accordance with Schedule 10 - Stormwater management design objectives;</w:t>
            </w:r>
          </w:p>
          <w:p w:rsidR="00B416B4"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ponding or concentration of stormwater does not occur on adjoining properties.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w:t>
                  </w:r>
                  <w:r w:rsidRPr="00717D0B">
                    <w:rPr>
                      <w:rFonts w:ascii="Arial" w:eastAsia="Times New Roman" w:hAnsi="Arial" w:cs="Arial"/>
                      <w:sz w:val="20"/>
                      <w:szCs w:val="20"/>
                      <w:lang w:eastAsia="en-AU"/>
                    </w:rPr>
                    <w:lastRenderedPageBreak/>
                    <w:t>clearing or earthworks and are maintained and adjusted as necessary at all times to ensure their ongoing effectiveness.</w:t>
                  </w:r>
                </w:p>
                <w:p w:rsidR="00B416B4" w:rsidRPr="00224CBF" w:rsidRDefault="00B416B4" w:rsidP="00717D0B">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 measures are adjusted on-site to maximise their effectiveness.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.4</w:t>
            </w:r>
          </w:p>
          <w:p w:rsidR="00B416B4" w:rsidRPr="00717D0B"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Existing street trees are protected and not damaged during works.</w:t>
            </w:r>
          </w:p>
          <w:p w:rsidR="00717D0B" w:rsidRPr="00224CBF"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dust emissions extend beyond the boundaries of the site during soil disturbances and construction works.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vMerge w:val="restart"/>
            <w:tcBorders>
              <w:top w:val="outset" w:sz="6" w:space="0" w:color="auto"/>
              <w:left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D252E3" w:rsidRPr="00224CBF" w:rsidTr="00224CBF">
              <w:trPr>
                <w:tblCellSpacing w:w="15" w:type="dxa"/>
              </w:trPr>
              <w:tc>
                <w:tcPr>
                  <w:tcW w:w="8592"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 xml:space="preserve">Note - A Traffic Management Plan may be required to demonstrate compliance with this PO.  A Traffic Management Plan is to be </w:t>
                  </w:r>
                  <w:r w:rsidRPr="005448B9">
                    <w:rPr>
                      <w:rFonts w:ascii="Arial" w:eastAsia="Times New Roman" w:hAnsi="Arial" w:cs="Arial"/>
                      <w:sz w:val="18"/>
                      <w:szCs w:val="20"/>
                      <w:lang w:eastAsia="en-AU"/>
                    </w:rPr>
                    <w:lastRenderedPageBreak/>
                    <w:t>prepared in accordance with the Manual of Uniform Traffic Control Devices (MUTCD).</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1000m3; or</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200m3 per day; or</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proposed haulage route involves a vulnerable land use or shopping centre.</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dilapidation report (including photographs) may be required for the haulage route to demonstrate compliance with this PO.</w:t>
                  </w:r>
                </w:p>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r>
          </w:tbl>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.1</w:t>
            </w:r>
          </w:p>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vMerge/>
            <w:tcBorders>
              <w:left w:val="outset" w:sz="6" w:space="0" w:color="auto"/>
              <w:right w:val="outset" w:sz="6" w:space="0" w:color="auto"/>
            </w:tcBorders>
            <w:vAlign w:val="center"/>
            <w:hideMark/>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.2</w:t>
            </w:r>
          </w:p>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9"/>
          <w:tblCellSpacing w:w="15" w:type="dxa"/>
        </w:trPr>
        <w:tc>
          <w:tcPr>
            <w:tcW w:w="1322" w:type="pct"/>
            <w:vMerge/>
            <w:tcBorders>
              <w:left w:val="outset" w:sz="6" w:space="0" w:color="auto"/>
              <w:right w:val="outset" w:sz="6" w:space="0" w:color="auto"/>
            </w:tcBorders>
            <w:vAlign w:val="center"/>
            <w:hideMark/>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.3</w:t>
            </w:r>
          </w:p>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61" w:type="pct"/>
            <w:gridSpan w:val="2"/>
            <w:vMerge w:val="restart"/>
            <w:tcBorders>
              <w:top w:val="outset" w:sz="6" w:space="0" w:color="auto"/>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p w:rsidR="00D252E3" w:rsidRPr="00224CBF" w:rsidRDefault="00D252E3" w:rsidP="00D252E3">
            <w:pPr>
              <w:spacing w:before="100" w:beforeAutospacing="1" w:after="100" w:afterAutospacing="1" w:line="240" w:lineRule="auto"/>
              <w:ind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D252E3" w:rsidRPr="005448B9" w:rsidRDefault="00D252E3"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road hierarchy is mapped on Overlay map - Road hierarchy.</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dilapidation report may be required to demonstrate compliance with this E.</w:t>
            </w:r>
          </w:p>
        </w:tc>
        <w:tc>
          <w:tcPr>
            <w:tcW w:w="561"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5</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61"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bottom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6</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Access to the development site is obtained via an existing lawful access point.</w:t>
            </w:r>
          </w:p>
        </w:tc>
        <w:tc>
          <w:tcPr>
            <w:tcW w:w="561" w:type="pct"/>
            <w:gridSpan w:val="2"/>
            <w:vMerge/>
            <w:tcBorders>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Integrated design for details.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At completion of construction all disturbed areas of the site are to be:</w:t>
                  </w:r>
                </w:p>
                <w:p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topsoiled with a minimum compacted thickness of fifty (50) millimetres;</w:t>
                  </w:r>
                </w:p>
                <w:p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stabilised using turf, established grass seeding, mulch or sprayed stabilisation techniques.</w:t>
                  </w:r>
                </w:p>
                <w:p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These areas are to be maintained during any maintenance period to maximise grass coverage.</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Earthworks are undertaken to ensure that soil disturbances are staged into manageable areas.</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r w:rsidRPr="005448B9">
              <w:rPr>
                <w:rFonts w:ascii="Arial" w:hAnsi="Arial" w:cs="Arial"/>
                <w:color w:val="4A4A4A"/>
                <w:sz w:val="18"/>
                <w:szCs w:val="19"/>
                <w:shd w:val="clear" w:color="auto" w:fill="FFFFFF"/>
              </w:rPr>
              <w:t> </w:t>
            </w:r>
          </w:p>
        </w:tc>
        <w:tc>
          <w:tcPr>
            <w:tcW w:w="1821" w:type="pct"/>
            <w:gridSpan w:val="2"/>
            <w:tcBorders>
              <w:top w:val="outset" w:sz="6" w:space="0" w:color="auto"/>
              <w:left w:val="outset" w:sz="6" w:space="0" w:color="auto"/>
              <w:bottom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Soil disturbances are staged into manageable areas of not greater than 3.5 ha.</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D252E3">
              <w:rPr>
                <w:rFonts w:ascii="Arial" w:eastAsia="Times New Roman" w:hAnsi="Arial" w:cs="Arial"/>
                <w:b/>
                <w:bCs/>
                <w:sz w:val="20"/>
                <w:szCs w:val="20"/>
                <w:lang w:eastAsia="en-AU"/>
              </w:rPr>
              <w:t>51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clearing of vegetation on-site:</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limited to the area of infrastructure works, building areas and other necessary areas for the works; and</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includes the removal of declared weeds and other materials which are detrimental to the intended use of the land;</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lastRenderedPageBreak/>
                    <w:t>Note - No burning of cleared vegetation is permitted.</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No parking of vehicles o</w:t>
                  </w:r>
                  <w:r w:rsidR="0079068C" w:rsidRPr="005448B9">
                    <w:rPr>
                      <w:rFonts w:ascii="Arial" w:eastAsia="Times New Roman" w:hAnsi="Arial" w:cs="Arial"/>
                      <w:sz w:val="18"/>
                      <w:szCs w:val="20"/>
                      <w:lang w:eastAsia="en-AU"/>
                    </w:rPr>
                    <w:t>r</w:t>
                  </w:r>
                  <w:r w:rsidRPr="005448B9">
                    <w:rPr>
                      <w:rFonts w:ascii="Arial" w:eastAsia="Times New Roman" w:hAnsi="Arial" w:cs="Arial"/>
                      <w:sz w:val="18"/>
                      <w:szCs w:val="20"/>
                      <w:lang w:eastAsia="en-AU"/>
                    </w:rPr>
                    <w:t xml:space="preserve"> storage of machinery or goods is to occur in these areas during development works.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Disposal of materials is managed in one or more of the following ways:</w:t>
            </w:r>
          </w:p>
          <w:p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The chipped vegetation must be stored in an approved location.</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73C0F"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B73C0F" w:rsidRPr="00224CBF" w:rsidRDefault="00B73C0F"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73C0F">
              <w:rPr>
                <w:rFonts w:ascii="Arial" w:eastAsia="Times New Roman" w:hAnsi="Arial" w:cs="Arial"/>
                <w:sz w:val="20"/>
                <w:szCs w:val="20"/>
                <w:lang w:eastAsia="en-AU"/>
              </w:rPr>
              <w:t>All development works are carried out at times which minimise noise impacts to residents.</w:t>
            </w:r>
          </w:p>
        </w:tc>
        <w:tc>
          <w:tcPr>
            <w:tcW w:w="1821"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B73C0F" w:rsidRPr="00B73C0F" w:rsidRDefault="00B73C0F" w:rsidP="00B73C0F">
            <w:pPr>
              <w:shd w:val="clear" w:color="auto" w:fill="FFFFFF"/>
              <w:spacing w:before="150" w:after="150" w:line="240" w:lineRule="auto"/>
              <w:ind w:left="150" w:right="150"/>
              <w:rPr>
                <w:rFonts w:ascii="Arial" w:eastAsia="Times New Roman" w:hAnsi="Arial" w:cs="Arial"/>
                <w:sz w:val="20"/>
                <w:szCs w:val="20"/>
                <w:lang w:eastAsia="en-AU"/>
              </w:rPr>
            </w:pPr>
            <w:r w:rsidRPr="00B73C0F">
              <w:rPr>
                <w:rFonts w:ascii="Arial" w:eastAsia="Times New Roman" w:hAnsi="Arial" w:cs="Arial"/>
                <w:sz w:val="20"/>
                <w:szCs w:val="20"/>
                <w:lang w:eastAsia="en-AU"/>
              </w:rPr>
              <w:t>All development works are carried out within the following times:</w:t>
            </w:r>
          </w:p>
          <w:p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Monday to Saturday (other than public holidays) between 6:30am and 6:30pm on the same day;</w:t>
            </w:r>
          </w:p>
          <w:p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no work is to be carried out on Sundays or public holidays.</w:t>
            </w:r>
          </w:p>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561"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63F40">
              <w:rPr>
                <w:rFonts w:ascii="Arial" w:eastAsia="Times New Roman" w:hAnsi="Arial" w:cs="Arial"/>
                <w:b/>
                <w:bCs/>
                <w:sz w:val="20"/>
                <w:szCs w:val="20"/>
                <w:lang w:eastAsia="en-AU"/>
              </w:rPr>
              <w:t>53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Earthworks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54</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On-site earthworks are designed to consider the visual and amenity impact as they relate to:</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natural topographical features of the site;</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 and long-term slope stability;</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soft or compressible foundation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reactive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low density or potentially collapsing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existing fill and soil contamination that may exist on-site;</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stability and maintenance of steep slopes and batters;</w:t>
            </w:r>
          </w:p>
          <w:p w:rsidR="00B416B4" w:rsidRPr="00582AF6"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(cut) and fill and impacts on the amenity of adjoining lots (e.g. residential).</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Inspection and certification of steep slopes and batters is required by a suitably qualified and experienced RPEQ.</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.4</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filling or excavation is contained on-site</w:t>
            </w:r>
            <w:r w:rsidR="00582AF6">
              <w:rPr>
                <w:rFonts w:ascii="Arial" w:eastAsia="Times New Roman" w:hAnsi="Arial" w:cs="Arial"/>
                <w:sz w:val="20"/>
                <w:szCs w:val="20"/>
                <w:lang w:eastAsia="en-AU"/>
              </w:rPr>
              <w:t xml:space="preserve"> and is free draining</w:t>
            </w:r>
            <w:r w:rsidRPr="00224CBF">
              <w:rPr>
                <w:rFonts w:ascii="Arial" w:eastAsia="Times New Roman" w:hAnsi="Arial" w:cs="Arial"/>
                <w:sz w:val="20"/>
                <w:szCs w:val="20"/>
                <w:lang w:eastAsia="en-AU"/>
              </w:rPr>
              <w:t>.</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.5</w:t>
            </w:r>
          </w:p>
          <w:p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All fill placed on-site is:</w:t>
            </w:r>
          </w:p>
          <w:p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limited to that area necessary for the approved use;</w:t>
            </w:r>
          </w:p>
          <w:p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site is prepared and the fill placed on-site in accordance with AS3798.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rHeight w:val="3360"/>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Embankments are stepped, terraced and landscaped to not adversely impact on the visual amenity of the surrounding area.</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Any embankments more than 1.5 metres in height are stepped, terraced and landscaped.</w:t>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Embankment</w:t>
            </w:r>
            <w:r w:rsidRPr="00224CBF">
              <w:rPr>
                <w:rFonts w:ascii="Arial" w:eastAsia="Times New Roman" w:hAnsi="Arial" w:cs="Arial"/>
                <w:sz w:val="20"/>
                <w:szCs w:val="20"/>
                <w:lang w:eastAsia="en-AU"/>
              </w:rPr>
              <w:t xml:space="preserve"> </w:t>
            </w:r>
            <w:hyperlink r:id="rId12"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62E76F11" wp14:editId="639CCDD8">
                  <wp:extent cx="2876550" cy="1104900"/>
                  <wp:effectExtent l="0" t="0" r="0" b="0"/>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ank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104900"/>
                          </a:xfrm>
                          <a:prstGeom prst="rect">
                            <a:avLst/>
                          </a:prstGeom>
                          <a:noFill/>
                          <a:ln>
                            <a:noFill/>
                          </a:ln>
                        </pic:spPr>
                      </pic:pic>
                    </a:graphicData>
                  </a:graphic>
                </wp:inline>
              </w:drawing>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Filling or excavation is undertaken in a manner that:</w:t>
            </w:r>
          </w:p>
          <w:p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tbl>
            <w:tblPr>
              <w:tblW w:w="4901"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963"/>
            </w:tblGrid>
            <w:tr w:rsidR="00B416B4" w:rsidRPr="00224CBF" w:rsidTr="00A97427">
              <w:trPr>
                <w:tblCellSpacing w:w="15" w:type="dxa"/>
              </w:trPr>
              <w:tc>
                <w:tcPr>
                  <w:tcW w:w="4699" w:type="dxa"/>
                  <w:vAlign w:val="center"/>
                  <w:hideMark/>
                </w:tcPr>
                <w:p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Public sector entity is defined in Schedule 2 of the Act.</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82AF6">
                    <w:rPr>
                      <w:rFonts w:ascii="Arial" w:eastAsia="Times New Roman" w:hAnsi="Arial" w:cs="Arial"/>
                      <w:sz w:val="20"/>
                      <w:szCs w:val="20"/>
                      <w:lang w:eastAsia="en-AU"/>
                    </w:rPr>
                    <w:t>Note - Public sector entity is defined in Schedule 2 of the Act.</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that would result in any of the following is not carried out on-site:</w:t>
            </w:r>
          </w:p>
          <w:p w:rsidR="00B416B4" w:rsidRPr="00224CBF"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 reduction in cover over any Council or public sector entity infrastructure service to less than 600mm;</w:t>
            </w:r>
          </w:p>
          <w:p w:rsidR="00B416B4"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sidR="00582AF6">
              <w:rPr>
                <w:rFonts w:ascii="Arial" w:eastAsia="Times New Roman" w:hAnsi="Arial" w:cs="Arial"/>
                <w:sz w:val="20"/>
                <w:szCs w:val="20"/>
                <w:lang w:eastAsia="en-AU"/>
              </w:rPr>
              <w:t>;</w:t>
            </w:r>
          </w:p>
          <w:p w:rsidR="00582AF6" w:rsidRPr="00224CBF" w:rsidRDefault="00582AF6"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582AF6">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5448B9" w:rsidRDefault="00582AF6" w:rsidP="00B416B4">
                  <w:pPr>
                    <w:spacing w:before="100" w:beforeAutospacing="1" w:after="100" w:afterAutospacing="1" w:line="240" w:lineRule="auto"/>
                    <w:rPr>
                      <w:rFonts w:ascii="Arial" w:eastAsia="Times New Roman" w:hAnsi="Arial" w:cs="Arial"/>
                      <w:sz w:val="18"/>
                      <w:szCs w:val="20"/>
                      <w:lang w:eastAsia="en-AU"/>
                    </w:rPr>
                  </w:pPr>
                  <w:r w:rsidRPr="005448B9">
                    <w:rPr>
                      <w:rFonts w:ascii="Arial" w:eastAsia="Times New Roman" w:hAnsi="Arial" w:cs="Arial"/>
                      <w:sz w:val="18"/>
                      <w:szCs w:val="20"/>
                      <w:lang w:eastAsia="en-AU"/>
                    </w:rPr>
                    <w:t>Note - Public sector entity is defined in Schedule 2 of the Act.</w:t>
                  </w:r>
                </w:p>
                <w:p w:rsidR="00582AF6"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All building work covered by QDC MP1.4 is excluded from this provision.</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does not result in land instability.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58</w:t>
            </w:r>
          </w:p>
          <w:p w:rsidR="00B416B4"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Filling or excavation </w:t>
            </w:r>
            <w:r w:rsidR="00B416B4" w:rsidRPr="00224CBF">
              <w:rPr>
                <w:rFonts w:ascii="Arial" w:eastAsia="Times New Roman" w:hAnsi="Arial" w:cs="Arial"/>
                <w:sz w:val="20"/>
                <w:szCs w:val="20"/>
                <w:lang w:eastAsia="en-AU"/>
              </w:rPr>
              <w:t>does not result in</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adverse impacts on the hydrological and hydraulic capacity of the waterway or floodway;</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increased flood inundation outside the site;</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any reduction in the flood storage capacity in the floodway;</w:t>
            </w:r>
          </w:p>
          <w:p w:rsidR="00B416B4"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any clearing of native vegetation.</w:t>
            </w:r>
          </w:p>
          <w:p w:rsidR="00B416B4" w:rsidRPr="00224CBF" w:rsidRDefault="00582AF6" w:rsidP="00582AF6">
            <w:pPr>
              <w:spacing w:before="100" w:beforeAutospacing="1" w:after="100" w:afterAutospacing="1" w:line="240" w:lineRule="auto"/>
              <w:ind w:left="90"/>
              <w:rPr>
                <w:rFonts w:ascii="Arial" w:eastAsia="Times New Roman" w:hAnsi="Arial" w:cs="Arial"/>
                <w:sz w:val="20"/>
                <w:szCs w:val="20"/>
                <w:lang w:eastAsia="en-AU"/>
              </w:rPr>
            </w:pPr>
            <w:r w:rsidRPr="005448B9">
              <w:rPr>
                <w:rFonts w:ascii="Arial" w:eastAsia="Times New Roman" w:hAnsi="Arial" w:cs="Arial"/>
                <w:sz w:val="18"/>
                <w:szCs w:val="20"/>
                <w:lang w:eastAsia="en-AU"/>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582AF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582AF6"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rsidR="00582AF6" w:rsidRPr="00224CBF"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82AF6">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821" w:type="pct"/>
            <w:gridSpan w:val="2"/>
            <w:tcBorders>
              <w:top w:val="outset" w:sz="6" w:space="0" w:color="auto"/>
              <w:left w:val="outset" w:sz="6" w:space="0" w:color="auto"/>
              <w:bottom w:val="outset" w:sz="6" w:space="0" w:color="auto"/>
              <w:right w:val="outset" w:sz="6" w:space="0" w:color="auto"/>
            </w:tcBorders>
          </w:tcPr>
          <w:p w:rsidR="00582AF6" w:rsidRDefault="00582AF6"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E59</w:t>
            </w:r>
          </w:p>
          <w:p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Filling and excavation undertaken on the development site are shaped in a manner which does not:</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prevent stormwater surface flow which, prior to commencement of the earthworks, passed onto the development site, from entering the land; or</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redirect stormwater surface flow away from existing flow paths; or</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divert stormwater surface flow onto adjacent land, (other than a road), in a manner which: </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concentrates the flow; or</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color w:val="4A4A4A"/>
                <w:sz w:val="24"/>
                <w:szCs w:val="24"/>
                <w:lang w:eastAsia="en-AU"/>
              </w:rPr>
            </w:pPr>
            <w:r w:rsidRPr="00582AF6">
              <w:rPr>
                <w:rFonts w:ascii="Arial" w:eastAsia="Times New Roman" w:hAnsi="Arial" w:cs="Arial"/>
                <w:sz w:val="20"/>
                <w:szCs w:val="20"/>
                <w:lang w:eastAsia="en-AU"/>
              </w:rPr>
              <w:t>causes actionable nuisance to any person, property or premises.</w:t>
            </w:r>
          </w:p>
        </w:tc>
        <w:tc>
          <w:tcPr>
            <w:tcW w:w="561" w:type="pct"/>
            <w:gridSpan w:val="2"/>
            <w:tcBorders>
              <w:top w:val="outset" w:sz="6" w:space="0" w:color="auto"/>
              <w:left w:val="outset" w:sz="6" w:space="0" w:color="auto"/>
              <w:bottom w:val="outset" w:sz="6" w:space="0" w:color="auto"/>
              <w:right w:val="outset" w:sz="6" w:space="0" w:color="auto"/>
            </w:tcBorders>
          </w:tcPr>
          <w:p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60</w:t>
            </w:r>
          </w:p>
          <w:p w:rsid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earth retaining structures provide a positive interface with the streetscape and </w:t>
            </w:r>
            <w:r w:rsidRPr="00224CBF">
              <w:rPr>
                <w:rFonts w:ascii="Arial" w:eastAsia="Times New Roman" w:hAnsi="Arial" w:cs="Arial"/>
                <w:sz w:val="20"/>
                <w:szCs w:val="20"/>
                <w:lang w:eastAsia="en-AU"/>
              </w:rPr>
              <w:lastRenderedPageBreak/>
              <w:t xml:space="preserve">minimise impacts on the amenity of adjoining residents. </w:t>
            </w:r>
          </w:p>
          <w:p w:rsidR="00751539" w:rsidRPr="00224CBF" w:rsidRDefault="00751539"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60</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Earth retaining structures:</w:t>
            </w:r>
          </w:p>
          <w:p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are not constructed of boulder rocks or timber;</w:t>
            </w:r>
          </w:p>
          <w:p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where height is no greater than 900mm, are provided in accordance with Figure - Retaining on a boundary;</w:t>
            </w:r>
          </w:p>
          <w:p w:rsidR="00B416B4" w:rsidRPr="00224CBF" w:rsidRDefault="00B416B4" w:rsidP="005448B9">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Retaining on boundary</w:t>
            </w:r>
            <w:r w:rsidRPr="00224CBF">
              <w:rPr>
                <w:rFonts w:ascii="Arial" w:eastAsia="Times New Roman" w:hAnsi="Arial" w:cs="Arial"/>
                <w:sz w:val="20"/>
                <w:szCs w:val="20"/>
                <w:lang w:eastAsia="en-AU"/>
              </w:rPr>
              <w:t xml:space="preserve"> </w:t>
            </w:r>
            <w:hyperlink r:id="rId14"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1191BC2D" wp14:editId="1EECC29F">
                  <wp:extent cx="3491208" cy="2231136"/>
                  <wp:effectExtent l="0" t="0" r="0" b="0"/>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aining on bound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863" cy="2244336"/>
                          </a:xfrm>
                          <a:prstGeom prst="rect">
                            <a:avLst/>
                          </a:prstGeom>
                          <a:noFill/>
                          <a:ln>
                            <a:noFill/>
                          </a:ln>
                        </pic:spPr>
                      </pic:pic>
                    </a:graphicData>
                  </a:graphic>
                </wp:inline>
              </w:drawing>
            </w:r>
          </w:p>
          <w:p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Cut</w:t>
            </w:r>
            <w:r w:rsidRPr="00224CBF">
              <w:rPr>
                <w:rFonts w:ascii="Arial" w:eastAsia="Times New Roman" w:hAnsi="Arial" w:cs="Arial"/>
                <w:sz w:val="20"/>
                <w:szCs w:val="20"/>
                <w:lang w:eastAsia="en-AU"/>
              </w:rPr>
              <w:t xml:space="preserve"> </w:t>
            </w:r>
            <w:hyperlink r:id="rId16"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7BF3110B" wp14:editId="36E1D78C">
                  <wp:extent cx="3503980" cy="2958659"/>
                  <wp:effectExtent l="0" t="0" r="1270" b="0"/>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1160" cy="2990053"/>
                          </a:xfrm>
                          <a:prstGeom prst="rect">
                            <a:avLst/>
                          </a:prstGeom>
                          <a:noFill/>
                          <a:ln>
                            <a:noFill/>
                          </a:ln>
                        </pic:spPr>
                      </pic:pic>
                    </a:graphicData>
                  </a:graphic>
                </wp:inline>
              </w:drawing>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Fill</w:t>
            </w:r>
            <w:r w:rsidRPr="00224CBF">
              <w:rPr>
                <w:rFonts w:ascii="Arial" w:eastAsia="Times New Roman" w:hAnsi="Arial" w:cs="Arial"/>
                <w:sz w:val="20"/>
                <w:szCs w:val="20"/>
                <w:lang w:eastAsia="en-AU"/>
              </w:rPr>
              <w:t xml:space="preserve"> </w:t>
            </w:r>
            <w:hyperlink r:id="rId18"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1116D5C7" wp14:editId="3413E472">
                  <wp:extent cx="3503980" cy="3167505"/>
                  <wp:effectExtent l="0" t="0" r="1270" b="0"/>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8106" cy="3180275"/>
                          </a:xfrm>
                          <a:prstGeom prst="rect">
                            <a:avLst/>
                          </a:prstGeom>
                          <a:noFill/>
                          <a:ln>
                            <a:noFill/>
                          </a:ln>
                        </pic:spPr>
                      </pic:pic>
                    </a:graphicData>
                  </a:graphic>
                </wp:inline>
              </w:drawing>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Fire Services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B416B4" w:rsidRPr="00224CBF" w:rsidTr="00224CBF">
              <w:trPr>
                <w:tblCellSpacing w:w="15" w:type="dxa"/>
              </w:trPr>
              <w:tc>
                <w:tcPr>
                  <w:tcW w:w="15098" w:type="dxa"/>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provisions under this heading only apply if:</w:t>
                  </w:r>
                </w:p>
                <w:p w:rsidR="00B416B4" w:rsidRPr="00224CBF" w:rsidRDefault="00B416B4" w:rsidP="00582AF6">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is for, or incorporates: </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reconfiguring a lot for a community title scheme creating 1 or more vacant lots; or</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2 or more sole occupancy units on the same lot, or within the same community titles scheme; or</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a Tourist park</w:t>
                  </w:r>
                  <w:r w:rsidRPr="00224CBF">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with accommodation in the form of caravans or tents; or </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outdoor sales</w:t>
                  </w:r>
                  <w:r w:rsidRPr="00224CBF">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or outdoor storage where involving combustible materials. </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AND</w:t>
                  </w:r>
                </w:p>
                <w:p w:rsidR="00B416B4" w:rsidRPr="00224CBF" w:rsidRDefault="00B416B4" w:rsidP="00582AF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none of the following exceptions apply: </w:t>
                  </w:r>
                </w:p>
                <w:p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distributor-retailer for the area has indicated, in its </w:t>
                  </w:r>
                  <w:proofErr w:type="spellStart"/>
                  <w:r w:rsidRPr="00224CBF">
                    <w:rPr>
                      <w:rFonts w:ascii="Arial" w:eastAsia="Times New Roman" w:hAnsi="Arial" w:cs="Arial"/>
                      <w:sz w:val="20"/>
                      <w:szCs w:val="20"/>
                      <w:lang w:eastAsia="en-AU"/>
                    </w:rPr>
                    <w:t>netserv</w:t>
                  </w:r>
                  <w:proofErr w:type="spellEnd"/>
                  <w:r w:rsidRPr="00224CBF">
                    <w:rPr>
                      <w:rFonts w:ascii="Arial" w:eastAsia="Times New Roman" w:hAnsi="Arial" w:cs="Arial"/>
                      <w:sz w:val="20"/>
                      <w:szCs w:val="20"/>
                      <w:lang w:eastAsia="en-AU"/>
                    </w:rPr>
                    <w:t xml:space="preserve"> plan, that the premises will not be served by that entity’s reticulated water supply; or </w:t>
                  </w:r>
                </w:p>
                <w:p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B416B4" w:rsidRPr="00224CBF" w:rsidTr="00224CBF">
              <w:trPr>
                <w:tblCellSpacing w:w="15" w:type="dxa"/>
              </w:trPr>
              <w:tc>
                <w:tcPr>
                  <w:tcW w:w="15098"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incorporates a fire fighting system that:</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satisfies the reasonable needs of the fire fighting entity for the area;</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appropriate for the size, shape and topography of the development and its surrounds;</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compatible with the operational equipment available to the fire fighting entity for the area;</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considers the fire hazard inherent in the materials comprising the development and their proximity to one another;</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considers the fire hazard inherent in the surrounds to the development site;</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maintained in effective operating order.</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External fire hydrant facilities are provided on site to the standard prescribed under the relevant parts of </w:t>
            </w:r>
            <w:r w:rsidRPr="00224CBF">
              <w:rPr>
                <w:rFonts w:ascii="Arial" w:eastAsia="Times New Roman" w:hAnsi="Arial" w:cs="Arial"/>
                <w:i/>
                <w:iCs/>
                <w:sz w:val="20"/>
                <w:szCs w:val="20"/>
                <w:lang w:eastAsia="en-AU"/>
              </w:rPr>
              <w:t>Australian Standard AS 2419.1 (2005) – Fire Hydrant Installations</w:t>
            </w:r>
            <w:r w:rsidRPr="00224CBF">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 regard to the form of any fire hydrant - Part 8.5 and Part 3.2.2.1, with the exception that for Tourist parks</w:t>
                  </w:r>
                  <w:r w:rsidRPr="00224CBF">
                    <w:rPr>
                      <w:rFonts w:ascii="Arial" w:eastAsia="Times New Roman" w:hAnsi="Arial" w:cs="Arial"/>
                      <w:sz w:val="20"/>
                      <w:szCs w:val="20"/>
                      <w:vertAlign w:val="superscript"/>
                      <w:lang w:eastAsia="en-AU"/>
                    </w:rPr>
                    <w:t>(</w:t>
                  </w:r>
                  <w:hyperlink r:id="rId2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 regard to the proximity of hydrants to buildings and other facilities - Part 3.2.2.2 (b), (c) and (d), with the exception that: </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for caravans and tents, hydrant coverage need only extend to the roof of those tents and caravans;</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for outdoor sales</w:t>
                  </w:r>
                  <w:r w:rsidRPr="00224CBF">
                    <w:rPr>
                      <w:rFonts w:ascii="Arial" w:eastAsia="Times New Roman" w:hAnsi="Arial" w:cs="Arial"/>
                      <w:sz w:val="20"/>
                      <w:szCs w:val="20"/>
                      <w:vertAlign w:val="superscript"/>
                      <w:lang w:eastAsia="en-AU"/>
                    </w:rPr>
                    <w:t>(</w:t>
                  </w:r>
                  <w:hyperlink r:id="rId2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processing or storage facilities, hydrant coverage is required across the entire area of the outdoor sales</w:t>
                  </w:r>
                  <w:r w:rsidRPr="00224CBF">
                    <w:rPr>
                      <w:rFonts w:ascii="Arial" w:eastAsia="Times New Roman" w:hAnsi="Arial" w:cs="Arial"/>
                      <w:sz w:val="20"/>
                      <w:szCs w:val="20"/>
                      <w:vertAlign w:val="superscript"/>
                      <w:lang w:eastAsia="en-AU"/>
                    </w:rPr>
                    <w:t>(</w:t>
                  </w:r>
                  <w:hyperlink r:id="rId2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and outdoor storage facilities;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 regard to fire hydrant accessibility and clearance requirements - Part 3.5 and, where applicable, Part 3.6.</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width of no less than 3.5m;</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height of no less than 4.8m;</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constructed to be readily traversed by a 17 tonne HRV fire brigade pumping appliance;</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area for a fire brigade pumping appliance to stand within 20m of each fire hydrant and 8m of each hydrant booster point.</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 facilities are maintained in effective operating order in a manner prescribed in </w:t>
            </w:r>
            <w:r w:rsidRPr="00224CBF">
              <w:rPr>
                <w:rFonts w:ascii="Arial" w:eastAsia="Times New Roman" w:hAnsi="Arial" w:cs="Arial"/>
                <w:i/>
                <w:iCs/>
                <w:sz w:val="20"/>
                <w:szCs w:val="20"/>
                <w:lang w:eastAsia="en-AU"/>
              </w:rPr>
              <w:t>Australian Standard AS1851 (2012) – Routine service of fire protection systems and equipment</w:t>
            </w: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development that contains on-site fire hydrants external to buildings:</w:t>
            </w:r>
          </w:p>
          <w:p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those external hydrants can be seen from the vehicular entry point to the site; or</w:t>
            </w:r>
          </w:p>
          <w:p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sign identifying the following is provided at the vehicular entry point to the site:</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overall layout of the development (to scale);</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internal road names (where used);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communal facilities (where provided);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reception area and on-site manager’s office (where provided);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external hydrants and hydrant booster points;</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5448B9"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sign prescribed above, and the graphics used are to be:</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in a form;</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of a size;</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illuminated to a level;</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which allows the information on the sign to be readily understood, at all times, by a person in a fire fighting appliance up to 4.5m from the sign.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224CBF">
              <w:rPr>
                <w:rFonts w:ascii="Arial" w:eastAsia="Times New Roman" w:hAnsi="Arial" w:cs="Arial"/>
                <w:i/>
                <w:iCs/>
                <w:sz w:val="20"/>
                <w:szCs w:val="20"/>
                <w:lang w:eastAsia="en-AU"/>
              </w:rPr>
              <w:t>Fire hydrant indication system</w:t>
            </w:r>
            <w:r w:rsidRPr="00224CBF">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Use specific criteria</w:t>
            </w: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Industrial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Ancillary office</w:t>
            </w:r>
            <w:r w:rsidRPr="00224CBF">
              <w:rPr>
                <w:rFonts w:ascii="Arial" w:eastAsia="Times New Roman" w:hAnsi="Arial" w:cs="Arial"/>
                <w:sz w:val="20"/>
                <w:szCs w:val="20"/>
                <w:vertAlign w:val="superscript"/>
                <w:lang w:eastAsia="en-AU"/>
              </w:rPr>
              <w:t>(</w:t>
            </w:r>
            <w:hyperlink r:id="rId25"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administration functions, retail sales and customer service components do not compromise the primary use of the site for industrial purposes or compromise the viability, role or function of the region's centres network.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combined area of ancillary non-industrial activities, including but not limited to offices</w:t>
            </w:r>
            <w:r w:rsidRPr="00224CBF">
              <w:rPr>
                <w:rFonts w:ascii="Arial" w:eastAsia="Times New Roman" w:hAnsi="Arial" w:cs="Arial"/>
                <w:sz w:val="20"/>
                <w:szCs w:val="20"/>
                <w:vertAlign w:val="superscript"/>
                <w:lang w:eastAsia="en-AU"/>
              </w:rPr>
              <w:t>(</w:t>
            </w:r>
            <w:hyperlink r:id="rId26"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administration functions, display and retail sale of commodities, articles or goods resulting from the industrial processes on-site, does not exceed 30% of the GFA or 500m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whichever is the lesser.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directly adjoining non-industrial zoned land:</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compatible with the character of the adjoining area;</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minimise overlooking and overshadowing;</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maintain privacy;</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 not cause significant loss of amenity to neighbouring residents by way of noise, vibration, odour, lighting, traffic generation and hours of operation.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400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Medium impact industry</w:t>
            </w:r>
            <w:r w:rsidRPr="00224CBF">
              <w:rPr>
                <w:rFonts w:ascii="Arial" w:eastAsia="Times New Roman" w:hAnsi="Arial" w:cs="Arial"/>
                <w:sz w:val="20"/>
                <w:szCs w:val="20"/>
                <w:vertAlign w:val="superscript"/>
                <w:lang w:eastAsia="en-AU"/>
              </w:rPr>
              <w:t>(</w:t>
            </w:r>
            <w:hyperlink r:id="rId27" w:anchor="target-d60297e448123"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224CBF">
                <w:rPr>
                  <w:rFonts w:ascii="Arial" w:eastAsia="Times New Roman" w:hAnsi="Arial" w:cs="Arial"/>
                  <w:color w:val="0000FF"/>
                  <w:sz w:val="20"/>
                  <w:szCs w:val="20"/>
                  <w:vertAlign w:val="superscript"/>
                  <w:lang w:eastAsia="en-AU"/>
                </w:rPr>
                <w:t>47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uses only establish in the precinct where: </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and activities are located at least 250m from a sensitive land use or sensitive zone;</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constraining the function or viability of existing or future uses in the precinct; </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 adversely affecting the amenity, health or safety of employees and visitors of the surrounding uses;</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 adversely affecting the amenity, health or safety of nearby sensitive land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Separation distances are to be measured in a straight line, in accordance with the State policy.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components of buildings (including offices</w:t>
            </w:r>
            <w:r w:rsidRPr="00224CBF">
              <w:rPr>
                <w:rFonts w:ascii="Arial" w:eastAsia="Times New Roman" w:hAnsi="Arial" w:cs="Arial"/>
                <w:sz w:val="20"/>
                <w:szCs w:val="20"/>
                <w:vertAlign w:val="superscript"/>
                <w:lang w:eastAsia="en-AU"/>
              </w:rPr>
              <w:t>(</w:t>
            </w:r>
            <w:hyperlink r:id="rId28"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retail areas) are designed as high quality architectural features and incorporate entry area elements such as forecourts, awnings and the architectural treatment of roof lines and </w:t>
            </w:r>
            <w:proofErr w:type="spellStart"/>
            <w:r w:rsidRPr="00224CBF">
              <w:rPr>
                <w:rFonts w:ascii="Arial" w:eastAsia="Times New Roman" w:hAnsi="Arial" w:cs="Arial"/>
                <w:sz w:val="20"/>
                <w:szCs w:val="20"/>
                <w:lang w:eastAsia="en-AU"/>
              </w:rPr>
              <w:t>fascias</w:t>
            </w:r>
            <w:proofErr w:type="spellEnd"/>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Caretaker’s accommodation</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of Caretaker's accommodation</w:t>
            </w:r>
            <w:r w:rsidRPr="00224CBF">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compromise the productivity of the use occurring on-site and in the surrounding area;</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domestic in scale;</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adequate car parking provisions exclusive on the primary use of the site;</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safe for the residents;</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has regard to the open space and recreation needs of the residents.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68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31"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has a maximum GFA is 80m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gain access from a separate driveway to that of the industrial use;</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a minimum 16m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of private open space directly accessible from a habitable room;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car parking in accordance with Schedule 7 - Car parking.</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9E231C">
        <w:trPr>
          <w:trHeight w:val="375"/>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Sales office</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2"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Sales office</w:t>
            </w:r>
            <w:r w:rsidRPr="00224CBF">
              <w:rPr>
                <w:rFonts w:ascii="Arial" w:eastAsia="Times New Roman" w:hAnsi="Arial" w:cs="Arial"/>
                <w:sz w:val="20"/>
                <w:szCs w:val="20"/>
                <w:vertAlign w:val="superscript"/>
                <w:lang w:eastAsia="en-AU"/>
              </w:rPr>
              <w:t>(</w:t>
            </w:r>
            <w:hyperlink r:id="rId33"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E6</w:t>
            </w:r>
            <w:r w:rsidR="0075153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Sales office</w:t>
            </w:r>
            <w:r w:rsidRPr="00224CBF">
              <w:rPr>
                <w:rFonts w:ascii="Arial" w:eastAsia="Times New Roman" w:hAnsi="Arial" w:cs="Arial"/>
                <w:sz w:val="20"/>
                <w:szCs w:val="20"/>
                <w:vertAlign w:val="superscript"/>
                <w:lang w:eastAsia="en-AU"/>
              </w:rPr>
              <w:t>(</w:t>
            </w:r>
            <w:hyperlink r:id="rId34"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located on the site for no longer than 2 years.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Home based business</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w:t>
            </w:r>
            <w:r w:rsidR="00751539">
              <w:rPr>
                <w:rFonts w:ascii="Arial" w:eastAsia="Times New Roman" w:hAnsi="Arial" w:cs="Arial"/>
                <w:b/>
                <w:bCs/>
                <w:sz w:val="20"/>
                <w:szCs w:val="20"/>
                <w:lang w:eastAsia="en-AU"/>
              </w:rPr>
              <w:t>O70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Home based business(s)</w:t>
            </w:r>
            <w:r w:rsidRPr="00224CBF">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subordinate in size and function to the primary use on the site being residential;</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of a scale and intensity that does not result in adverse visual or nuisance impacts on the residents in adjoining or nearby dwellings; </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results in a vehicular and pedestrian traffic generation consistent with that reasonably expected in the surrounding area;</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suitably screened to ensure adverse visual impacts on the residents in adjoining or nearby dwellings are minimised;</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sufficiently separated from adjoining properties so development does not result in adverse visual, noise, or nuisance impacts on adjoining residents.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On-site display and sales of goods is limited to the activities being undertaken from the site and does not result in:</w:t>
            </w:r>
          </w:p>
          <w:p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display and sale of goods being viewed from outside of the site;</w:t>
            </w:r>
          </w:p>
          <w:p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overall development on the site having a predominantly commercial appearance.</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Only goods grown, produced or manufactured on-site are sold from the site.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rHeight w:val="16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Other Non-industrial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Showrooms</w:t>
            </w:r>
            <w:r w:rsidRPr="00224CBF">
              <w:rPr>
                <w:rFonts w:ascii="Arial" w:eastAsia="Times New Roman" w:hAnsi="Arial" w:cs="Arial"/>
                <w:sz w:val="20"/>
                <w:szCs w:val="20"/>
                <w:vertAlign w:val="superscript"/>
                <w:lang w:eastAsia="en-AU"/>
              </w:rPr>
              <w:t>(</w:t>
            </w:r>
            <w:hyperlink r:id="rId37"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224CBF">
                <w:rPr>
                  <w:rFonts w:ascii="Arial" w:eastAsia="Times New Roman" w:hAnsi="Arial" w:cs="Arial"/>
                  <w:color w:val="0000FF"/>
                  <w:sz w:val="20"/>
                  <w:szCs w:val="20"/>
                  <w:vertAlign w:val="superscript"/>
                  <w:lang w:eastAsia="en-AU"/>
                </w:rPr>
                <w:t>78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Lots with frontages to district collectors, sub-arterial and arterial roads;</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Industry and trade related product lines;</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gross floor area of 500m</w:t>
            </w:r>
            <w:r w:rsidRPr="00224CBF">
              <w:rPr>
                <w:rFonts w:ascii="Arial" w:eastAsia="Times New Roman" w:hAnsi="Arial" w:cs="Arial"/>
                <w:sz w:val="20"/>
                <w:szCs w:val="20"/>
                <w:vertAlign w:val="superscript"/>
                <w:lang w:eastAsia="en-AU"/>
              </w:rPr>
              <w:t>2</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Industry and trade related products are considered to be products used by the industry and trades in creating an end product. Example may include: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Kitchen and bathroom showrooms</w:t>
                  </w:r>
                  <w:r w:rsidRPr="001945A4">
                    <w:rPr>
                      <w:rFonts w:ascii="Arial" w:eastAsia="Times New Roman" w:hAnsi="Arial" w:cs="Arial"/>
                      <w:sz w:val="18"/>
                      <w:szCs w:val="20"/>
                      <w:vertAlign w:val="superscript"/>
                      <w:lang w:eastAsia="en-AU"/>
                    </w:rPr>
                    <w:t>(</w:t>
                  </w:r>
                  <w:hyperlink r:id="rId38"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Fixtures, plumbing supplies, bench tops, etc)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Flooring showrooms</w:t>
                  </w:r>
                  <w:r w:rsidRPr="001945A4">
                    <w:rPr>
                      <w:rFonts w:ascii="Arial" w:eastAsia="Times New Roman" w:hAnsi="Arial" w:cs="Arial"/>
                      <w:sz w:val="18"/>
                      <w:szCs w:val="20"/>
                      <w:vertAlign w:val="superscript"/>
                      <w:lang w:eastAsia="en-AU"/>
                    </w:rPr>
                    <w:t>(</w:t>
                  </w:r>
                  <w:hyperlink r:id="rId39"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Tiles, carpet, hardwood flooring supplies)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Electrical showrooms</w:t>
                  </w:r>
                  <w:r w:rsidRPr="001945A4">
                    <w:rPr>
                      <w:rFonts w:ascii="Arial" w:eastAsia="Times New Roman" w:hAnsi="Arial" w:cs="Arial"/>
                      <w:sz w:val="18"/>
                      <w:szCs w:val="20"/>
                      <w:vertAlign w:val="superscript"/>
                      <w:lang w:eastAsia="en-AU"/>
                    </w:rPr>
                    <w:t>(</w:t>
                  </w:r>
                  <w:hyperlink r:id="rId4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p>
                <w:p w:rsidR="00224CBF" w:rsidRPr="00224CBF" w:rsidRDefault="00224CBF" w:rsidP="00582AF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1945A4">
                    <w:rPr>
                      <w:rFonts w:ascii="Arial" w:eastAsia="Times New Roman" w:hAnsi="Arial" w:cs="Arial"/>
                      <w:sz w:val="18"/>
                      <w:szCs w:val="20"/>
                      <w:lang w:eastAsia="en-AU"/>
                    </w:rPr>
                    <w:t>Building and construction products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73</w:t>
            </w:r>
          </w:p>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Food and Drink Outlets</w:t>
            </w:r>
            <w:r w:rsidRPr="00224CBF">
              <w:rPr>
                <w:rFonts w:ascii="Arial" w:eastAsia="Times New Roman" w:hAnsi="Arial" w:cs="Arial"/>
                <w:sz w:val="20"/>
                <w:szCs w:val="20"/>
                <w:vertAlign w:val="superscript"/>
                <w:lang w:eastAsia="en-AU"/>
              </w:rPr>
              <w:t>(</w:t>
            </w:r>
            <w:hyperlink r:id="rId41" w:anchor="target-d60297e447636" w:tooltip="Food and drink outlet - Premises used for preparation and sale of food and drink to the public for consumption on or off the site. The use may include the ancillary sale of liquor for consumption on site." w:history="1">
              <w:r w:rsidRPr="00224CBF">
                <w:rPr>
                  <w:rFonts w:ascii="Arial" w:eastAsia="Times New Roman" w:hAnsi="Arial" w:cs="Arial"/>
                  <w:color w:val="0000FF"/>
                  <w:sz w:val="20"/>
                  <w:szCs w:val="20"/>
                  <w:vertAlign w:val="superscript"/>
                  <w:lang w:eastAsia="en-AU"/>
                </w:rPr>
                <w:t>28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a gross floor area of 100m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With the exception of Caretaker's accommodation</w:t>
            </w:r>
            <w:r w:rsidRPr="00224CBF">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residential and other sensitive land uses do not establish within the precinct.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2820"/>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75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uses:</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consolidated with existing non-industrial uses in the precinct;</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compromise the viability, role or function of the region's centre network;</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not subject to adverse amenity impacts or risk to health from industrial activities;</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constrain the function or viability of existing or future industrial activities in the surrounding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submission of a Hazard and Nuisance Mitigation Plan may be required to justify compliance with this outcome.</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172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located on a local collector or access street, non-industrial uses provide only direct convenience or support services to the industrial workforce.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road hierarchy is mapped on Overlay map - Road hierarchy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Traffic generated by non-industrial uses does not detrimentally impact the operation and functionality of the external road network.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non-industrial buildings in the precinct:</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adds visual interest to the streetscape (e.g. variation in materials, patterns, textures and colours, a consistent building line, blank walls that are visible from </w:t>
            </w:r>
            <w:r w:rsidRPr="00224CBF">
              <w:rPr>
                <w:rFonts w:ascii="Arial" w:eastAsia="Times New Roman" w:hAnsi="Arial" w:cs="Arial"/>
                <w:sz w:val="20"/>
                <w:szCs w:val="20"/>
                <w:lang w:eastAsia="en-AU"/>
              </w:rPr>
              <w:lastRenderedPageBreak/>
              <w:t xml:space="preserve">public places are treated to not negatively impact the surrounding amenity); </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contributes to a safe environment (e.g. through the use of lighting and not resulting in concealed recesses or potential entrapment areas); </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incorporates architectural features within the building facade at the street level to create human scale (e.g. awnings).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entrances:</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readily identifiable from the road frontage;</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add visual interest to the streetscape;</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designed to limit opportunities for concealment;</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outcome.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main entrance to the building is clearly visible from and addresses the primary street frontage.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building does not adjoin the street frontage, a dedicated and sealed pedestrian footpath is provided between the street frontage and the building entrance.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Major electricity infrastructure</w:t>
            </w:r>
            <w:r w:rsidRPr="00224CBF">
              <w:rPr>
                <w:rFonts w:ascii="Arial" w:eastAsia="Times New Roman" w:hAnsi="Arial" w:cs="Arial"/>
                <w:b/>
                <w:bCs/>
                <w:sz w:val="20"/>
                <w:szCs w:val="20"/>
                <w:vertAlign w:val="superscript"/>
                <w:lang w:eastAsia="en-AU"/>
              </w:rPr>
              <w:t>(</w:t>
            </w:r>
            <w:hyperlink r:id="rId43"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Substation</w:t>
            </w:r>
            <w:r w:rsidRPr="00224CBF">
              <w:rPr>
                <w:rFonts w:ascii="Arial" w:eastAsia="Times New Roman" w:hAnsi="Arial" w:cs="Arial"/>
                <w:b/>
                <w:bCs/>
                <w:sz w:val="20"/>
                <w:szCs w:val="20"/>
                <w:vertAlign w:val="superscript"/>
                <w:lang w:eastAsia="en-AU"/>
              </w:rPr>
              <w:t>(</w:t>
            </w:r>
            <w:hyperlink r:id="rId4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xml:space="preserve"> and Utility installation</w:t>
            </w:r>
            <w:r w:rsidRPr="00224CBF">
              <w:rPr>
                <w:rFonts w:ascii="Arial" w:eastAsia="Times New Roman" w:hAnsi="Arial" w:cs="Arial"/>
                <w:b/>
                <w:bCs/>
                <w:sz w:val="20"/>
                <w:szCs w:val="20"/>
                <w:vertAlign w:val="superscript"/>
                <w:lang w:eastAsia="en-AU"/>
              </w:rPr>
              <w:t>(</w:t>
            </w:r>
            <w:hyperlink r:id="rId45"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does not have an adverse impact on the visual amenity of a locality and is:</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high quality design and construction;</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visually integrated with the surrounding area;</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visually dominant or intrusive;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located behind the main building line;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below the level of the predominant tree canopy or the level of the surrounding buildings and structures;</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camouflaged through the use of colours and materials which blend into the landscape;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treated to eliminate glare and reflectivity;</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landscaped;</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otherwise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enclosed within buildings or structures;</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located behind the main building line;</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have a similar height, bulk and scale to the surrounding fabric;</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have horizontal and vertical articulation applied to all exterior walls.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rHeight w:val="13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Infrastructure does not have an impact on pedestrian health and safety.</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Access control arrangements:</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create dead-ends or dark alleyways adjacent to the infrastructure;</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 the number and width of crossovers and entry points;</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 safe vehicular access to the site;</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utilise barbed wire or razor wire.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generates no audible sound at the site boundaries where in a residential setting; or</w:t>
            </w:r>
          </w:p>
          <w:p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meet the objectives as set out in the Environmental Protection (Noise) Policy 2008.</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Telecommunications facility</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Editor's note - In accordance with the Federal legislation Telecommunications facilities </w:t>
                  </w:r>
                  <w:r w:rsidRPr="00224CBF">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Telecommunications facilities</w:t>
            </w:r>
            <w:r w:rsidRPr="00224CBF">
              <w:rPr>
                <w:rFonts w:ascii="Arial" w:eastAsia="Times New Roman" w:hAnsi="Arial" w:cs="Arial"/>
                <w:sz w:val="20"/>
                <w:szCs w:val="20"/>
                <w:vertAlign w:val="superscript"/>
                <w:lang w:eastAsia="en-AU"/>
              </w:rPr>
              <w:t>(</w:t>
            </w:r>
            <w:hyperlink r:id="rId48"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with existing telecommunications facilities</w:t>
            </w:r>
            <w:r w:rsidRPr="00224CBF">
              <w:rPr>
                <w:rFonts w:ascii="Arial" w:eastAsia="Times New Roman" w:hAnsi="Arial" w:cs="Arial"/>
                <w:sz w:val="20"/>
                <w:szCs w:val="20"/>
                <w:vertAlign w:val="superscript"/>
                <w:lang w:eastAsia="en-AU"/>
              </w:rPr>
              <w:t>(</w:t>
            </w:r>
            <w:hyperlink r:id="rId49"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Utility installation</w:t>
            </w:r>
            <w:r w:rsidRPr="00224CBF">
              <w:rPr>
                <w:rFonts w:ascii="Arial" w:eastAsia="Times New Roman" w:hAnsi="Arial" w:cs="Arial"/>
                <w:sz w:val="20"/>
                <w:szCs w:val="20"/>
                <w:vertAlign w:val="superscript"/>
                <w:lang w:eastAsia="en-AU"/>
              </w:rPr>
              <w:t>(</w:t>
            </w:r>
            <w:hyperlink r:id="rId5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Major electricity infrastructure</w:t>
            </w:r>
            <w:r w:rsidRPr="00224CBF">
              <w:rPr>
                <w:rFonts w:ascii="Arial" w:eastAsia="Times New Roman" w:hAnsi="Arial" w:cs="Arial"/>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Substation</w:t>
            </w:r>
            <w:r w:rsidRPr="00224CBF">
              <w:rPr>
                <w:rFonts w:ascii="Arial" w:eastAsia="Times New Roman" w:hAnsi="Arial" w:cs="Arial"/>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if there is already a facility in the same coverage area.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New telecommunication facilities</w:t>
            </w:r>
            <w:r w:rsidRPr="00224CBF">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new Telecommunications facility</w:t>
            </w:r>
            <w:r w:rsidRPr="00224CBF">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minimum of</w:t>
            </w:r>
            <w:r w:rsidR="001E0799">
              <w:rPr>
                <w:rFonts w:ascii="Arial" w:eastAsia="Times New Roman" w:hAnsi="Arial" w:cs="Arial"/>
                <w:sz w:val="20"/>
                <w:szCs w:val="20"/>
                <w:lang w:eastAsia="en-AU"/>
              </w:rPr>
              <w:t xml:space="preserve"> area</w:t>
            </w:r>
            <w:r w:rsidRPr="00224CBF">
              <w:rPr>
                <w:rFonts w:ascii="Arial" w:eastAsia="Times New Roman" w:hAnsi="Arial" w:cs="Arial"/>
                <w:sz w:val="20"/>
                <w:szCs w:val="20"/>
                <w:lang w:eastAsia="en-AU"/>
              </w:rPr>
              <w:t xml:space="preserve"> 45m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80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Telecommunications facilities</w:t>
            </w:r>
            <w:r w:rsidRPr="00224CBF">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 not conflict with lawful existing land uses both on and adjoining the site.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492"/>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Telecommunications facility</w:t>
            </w:r>
            <w:r w:rsidRPr="00224CBF">
              <w:rPr>
                <w:rFonts w:ascii="Arial" w:eastAsia="Times New Roman" w:hAnsi="Arial" w:cs="Arial"/>
                <w:sz w:val="20"/>
                <w:szCs w:val="20"/>
                <w:vertAlign w:val="superscript"/>
                <w:lang w:eastAsia="en-AU"/>
              </w:rPr>
              <w:t>(</w:t>
            </w:r>
            <w:hyperlink r:id="rId5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does not have an adverse impact on the visual amenity of a locality and is: </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high quality design and construction;</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visually integrated with the surrounding area;</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visually dominant or intrusive;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located behind the main building line;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below the level of the predominant tree canopy or the level of the surrounding buildings and structures;</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camouflaged through the use of colours and materials which blend into the landscape;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treated to eliminate glare and reflectivity;</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landscaped;</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otherwise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224CBF">
              <w:rPr>
                <w:rFonts w:ascii="Arial" w:eastAsia="Times New Roman" w:hAnsi="Arial" w:cs="Arial"/>
                <w:sz w:val="20"/>
                <w:szCs w:val="20"/>
                <w:lang w:eastAsia="en-AU"/>
              </w:rPr>
              <w:t>treeline</w:t>
            </w:r>
            <w:proofErr w:type="spellEnd"/>
            <w:r w:rsidRPr="00224CBF">
              <w:rPr>
                <w:rFonts w:ascii="Arial" w:eastAsia="Times New Roman" w:hAnsi="Arial" w:cs="Arial"/>
                <w:sz w:val="20"/>
                <w:szCs w:val="20"/>
                <w:lang w:eastAsia="en-AU"/>
              </w:rPr>
              <w:t xml:space="preserve">, prominent ridgeline or building rooftops in the surrounding townscape.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 all other areas towers do not exceed 35m in height.</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Towers, equipment shelters and associated structures are of a design, colour and material to:</w:t>
            </w:r>
          </w:p>
          <w:p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reduce recognition in the landscape;</w:t>
            </w:r>
          </w:p>
          <w:p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reduce glare and reflectivity.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there is no established building line the facility is located at the rear of the site.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facility is enclosed by security fencing or by other means to ensure public access is prohibited.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Landscaping is provided in accordance with Planning scheme policy - Integrated design.</w:t>
                  </w:r>
                </w:p>
              </w:tc>
            </w:tr>
            <w:tr w:rsidR="00224CBF" w:rsidRPr="00224CBF" w:rsidTr="00224CBF">
              <w:trPr>
                <w:tblCellSpacing w:w="15" w:type="dxa"/>
              </w:trPr>
              <w:tc>
                <w:tcPr>
                  <w:tcW w:w="6386"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Lawful access is maintained to the site at all times that does not alter the amenity of the landscape or surrounding uses.</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equipment comprising the Telecommunications facility</w:t>
            </w:r>
            <w:r w:rsidRPr="00224CBF">
              <w:rPr>
                <w:rFonts w:ascii="Arial" w:eastAsia="Times New Roman" w:hAnsi="Arial" w:cs="Arial"/>
                <w:sz w:val="20"/>
                <w:szCs w:val="20"/>
                <w:vertAlign w:val="superscript"/>
                <w:lang w:eastAsia="en-AU"/>
              </w:rPr>
              <w:t>(</w:t>
            </w:r>
            <w:hyperlink r:id="rId5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jc w:val="center"/>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6A0839">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To demonstrate achievement of the performance outcome, an Acid sulfate soils (ASS) investigation report and soil management plan</w:t>
                  </w:r>
                  <w:r>
                    <w:rPr>
                      <w:rFonts w:ascii="Arial" w:eastAsia="Times New Roman" w:hAnsi="Arial" w:cs="Arial"/>
                      <w:sz w:val="20"/>
                      <w:szCs w:val="20"/>
                      <w:lang w:eastAsia="en-AU"/>
                    </w:rPr>
                    <w:t xml:space="preserve"> </w:t>
                  </w:r>
                  <w:r w:rsidRPr="00224CBF">
                    <w:rPr>
                      <w:rFonts w:ascii="Arial" w:eastAsia="Times New Roman" w:hAnsi="Arial" w:cs="Arial"/>
                      <w:sz w:val="20"/>
                      <w:szCs w:val="20"/>
                      <w:lang w:eastAsia="en-AU"/>
                    </w:rPr>
                    <w:t>is prepared by a qualified engineer. Guidance for the preparation an ASS investigation report and soil management plan is provided in Planning scheme policy - Acid sulfate soils.</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avoids disturbing acid sulfate soils. Where development disturbs acid sulfate soils, development:</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protects the environmental and ecological values and health of receiving waters;</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protects buildings and infrastructure from the effects of acid sulfate soils.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w:t>
            </w:r>
          </w:p>
          <w:p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or otherwise removing of more than 100m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soil or sediment where below than 5m Australian Height datum AHD; or </w:t>
            </w:r>
          </w:p>
          <w:p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filling of land of more than 500m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material with an average depth of 0.5m or greater where below the 5m Australian Height datum AHD.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are excluded from the native clearing provisions of this planning scheme:</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Clearing of native vegetation located within an approved development footprint;</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Grazing of native pasture by stock;</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Native forest practice where accepted development under Part 1, 1.7.7 Accepted development.</w:t>
                  </w:r>
                </w:p>
              </w:tc>
            </w:tr>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Note - Definition for native vegetation is located in Schedule 1 Definitions.</w:t>
                  </w:r>
                </w:p>
              </w:tc>
            </w:tr>
          </w:tbl>
          <w:p w:rsidR="006A0839" w:rsidRPr="00224CBF" w:rsidRDefault="006A0839" w:rsidP="00224CB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Editors' Note - When clearing native vegetation within a MSES area, you may still require approval from the State government.</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Vegetation clearing, ecological value and connectivity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 </w:t>
                  </w:r>
                  <w:r w:rsidRPr="001945A4">
                    <w:rPr>
                      <w:rFonts w:ascii="Arial" w:eastAsia="Times New Roman" w:hAnsi="Arial" w:cs="Arial"/>
                      <w:sz w:val="18"/>
                      <w:szCs w:val="20"/>
                      <w:lang w:eastAsia="en-AU"/>
                    </w:rPr>
                    <w:t>Editor's note - This is not a requirement for an environmental offset under the Environmental Offsets Act 2014.</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retaining habitat trees;</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contiguous patches of habitat;</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 replacement and rehabilitation planting to improve connectivity;</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the creation of fragmented and isolated patches of habitat;</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Wildlife movement infrastructure may include refuge poles, tree </w:t>
                  </w:r>
                  <w:proofErr w:type="spellStart"/>
                  <w:r w:rsidRPr="001945A4">
                    <w:rPr>
                      <w:rFonts w:ascii="Arial" w:eastAsia="Times New Roman" w:hAnsi="Arial" w:cs="Arial"/>
                      <w:sz w:val="18"/>
                      <w:szCs w:val="20"/>
                      <w:lang w:eastAsia="en-AU"/>
                    </w:rPr>
                    <w:t>boulevarding</w:t>
                  </w:r>
                  <w:proofErr w:type="spellEnd"/>
                  <w:r w:rsidRPr="001945A4">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habitat protection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rehabilitate, revegetate, restore and enhance an area to ensure it continues to function as a viable and healthy habitat area;</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safe, unimpeded, convenient and ongoing wildlife movement and habitat connectivity by:</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contiguous patches of habitat;</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the creation of fragmented and isolated patches of habitat;</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wildlife movement infrastructure;</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replacement and rehabilitation planting to improve connectivity.</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soil resource stability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w:t>
            </w:r>
          </w:p>
          <w:p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result in soil erosion or land degradation;</w:t>
            </w:r>
          </w:p>
          <w:p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leave cleared land exposed for an unreasonable period of time but is rehabilitated in a timely manner.</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water quality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maintains or improves the quality of groundwater and surface water within, and downstream, of a site by:</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or minimising changes to landforms to maintain hydrological water flows;</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adopting suitable measures to exclude livestock from entering a waterbody where a site is being used for animal husbandry</w:t>
            </w:r>
            <w:r w:rsidRPr="00224CBF">
              <w:rPr>
                <w:rFonts w:ascii="Arial" w:eastAsia="Times New Roman" w:hAnsi="Arial" w:cs="Arial"/>
                <w:sz w:val="20"/>
                <w:szCs w:val="20"/>
                <w:vertAlign w:val="superscript"/>
                <w:lang w:eastAsia="en-AU"/>
              </w:rPr>
              <w:t>(</w:t>
            </w:r>
            <w:hyperlink r:id="rId58"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224CBF">
                <w:rPr>
                  <w:rFonts w:ascii="Arial" w:eastAsia="Times New Roman" w:hAnsi="Arial" w:cs="Arial"/>
                  <w:color w:val="0000FF"/>
                  <w:sz w:val="20"/>
                  <w:szCs w:val="20"/>
                  <w:vertAlign w:val="superscript"/>
                  <w:lang w:eastAsia="en-AU"/>
                </w:rPr>
                <w:t>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animal keeping</w:t>
            </w:r>
            <w:r w:rsidRPr="00224CBF">
              <w:rPr>
                <w:rFonts w:ascii="Arial" w:eastAsia="Times New Roman" w:hAnsi="Arial" w:cs="Arial"/>
                <w:sz w:val="20"/>
                <w:szCs w:val="20"/>
                <w:vertAlign w:val="superscript"/>
                <w:lang w:eastAsia="en-AU"/>
              </w:rPr>
              <w:t>(</w:t>
            </w:r>
            <w:hyperlink r:id="rId59" w:anchor="target-d60297e447140" w:tooltip="Animal keeping - Premises used for boarding, breeding or training of animals.  The use may include ancillary temporary or permanent holding facilities on the same site and ancillary repair and servicing of machinery." w:history="1">
              <w:r w:rsidRPr="00224CBF">
                <w:rPr>
                  <w:rFonts w:ascii="Arial" w:eastAsia="Times New Roman" w:hAnsi="Arial" w:cs="Arial"/>
                  <w:color w:val="0000FF"/>
                  <w:sz w:val="20"/>
                  <w:szCs w:val="20"/>
                  <w:vertAlign w:val="superscript"/>
                  <w:lang w:eastAsia="en-AU"/>
                </w:rPr>
                <w:t>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activities.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adverse impacts of stormwater run-off on water quality by:</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flow velocity to reduce erosion;</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hard surface areas;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maximising the use of permeable surfaces;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incorporating sediment retention devices;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channelled flow.</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rHeight w:val="315"/>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access, edge effects and urban heat island effects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731"/>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potential adverse ‘edge effects’ on ecological values by:</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providing dense planting buffers of native vegetation between a development and environmental areas;</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restoring, rehabilitating and increasing the size of existing patches of native vegetation;</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ensuring that buildings and access (public and vehicle) are setback as far as possible from environmental areas and corridors;</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shd w:val="clear" w:color="auto" w:fill="FFFFFF"/>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pervious surfaces;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deeply planted vegetation buffers and green linkage opportunities;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with local native plant species to achieve well-shaded urban places;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increasing the service extent of the urban forest canopy.</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Matters of Local Environmental Significance (MLES) environmental offsets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w:t>
            </w:r>
            <w:r w:rsidRPr="00224CBF">
              <w:rPr>
                <w:rFonts w:ascii="Arial" w:eastAsia="Times New Roman" w:hAnsi="Arial" w:cs="Arial"/>
                <w:sz w:val="20"/>
                <w:szCs w:val="20"/>
                <w:lang w:eastAsia="en-AU"/>
              </w:rPr>
              <w:lastRenderedPageBreak/>
              <w:t xml:space="preserve">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increase the number of people living in the Extractive Resources separation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One dwelling house</w:t>
            </w:r>
            <w:r w:rsidRPr="00224CBF">
              <w:rPr>
                <w:rFonts w:ascii="Arial" w:eastAsia="Times New Roman" w:hAnsi="Arial" w:cs="Arial"/>
                <w:sz w:val="20"/>
                <w:szCs w:val="20"/>
                <w:vertAlign w:val="superscript"/>
                <w:lang w:eastAsia="en-AU"/>
              </w:rPr>
              <w:t>(</w:t>
            </w:r>
            <w:hyperlink r:id="rId6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permitted per lot within separation area.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introduce or increase uses that are sensitive to the impacts of an Extractive industry</w:t>
            </w:r>
            <w:r w:rsidRPr="00224CBF">
              <w:rPr>
                <w:rFonts w:ascii="Arial" w:eastAsia="Times New Roman" w:hAnsi="Arial" w:cs="Arial"/>
                <w:sz w:val="20"/>
                <w:szCs w:val="20"/>
                <w:vertAlign w:val="superscript"/>
                <w:lang w:eastAsia="en-AU"/>
              </w:rPr>
              <w:t>(</w:t>
            </w:r>
            <w:hyperlink r:id="rId61"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compatible with the operation of an Extractive industry</w:t>
            </w:r>
            <w:r w:rsidRPr="00224CBF">
              <w:rPr>
                <w:rFonts w:ascii="Arial" w:eastAsia="Times New Roman" w:hAnsi="Arial" w:cs="Arial"/>
                <w:sz w:val="20"/>
                <w:szCs w:val="20"/>
                <w:vertAlign w:val="superscript"/>
                <w:lang w:eastAsia="en-AU"/>
              </w:rPr>
              <w:t>(</w:t>
            </w:r>
            <w:hyperlink r:id="rId62"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comprise or undermine the function and integrity of the separation area in providing a buffer between key extractive and processing activities and sensitive, incompatible uses outside the separation area.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the separation area does not include the following activities:</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63"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6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6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66"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6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6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69"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7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7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7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7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7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7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7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7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Habitable rooms achieve the noise levels listed in Schedule 1 Acoustic Quality Objectives, Environmental Protection (Noise) Policy 2008 and provides a safe, healthy and disturbance free living environment.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All habitable rooms within the separation area are:</w:t>
            </w:r>
          </w:p>
          <w:p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provided with mechanical ventilation.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576"/>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Private open space areas are separated from the resource processing area by buildings or a 1.8m high solid structure.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Extractive resources transport routes (refer Overlay map - Extractive resources (transport route and buffer) to determine if the following assessment criteria apply)</w:t>
            </w: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result in the establishment of uses that are incompatible with the operation of Extractive resources transport routes;</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locating the furthest distance possible from the transportation route;</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being located the furthest from the transportation route;</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shielding and screening private outdoor recreation space from the transportation routes.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the 100m wide transport route buffer:</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78"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except where located in the Extractive industry zone;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7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8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house</w:t>
            </w:r>
            <w:r w:rsidRPr="00224CBF">
              <w:rPr>
                <w:rFonts w:ascii="Arial" w:eastAsia="Times New Roman" w:hAnsi="Arial" w:cs="Arial"/>
                <w:sz w:val="20"/>
                <w:szCs w:val="20"/>
                <w:vertAlign w:val="superscript"/>
                <w:lang w:eastAsia="en-AU"/>
              </w:rPr>
              <w:t>(</w:t>
            </w:r>
            <w:hyperlink r:id="rId8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82"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8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8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85"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8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8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8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8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9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9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9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9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1E0799">
              <w:rPr>
                <w:rFonts w:ascii="Arial" w:eastAsia="Times New Roman" w:hAnsi="Arial" w:cs="Arial"/>
                <w:b/>
                <w:bCs/>
                <w:sz w:val="20"/>
                <w:szCs w:val="20"/>
                <w:lang w:eastAsia="en-AU"/>
              </w:rPr>
              <w:t>107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adversely impact upon the efficient and effective transportation of extractive material along a transportation route;</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create a new vehicle access point onto an Extractive resources transport route.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vehicle access point is located, designed and constructed in accordance with Planning scheme policy - Integrated design.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vAlign w:val="center"/>
                  <w:hideMark/>
                </w:tcPr>
                <w:p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will:</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 the fabric and setting of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be consistent with the form, scale and style of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utilise similar materials to those existing, or where this is not reasonable or practicable, neutral materials and finishes;</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incorporate complementary elements, detailing and ornamentation to those present on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retain public access where this is currently provided.</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PO10</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Demolition and removal is only considered where:</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limited demolition is performed in the course of repairs, maintenance or restoration; or</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demolition is performed following a catastrophic event which substantially destroys the building or object.</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w:t>
            </w:r>
            <w:r w:rsidRPr="00224CBF">
              <w:rPr>
                <w:rFonts w:ascii="Arial" w:eastAsia="Times New Roman" w:hAnsi="Arial" w:cs="Arial"/>
                <w:sz w:val="20"/>
                <w:szCs w:val="20"/>
                <w:lang w:eastAsia="en-AU"/>
              </w:rPr>
              <w:lastRenderedPageBreak/>
              <w:t xml:space="preserve">adopted to ensure a significant tree's health, wellbeing and vitality.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11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result in the removal of a significant tree;</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occur within 20m of a protected tree;</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involve pruning of a tree in accordance with Australian Standard AS 4373-2007 – Pruning of Amenity Trees.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Odour sensitive development is separated from Wastewater treatment plants so they are not adversely affected by odour emission or other air pollutant impacts.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a wastewater treatment site buffer:</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94"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9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9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house</w:t>
            </w:r>
            <w:r w:rsidRPr="00224CBF">
              <w:rPr>
                <w:rFonts w:ascii="Arial" w:eastAsia="Times New Roman" w:hAnsi="Arial" w:cs="Arial"/>
                <w:sz w:val="20"/>
                <w:szCs w:val="20"/>
                <w:vertAlign w:val="superscript"/>
                <w:lang w:eastAsia="en-AU"/>
              </w:rPr>
              <w:t>(</w:t>
            </w:r>
            <w:hyperlink r:id="rId9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98"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9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10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101"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10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10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10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10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10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10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10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10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located a sufficient distance from substations</w:t>
            </w:r>
            <w:r w:rsidRPr="00224CBF">
              <w:rPr>
                <w:rFonts w:ascii="Arial" w:eastAsia="Times New Roman" w:hAnsi="Arial" w:cs="Arial"/>
                <w:sz w:val="20"/>
                <w:szCs w:val="20"/>
                <w:vertAlign w:val="superscript"/>
                <w:lang w:eastAsia="en-AU"/>
              </w:rPr>
              <w:t>(</w:t>
            </w:r>
            <w:hyperlink r:id="rId11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lastRenderedPageBreak/>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13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w:t>
            </w:r>
          </w:p>
          <w:p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not located within an Electricity supply substation buffer; and</w:t>
            </w:r>
          </w:p>
          <w:p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proposed on a site subject to an Electricity supply </w:t>
            </w:r>
            <w:proofErr w:type="spellStart"/>
            <w:r w:rsidRPr="00224CBF">
              <w:rPr>
                <w:rFonts w:ascii="Arial" w:eastAsia="Times New Roman" w:hAnsi="Arial" w:cs="Arial"/>
                <w:sz w:val="20"/>
                <w:szCs w:val="20"/>
                <w:lang w:eastAsia="en-AU"/>
              </w:rPr>
              <w:t>supply</w:t>
            </w:r>
            <w:proofErr w:type="spellEnd"/>
            <w:r w:rsidRPr="00224CBF">
              <w:rPr>
                <w:rFonts w:ascii="Arial" w:eastAsia="Times New Roman" w:hAnsi="Arial" w:cs="Arial"/>
                <w:sz w:val="20"/>
                <w:szCs w:val="20"/>
                <w:lang w:eastAsia="en-AU"/>
              </w:rPr>
              <w:t xml:space="preserve"> substation</w:t>
            </w:r>
            <w:r w:rsidRPr="00224CBF">
              <w:rPr>
                <w:rFonts w:ascii="Arial" w:eastAsia="Times New Roman" w:hAnsi="Arial" w:cs="Arial"/>
                <w:sz w:val="20"/>
                <w:szCs w:val="20"/>
                <w:vertAlign w:val="superscript"/>
                <w:lang w:eastAsia="en-AU"/>
              </w:rPr>
              <w:t>(</w:t>
            </w:r>
            <w:hyperlink r:id="rId11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are acoustically insulted to achieve the noise </w:t>
            </w:r>
            <w:r w:rsidRPr="00224CBF">
              <w:rPr>
                <w:rFonts w:ascii="Arial" w:eastAsia="Times New Roman" w:hAnsi="Arial" w:cs="Arial"/>
                <w:sz w:val="20"/>
                <w:szCs w:val="20"/>
                <w:lang w:eastAsia="en-AU"/>
              </w:rPr>
              <w:lastRenderedPageBreak/>
              <w:t xml:space="preserve">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acoustically insulated from the noise of a substation</w:t>
            </w:r>
            <w:r w:rsidRPr="00224CBF">
              <w:rPr>
                <w:rFonts w:ascii="Arial" w:eastAsia="Times New Roman" w:hAnsi="Arial" w:cs="Arial"/>
                <w:sz w:val="20"/>
                <w:szCs w:val="20"/>
                <w:vertAlign w:val="superscript"/>
                <w:lang w:eastAsia="en-AU"/>
              </w:rPr>
              <w:t>(</w:t>
            </w:r>
            <w:hyperlink r:id="rId11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an noise impact assessment report is provided in Planning scheme policy – Noise.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and designed in a manner that maintains a high level of  security of supply;</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and design so not to impede upon the functioning and maintenance of high voltage electrical infrastructure.</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 the construction of any buildings or structures within a High voltage electricity line buffer.</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w:t>
            </w:r>
            <w:r w:rsidR="001E0799">
              <w:rPr>
                <w:rFonts w:ascii="Arial" w:eastAsia="Times New Roman" w:hAnsi="Arial" w:cs="Arial"/>
                <w:b/>
                <w:bCs/>
                <w:sz w:val="20"/>
                <w:szCs w:val="20"/>
                <w:lang w:eastAsia="en-AU"/>
              </w:rPr>
              <w:t>16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a Pumping station buffer is located, designed and constructed to:</w:t>
            </w:r>
          </w:p>
          <w:p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 the construction of any buildings or structures within a Pumping station buffer.</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minimises the risk to persons from overland flow;</w:t>
            </w:r>
          </w:p>
          <w:p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PO11</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w:t>
            </w:r>
          </w:p>
          <w:p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directly, indirectly or cumulatively cause any increase in overland flow velocity or level;</w:t>
            </w:r>
          </w:p>
          <w:p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PO12</w:t>
            </w:r>
            <w:r w:rsidR="001E0799">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ensures that overland flow is not conveyed </w:t>
            </w:r>
            <w:r w:rsidRPr="00224CBF">
              <w:rPr>
                <w:rFonts w:ascii="Arial" w:eastAsia="Times New Roman" w:hAnsi="Arial" w:cs="Arial"/>
                <w:sz w:val="20"/>
                <w:szCs w:val="20"/>
                <w:lang w:eastAsia="en-AU"/>
              </w:rPr>
              <w:lastRenderedPageBreak/>
              <w:t xml:space="preserve">from a road or public open space onto a private lot.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21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that an overland flow paths and drainage infrastructure is provided to convey </w:t>
            </w:r>
            <w:r w:rsidRPr="00224CBF">
              <w:rPr>
                <w:rFonts w:ascii="Arial" w:eastAsia="Times New Roman" w:hAnsi="Arial" w:cs="Arial"/>
                <w:sz w:val="20"/>
                <w:szCs w:val="20"/>
                <w:lang w:eastAsia="en-AU"/>
              </w:rPr>
              <w:lastRenderedPageBreak/>
              <w:t xml:space="preserve">overland flow from a road or public open space area away from a private lot.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Urban area – Level III;</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area – N/A;</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Industrial area – Level V;</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Commercial area – Level V.</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protects the conveyance of overland flow such that an easement for drainage purposes is provided over:</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stormwater pipe if the nominal pipe diameter exceeds 300mm;</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overland flow path where it crosses more than one premises;</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Refer to Planning scheme policy - Integrated design for details and examples.</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Stormwater Drainage easement dimensions are provided in accordance with Section 3.8.5 of QUDM.</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Additional criteria for development for a Park</w:t>
            </w:r>
            <w:r w:rsidRPr="00224CBF">
              <w:rPr>
                <w:rFonts w:ascii="Arial" w:eastAsia="Times New Roman" w:hAnsi="Arial" w:cs="Arial"/>
                <w:b/>
                <w:bCs/>
                <w:sz w:val="20"/>
                <w:szCs w:val="20"/>
                <w:vertAlign w:val="superscript"/>
                <w:lang w:eastAsia="en-AU"/>
              </w:rPr>
              <w:t>(</w:t>
            </w:r>
            <w:hyperlink r:id="rId11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for a Park</w:t>
            </w:r>
            <w:r w:rsidRPr="00224CBF">
              <w:rPr>
                <w:rFonts w:ascii="Arial" w:eastAsia="Times New Roman" w:hAnsi="Arial" w:cs="Arial"/>
                <w:sz w:val="20"/>
                <w:szCs w:val="20"/>
                <w:vertAlign w:val="superscript"/>
                <w:lang w:eastAsia="en-AU"/>
              </w:rPr>
              <w:t>(</w:t>
            </w:r>
            <w:hyperlink r:id="rId11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that the design and layout responds to the nature of the overland flow affecting the premises such that: </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public benefit and enjoyment is maximised;</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impacts on the asset life and integrity of park structures is minimised;</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maintenance and replacement costs are minimised.</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24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for a Park</w:t>
            </w:r>
            <w:r w:rsidRPr="00224CBF">
              <w:rPr>
                <w:rFonts w:ascii="Arial" w:eastAsia="Times New Roman" w:hAnsi="Arial" w:cs="Arial"/>
                <w:sz w:val="20"/>
                <w:szCs w:val="20"/>
                <w:vertAlign w:val="superscript"/>
                <w:lang w:eastAsia="en-AU"/>
              </w:rPr>
              <w:t>(</w:t>
            </w:r>
            <w:hyperlink r:id="rId11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Riparian and wetland setbacks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on fauna habitats;</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impact on wildlife corridors and connectivity;</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on stream integrity;</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of opportunities for revegetation and rehabilitation planting;</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edge effects.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2</w:t>
            </w:r>
            <w:r w:rsidR="001945A4">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occur within:</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50m from top of bank for W1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30m from top of bank for W2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20m from top of bank for W3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224CBF" w:rsidRPr="00224CBF" w:rsidRDefault="00224CBF" w:rsidP="00224CB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rsidR="001E0799" w:rsidRDefault="00224CBF"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rsidR="001E0799" w:rsidRDefault="001E0799">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1E0799" w:rsidRPr="001E0799" w:rsidRDefault="001E0799" w:rsidP="001E0799">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sidRPr="001E0799">
        <w:rPr>
          <w:rFonts w:ascii="Arial" w:eastAsia="Times New Roman" w:hAnsi="Arial" w:cs="Arial"/>
          <w:b/>
          <w:bCs/>
          <w:sz w:val="20"/>
          <w:szCs w:val="20"/>
          <w:lang w:eastAsia="en-AU"/>
        </w:rPr>
        <w:lastRenderedPageBreak/>
        <w:t>Figure 1 - Elimbah East</w:t>
      </w:r>
    </w:p>
    <w:p w:rsidR="006A0839" w:rsidRDefault="001E0799"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Pr>
          <w:noProof/>
        </w:rPr>
        <w:drawing>
          <wp:inline distT="0" distB="0" distL="0" distR="0" wp14:anchorId="4C8100E9" wp14:editId="3780BFD9">
            <wp:extent cx="4028183" cy="5912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44390" cy="5935855"/>
                    </a:xfrm>
                    <a:prstGeom prst="rect">
                      <a:avLst/>
                    </a:prstGeom>
                  </pic:spPr>
                </pic:pic>
              </a:graphicData>
            </a:graphic>
          </wp:inline>
        </w:drawing>
      </w:r>
    </w:p>
    <w:p w:rsidR="00224CBF" w:rsidRP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Figure - Burpengary east Light Industry Precinct</w:t>
      </w:r>
      <w:r w:rsidRPr="00224CBF">
        <w:rPr>
          <w:rFonts w:ascii="Arial" w:eastAsia="Times New Roman" w:hAnsi="Arial" w:cs="Arial"/>
          <w:sz w:val="20"/>
          <w:szCs w:val="20"/>
          <w:lang w:eastAsia="en-AU"/>
        </w:rPr>
        <w:t xml:space="preserve"> </w:t>
      </w:r>
      <w:hyperlink r:id="rId117" w:tgtFrame="_blank" w:tooltip="Link to larger image (popup)" w:history="1">
        <w:r w:rsidRPr="00224CBF">
          <w:rPr>
            <w:rFonts w:ascii="Arial" w:eastAsia="Times New Roman" w:hAnsi="Arial" w:cs="Arial"/>
            <w:color w:val="0000FF"/>
            <w:sz w:val="20"/>
            <w:szCs w:val="20"/>
            <w:lang w:eastAsia="en-AU"/>
          </w:rPr>
          <w:t> </w:t>
        </w:r>
      </w:hyperlink>
    </w:p>
    <w:p w:rsid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extent cx="6386316" cy="5552829"/>
            <wp:effectExtent l="0" t="0" r="0" b="0"/>
            <wp:docPr id="1" name="Picture 1" descr="Burpengary East Light Industry Access Resc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East Light Industry Access Resctric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1276" cy="5565837"/>
                    </a:xfrm>
                    <a:prstGeom prst="rect">
                      <a:avLst/>
                    </a:prstGeom>
                    <a:noFill/>
                    <a:ln>
                      <a:noFill/>
                    </a:ln>
                  </pic:spPr>
                </pic:pic>
              </a:graphicData>
            </a:graphic>
          </wp:inline>
        </w:drawing>
      </w:r>
    </w:p>
    <w:p w:rsidR="00224CBF" w:rsidRDefault="00224CBF" w:rsidP="00224CBF">
      <w:pPr>
        <w:shd w:val="clear" w:color="auto" w:fill="FFFFFF"/>
        <w:spacing w:before="100" w:beforeAutospacing="1" w:after="100" w:afterAutospacing="1" w:line="240" w:lineRule="auto"/>
        <w:rPr>
          <w:rFonts w:ascii="Arial" w:eastAsia="Times New Roman" w:hAnsi="Arial" w:cs="Arial"/>
          <w:sz w:val="20"/>
          <w:szCs w:val="20"/>
          <w:lang w:eastAsia="en-AU"/>
        </w:rPr>
      </w:pPr>
    </w:p>
    <w:sectPr w:rsidR="00224CBF" w:rsidSect="00224CBF">
      <w:footerReference w:type="default" r:id="rId1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F6E" w:rsidRDefault="00EE5F6E" w:rsidP="006A0839">
      <w:pPr>
        <w:spacing w:after="0" w:line="240" w:lineRule="auto"/>
      </w:pPr>
      <w:r>
        <w:separator/>
      </w:r>
    </w:p>
  </w:endnote>
  <w:endnote w:type="continuationSeparator" w:id="0">
    <w:p w:rsidR="00EE5F6E" w:rsidRDefault="00EE5F6E" w:rsidP="006A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E9E" w:rsidRPr="006A0839" w:rsidRDefault="00AE3E9E" w:rsidP="006A0839">
    <w:pPr>
      <w:pStyle w:val="Footer"/>
      <w:jc w:val="center"/>
      <w:rPr>
        <w:rFonts w:ascii="Arial" w:hAnsi="Arial" w:cs="Arial"/>
        <w:i/>
        <w:sz w:val="20"/>
        <w:szCs w:val="20"/>
      </w:rPr>
    </w:pPr>
    <w:r w:rsidRPr="005E3689">
      <w:rPr>
        <w:rFonts w:ascii="Arial" w:hAnsi="Arial" w:cs="Arial"/>
        <w:i/>
        <w:sz w:val="20"/>
        <w:szCs w:val="20"/>
      </w:rPr>
      <w:t>MBRC Planning Scheme</w:t>
    </w:r>
    <w:r w:rsidR="00D943AB">
      <w:rPr>
        <w:rFonts w:ascii="Arial" w:hAnsi="Arial" w:cs="Arial"/>
        <w:i/>
        <w:sz w:val="20"/>
        <w:szCs w:val="20"/>
      </w:rPr>
      <w:t xml:space="preserve"> V</w:t>
    </w:r>
    <w:r w:rsidR="00F92C91">
      <w:rPr>
        <w:rFonts w:ascii="Arial" w:hAnsi="Arial" w:cs="Arial"/>
        <w:i/>
        <w:sz w:val="20"/>
        <w:szCs w:val="20"/>
      </w:rPr>
      <w:t>5</w:t>
    </w:r>
    <w:r w:rsidRPr="005E3689">
      <w:rPr>
        <w:rFonts w:ascii="Arial" w:hAnsi="Arial" w:cs="Arial"/>
        <w:i/>
        <w:sz w:val="20"/>
        <w:szCs w:val="20"/>
      </w:rPr>
      <w:t xml:space="preserve"> - </w:t>
    </w:r>
    <w:r>
      <w:rPr>
        <w:rFonts w:ascii="Arial" w:hAnsi="Arial" w:cs="Arial"/>
        <w:i/>
        <w:sz w:val="20"/>
        <w:szCs w:val="20"/>
      </w:rPr>
      <w:t>Industry</w:t>
    </w:r>
    <w:r w:rsidRPr="005E3689">
      <w:rPr>
        <w:rFonts w:ascii="Arial" w:hAnsi="Arial" w:cs="Arial"/>
        <w:i/>
        <w:sz w:val="20"/>
        <w:szCs w:val="20"/>
      </w:rPr>
      <w:t xml:space="preserve"> zone - </w:t>
    </w:r>
    <w:r>
      <w:rPr>
        <w:rFonts w:ascii="Arial" w:hAnsi="Arial" w:cs="Arial"/>
        <w:i/>
        <w:sz w:val="20"/>
        <w:szCs w:val="20"/>
      </w:rPr>
      <w:t>Light industry</w:t>
    </w:r>
    <w:r w:rsidRPr="005E3689">
      <w:rPr>
        <w:rFonts w:ascii="Arial" w:hAnsi="Arial" w:cs="Arial"/>
        <w:i/>
        <w:sz w:val="20"/>
        <w:szCs w:val="20"/>
      </w:rPr>
      <w:t xml:space="preserve"> precinct - Assessable </w:t>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E3689">
          <w:rPr>
            <w:rFonts w:ascii="Arial" w:hAnsi="Arial" w:cs="Arial"/>
            <w:sz w:val="20"/>
            <w:szCs w:val="20"/>
          </w:rPr>
          <w:fldChar w:fldCharType="begin"/>
        </w:r>
        <w:r w:rsidRPr="005E3689">
          <w:rPr>
            <w:rFonts w:ascii="Arial" w:hAnsi="Arial" w:cs="Arial"/>
            <w:sz w:val="20"/>
            <w:szCs w:val="20"/>
          </w:rPr>
          <w:instrText xml:space="preserve"> PAGE   \* MERGEFORMAT </w:instrText>
        </w:r>
        <w:r w:rsidRPr="005E3689">
          <w:rPr>
            <w:rFonts w:ascii="Arial" w:hAnsi="Arial" w:cs="Arial"/>
            <w:sz w:val="20"/>
            <w:szCs w:val="20"/>
          </w:rPr>
          <w:fldChar w:fldCharType="separate"/>
        </w:r>
        <w:r>
          <w:rPr>
            <w:rFonts w:ascii="Arial" w:hAnsi="Arial" w:cs="Arial"/>
            <w:noProof/>
            <w:sz w:val="20"/>
            <w:szCs w:val="20"/>
          </w:rPr>
          <w:t>21</w:t>
        </w:r>
        <w:r w:rsidRPr="005E3689">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F6E" w:rsidRDefault="00EE5F6E" w:rsidP="006A0839">
      <w:pPr>
        <w:spacing w:after="0" w:line="240" w:lineRule="auto"/>
      </w:pPr>
      <w:r>
        <w:separator/>
      </w:r>
    </w:p>
  </w:footnote>
  <w:footnote w:type="continuationSeparator" w:id="0">
    <w:p w:rsidR="00EE5F6E" w:rsidRDefault="00EE5F6E" w:rsidP="006A0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DA5"/>
    <w:multiLevelType w:val="multilevel"/>
    <w:tmpl w:val="76644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95024D"/>
    <w:multiLevelType w:val="multilevel"/>
    <w:tmpl w:val="DD465F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0A7524"/>
    <w:multiLevelType w:val="multilevel"/>
    <w:tmpl w:val="4AEE0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103CEC"/>
    <w:multiLevelType w:val="multilevel"/>
    <w:tmpl w:val="EB62C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311088"/>
    <w:multiLevelType w:val="multilevel"/>
    <w:tmpl w:val="AECE8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335841"/>
    <w:multiLevelType w:val="multilevel"/>
    <w:tmpl w:val="1FEAC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5D23E1"/>
    <w:multiLevelType w:val="hybridMultilevel"/>
    <w:tmpl w:val="62D618CC"/>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7" w15:restartNumberingAfterBreak="0">
    <w:nsid w:val="06BA3BE1"/>
    <w:multiLevelType w:val="multilevel"/>
    <w:tmpl w:val="DA241A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C66E72"/>
    <w:multiLevelType w:val="multilevel"/>
    <w:tmpl w:val="D3A4B4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36245F"/>
    <w:multiLevelType w:val="hybridMultilevel"/>
    <w:tmpl w:val="2B1E8BB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 w15:restartNumberingAfterBreak="0">
    <w:nsid w:val="0A59380C"/>
    <w:multiLevelType w:val="multilevel"/>
    <w:tmpl w:val="B150D9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AFC12F4"/>
    <w:multiLevelType w:val="multilevel"/>
    <w:tmpl w:val="83D2A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5518F6"/>
    <w:multiLevelType w:val="multilevel"/>
    <w:tmpl w:val="87E4A2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4812A5"/>
    <w:multiLevelType w:val="multilevel"/>
    <w:tmpl w:val="00EEE6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F6B3859"/>
    <w:multiLevelType w:val="multilevel"/>
    <w:tmpl w:val="EF60F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00A74B4"/>
    <w:multiLevelType w:val="multilevel"/>
    <w:tmpl w:val="F59C06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1506FEB"/>
    <w:multiLevelType w:val="multilevel"/>
    <w:tmpl w:val="A2B6A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3B25351"/>
    <w:multiLevelType w:val="multilevel"/>
    <w:tmpl w:val="3C304F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55D5241"/>
    <w:multiLevelType w:val="multilevel"/>
    <w:tmpl w:val="904AD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57E2777"/>
    <w:multiLevelType w:val="multilevel"/>
    <w:tmpl w:val="6A90B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5D36D77"/>
    <w:multiLevelType w:val="multilevel"/>
    <w:tmpl w:val="7714AB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7210F04"/>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3" w15:restartNumberingAfterBreak="0">
    <w:nsid w:val="1750144A"/>
    <w:multiLevelType w:val="multilevel"/>
    <w:tmpl w:val="1A1AA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7802CDF"/>
    <w:multiLevelType w:val="multilevel"/>
    <w:tmpl w:val="697294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88313D7"/>
    <w:multiLevelType w:val="multilevel"/>
    <w:tmpl w:val="94FE72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8B33A2B"/>
    <w:multiLevelType w:val="multilevel"/>
    <w:tmpl w:val="917CBF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364F7F"/>
    <w:multiLevelType w:val="multilevel"/>
    <w:tmpl w:val="E5C2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61174C"/>
    <w:multiLevelType w:val="multilevel"/>
    <w:tmpl w:val="D0061E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B7E6ABA"/>
    <w:multiLevelType w:val="multilevel"/>
    <w:tmpl w:val="5E240D72"/>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C325672"/>
    <w:multiLevelType w:val="multilevel"/>
    <w:tmpl w:val="175EE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30608E"/>
    <w:multiLevelType w:val="multilevel"/>
    <w:tmpl w:val="F62CA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C61D18"/>
    <w:multiLevelType w:val="multilevel"/>
    <w:tmpl w:val="C936AA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0563963"/>
    <w:multiLevelType w:val="multilevel"/>
    <w:tmpl w:val="ACB293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1986DE7"/>
    <w:multiLevelType w:val="multilevel"/>
    <w:tmpl w:val="1C684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1CD5DDB"/>
    <w:multiLevelType w:val="multilevel"/>
    <w:tmpl w:val="C5305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B6645D"/>
    <w:multiLevelType w:val="multilevel"/>
    <w:tmpl w:val="28F47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3315452"/>
    <w:multiLevelType w:val="multilevel"/>
    <w:tmpl w:val="0FB2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35B0108"/>
    <w:multiLevelType w:val="multilevel"/>
    <w:tmpl w:val="86A02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EC3575"/>
    <w:multiLevelType w:val="multilevel"/>
    <w:tmpl w:val="F4B45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6513617"/>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93F0B0B"/>
    <w:multiLevelType w:val="multilevel"/>
    <w:tmpl w:val="C0DC67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986140"/>
    <w:multiLevelType w:val="multilevel"/>
    <w:tmpl w:val="639A8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BCC7477"/>
    <w:multiLevelType w:val="multilevel"/>
    <w:tmpl w:val="72327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C007EC"/>
    <w:multiLevelType w:val="multilevel"/>
    <w:tmpl w:val="44F868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157229"/>
    <w:multiLevelType w:val="multilevel"/>
    <w:tmpl w:val="AE34B4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1A36650"/>
    <w:multiLevelType w:val="multilevel"/>
    <w:tmpl w:val="9098A0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3FB6859"/>
    <w:multiLevelType w:val="multilevel"/>
    <w:tmpl w:val="F3AE0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39046F"/>
    <w:multiLevelType w:val="multilevel"/>
    <w:tmpl w:val="A6A0D0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77C5751"/>
    <w:multiLevelType w:val="multilevel"/>
    <w:tmpl w:val="F3189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00A64"/>
    <w:multiLevelType w:val="multilevel"/>
    <w:tmpl w:val="7FC672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5461E6"/>
    <w:multiLevelType w:val="multilevel"/>
    <w:tmpl w:val="08608B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E823774"/>
    <w:multiLevelType w:val="multilevel"/>
    <w:tmpl w:val="1C3CA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FD923FF"/>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1150D15"/>
    <w:multiLevelType w:val="multilevel"/>
    <w:tmpl w:val="FC9C9BB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45F49"/>
    <w:multiLevelType w:val="multilevel"/>
    <w:tmpl w:val="5BE61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18225A"/>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49C54A1"/>
    <w:multiLevelType w:val="multilevel"/>
    <w:tmpl w:val="C15A3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FF3E97"/>
    <w:multiLevelType w:val="hybridMultilevel"/>
    <w:tmpl w:val="BD3C18F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59" w15:restartNumberingAfterBreak="0">
    <w:nsid w:val="499C274E"/>
    <w:multiLevelType w:val="multilevel"/>
    <w:tmpl w:val="0F26A28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BB46EBB"/>
    <w:multiLevelType w:val="multilevel"/>
    <w:tmpl w:val="74B810D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F87223B"/>
    <w:multiLevelType w:val="multilevel"/>
    <w:tmpl w:val="BB4E39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00E7DD3"/>
    <w:multiLevelType w:val="multilevel"/>
    <w:tmpl w:val="C5C21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334D4A"/>
    <w:multiLevelType w:val="multilevel"/>
    <w:tmpl w:val="C9F2E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16F5A54"/>
    <w:multiLevelType w:val="multilevel"/>
    <w:tmpl w:val="057604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1E4625E"/>
    <w:multiLevelType w:val="multilevel"/>
    <w:tmpl w:val="E8965F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0E1B75"/>
    <w:multiLevelType w:val="multilevel"/>
    <w:tmpl w:val="3CF844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81F5BC4"/>
    <w:multiLevelType w:val="multilevel"/>
    <w:tmpl w:val="6A42F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8C966B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90E334C"/>
    <w:multiLevelType w:val="multilevel"/>
    <w:tmpl w:val="73A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68415D"/>
    <w:multiLevelType w:val="multilevel"/>
    <w:tmpl w:val="A6DA7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B756F"/>
    <w:multiLevelType w:val="multilevel"/>
    <w:tmpl w:val="D1E4C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B0525DA"/>
    <w:multiLevelType w:val="multilevel"/>
    <w:tmpl w:val="CF569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C4465E7"/>
    <w:multiLevelType w:val="multilevel"/>
    <w:tmpl w:val="3356B7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D401ACD"/>
    <w:multiLevelType w:val="multilevel"/>
    <w:tmpl w:val="DAC072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F645D11"/>
    <w:multiLevelType w:val="multilevel"/>
    <w:tmpl w:val="55BA4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30171F1"/>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32C4F22"/>
    <w:multiLevelType w:val="multilevel"/>
    <w:tmpl w:val="3A36A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4A269A1"/>
    <w:multiLevelType w:val="multilevel"/>
    <w:tmpl w:val="0688E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61C016D"/>
    <w:multiLevelType w:val="multilevel"/>
    <w:tmpl w:val="BDC49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65A4AFA"/>
    <w:multiLevelType w:val="multilevel"/>
    <w:tmpl w:val="2F2AE4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6E8119B"/>
    <w:multiLevelType w:val="multilevel"/>
    <w:tmpl w:val="2DAC8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0B112D"/>
    <w:multiLevelType w:val="multilevel"/>
    <w:tmpl w:val="5E44F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BED3919"/>
    <w:multiLevelType w:val="multilevel"/>
    <w:tmpl w:val="46DCC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C0255CD"/>
    <w:multiLevelType w:val="multilevel"/>
    <w:tmpl w:val="DF16DA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F196ECB"/>
    <w:multiLevelType w:val="multilevel"/>
    <w:tmpl w:val="5920B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02C15B5"/>
    <w:multiLevelType w:val="multilevel"/>
    <w:tmpl w:val="D2DCE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02D3A61"/>
    <w:multiLevelType w:val="multilevel"/>
    <w:tmpl w:val="A4B07E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05B269D"/>
    <w:multiLevelType w:val="multilevel"/>
    <w:tmpl w:val="2354B0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3066F20"/>
    <w:multiLevelType w:val="multilevel"/>
    <w:tmpl w:val="EECA4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3803C38"/>
    <w:multiLevelType w:val="multilevel"/>
    <w:tmpl w:val="DD92D2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4EB2B5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5A1712C"/>
    <w:multiLevelType w:val="multilevel"/>
    <w:tmpl w:val="0D32BA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F75CE9"/>
    <w:multiLevelType w:val="multilevel"/>
    <w:tmpl w:val="387EB0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80525A2"/>
    <w:multiLevelType w:val="multilevel"/>
    <w:tmpl w:val="013CC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A84649A"/>
    <w:multiLevelType w:val="multilevel"/>
    <w:tmpl w:val="54E4F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ABD0289"/>
    <w:multiLevelType w:val="multilevel"/>
    <w:tmpl w:val="FD36C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D5A2E0C"/>
    <w:multiLevelType w:val="multilevel"/>
    <w:tmpl w:val="5694F7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FBF1B9E"/>
    <w:multiLevelType w:val="multilevel"/>
    <w:tmpl w:val="86B4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FE3751F"/>
    <w:multiLevelType w:val="multilevel"/>
    <w:tmpl w:val="DBB42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FF77300"/>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6"/>
  </w:num>
  <w:num w:numId="2">
    <w:abstractNumId w:val="95"/>
  </w:num>
  <w:num w:numId="3">
    <w:abstractNumId w:val="79"/>
  </w:num>
  <w:num w:numId="4">
    <w:abstractNumId w:val="73"/>
  </w:num>
  <w:num w:numId="5">
    <w:abstractNumId w:val="67"/>
  </w:num>
  <w:num w:numId="6">
    <w:abstractNumId w:val="16"/>
  </w:num>
  <w:num w:numId="7">
    <w:abstractNumId w:val="56"/>
  </w:num>
  <w:num w:numId="8">
    <w:abstractNumId w:val="26"/>
  </w:num>
  <w:num w:numId="9">
    <w:abstractNumId w:val="68"/>
  </w:num>
  <w:num w:numId="10">
    <w:abstractNumId w:val="61"/>
  </w:num>
  <w:num w:numId="11">
    <w:abstractNumId w:val="35"/>
  </w:num>
  <w:num w:numId="12">
    <w:abstractNumId w:val="20"/>
  </w:num>
  <w:num w:numId="13">
    <w:abstractNumId w:val="60"/>
  </w:num>
  <w:num w:numId="14">
    <w:abstractNumId w:val="72"/>
  </w:num>
  <w:num w:numId="15">
    <w:abstractNumId w:val="50"/>
  </w:num>
  <w:num w:numId="16">
    <w:abstractNumId w:val="28"/>
  </w:num>
  <w:num w:numId="17">
    <w:abstractNumId w:val="55"/>
  </w:num>
  <w:num w:numId="18">
    <w:abstractNumId w:val="33"/>
  </w:num>
  <w:num w:numId="19">
    <w:abstractNumId w:val="41"/>
  </w:num>
  <w:num w:numId="20">
    <w:abstractNumId w:val="17"/>
  </w:num>
  <w:num w:numId="21">
    <w:abstractNumId w:val="90"/>
  </w:num>
  <w:num w:numId="22">
    <w:abstractNumId w:val="51"/>
  </w:num>
  <w:num w:numId="23">
    <w:abstractNumId w:val="39"/>
  </w:num>
  <w:num w:numId="24">
    <w:abstractNumId w:val="18"/>
  </w:num>
  <w:num w:numId="25">
    <w:abstractNumId w:val="13"/>
  </w:num>
  <w:num w:numId="26">
    <w:abstractNumId w:val="83"/>
  </w:num>
  <w:num w:numId="27">
    <w:abstractNumId w:val="42"/>
  </w:num>
  <w:num w:numId="28">
    <w:abstractNumId w:val="87"/>
  </w:num>
  <w:num w:numId="29">
    <w:abstractNumId w:val="77"/>
  </w:num>
  <w:num w:numId="30">
    <w:abstractNumId w:val="47"/>
  </w:num>
  <w:num w:numId="31">
    <w:abstractNumId w:val="44"/>
  </w:num>
  <w:num w:numId="32">
    <w:abstractNumId w:val="92"/>
  </w:num>
  <w:num w:numId="33">
    <w:abstractNumId w:val="59"/>
  </w:num>
  <w:num w:numId="34">
    <w:abstractNumId w:val="25"/>
  </w:num>
  <w:num w:numId="35">
    <w:abstractNumId w:val="8"/>
  </w:num>
  <w:num w:numId="36">
    <w:abstractNumId w:val="63"/>
  </w:num>
  <w:num w:numId="37">
    <w:abstractNumId w:val="45"/>
  </w:num>
  <w:num w:numId="38">
    <w:abstractNumId w:val="84"/>
  </w:num>
  <w:num w:numId="39">
    <w:abstractNumId w:val="24"/>
  </w:num>
  <w:num w:numId="40">
    <w:abstractNumId w:val="15"/>
  </w:num>
  <w:num w:numId="41">
    <w:abstractNumId w:val="23"/>
  </w:num>
  <w:num w:numId="42">
    <w:abstractNumId w:val="4"/>
  </w:num>
  <w:num w:numId="43">
    <w:abstractNumId w:val="31"/>
  </w:num>
  <w:num w:numId="44">
    <w:abstractNumId w:val="85"/>
  </w:num>
  <w:num w:numId="45">
    <w:abstractNumId w:val="82"/>
  </w:num>
  <w:num w:numId="46">
    <w:abstractNumId w:val="69"/>
  </w:num>
  <w:num w:numId="47">
    <w:abstractNumId w:val="57"/>
  </w:num>
  <w:num w:numId="48">
    <w:abstractNumId w:val="97"/>
  </w:num>
  <w:num w:numId="49">
    <w:abstractNumId w:val="37"/>
  </w:num>
  <w:num w:numId="50">
    <w:abstractNumId w:val="43"/>
  </w:num>
  <w:num w:numId="51">
    <w:abstractNumId w:val="80"/>
  </w:num>
  <w:num w:numId="52">
    <w:abstractNumId w:val="78"/>
  </w:num>
  <w:num w:numId="53">
    <w:abstractNumId w:val="89"/>
  </w:num>
  <w:num w:numId="54">
    <w:abstractNumId w:val="71"/>
  </w:num>
  <w:num w:numId="55">
    <w:abstractNumId w:val="2"/>
  </w:num>
  <w:num w:numId="56">
    <w:abstractNumId w:val="62"/>
  </w:num>
  <w:num w:numId="57">
    <w:abstractNumId w:val="88"/>
  </w:num>
  <w:num w:numId="58">
    <w:abstractNumId w:val="10"/>
  </w:num>
  <w:num w:numId="59">
    <w:abstractNumId w:val="86"/>
  </w:num>
  <w:num w:numId="60">
    <w:abstractNumId w:val="48"/>
  </w:num>
  <w:num w:numId="61">
    <w:abstractNumId w:val="5"/>
  </w:num>
  <w:num w:numId="62">
    <w:abstractNumId w:val="11"/>
  </w:num>
  <w:num w:numId="63">
    <w:abstractNumId w:val="38"/>
  </w:num>
  <w:num w:numId="64">
    <w:abstractNumId w:val="30"/>
  </w:num>
  <w:num w:numId="65">
    <w:abstractNumId w:val="27"/>
  </w:num>
  <w:num w:numId="66">
    <w:abstractNumId w:val="75"/>
  </w:num>
  <w:num w:numId="67">
    <w:abstractNumId w:val="81"/>
  </w:num>
  <w:num w:numId="68">
    <w:abstractNumId w:val="32"/>
  </w:num>
  <w:num w:numId="69">
    <w:abstractNumId w:val="64"/>
  </w:num>
  <w:num w:numId="70">
    <w:abstractNumId w:val="99"/>
  </w:num>
  <w:num w:numId="71">
    <w:abstractNumId w:val="54"/>
  </w:num>
  <w:num w:numId="72">
    <w:abstractNumId w:val="34"/>
  </w:num>
  <w:num w:numId="73">
    <w:abstractNumId w:val="98"/>
  </w:num>
  <w:num w:numId="74">
    <w:abstractNumId w:val="14"/>
  </w:num>
  <w:num w:numId="75">
    <w:abstractNumId w:val="94"/>
  </w:num>
  <w:num w:numId="76">
    <w:abstractNumId w:val="93"/>
  </w:num>
  <w:num w:numId="77">
    <w:abstractNumId w:val="0"/>
  </w:num>
  <w:num w:numId="78">
    <w:abstractNumId w:val="7"/>
  </w:num>
  <w:num w:numId="79">
    <w:abstractNumId w:val="49"/>
  </w:num>
  <w:num w:numId="80">
    <w:abstractNumId w:val="19"/>
  </w:num>
  <w:num w:numId="81">
    <w:abstractNumId w:val="65"/>
  </w:num>
  <w:num w:numId="82">
    <w:abstractNumId w:val="70"/>
  </w:num>
  <w:num w:numId="83">
    <w:abstractNumId w:val="74"/>
  </w:num>
  <w:num w:numId="84">
    <w:abstractNumId w:val="3"/>
  </w:num>
  <w:num w:numId="85">
    <w:abstractNumId w:val="96"/>
  </w:num>
  <w:num w:numId="86">
    <w:abstractNumId w:val="52"/>
  </w:num>
  <w:num w:numId="87">
    <w:abstractNumId w:val="12"/>
  </w:num>
  <w:num w:numId="88">
    <w:abstractNumId w:val="1"/>
  </w:num>
  <w:num w:numId="89">
    <w:abstractNumId w:val="22"/>
  </w:num>
  <w:num w:numId="90">
    <w:abstractNumId w:val="76"/>
  </w:num>
  <w:num w:numId="91">
    <w:abstractNumId w:val="53"/>
  </w:num>
  <w:num w:numId="92">
    <w:abstractNumId w:val="40"/>
  </w:num>
  <w:num w:numId="93">
    <w:abstractNumId w:val="21"/>
  </w:num>
  <w:num w:numId="94">
    <w:abstractNumId w:val="29"/>
  </w:num>
  <w:num w:numId="95">
    <w:abstractNumId w:val="100"/>
  </w:num>
  <w:num w:numId="96">
    <w:abstractNumId w:val="91"/>
  </w:num>
  <w:num w:numId="97">
    <w:abstractNumId w:val="58"/>
  </w:num>
  <w:num w:numId="98">
    <w:abstractNumId w:val="9"/>
  </w:num>
  <w:num w:numId="99">
    <w:abstractNumId w:val="6"/>
  </w:num>
  <w:num w:numId="100">
    <w:abstractNumId w:val="36"/>
  </w:num>
  <w:num w:numId="101">
    <w:abstractNumId w:val="6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CBF"/>
    <w:rsid w:val="0002236A"/>
    <w:rsid w:val="001945A4"/>
    <w:rsid w:val="001B282E"/>
    <w:rsid w:val="001E0799"/>
    <w:rsid w:val="00207C50"/>
    <w:rsid w:val="00224CBF"/>
    <w:rsid w:val="003677E9"/>
    <w:rsid w:val="005448B9"/>
    <w:rsid w:val="00582AF6"/>
    <w:rsid w:val="005C541C"/>
    <w:rsid w:val="00603F29"/>
    <w:rsid w:val="006420ED"/>
    <w:rsid w:val="00674E2C"/>
    <w:rsid w:val="006A0839"/>
    <w:rsid w:val="006F7B1A"/>
    <w:rsid w:val="00717D0B"/>
    <w:rsid w:val="00751539"/>
    <w:rsid w:val="0076040D"/>
    <w:rsid w:val="00763F40"/>
    <w:rsid w:val="0079068C"/>
    <w:rsid w:val="007A067D"/>
    <w:rsid w:val="009842D9"/>
    <w:rsid w:val="009C1E06"/>
    <w:rsid w:val="009E231C"/>
    <w:rsid w:val="00A97427"/>
    <w:rsid w:val="00AA6D25"/>
    <w:rsid w:val="00AE3E9E"/>
    <w:rsid w:val="00B416B4"/>
    <w:rsid w:val="00B73C0F"/>
    <w:rsid w:val="00BC77CB"/>
    <w:rsid w:val="00C86957"/>
    <w:rsid w:val="00D252E3"/>
    <w:rsid w:val="00D943AB"/>
    <w:rsid w:val="00DF018F"/>
    <w:rsid w:val="00EE3E0E"/>
    <w:rsid w:val="00EE5F6E"/>
    <w:rsid w:val="00F02428"/>
    <w:rsid w:val="00F13B04"/>
    <w:rsid w:val="00F3790B"/>
    <w:rsid w:val="00F92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33859"/>
  <w15:chartTrackingRefBased/>
  <w15:docId w15:val="{1B0CAE48-A64D-4257-ABFF-7EB19160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4CB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224CB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224CB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224CB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224CB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224CB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CB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24CB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224CB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224CB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224CB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224CB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224CBF"/>
    <w:rPr>
      <w:b/>
      <w:bCs/>
      <w:strike w:val="0"/>
      <w:dstrike w:val="0"/>
      <w:color w:val="0000FF"/>
      <w:u w:val="none"/>
      <w:effect w:val="none"/>
    </w:rPr>
  </w:style>
  <w:style w:type="character" w:styleId="Emphasis">
    <w:name w:val="Emphasis"/>
    <w:basedOn w:val="DefaultParagraphFont"/>
    <w:uiPriority w:val="20"/>
    <w:qFormat/>
    <w:rsid w:val="00224CBF"/>
    <w:rPr>
      <w:i/>
      <w:iCs/>
    </w:rPr>
  </w:style>
  <w:style w:type="paragraph" w:customStyle="1" w:styleId="error">
    <w:name w:val="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224CB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224CB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224CB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224CB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224CB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224CB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224CB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224CB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224CB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224CB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224CB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224CB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224CB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224CB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224CB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224CB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224CB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224CB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224CB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224CB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224CB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224CB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224CB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224CB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224CB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224CB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224CB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224CB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24CB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224CB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224CB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224CB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224CB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224CB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224CB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224CB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224CB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224CB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224CB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224CB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224CB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224CB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224CB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224CB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224CB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224CB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224CB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224CB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224CB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224CB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224CB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224CB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224CB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224CB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224CB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224CB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224CB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224CB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224CB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224CB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224CB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224CB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224CB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224CB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224CB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224CB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224CB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224CB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224CB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224CB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224CB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224CB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224CB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224CB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224CB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224CBF"/>
    <w:rPr>
      <w:bdr w:val="single" w:sz="6" w:space="0" w:color="FFFFFF" w:frame="1"/>
    </w:rPr>
  </w:style>
  <w:style w:type="character" w:customStyle="1" w:styleId="pagingicon1">
    <w:name w:val="pagingicon1"/>
    <w:basedOn w:val="DefaultParagraphFont"/>
    <w:rsid w:val="00224CBF"/>
  </w:style>
  <w:style w:type="character" w:customStyle="1" w:styleId="mapclearicon">
    <w:name w:val="mapclearicon"/>
    <w:basedOn w:val="DefaultParagraphFont"/>
    <w:rsid w:val="00224CBF"/>
    <w:rPr>
      <w:sz w:val="24"/>
      <w:szCs w:val="24"/>
    </w:rPr>
  </w:style>
  <w:style w:type="character" w:customStyle="1" w:styleId="mapokicon">
    <w:name w:val="mapokicon"/>
    <w:basedOn w:val="DefaultParagraphFont"/>
    <w:rsid w:val="00224CBF"/>
    <w:rPr>
      <w:sz w:val="24"/>
      <w:szCs w:val="24"/>
    </w:rPr>
  </w:style>
  <w:style w:type="character" w:customStyle="1" w:styleId="mapstepbackicon">
    <w:name w:val="mapstepbackicon"/>
    <w:basedOn w:val="DefaultParagraphFont"/>
    <w:rsid w:val="00224CBF"/>
    <w:rPr>
      <w:sz w:val="24"/>
      <w:szCs w:val="24"/>
    </w:rPr>
  </w:style>
  <w:style w:type="character" w:customStyle="1" w:styleId="mapok">
    <w:name w:val="mapok"/>
    <w:basedOn w:val="DefaultParagraphFont"/>
    <w:rsid w:val="00224CBF"/>
    <w:rPr>
      <w:sz w:val="24"/>
      <w:szCs w:val="24"/>
    </w:rPr>
  </w:style>
  <w:style w:type="character" w:customStyle="1" w:styleId="addnew">
    <w:name w:val="addnew"/>
    <w:basedOn w:val="DefaultParagraphFont"/>
    <w:rsid w:val="00224CBF"/>
    <w:rPr>
      <w:sz w:val="24"/>
      <w:szCs w:val="24"/>
    </w:rPr>
  </w:style>
  <w:style w:type="character" w:customStyle="1" w:styleId="cancelbtn">
    <w:name w:val="cancelbtn"/>
    <w:basedOn w:val="DefaultParagraphFont"/>
    <w:rsid w:val="00224CBF"/>
    <w:rPr>
      <w:sz w:val="24"/>
      <w:szCs w:val="24"/>
    </w:rPr>
  </w:style>
  <w:style w:type="character" w:customStyle="1" w:styleId="nexticon1">
    <w:name w:val="nexticon1"/>
    <w:basedOn w:val="DefaultParagraphFont"/>
    <w:rsid w:val="00224CBF"/>
  </w:style>
  <w:style w:type="character" w:customStyle="1" w:styleId="previcon">
    <w:name w:val="previcon"/>
    <w:basedOn w:val="DefaultParagraphFont"/>
    <w:rsid w:val="00224CBF"/>
  </w:style>
  <w:style w:type="character" w:customStyle="1" w:styleId="answer">
    <w:name w:val="answer"/>
    <w:basedOn w:val="DefaultParagraphFont"/>
    <w:rsid w:val="00224CBF"/>
  </w:style>
  <w:style w:type="character" w:customStyle="1" w:styleId="featurename">
    <w:name w:val="featurename"/>
    <w:basedOn w:val="DefaultParagraphFont"/>
    <w:rsid w:val="00224CBF"/>
  </w:style>
  <w:style w:type="character" w:customStyle="1" w:styleId="question1">
    <w:name w:val="question1"/>
    <w:basedOn w:val="DefaultParagraphFont"/>
    <w:rsid w:val="00224CBF"/>
  </w:style>
  <w:style w:type="character" w:customStyle="1" w:styleId="delete">
    <w:name w:val="delete"/>
    <w:basedOn w:val="DefaultParagraphFont"/>
    <w:rsid w:val="00224CBF"/>
  </w:style>
  <w:style w:type="paragraph" w:customStyle="1" w:styleId="firstnode1">
    <w:name w:val="firstnod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224CB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224CB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224CB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224CB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224CB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224CB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224CB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224CB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224CB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224CB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224CB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224CB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224CB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224CB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224CB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224CB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224CB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224CBF"/>
  </w:style>
  <w:style w:type="character" w:customStyle="1" w:styleId="previcon1">
    <w:name w:val="previcon1"/>
    <w:basedOn w:val="DefaultParagraphFont"/>
    <w:rsid w:val="00224CBF"/>
  </w:style>
  <w:style w:type="paragraph" w:customStyle="1" w:styleId="eventnavtitle1">
    <w:name w:val="eventnavtitle1"/>
    <w:basedOn w:val="Normal"/>
    <w:rsid w:val="00224CB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224CB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224CB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224CB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224CB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224CB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224CB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224CB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224CB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224CB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224CB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224CBF"/>
    <w:rPr>
      <w:b/>
      <w:bCs/>
      <w:vanish w:val="0"/>
      <w:webHidden w:val="0"/>
      <w:specVanish w:val="0"/>
    </w:rPr>
  </w:style>
  <w:style w:type="paragraph" w:customStyle="1" w:styleId="questionbody1">
    <w:name w:val="questionbody1"/>
    <w:basedOn w:val="Normal"/>
    <w:rsid w:val="00224CB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224CBF"/>
    <w:rPr>
      <w:vanish w:val="0"/>
      <w:webHidden w:val="0"/>
      <w:specVanish w:val="0"/>
    </w:rPr>
  </w:style>
  <w:style w:type="paragraph" w:customStyle="1" w:styleId="title10">
    <w:name w:val="title1"/>
    <w:basedOn w:val="Normal"/>
    <w:rsid w:val="00224CB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224CB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224CB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224CB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224CB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224CB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224CB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224CB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224CB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224CB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224CB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224CB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224CB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224CB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224CB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224CB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224CB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224CB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224CB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224CBF"/>
    <w:rPr>
      <w:vanish w:val="0"/>
      <w:webHidden w:val="0"/>
      <w:specVanish w:val="0"/>
    </w:rPr>
  </w:style>
  <w:style w:type="paragraph" w:customStyle="1" w:styleId="select1">
    <w:name w:val="select1"/>
    <w:basedOn w:val="Normal"/>
    <w:rsid w:val="00224CB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224CBF"/>
    <w:rPr>
      <w:vanish w:val="0"/>
      <w:webHidden w:val="0"/>
      <w:specVanish w:val="0"/>
    </w:rPr>
  </w:style>
  <w:style w:type="paragraph" w:customStyle="1" w:styleId="back2">
    <w:name w:val="back2"/>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224CB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224CB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224CB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224CB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224CB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224CB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24CBF"/>
    <w:rPr>
      <w:b/>
      <w:bCs/>
    </w:rPr>
  </w:style>
  <w:style w:type="character" w:customStyle="1" w:styleId="number">
    <w:name w:val="number"/>
    <w:basedOn w:val="DefaultParagraphFont"/>
    <w:rsid w:val="00224CBF"/>
  </w:style>
  <w:style w:type="character" w:customStyle="1" w:styleId="newwindow">
    <w:name w:val="newwindow"/>
    <w:basedOn w:val="DefaultParagraphFont"/>
    <w:rsid w:val="00224CBF"/>
  </w:style>
  <w:style w:type="character" w:customStyle="1" w:styleId="highlighttext2">
    <w:name w:val="highlighttext2"/>
    <w:basedOn w:val="DefaultParagraphFont"/>
    <w:rsid w:val="00224CBF"/>
    <w:rPr>
      <w:color w:val="FF0000"/>
    </w:rPr>
  </w:style>
  <w:style w:type="paragraph" w:styleId="ListParagraph">
    <w:name w:val="List Paragraph"/>
    <w:basedOn w:val="Normal"/>
    <w:uiPriority w:val="34"/>
    <w:qFormat/>
    <w:rsid w:val="00224CBF"/>
    <w:pPr>
      <w:spacing w:after="200" w:line="276" w:lineRule="auto"/>
      <w:ind w:left="720"/>
      <w:contextualSpacing/>
    </w:pPr>
    <w:rPr>
      <w:rFonts w:ascii="Arial" w:hAnsi="Arial"/>
    </w:rPr>
  </w:style>
  <w:style w:type="paragraph" w:styleId="Header">
    <w:name w:val="header"/>
    <w:basedOn w:val="Normal"/>
    <w:link w:val="HeaderChar"/>
    <w:uiPriority w:val="99"/>
    <w:unhideWhenUsed/>
    <w:rsid w:val="006A0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839"/>
  </w:style>
  <w:style w:type="paragraph" w:styleId="Footer">
    <w:name w:val="footer"/>
    <w:basedOn w:val="Normal"/>
    <w:link w:val="FooterChar"/>
    <w:uiPriority w:val="99"/>
    <w:unhideWhenUsed/>
    <w:rsid w:val="006A0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839"/>
  </w:style>
  <w:style w:type="paragraph" w:styleId="BalloonText">
    <w:name w:val="Balloon Text"/>
    <w:basedOn w:val="Normal"/>
    <w:link w:val="BalloonTextChar"/>
    <w:uiPriority w:val="99"/>
    <w:semiHidden/>
    <w:unhideWhenUsed/>
    <w:rsid w:val="00207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50"/>
    <w:rPr>
      <w:rFonts w:ascii="Segoe UI" w:hAnsi="Segoe UI" w:cs="Segoe UI"/>
      <w:sz w:val="18"/>
      <w:szCs w:val="18"/>
    </w:rPr>
  </w:style>
  <w:style w:type="paragraph" w:styleId="NormalWeb">
    <w:name w:val="Normal (Web)"/>
    <w:basedOn w:val="Normal"/>
    <w:uiPriority w:val="99"/>
    <w:semiHidden/>
    <w:unhideWhenUsed/>
    <w:rsid w:val="00207C5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C86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1897">
      <w:bodyDiv w:val="1"/>
      <w:marLeft w:val="0"/>
      <w:marRight w:val="0"/>
      <w:marTop w:val="0"/>
      <w:marBottom w:val="0"/>
      <w:divBdr>
        <w:top w:val="none" w:sz="0" w:space="0" w:color="auto"/>
        <w:left w:val="none" w:sz="0" w:space="0" w:color="auto"/>
        <w:bottom w:val="none" w:sz="0" w:space="0" w:color="auto"/>
        <w:right w:val="none" w:sz="0" w:space="0" w:color="auto"/>
      </w:divBdr>
    </w:div>
    <w:div w:id="38822511">
      <w:bodyDiv w:val="1"/>
      <w:marLeft w:val="0"/>
      <w:marRight w:val="0"/>
      <w:marTop w:val="0"/>
      <w:marBottom w:val="0"/>
      <w:divBdr>
        <w:top w:val="none" w:sz="0" w:space="0" w:color="auto"/>
        <w:left w:val="none" w:sz="0" w:space="0" w:color="auto"/>
        <w:bottom w:val="none" w:sz="0" w:space="0" w:color="auto"/>
        <w:right w:val="none" w:sz="0" w:space="0" w:color="auto"/>
      </w:divBdr>
    </w:div>
    <w:div w:id="146434816">
      <w:bodyDiv w:val="1"/>
      <w:marLeft w:val="0"/>
      <w:marRight w:val="0"/>
      <w:marTop w:val="0"/>
      <w:marBottom w:val="0"/>
      <w:divBdr>
        <w:top w:val="none" w:sz="0" w:space="0" w:color="auto"/>
        <w:left w:val="none" w:sz="0" w:space="0" w:color="auto"/>
        <w:bottom w:val="none" w:sz="0" w:space="0" w:color="auto"/>
        <w:right w:val="none" w:sz="0" w:space="0" w:color="auto"/>
      </w:divBdr>
    </w:div>
    <w:div w:id="370306522">
      <w:bodyDiv w:val="1"/>
      <w:marLeft w:val="0"/>
      <w:marRight w:val="0"/>
      <w:marTop w:val="0"/>
      <w:marBottom w:val="0"/>
      <w:divBdr>
        <w:top w:val="none" w:sz="0" w:space="0" w:color="auto"/>
        <w:left w:val="none" w:sz="0" w:space="0" w:color="auto"/>
        <w:bottom w:val="none" w:sz="0" w:space="0" w:color="auto"/>
        <w:right w:val="none" w:sz="0" w:space="0" w:color="auto"/>
      </w:divBdr>
    </w:div>
    <w:div w:id="382021038">
      <w:bodyDiv w:val="1"/>
      <w:marLeft w:val="0"/>
      <w:marRight w:val="0"/>
      <w:marTop w:val="0"/>
      <w:marBottom w:val="0"/>
      <w:divBdr>
        <w:top w:val="none" w:sz="0" w:space="0" w:color="auto"/>
        <w:left w:val="none" w:sz="0" w:space="0" w:color="auto"/>
        <w:bottom w:val="none" w:sz="0" w:space="0" w:color="auto"/>
        <w:right w:val="none" w:sz="0" w:space="0" w:color="auto"/>
      </w:divBdr>
    </w:div>
    <w:div w:id="747968094">
      <w:bodyDiv w:val="1"/>
      <w:marLeft w:val="0"/>
      <w:marRight w:val="0"/>
      <w:marTop w:val="0"/>
      <w:marBottom w:val="0"/>
      <w:divBdr>
        <w:top w:val="none" w:sz="0" w:space="0" w:color="auto"/>
        <w:left w:val="none" w:sz="0" w:space="0" w:color="auto"/>
        <w:bottom w:val="none" w:sz="0" w:space="0" w:color="auto"/>
        <w:right w:val="none" w:sz="0" w:space="0" w:color="auto"/>
      </w:divBdr>
    </w:div>
    <w:div w:id="854029282">
      <w:bodyDiv w:val="1"/>
      <w:marLeft w:val="0"/>
      <w:marRight w:val="0"/>
      <w:marTop w:val="0"/>
      <w:marBottom w:val="0"/>
      <w:divBdr>
        <w:top w:val="none" w:sz="0" w:space="0" w:color="auto"/>
        <w:left w:val="none" w:sz="0" w:space="0" w:color="auto"/>
        <w:bottom w:val="none" w:sz="0" w:space="0" w:color="auto"/>
        <w:right w:val="none" w:sz="0" w:space="0" w:color="auto"/>
      </w:divBdr>
    </w:div>
    <w:div w:id="946698044">
      <w:bodyDiv w:val="1"/>
      <w:marLeft w:val="0"/>
      <w:marRight w:val="0"/>
      <w:marTop w:val="0"/>
      <w:marBottom w:val="0"/>
      <w:divBdr>
        <w:top w:val="none" w:sz="0" w:space="0" w:color="auto"/>
        <w:left w:val="none" w:sz="0" w:space="0" w:color="auto"/>
        <w:bottom w:val="none" w:sz="0" w:space="0" w:color="auto"/>
        <w:right w:val="none" w:sz="0" w:space="0" w:color="auto"/>
      </w:divBdr>
    </w:div>
    <w:div w:id="1064066071">
      <w:bodyDiv w:val="1"/>
      <w:marLeft w:val="0"/>
      <w:marRight w:val="0"/>
      <w:marTop w:val="0"/>
      <w:marBottom w:val="0"/>
      <w:divBdr>
        <w:top w:val="none" w:sz="0" w:space="0" w:color="auto"/>
        <w:left w:val="none" w:sz="0" w:space="0" w:color="auto"/>
        <w:bottom w:val="none" w:sz="0" w:space="0" w:color="auto"/>
        <w:right w:val="none" w:sz="0" w:space="0" w:color="auto"/>
      </w:divBdr>
    </w:div>
    <w:div w:id="1065883283">
      <w:bodyDiv w:val="1"/>
      <w:marLeft w:val="0"/>
      <w:marRight w:val="0"/>
      <w:marTop w:val="0"/>
      <w:marBottom w:val="0"/>
      <w:divBdr>
        <w:top w:val="none" w:sz="0" w:space="0" w:color="auto"/>
        <w:left w:val="none" w:sz="0" w:space="0" w:color="auto"/>
        <w:bottom w:val="none" w:sz="0" w:space="0" w:color="auto"/>
        <w:right w:val="none" w:sz="0" w:space="0" w:color="auto"/>
      </w:divBdr>
    </w:div>
    <w:div w:id="1155032041">
      <w:bodyDiv w:val="1"/>
      <w:marLeft w:val="0"/>
      <w:marRight w:val="0"/>
      <w:marTop w:val="0"/>
      <w:marBottom w:val="0"/>
      <w:divBdr>
        <w:top w:val="none" w:sz="0" w:space="0" w:color="auto"/>
        <w:left w:val="none" w:sz="0" w:space="0" w:color="auto"/>
        <w:bottom w:val="none" w:sz="0" w:space="0" w:color="auto"/>
        <w:right w:val="none" w:sz="0" w:space="0" w:color="auto"/>
      </w:divBdr>
      <w:divsChild>
        <w:div w:id="917665465">
          <w:marLeft w:val="0"/>
          <w:marRight w:val="0"/>
          <w:marTop w:val="0"/>
          <w:marBottom w:val="0"/>
          <w:divBdr>
            <w:top w:val="none" w:sz="0" w:space="0" w:color="auto"/>
            <w:left w:val="none" w:sz="0" w:space="0" w:color="auto"/>
            <w:bottom w:val="none" w:sz="0" w:space="0" w:color="auto"/>
            <w:right w:val="none" w:sz="0" w:space="0" w:color="auto"/>
          </w:divBdr>
          <w:divsChild>
            <w:div w:id="1364281961">
              <w:marLeft w:val="0"/>
              <w:marRight w:val="0"/>
              <w:marTop w:val="150"/>
              <w:marBottom w:val="0"/>
              <w:divBdr>
                <w:top w:val="none" w:sz="0" w:space="0" w:color="auto"/>
                <w:left w:val="none" w:sz="0" w:space="0" w:color="auto"/>
                <w:bottom w:val="none" w:sz="0" w:space="0" w:color="auto"/>
                <w:right w:val="none" w:sz="0" w:space="0" w:color="auto"/>
              </w:divBdr>
              <w:divsChild>
                <w:div w:id="522330701">
                  <w:marLeft w:val="3300"/>
                  <w:marRight w:val="0"/>
                  <w:marTop w:val="0"/>
                  <w:marBottom w:val="0"/>
                  <w:divBdr>
                    <w:top w:val="none" w:sz="0" w:space="0" w:color="auto"/>
                    <w:left w:val="none" w:sz="0" w:space="0" w:color="auto"/>
                    <w:bottom w:val="none" w:sz="0" w:space="0" w:color="auto"/>
                    <w:right w:val="none" w:sz="0" w:space="0" w:color="auto"/>
                  </w:divBdr>
                  <w:divsChild>
                    <w:div w:id="817920520">
                      <w:marLeft w:val="0"/>
                      <w:marRight w:val="0"/>
                      <w:marTop w:val="0"/>
                      <w:marBottom w:val="0"/>
                      <w:divBdr>
                        <w:top w:val="single" w:sz="6" w:space="7" w:color="A8A8A8"/>
                        <w:left w:val="single" w:sz="2" w:space="14" w:color="A8A8A8"/>
                        <w:bottom w:val="single" w:sz="6" w:space="7" w:color="A8A8A8"/>
                        <w:right w:val="single" w:sz="2" w:space="14" w:color="A8A8A8"/>
                      </w:divBdr>
                      <w:divsChild>
                        <w:div w:id="2087460767">
                          <w:marLeft w:val="0"/>
                          <w:marRight w:val="0"/>
                          <w:marTop w:val="0"/>
                          <w:marBottom w:val="0"/>
                          <w:divBdr>
                            <w:top w:val="none" w:sz="0" w:space="0" w:color="auto"/>
                            <w:left w:val="none" w:sz="0" w:space="0" w:color="auto"/>
                            <w:bottom w:val="none" w:sz="0" w:space="0" w:color="auto"/>
                            <w:right w:val="none" w:sz="0" w:space="0" w:color="auto"/>
                          </w:divBdr>
                          <w:divsChild>
                            <w:div w:id="1368792156">
                              <w:marLeft w:val="0"/>
                              <w:marRight w:val="0"/>
                              <w:marTop w:val="0"/>
                              <w:marBottom w:val="0"/>
                              <w:divBdr>
                                <w:top w:val="none" w:sz="0" w:space="0" w:color="auto"/>
                                <w:left w:val="none" w:sz="0" w:space="0" w:color="auto"/>
                                <w:bottom w:val="none" w:sz="0" w:space="0" w:color="auto"/>
                                <w:right w:val="none" w:sz="0" w:space="0" w:color="auto"/>
                              </w:divBdr>
                              <w:divsChild>
                                <w:div w:id="72968024">
                                  <w:marLeft w:val="0"/>
                                  <w:marRight w:val="0"/>
                                  <w:marTop w:val="0"/>
                                  <w:marBottom w:val="0"/>
                                  <w:divBdr>
                                    <w:top w:val="none" w:sz="0" w:space="0" w:color="auto"/>
                                    <w:left w:val="none" w:sz="0" w:space="0" w:color="auto"/>
                                    <w:bottom w:val="none" w:sz="0" w:space="0" w:color="auto"/>
                                    <w:right w:val="none" w:sz="0" w:space="0" w:color="auto"/>
                                  </w:divBdr>
                                  <w:divsChild>
                                    <w:div w:id="1697147908">
                                      <w:marLeft w:val="0"/>
                                      <w:marRight w:val="0"/>
                                      <w:marTop w:val="0"/>
                                      <w:marBottom w:val="0"/>
                                      <w:divBdr>
                                        <w:top w:val="none" w:sz="0" w:space="0" w:color="auto"/>
                                        <w:left w:val="none" w:sz="0" w:space="0" w:color="auto"/>
                                        <w:bottom w:val="none" w:sz="0" w:space="0" w:color="auto"/>
                                        <w:right w:val="none" w:sz="0" w:space="0" w:color="auto"/>
                                      </w:divBdr>
                                      <w:divsChild>
                                        <w:div w:id="1430389827">
                                          <w:marLeft w:val="0"/>
                                          <w:marRight w:val="0"/>
                                          <w:marTop w:val="0"/>
                                          <w:marBottom w:val="0"/>
                                          <w:divBdr>
                                            <w:top w:val="none" w:sz="0" w:space="0" w:color="auto"/>
                                            <w:left w:val="none" w:sz="0" w:space="0" w:color="auto"/>
                                            <w:bottom w:val="none" w:sz="0" w:space="0" w:color="auto"/>
                                            <w:right w:val="none" w:sz="0" w:space="0" w:color="auto"/>
                                          </w:divBdr>
                                          <w:divsChild>
                                            <w:div w:id="1199781343">
                                              <w:marLeft w:val="0"/>
                                              <w:marRight w:val="0"/>
                                              <w:marTop w:val="0"/>
                                              <w:marBottom w:val="0"/>
                                              <w:divBdr>
                                                <w:top w:val="none" w:sz="0" w:space="0" w:color="auto"/>
                                                <w:left w:val="none" w:sz="0" w:space="0" w:color="auto"/>
                                                <w:bottom w:val="none" w:sz="0" w:space="0" w:color="auto"/>
                                                <w:right w:val="none" w:sz="0" w:space="0" w:color="auto"/>
                                              </w:divBdr>
                                              <w:divsChild>
                                                <w:div w:id="1559710160">
                                                  <w:marLeft w:val="0"/>
                                                  <w:marRight w:val="0"/>
                                                  <w:marTop w:val="0"/>
                                                  <w:marBottom w:val="0"/>
                                                  <w:divBdr>
                                                    <w:top w:val="none" w:sz="0" w:space="0" w:color="auto"/>
                                                    <w:left w:val="none" w:sz="0" w:space="0" w:color="auto"/>
                                                    <w:bottom w:val="none" w:sz="0" w:space="0" w:color="auto"/>
                                                    <w:right w:val="none" w:sz="0" w:space="0" w:color="auto"/>
                                                  </w:divBdr>
                                                  <w:divsChild>
                                                    <w:div w:id="138964131">
                                                      <w:marLeft w:val="0"/>
                                                      <w:marRight w:val="0"/>
                                                      <w:marTop w:val="0"/>
                                                      <w:marBottom w:val="0"/>
                                                      <w:divBdr>
                                                        <w:top w:val="none" w:sz="0" w:space="0" w:color="auto"/>
                                                        <w:left w:val="none" w:sz="0" w:space="0" w:color="auto"/>
                                                        <w:bottom w:val="none" w:sz="0" w:space="0" w:color="auto"/>
                                                        <w:right w:val="none" w:sz="0" w:space="0" w:color="auto"/>
                                                      </w:divBdr>
                                                    </w:div>
                                                  </w:divsChild>
                                                </w:div>
                                                <w:div w:id="1653102821">
                                                  <w:marLeft w:val="0"/>
                                                  <w:marRight w:val="0"/>
                                                  <w:marTop w:val="0"/>
                                                  <w:marBottom w:val="0"/>
                                                  <w:divBdr>
                                                    <w:top w:val="none" w:sz="0" w:space="0" w:color="auto"/>
                                                    <w:left w:val="none" w:sz="0" w:space="0" w:color="auto"/>
                                                    <w:bottom w:val="none" w:sz="0" w:space="0" w:color="auto"/>
                                                    <w:right w:val="none" w:sz="0" w:space="0" w:color="auto"/>
                                                  </w:divBdr>
                                                  <w:divsChild>
                                                    <w:div w:id="885024894">
                                                      <w:marLeft w:val="0"/>
                                                      <w:marRight w:val="0"/>
                                                      <w:marTop w:val="0"/>
                                                      <w:marBottom w:val="0"/>
                                                      <w:divBdr>
                                                        <w:top w:val="none" w:sz="0" w:space="0" w:color="auto"/>
                                                        <w:left w:val="none" w:sz="0" w:space="0" w:color="auto"/>
                                                        <w:bottom w:val="none" w:sz="0" w:space="0" w:color="auto"/>
                                                        <w:right w:val="none" w:sz="0" w:space="0" w:color="auto"/>
                                                      </w:divBdr>
                                                    </w:div>
                                                  </w:divsChild>
                                                </w:div>
                                                <w:div w:id="1958027942">
                                                  <w:marLeft w:val="0"/>
                                                  <w:marRight w:val="0"/>
                                                  <w:marTop w:val="0"/>
                                                  <w:marBottom w:val="0"/>
                                                  <w:divBdr>
                                                    <w:top w:val="none" w:sz="0" w:space="0" w:color="auto"/>
                                                    <w:left w:val="none" w:sz="0" w:space="0" w:color="auto"/>
                                                    <w:bottom w:val="none" w:sz="0" w:space="0" w:color="auto"/>
                                                    <w:right w:val="none" w:sz="0" w:space="0" w:color="auto"/>
                                                  </w:divBdr>
                                                </w:div>
                                                <w:div w:id="1123497458">
                                                  <w:marLeft w:val="0"/>
                                                  <w:marRight w:val="0"/>
                                                  <w:marTop w:val="0"/>
                                                  <w:marBottom w:val="0"/>
                                                  <w:divBdr>
                                                    <w:top w:val="none" w:sz="0" w:space="0" w:color="auto"/>
                                                    <w:left w:val="none" w:sz="0" w:space="0" w:color="auto"/>
                                                    <w:bottom w:val="none" w:sz="0" w:space="0" w:color="auto"/>
                                                    <w:right w:val="none" w:sz="0" w:space="0" w:color="auto"/>
                                                  </w:divBdr>
                                                  <w:divsChild>
                                                    <w:div w:id="487399451">
                                                      <w:marLeft w:val="0"/>
                                                      <w:marRight w:val="0"/>
                                                      <w:marTop w:val="0"/>
                                                      <w:marBottom w:val="0"/>
                                                      <w:divBdr>
                                                        <w:top w:val="none" w:sz="0" w:space="0" w:color="auto"/>
                                                        <w:left w:val="none" w:sz="0" w:space="0" w:color="auto"/>
                                                        <w:bottom w:val="none" w:sz="0" w:space="0" w:color="auto"/>
                                                        <w:right w:val="none" w:sz="0" w:space="0" w:color="auto"/>
                                                      </w:divBdr>
                                                      <w:divsChild>
                                                        <w:div w:id="12382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4426">
                                                  <w:marLeft w:val="0"/>
                                                  <w:marRight w:val="0"/>
                                                  <w:marTop w:val="0"/>
                                                  <w:marBottom w:val="0"/>
                                                  <w:divBdr>
                                                    <w:top w:val="none" w:sz="0" w:space="0" w:color="auto"/>
                                                    <w:left w:val="none" w:sz="0" w:space="0" w:color="auto"/>
                                                    <w:bottom w:val="none" w:sz="0" w:space="0" w:color="auto"/>
                                                    <w:right w:val="none" w:sz="0" w:space="0" w:color="auto"/>
                                                  </w:divBdr>
                                                  <w:divsChild>
                                                    <w:div w:id="2052419344">
                                                      <w:marLeft w:val="0"/>
                                                      <w:marRight w:val="0"/>
                                                      <w:marTop w:val="0"/>
                                                      <w:marBottom w:val="0"/>
                                                      <w:divBdr>
                                                        <w:top w:val="none" w:sz="0" w:space="0" w:color="auto"/>
                                                        <w:left w:val="none" w:sz="0" w:space="0" w:color="auto"/>
                                                        <w:bottom w:val="none" w:sz="0" w:space="0" w:color="auto"/>
                                                        <w:right w:val="none" w:sz="0" w:space="0" w:color="auto"/>
                                                      </w:divBdr>
                                                      <w:divsChild>
                                                        <w:div w:id="938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6129">
                                                  <w:marLeft w:val="0"/>
                                                  <w:marRight w:val="0"/>
                                                  <w:marTop w:val="0"/>
                                                  <w:marBottom w:val="0"/>
                                                  <w:divBdr>
                                                    <w:top w:val="none" w:sz="0" w:space="0" w:color="auto"/>
                                                    <w:left w:val="none" w:sz="0" w:space="0" w:color="auto"/>
                                                    <w:bottom w:val="none" w:sz="0" w:space="0" w:color="auto"/>
                                                    <w:right w:val="none" w:sz="0" w:space="0" w:color="auto"/>
                                                  </w:divBdr>
                                                  <w:divsChild>
                                                    <w:div w:id="266155740">
                                                      <w:marLeft w:val="0"/>
                                                      <w:marRight w:val="0"/>
                                                      <w:marTop w:val="0"/>
                                                      <w:marBottom w:val="0"/>
                                                      <w:divBdr>
                                                        <w:top w:val="none" w:sz="0" w:space="0" w:color="auto"/>
                                                        <w:left w:val="none" w:sz="0" w:space="0" w:color="auto"/>
                                                        <w:bottom w:val="none" w:sz="0" w:space="0" w:color="auto"/>
                                                        <w:right w:val="none" w:sz="0" w:space="0" w:color="auto"/>
                                                      </w:divBdr>
                                                      <w:divsChild>
                                                        <w:div w:id="68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7626">
                                                  <w:marLeft w:val="0"/>
                                                  <w:marRight w:val="0"/>
                                                  <w:marTop w:val="0"/>
                                                  <w:marBottom w:val="0"/>
                                                  <w:divBdr>
                                                    <w:top w:val="none" w:sz="0" w:space="0" w:color="auto"/>
                                                    <w:left w:val="none" w:sz="0" w:space="0" w:color="auto"/>
                                                    <w:bottom w:val="none" w:sz="0" w:space="0" w:color="auto"/>
                                                    <w:right w:val="none" w:sz="0" w:space="0" w:color="auto"/>
                                                  </w:divBdr>
                                                  <w:divsChild>
                                                    <w:div w:id="177740467">
                                                      <w:marLeft w:val="0"/>
                                                      <w:marRight w:val="0"/>
                                                      <w:marTop w:val="0"/>
                                                      <w:marBottom w:val="0"/>
                                                      <w:divBdr>
                                                        <w:top w:val="none" w:sz="0" w:space="0" w:color="auto"/>
                                                        <w:left w:val="none" w:sz="0" w:space="0" w:color="auto"/>
                                                        <w:bottom w:val="none" w:sz="0" w:space="0" w:color="auto"/>
                                                        <w:right w:val="none" w:sz="0" w:space="0" w:color="auto"/>
                                                      </w:divBdr>
                                                    </w:div>
                                                  </w:divsChild>
                                                </w:div>
                                                <w:div w:id="309554626">
                                                  <w:marLeft w:val="0"/>
                                                  <w:marRight w:val="0"/>
                                                  <w:marTop w:val="0"/>
                                                  <w:marBottom w:val="0"/>
                                                  <w:divBdr>
                                                    <w:top w:val="none" w:sz="0" w:space="0" w:color="auto"/>
                                                    <w:left w:val="none" w:sz="0" w:space="0" w:color="auto"/>
                                                    <w:bottom w:val="none" w:sz="0" w:space="0" w:color="auto"/>
                                                    <w:right w:val="none" w:sz="0" w:space="0" w:color="auto"/>
                                                  </w:divBdr>
                                                  <w:divsChild>
                                                    <w:div w:id="1870407366">
                                                      <w:marLeft w:val="0"/>
                                                      <w:marRight w:val="0"/>
                                                      <w:marTop w:val="0"/>
                                                      <w:marBottom w:val="0"/>
                                                      <w:divBdr>
                                                        <w:top w:val="none" w:sz="0" w:space="0" w:color="auto"/>
                                                        <w:left w:val="none" w:sz="0" w:space="0" w:color="auto"/>
                                                        <w:bottom w:val="none" w:sz="0" w:space="0" w:color="auto"/>
                                                        <w:right w:val="none" w:sz="0" w:space="0" w:color="auto"/>
                                                      </w:divBdr>
                                                    </w:div>
                                                  </w:divsChild>
                                                </w:div>
                                                <w:div w:id="1626736353">
                                                  <w:marLeft w:val="0"/>
                                                  <w:marRight w:val="0"/>
                                                  <w:marTop w:val="0"/>
                                                  <w:marBottom w:val="0"/>
                                                  <w:divBdr>
                                                    <w:top w:val="none" w:sz="0" w:space="0" w:color="auto"/>
                                                    <w:left w:val="none" w:sz="0" w:space="0" w:color="auto"/>
                                                    <w:bottom w:val="none" w:sz="0" w:space="0" w:color="auto"/>
                                                    <w:right w:val="none" w:sz="0" w:space="0" w:color="auto"/>
                                                  </w:divBdr>
                                                  <w:divsChild>
                                                    <w:div w:id="483009434">
                                                      <w:marLeft w:val="0"/>
                                                      <w:marRight w:val="0"/>
                                                      <w:marTop w:val="0"/>
                                                      <w:marBottom w:val="0"/>
                                                      <w:divBdr>
                                                        <w:top w:val="none" w:sz="0" w:space="0" w:color="auto"/>
                                                        <w:left w:val="none" w:sz="0" w:space="0" w:color="auto"/>
                                                        <w:bottom w:val="none" w:sz="0" w:space="0" w:color="auto"/>
                                                        <w:right w:val="none" w:sz="0" w:space="0" w:color="auto"/>
                                                      </w:divBdr>
                                                    </w:div>
                                                  </w:divsChild>
                                                </w:div>
                                                <w:div w:id="555553899">
                                                  <w:marLeft w:val="0"/>
                                                  <w:marRight w:val="0"/>
                                                  <w:marTop w:val="0"/>
                                                  <w:marBottom w:val="0"/>
                                                  <w:divBdr>
                                                    <w:top w:val="none" w:sz="0" w:space="0" w:color="auto"/>
                                                    <w:left w:val="none" w:sz="0" w:space="0" w:color="auto"/>
                                                    <w:bottom w:val="none" w:sz="0" w:space="0" w:color="auto"/>
                                                    <w:right w:val="none" w:sz="0" w:space="0" w:color="auto"/>
                                                  </w:divBdr>
                                                  <w:divsChild>
                                                    <w:div w:id="487862133">
                                                      <w:marLeft w:val="0"/>
                                                      <w:marRight w:val="0"/>
                                                      <w:marTop w:val="0"/>
                                                      <w:marBottom w:val="0"/>
                                                      <w:divBdr>
                                                        <w:top w:val="none" w:sz="0" w:space="0" w:color="auto"/>
                                                        <w:left w:val="none" w:sz="0" w:space="0" w:color="auto"/>
                                                        <w:bottom w:val="none" w:sz="0" w:space="0" w:color="auto"/>
                                                        <w:right w:val="none" w:sz="0" w:space="0" w:color="auto"/>
                                                      </w:divBdr>
                                                    </w:div>
                                                  </w:divsChild>
                                                </w:div>
                                                <w:div w:id="32702981">
                                                  <w:marLeft w:val="0"/>
                                                  <w:marRight w:val="0"/>
                                                  <w:marTop w:val="0"/>
                                                  <w:marBottom w:val="0"/>
                                                  <w:divBdr>
                                                    <w:top w:val="none" w:sz="0" w:space="0" w:color="auto"/>
                                                    <w:left w:val="none" w:sz="0" w:space="0" w:color="auto"/>
                                                    <w:bottom w:val="none" w:sz="0" w:space="0" w:color="auto"/>
                                                    <w:right w:val="none" w:sz="0" w:space="0" w:color="auto"/>
                                                  </w:divBdr>
                                                  <w:divsChild>
                                                    <w:div w:id="127936505">
                                                      <w:marLeft w:val="0"/>
                                                      <w:marRight w:val="0"/>
                                                      <w:marTop w:val="0"/>
                                                      <w:marBottom w:val="0"/>
                                                      <w:divBdr>
                                                        <w:top w:val="none" w:sz="0" w:space="0" w:color="auto"/>
                                                        <w:left w:val="none" w:sz="0" w:space="0" w:color="auto"/>
                                                        <w:bottom w:val="none" w:sz="0" w:space="0" w:color="auto"/>
                                                        <w:right w:val="none" w:sz="0" w:space="0" w:color="auto"/>
                                                      </w:divBdr>
                                                    </w:div>
                                                  </w:divsChild>
                                                </w:div>
                                                <w:div w:id="1320115241">
                                                  <w:marLeft w:val="0"/>
                                                  <w:marRight w:val="0"/>
                                                  <w:marTop w:val="0"/>
                                                  <w:marBottom w:val="0"/>
                                                  <w:divBdr>
                                                    <w:top w:val="none" w:sz="0" w:space="0" w:color="auto"/>
                                                    <w:left w:val="none" w:sz="0" w:space="0" w:color="auto"/>
                                                    <w:bottom w:val="none" w:sz="0" w:space="0" w:color="auto"/>
                                                    <w:right w:val="none" w:sz="0" w:space="0" w:color="auto"/>
                                                  </w:divBdr>
                                                  <w:divsChild>
                                                    <w:div w:id="1886717938">
                                                      <w:marLeft w:val="0"/>
                                                      <w:marRight w:val="0"/>
                                                      <w:marTop w:val="0"/>
                                                      <w:marBottom w:val="0"/>
                                                      <w:divBdr>
                                                        <w:top w:val="none" w:sz="0" w:space="0" w:color="auto"/>
                                                        <w:left w:val="none" w:sz="0" w:space="0" w:color="auto"/>
                                                        <w:bottom w:val="none" w:sz="0" w:space="0" w:color="auto"/>
                                                        <w:right w:val="none" w:sz="0" w:space="0" w:color="auto"/>
                                                      </w:divBdr>
                                                    </w:div>
                                                  </w:divsChild>
                                                </w:div>
                                                <w:div w:id="306058960">
                                                  <w:marLeft w:val="0"/>
                                                  <w:marRight w:val="0"/>
                                                  <w:marTop w:val="0"/>
                                                  <w:marBottom w:val="0"/>
                                                  <w:divBdr>
                                                    <w:top w:val="none" w:sz="0" w:space="0" w:color="auto"/>
                                                    <w:left w:val="none" w:sz="0" w:space="0" w:color="auto"/>
                                                    <w:bottom w:val="none" w:sz="0" w:space="0" w:color="auto"/>
                                                    <w:right w:val="none" w:sz="0" w:space="0" w:color="auto"/>
                                                  </w:divBdr>
                                                  <w:divsChild>
                                                    <w:div w:id="1582332864">
                                                      <w:marLeft w:val="0"/>
                                                      <w:marRight w:val="0"/>
                                                      <w:marTop w:val="0"/>
                                                      <w:marBottom w:val="0"/>
                                                      <w:divBdr>
                                                        <w:top w:val="none" w:sz="0" w:space="0" w:color="auto"/>
                                                        <w:left w:val="none" w:sz="0" w:space="0" w:color="auto"/>
                                                        <w:bottom w:val="none" w:sz="0" w:space="0" w:color="auto"/>
                                                        <w:right w:val="none" w:sz="0" w:space="0" w:color="auto"/>
                                                      </w:divBdr>
                                                    </w:div>
                                                  </w:divsChild>
                                                </w:div>
                                                <w:div w:id="944769813">
                                                  <w:marLeft w:val="0"/>
                                                  <w:marRight w:val="0"/>
                                                  <w:marTop w:val="0"/>
                                                  <w:marBottom w:val="0"/>
                                                  <w:divBdr>
                                                    <w:top w:val="none" w:sz="0" w:space="0" w:color="auto"/>
                                                    <w:left w:val="none" w:sz="0" w:space="0" w:color="auto"/>
                                                    <w:bottom w:val="none" w:sz="0" w:space="0" w:color="auto"/>
                                                    <w:right w:val="none" w:sz="0" w:space="0" w:color="auto"/>
                                                  </w:divBdr>
                                                  <w:divsChild>
                                                    <w:div w:id="2007634169">
                                                      <w:marLeft w:val="0"/>
                                                      <w:marRight w:val="0"/>
                                                      <w:marTop w:val="0"/>
                                                      <w:marBottom w:val="0"/>
                                                      <w:divBdr>
                                                        <w:top w:val="none" w:sz="0" w:space="0" w:color="auto"/>
                                                        <w:left w:val="none" w:sz="0" w:space="0" w:color="auto"/>
                                                        <w:bottom w:val="none" w:sz="0" w:space="0" w:color="auto"/>
                                                        <w:right w:val="none" w:sz="0" w:space="0" w:color="auto"/>
                                                      </w:divBdr>
                                                    </w:div>
                                                  </w:divsChild>
                                                </w:div>
                                                <w:div w:id="29038169">
                                                  <w:marLeft w:val="0"/>
                                                  <w:marRight w:val="0"/>
                                                  <w:marTop w:val="0"/>
                                                  <w:marBottom w:val="0"/>
                                                  <w:divBdr>
                                                    <w:top w:val="none" w:sz="0" w:space="0" w:color="auto"/>
                                                    <w:left w:val="none" w:sz="0" w:space="0" w:color="auto"/>
                                                    <w:bottom w:val="none" w:sz="0" w:space="0" w:color="auto"/>
                                                    <w:right w:val="none" w:sz="0" w:space="0" w:color="auto"/>
                                                  </w:divBdr>
                                                  <w:divsChild>
                                                    <w:div w:id="1848254239">
                                                      <w:marLeft w:val="0"/>
                                                      <w:marRight w:val="0"/>
                                                      <w:marTop w:val="0"/>
                                                      <w:marBottom w:val="0"/>
                                                      <w:divBdr>
                                                        <w:top w:val="none" w:sz="0" w:space="0" w:color="auto"/>
                                                        <w:left w:val="none" w:sz="0" w:space="0" w:color="auto"/>
                                                        <w:bottom w:val="none" w:sz="0" w:space="0" w:color="auto"/>
                                                        <w:right w:val="none" w:sz="0" w:space="0" w:color="auto"/>
                                                      </w:divBdr>
                                                    </w:div>
                                                  </w:divsChild>
                                                </w:div>
                                                <w:div w:id="305480162">
                                                  <w:marLeft w:val="0"/>
                                                  <w:marRight w:val="0"/>
                                                  <w:marTop w:val="0"/>
                                                  <w:marBottom w:val="0"/>
                                                  <w:divBdr>
                                                    <w:top w:val="none" w:sz="0" w:space="0" w:color="auto"/>
                                                    <w:left w:val="none" w:sz="0" w:space="0" w:color="auto"/>
                                                    <w:bottom w:val="none" w:sz="0" w:space="0" w:color="auto"/>
                                                    <w:right w:val="none" w:sz="0" w:space="0" w:color="auto"/>
                                                  </w:divBdr>
                                                  <w:divsChild>
                                                    <w:div w:id="2111193937">
                                                      <w:marLeft w:val="0"/>
                                                      <w:marRight w:val="0"/>
                                                      <w:marTop w:val="0"/>
                                                      <w:marBottom w:val="0"/>
                                                      <w:divBdr>
                                                        <w:top w:val="none" w:sz="0" w:space="0" w:color="auto"/>
                                                        <w:left w:val="none" w:sz="0" w:space="0" w:color="auto"/>
                                                        <w:bottom w:val="none" w:sz="0" w:space="0" w:color="auto"/>
                                                        <w:right w:val="none" w:sz="0" w:space="0" w:color="auto"/>
                                                      </w:divBdr>
                                                    </w:div>
                                                  </w:divsChild>
                                                </w:div>
                                                <w:div w:id="1125276650">
                                                  <w:marLeft w:val="0"/>
                                                  <w:marRight w:val="0"/>
                                                  <w:marTop w:val="0"/>
                                                  <w:marBottom w:val="0"/>
                                                  <w:divBdr>
                                                    <w:top w:val="none" w:sz="0" w:space="0" w:color="auto"/>
                                                    <w:left w:val="none" w:sz="0" w:space="0" w:color="auto"/>
                                                    <w:bottom w:val="none" w:sz="0" w:space="0" w:color="auto"/>
                                                    <w:right w:val="none" w:sz="0" w:space="0" w:color="auto"/>
                                                  </w:divBdr>
                                                  <w:divsChild>
                                                    <w:div w:id="558051720">
                                                      <w:marLeft w:val="0"/>
                                                      <w:marRight w:val="0"/>
                                                      <w:marTop w:val="0"/>
                                                      <w:marBottom w:val="0"/>
                                                      <w:divBdr>
                                                        <w:top w:val="none" w:sz="0" w:space="0" w:color="auto"/>
                                                        <w:left w:val="none" w:sz="0" w:space="0" w:color="auto"/>
                                                        <w:bottom w:val="none" w:sz="0" w:space="0" w:color="auto"/>
                                                        <w:right w:val="none" w:sz="0" w:space="0" w:color="auto"/>
                                                      </w:divBdr>
                                                    </w:div>
                                                  </w:divsChild>
                                                </w:div>
                                                <w:div w:id="35089274">
                                                  <w:marLeft w:val="0"/>
                                                  <w:marRight w:val="0"/>
                                                  <w:marTop w:val="0"/>
                                                  <w:marBottom w:val="0"/>
                                                  <w:divBdr>
                                                    <w:top w:val="none" w:sz="0" w:space="0" w:color="auto"/>
                                                    <w:left w:val="none" w:sz="0" w:space="0" w:color="auto"/>
                                                    <w:bottom w:val="none" w:sz="0" w:space="0" w:color="auto"/>
                                                    <w:right w:val="none" w:sz="0" w:space="0" w:color="auto"/>
                                                  </w:divBdr>
                                                  <w:divsChild>
                                                    <w:div w:id="1533492332">
                                                      <w:marLeft w:val="0"/>
                                                      <w:marRight w:val="0"/>
                                                      <w:marTop w:val="0"/>
                                                      <w:marBottom w:val="0"/>
                                                      <w:divBdr>
                                                        <w:top w:val="none" w:sz="0" w:space="0" w:color="auto"/>
                                                        <w:left w:val="none" w:sz="0" w:space="0" w:color="auto"/>
                                                        <w:bottom w:val="none" w:sz="0" w:space="0" w:color="auto"/>
                                                        <w:right w:val="none" w:sz="0" w:space="0" w:color="auto"/>
                                                      </w:divBdr>
                                                    </w:div>
                                                  </w:divsChild>
                                                </w:div>
                                                <w:div w:id="2036732549">
                                                  <w:marLeft w:val="0"/>
                                                  <w:marRight w:val="0"/>
                                                  <w:marTop w:val="0"/>
                                                  <w:marBottom w:val="0"/>
                                                  <w:divBdr>
                                                    <w:top w:val="none" w:sz="0" w:space="0" w:color="auto"/>
                                                    <w:left w:val="none" w:sz="0" w:space="0" w:color="auto"/>
                                                    <w:bottom w:val="none" w:sz="0" w:space="0" w:color="auto"/>
                                                    <w:right w:val="none" w:sz="0" w:space="0" w:color="auto"/>
                                                  </w:divBdr>
                                                  <w:divsChild>
                                                    <w:div w:id="1881280620">
                                                      <w:marLeft w:val="0"/>
                                                      <w:marRight w:val="0"/>
                                                      <w:marTop w:val="0"/>
                                                      <w:marBottom w:val="0"/>
                                                      <w:divBdr>
                                                        <w:top w:val="none" w:sz="0" w:space="0" w:color="auto"/>
                                                        <w:left w:val="none" w:sz="0" w:space="0" w:color="auto"/>
                                                        <w:bottom w:val="none" w:sz="0" w:space="0" w:color="auto"/>
                                                        <w:right w:val="none" w:sz="0" w:space="0" w:color="auto"/>
                                                      </w:divBdr>
                                                    </w:div>
                                                  </w:divsChild>
                                                </w:div>
                                                <w:div w:id="863176663">
                                                  <w:marLeft w:val="0"/>
                                                  <w:marRight w:val="0"/>
                                                  <w:marTop w:val="0"/>
                                                  <w:marBottom w:val="0"/>
                                                  <w:divBdr>
                                                    <w:top w:val="none" w:sz="0" w:space="0" w:color="auto"/>
                                                    <w:left w:val="none" w:sz="0" w:space="0" w:color="auto"/>
                                                    <w:bottom w:val="none" w:sz="0" w:space="0" w:color="auto"/>
                                                    <w:right w:val="none" w:sz="0" w:space="0" w:color="auto"/>
                                                  </w:divBdr>
                                                  <w:divsChild>
                                                    <w:div w:id="821119276">
                                                      <w:marLeft w:val="0"/>
                                                      <w:marRight w:val="0"/>
                                                      <w:marTop w:val="0"/>
                                                      <w:marBottom w:val="0"/>
                                                      <w:divBdr>
                                                        <w:top w:val="none" w:sz="0" w:space="0" w:color="auto"/>
                                                        <w:left w:val="none" w:sz="0" w:space="0" w:color="auto"/>
                                                        <w:bottom w:val="none" w:sz="0" w:space="0" w:color="auto"/>
                                                        <w:right w:val="none" w:sz="0" w:space="0" w:color="auto"/>
                                                      </w:divBdr>
                                                    </w:div>
                                                  </w:divsChild>
                                                </w:div>
                                                <w:div w:id="838036144">
                                                  <w:marLeft w:val="0"/>
                                                  <w:marRight w:val="0"/>
                                                  <w:marTop w:val="0"/>
                                                  <w:marBottom w:val="0"/>
                                                  <w:divBdr>
                                                    <w:top w:val="none" w:sz="0" w:space="0" w:color="auto"/>
                                                    <w:left w:val="none" w:sz="0" w:space="0" w:color="auto"/>
                                                    <w:bottom w:val="none" w:sz="0" w:space="0" w:color="auto"/>
                                                    <w:right w:val="none" w:sz="0" w:space="0" w:color="auto"/>
                                                  </w:divBdr>
                                                  <w:divsChild>
                                                    <w:div w:id="554242644">
                                                      <w:marLeft w:val="0"/>
                                                      <w:marRight w:val="0"/>
                                                      <w:marTop w:val="0"/>
                                                      <w:marBottom w:val="0"/>
                                                      <w:divBdr>
                                                        <w:top w:val="none" w:sz="0" w:space="0" w:color="auto"/>
                                                        <w:left w:val="none" w:sz="0" w:space="0" w:color="auto"/>
                                                        <w:bottom w:val="none" w:sz="0" w:space="0" w:color="auto"/>
                                                        <w:right w:val="none" w:sz="0" w:space="0" w:color="auto"/>
                                                      </w:divBdr>
                                                    </w:div>
                                                  </w:divsChild>
                                                </w:div>
                                                <w:div w:id="1021512939">
                                                  <w:marLeft w:val="0"/>
                                                  <w:marRight w:val="0"/>
                                                  <w:marTop w:val="0"/>
                                                  <w:marBottom w:val="0"/>
                                                  <w:divBdr>
                                                    <w:top w:val="none" w:sz="0" w:space="0" w:color="auto"/>
                                                    <w:left w:val="none" w:sz="0" w:space="0" w:color="auto"/>
                                                    <w:bottom w:val="none" w:sz="0" w:space="0" w:color="auto"/>
                                                    <w:right w:val="none" w:sz="0" w:space="0" w:color="auto"/>
                                                  </w:divBdr>
                                                  <w:divsChild>
                                                    <w:div w:id="1341008924">
                                                      <w:marLeft w:val="0"/>
                                                      <w:marRight w:val="0"/>
                                                      <w:marTop w:val="0"/>
                                                      <w:marBottom w:val="0"/>
                                                      <w:divBdr>
                                                        <w:top w:val="none" w:sz="0" w:space="0" w:color="auto"/>
                                                        <w:left w:val="none" w:sz="0" w:space="0" w:color="auto"/>
                                                        <w:bottom w:val="none" w:sz="0" w:space="0" w:color="auto"/>
                                                        <w:right w:val="none" w:sz="0" w:space="0" w:color="auto"/>
                                                      </w:divBdr>
                                                    </w:div>
                                                  </w:divsChild>
                                                </w:div>
                                                <w:div w:id="2109498912">
                                                  <w:marLeft w:val="0"/>
                                                  <w:marRight w:val="0"/>
                                                  <w:marTop w:val="0"/>
                                                  <w:marBottom w:val="0"/>
                                                  <w:divBdr>
                                                    <w:top w:val="none" w:sz="0" w:space="0" w:color="auto"/>
                                                    <w:left w:val="none" w:sz="0" w:space="0" w:color="auto"/>
                                                    <w:bottom w:val="none" w:sz="0" w:space="0" w:color="auto"/>
                                                    <w:right w:val="none" w:sz="0" w:space="0" w:color="auto"/>
                                                  </w:divBdr>
                                                  <w:divsChild>
                                                    <w:div w:id="1621568862">
                                                      <w:marLeft w:val="0"/>
                                                      <w:marRight w:val="0"/>
                                                      <w:marTop w:val="0"/>
                                                      <w:marBottom w:val="0"/>
                                                      <w:divBdr>
                                                        <w:top w:val="none" w:sz="0" w:space="0" w:color="auto"/>
                                                        <w:left w:val="none" w:sz="0" w:space="0" w:color="auto"/>
                                                        <w:bottom w:val="none" w:sz="0" w:space="0" w:color="auto"/>
                                                        <w:right w:val="none" w:sz="0" w:space="0" w:color="auto"/>
                                                      </w:divBdr>
                                                    </w:div>
                                                  </w:divsChild>
                                                </w:div>
                                                <w:div w:id="1285694129">
                                                  <w:marLeft w:val="0"/>
                                                  <w:marRight w:val="0"/>
                                                  <w:marTop w:val="0"/>
                                                  <w:marBottom w:val="0"/>
                                                  <w:divBdr>
                                                    <w:top w:val="none" w:sz="0" w:space="0" w:color="auto"/>
                                                    <w:left w:val="none" w:sz="0" w:space="0" w:color="auto"/>
                                                    <w:bottom w:val="none" w:sz="0" w:space="0" w:color="auto"/>
                                                    <w:right w:val="none" w:sz="0" w:space="0" w:color="auto"/>
                                                  </w:divBdr>
                                                  <w:divsChild>
                                                    <w:div w:id="870652595">
                                                      <w:marLeft w:val="0"/>
                                                      <w:marRight w:val="0"/>
                                                      <w:marTop w:val="0"/>
                                                      <w:marBottom w:val="0"/>
                                                      <w:divBdr>
                                                        <w:top w:val="none" w:sz="0" w:space="0" w:color="auto"/>
                                                        <w:left w:val="none" w:sz="0" w:space="0" w:color="auto"/>
                                                        <w:bottom w:val="none" w:sz="0" w:space="0" w:color="auto"/>
                                                        <w:right w:val="none" w:sz="0" w:space="0" w:color="auto"/>
                                                      </w:divBdr>
                                                    </w:div>
                                                  </w:divsChild>
                                                </w:div>
                                                <w:div w:id="619840714">
                                                  <w:marLeft w:val="0"/>
                                                  <w:marRight w:val="0"/>
                                                  <w:marTop w:val="0"/>
                                                  <w:marBottom w:val="0"/>
                                                  <w:divBdr>
                                                    <w:top w:val="none" w:sz="0" w:space="0" w:color="auto"/>
                                                    <w:left w:val="none" w:sz="0" w:space="0" w:color="auto"/>
                                                    <w:bottom w:val="none" w:sz="0" w:space="0" w:color="auto"/>
                                                    <w:right w:val="none" w:sz="0" w:space="0" w:color="auto"/>
                                                  </w:divBdr>
                                                  <w:divsChild>
                                                    <w:div w:id="2002075807">
                                                      <w:marLeft w:val="0"/>
                                                      <w:marRight w:val="0"/>
                                                      <w:marTop w:val="0"/>
                                                      <w:marBottom w:val="0"/>
                                                      <w:divBdr>
                                                        <w:top w:val="none" w:sz="0" w:space="0" w:color="auto"/>
                                                        <w:left w:val="none" w:sz="0" w:space="0" w:color="auto"/>
                                                        <w:bottom w:val="none" w:sz="0" w:space="0" w:color="auto"/>
                                                        <w:right w:val="none" w:sz="0" w:space="0" w:color="auto"/>
                                                      </w:divBdr>
                                                    </w:div>
                                                  </w:divsChild>
                                                </w:div>
                                                <w:div w:id="122427418">
                                                  <w:marLeft w:val="0"/>
                                                  <w:marRight w:val="0"/>
                                                  <w:marTop w:val="0"/>
                                                  <w:marBottom w:val="0"/>
                                                  <w:divBdr>
                                                    <w:top w:val="none" w:sz="0" w:space="0" w:color="auto"/>
                                                    <w:left w:val="none" w:sz="0" w:space="0" w:color="auto"/>
                                                    <w:bottom w:val="none" w:sz="0" w:space="0" w:color="auto"/>
                                                    <w:right w:val="none" w:sz="0" w:space="0" w:color="auto"/>
                                                  </w:divBdr>
                                                  <w:divsChild>
                                                    <w:div w:id="1389843439">
                                                      <w:marLeft w:val="0"/>
                                                      <w:marRight w:val="0"/>
                                                      <w:marTop w:val="0"/>
                                                      <w:marBottom w:val="0"/>
                                                      <w:divBdr>
                                                        <w:top w:val="none" w:sz="0" w:space="0" w:color="auto"/>
                                                        <w:left w:val="none" w:sz="0" w:space="0" w:color="auto"/>
                                                        <w:bottom w:val="none" w:sz="0" w:space="0" w:color="auto"/>
                                                        <w:right w:val="none" w:sz="0" w:space="0" w:color="auto"/>
                                                      </w:divBdr>
                                                    </w:div>
                                                  </w:divsChild>
                                                </w:div>
                                                <w:div w:id="2008290586">
                                                  <w:marLeft w:val="0"/>
                                                  <w:marRight w:val="0"/>
                                                  <w:marTop w:val="0"/>
                                                  <w:marBottom w:val="0"/>
                                                  <w:divBdr>
                                                    <w:top w:val="none" w:sz="0" w:space="0" w:color="auto"/>
                                                    <w:left w:val="none" w:sz="0" w:space="0" w:color="auto"/>
                                                    <w:bottom w:val="none" w:sz="0" w:space="0" w:color="auto"/>
                                                    <w:right w:val="none" w:sz="0" w:space="0" w:color="auto"/>
                                                  </w:divBdr>
                                                  <w:divsChild>
                                                    <w:div w:id="804128535">
                                                      <w:marLeft w:val="0"/>
                                                      <w:marRight w:val="0"/>
                                                      <w:marTop w:val="0"/>
                                                      <w:marBottom w:val="0"/>
                                                      <w:divBdr>
                                                        <w:top w:val="none" w:sz="0" w:space="0" w:color="auto"/>
                                                        <w:left w:val="none" w:sz="0" w:space="0" w:color="auto"/>
                                                        <w:bottom w:val="none" w:sz="0" w:space="0" w:color="auto"/>
                                                        <w:right w:val="none" w:sz="0" w:space="0" w:color="auto"/>
                                                      </w:divBdr>
                                                    </w:div>
                                                  </w:divsChild>
                                                </w:div>
                                                <w:div w:id="1999723549">
                                                  <w:marLeft w:val="0"/>
                                                  <w:marRight w:val="0"/>
                                                  <w:marTop w:val="0"/>
                                                  <w:marBottom w:val="0"/>
                                                  <w:divBdr>
                                                    <w:top w:val="none" w:sz="0" w:space="0" w:color="auto"/>
                                                    <w:left w:val="none" w:sz="0" w:space="0" w:color="auto"/>
                                                    <w:bottom w:val="none" w:sz="0" w:space="0" w:color="auto"/>
                                                    <w:right w:val="none" w:sz="0" w:space="0" w:color="auto"/>
                                                  </w:divBdr>
                                                  <w:divsChild>
                                                    <w:div w:id="1662348375">
                                                      <w:marLeft w:val="0"/>
                                                      <w:marRight w:val="0"/>
                                                      <w:marTop w:val="0"/>
                                                      <w:marBottom w:val="0"/>
                                                      <w:divBdr>
                                                        <w:top w:val="none" w:sz="0" w:space="0" w:color="auto"/>
                                                        <w:left w:val="none" w:sz="0" w:space="0" w:color="auto"/>
                                                        <w:bottom w:val="none" w:sz="0" w:space="0" w:color="auto"/>
                                                        <w:right w:val="none" w:sz="0" w:space="0" w:color="auto"/>
                                                      </w:divBdr>
                                                    </w:div>
                                                  </w:divsChild>
                                                </w:div>
                                                <w:div w:id="680472442">
                                                  <w:marLeft w:val="0"/>
                                                  <w:marRight w:val="0"/>
                                                  <w:marTop w:val="0"/>
                                                  <w:marBottom w:val="0"/>
                                                  <w:divBdr>
                                                    <w:top w:val="none" w:sz="0" w:space="0" w:color="auto"/>
                                                    <w:left w:val="none" w:sz="0" w:space="0" w:color="auto"/>
                                                    <w:bottom w:val="none" w:sz="0" w:space="0" w:color="auto"/>
                                                    <w:right w:val="none" w:sz="0" w:space="0" w:color="auto"/>
                                                  </w:divBdr>
                                                  <w:divsChild>
                                                    <w:div w:id="868184727">
                                                      <w:marLeft w:val="0"/>
                                                      <w:marRight w:val="0"/>
                                                      <w:marTop w:val="0"/>
                                                      <w:marBottom w:val="0"/>
                                                      <w:divBdr>
                                                        <w:top w:val="none" w:sz="0" w:space="0" w:color="auto"/>
                                                        <w:left w:val="none" w:sz="0" w:space="0" w:color="auto"/>
                                                        <w:bottom w:val="none" w:sz="0" w:space="0" w:color="auto"/>
                                                        <w:right w:val="none" w:sz="0" w:space="0" w:color="auto"/>
                                                      </w:divBdr>
                                                    </w:div>
                                                  </w:divsChild>
                                                </w:div>
                                                <w:div w:id="1665889341">
                                                  <w:marLeft w:val="0"/>
                                                  <w:marRight w:val="0"/>
                                                  <w:marTop w:val="0"/>
                                                  <w:marBottom w:val="0"/>
                                                  <w:divBdr>
                                                    <w:top w:val="none" w:sz="0" w:space="0" w:color="auto"/>
                                                    <w:left w:val="none" w:sz="0" w:space="0" w:color="auto"/>
                                                    <w:bottom w:val="none" w:sz="0" w:space="0" w:color="auto"/>
                                                    <w:right w:val="none" w:sz="0" w:space="0" w:color="auto"/>
                                                  </w:divBdr>
                                                  <w:divsChild>
                                                    <w:div w:id="1737630525">
                                                      <w:marLeft w:val="0"/>
                                                      <w:marRight w:val="0"/>
                                                      <w:marTop w:val="0"/>
                                                      <w:marBottom w:val="0"/>
                                                      <w:divBdr>
                                                        <w:top w:val="none" w:sz="0" w:space="0" w:color="auto"/>
                                                        <w:left w:val="none" w:sz="0" w:space="0" w:color="auto"/>
                                                        <w:bottom w:val="none" w:sz="0" w:space="0" w:color="auto"/>
                                                        <w:right w:val="none" w:sz="0" w:space="0" w:color="auto"/>
                                                      </w:divBdr>
                                                    </w:div>
                                                  </w:divsChild>
                                                </w:div>
                                                <w:div w:id="1872263219">
                                                  <w:marLeft w:val="0"/>
                                                  <w:marRight w:val="0"/>
                                                  <w:marTop w:val="0"/>
                                                  <w:marBottom w:val="0"/>
                                                  <w:divBdr>
                                                    <w:top w:val="none" w:sz="0" w:space="0" w:color="auto"/>
                                                    <w:left w:val="none" w:sz="0" w:space="0" w:color="auto"/>
                                                    <w:bottom w:val="none" w:sz="0" w:space="0" w:color="auto"/>
                                                    <w:right w:val="none" w:sz="0" w:space="0" w:color="auto"/>
                                                  </w:divBdr>
                                                  <w:divsChild>
                                                    <w:div w:id="940066747">
                                                      <w:marLeft w:val="0"/>
                                                      <w:marRight w:val="0"/>
                                                      <w:marTop w:val="0"/>
                                                      <w:marBottom w:val="0"/>
                                                      <w:divBdr>
                                                        <w:top w:val="none" w:sz="0" w:space="0" w:color="auto"/>
                                                        <w:left w:val="none" w:sz="0" w:space="0" w:color="auto"/>
                                                        <w:bottom w:val="none" w:sz="0" w:space="0" w:color="auto"/>
                                                        <w:right w:val="none" w:sz="0" w:space="0" w:color="auto"/>
                                                      </w:divBdr>
                                                    </w:div>
                                                  </w:divsChild>
                                                </w:div>
                                                <w:div w:id="1284119782">
                                                  <w:marLeft w:val="0"/>
                                                  <w:marRight w:val="0"/>
                                                  <w:marTop w:val="0"/>
                                                  <w:marBottom w:val="0"/>
                                                  <w:divBdr>
                                                    <w:top w:val="none" w:sz="0" w:space="0" w:color="auto"/>
                                                    <w:left w:val="none" w:sz="0" w:space="0" w:color="auto"/>
                                                    <w:bottom w:val="none" w:sz="0" w:space="0" w:color="auto"/>
                                                    <w:right w:val="none" w:sz="0" w:space="0" w:color="auto"/>
                                                  </w:divBdr>
                                                  <w:divsChild>
                                                    <w:div w:id="669648561">
                                                      <w:marLeft w:val="0"/>
                                                      <w:marRight w:val="0"/>
                                                      <w:marTop w:val="0"/>
                                                      <w:marBottom w:val="0"/>
                                                      <w:divBdr>
                                                        <w:top w:val="none" w:sz="0" w:space="0" w:color="auto"/>
                                                        <w:left w:val="none" w:sz="0" w:space="0" w:color="auto"/>
                                                        <w:bottom w:val="none" w:sz="0" w:space="0" w:color="auto"/>
                                                        <w:right w:val="none" w:sz="0" w:space="0" w:color="auto"/>
                                                      </w:divBdr>
                                                    </w:div>
                                                  </w:divsChild>
                                                </w:div>
                                                <w:div w:id="1374571467">
                                                  <w:marLeft w:val="0"/>
                                                  <w:marRight w:val="0"/>
                                                  <w:marTop w:val="0"/>
                                                  <w:marBottom w:val="0"/>
                                                  <w:divBdr>
                                                    <w:top w:val="none" w:sz="0" w:space="0" w:color="auto"/>
                                                    <w:left w:val="none" w:sz="0" w:space="0" w:color="auto"/>
                                                    <w:bottom w:val="none" w:sz="0" w:space="0" w:color="auto"/>
                                                    <w:right w:val="none" w:sz="0" w:space="0" w:color="auto"/>
                                                  </w:divBdr>
                                                  <w:divsChild>
                                                    <w:div w:id="543560834">
                                                      <w:marLeft w:val="0"/>
                                                      <w:marRight w:val="0"/>
                                                      <w:marTop w:val="0"/>
                                                      <w:marBottom w:val="0"/>
                                                      <w:divBdr>
                                                        <w:top w:val="none" w:sz="0" w:space="0" w:color="auto"/>
                                                        <w:left w:val="none" w:sz="0" w:space="0" w:color="auto"/>
                                                        <w:bottom w:val="none" w:sz="0" w:space="0" w:color="auto"/>
                                                        <w:right w:val="none" w:sz="0" w:space="0" w:color="auto"/>
                                                      </w:divBdr>
                                                    </w:div>
                                                  </w:divsChild>
                                                </w:div>
                                                <w:div w:id="717047445">
                                                  <w:marLeft w:val="0"/>
                                                  <w:marRight w:val="0"/>
                                                  <w:marTop w:val="0"/>
                                                  <w:marBottom w:val="0"/>
                                                  <w:divBdr>
                                                    <w:top w:val="none" w:sz="0" w:space="0" w:color="auto"/>
                                                    <w:left w:val="none" w:sz="0" w:space="0" w:color="auto"/>
                                                    <w:bottom w:val="none" w:sz="0" w:space="0" w:color="auto"/>
                                                    <w:right w:val="none" w:sz="0" w:space="0" w:color="auto"/>
                                                  </w:divBdr>
                                                  <w:divsChild>
                                                    <w:div w:id="498547230">
                                                      <w:marLeft w:val="0"/>
                                                      <w:marRight w:val="0"/>
                                                      <w:marTop w:val="0"/>
                                                      <w:marBottom w:val="0"/>
                                                      <w:divBdr>
                                                        <w:top w:val="none" w:sz="0" w:space="0" w:color="auto"/>
                                                        <w:left w:val="none" w:sz="0" w:space="0" w:color="auto"/>
                                                        <w:bottom w:val="none" w:sz="0" w:space="0" w:color="auto"/>
                                                        <w:right w:val="none" w:sz="0" w:space="0" w:color="auto"/>
                                                      </w:divBdr>
                                                    </w:div>
                                                  </w:divsChild>
                                                </w:div>
                                                <w:div w:id="411661148">
                                                  <w:marLeft w:val="0"/>
                                                  <w:marRight w:val="0"/>
                                                  <w:marTop w:val="0"/>
                                                  <w:marBottom w:val="0"/>
                                                  <w:divBdr>
                                                    <w:top w:val="none" w:sz="0" w:space="0" w:color="auto"/>
                                                    <w:left w:val="none" w:sz="0" w:space="0" w:color="auto"/>
                                                    <w:bottom w:val="none" w:sz="0" w:space="0" w:color="auto"/>
                                                    <w:right w:val="none" w:sz="0" w:space="0" w:color="auto"/>
                                                  </w:divBdr>
                                                  <w:divsChild>
                                                    <w:div w:id="689917528">
                                                      <w:marLeft w:val="0"/>
                                                      <w:marRight w:val="0"/>
                                                      <w:marTop w:val="0"/>
                                                      <w:marBottom w:val="0"/>
                                                      <w:divBdr>
                                                        <w:top w:val="none" w:sz="0" w:space="0" w:color="auto"/>
                                                        <w:left w:val="none" w:sz="0" w:space="0" w:color="auto"/>
                                                        <w:bottom w:val="none" w:sz="0" w:space="0" w:color="auto"/>
                                                        <w:right w:val="none" w:sz="0" w:space="0" w:color="auto"/>
                                                      </w:divBdr>
                                                    </w:div>
                                                  </w:divsChild>
                                                </w:div>
                                                <w:div w:id="791051721">
                                                  <w:marLeft w:val="0"/>
                                                  <w:marRight w:val="0"/>
                                                  <w:marTop w:val="0"/>
                                                  <w:marBottom w:val="0"/>
                                                  <w:divBdr>
                                                    <w:top w:val="none" w:sz="0" w:space="0" w:color="auto"/>
                                                    <w:left w:val="none" w:sz="0" w:space="0" w:color="auto"/>
                                                    <w:bottom w:val="none" w:sz="0" w:space="0" w:color="auto"/>
                                                    <w:right w:val="none" w:sz="0" w:space="0" w:color="auto"/>
                                                  </w:divBdr>
                                                  <w:divsChild>
                                                    <w:div w:id="1103837339">
                                                      <w:marLeft w:val="0"/>
                                                      <w:marRight w:val="0"/>
                                                      <w:marTop w:val="0"/>
                                                      <w:marBottom w:val="0"/>
                                                      <w:divBdr>
                                                        <w:top w:val="none" w:sz="0" w:space="0" w:color="auto"/>
                                                        <w:left w:val="none" w:sz="0" w:space="0" w:color="auto"/>
                                                        <w:bottom w:val="none" w:sz="0" w:space="0" w:color="auto"/>
                                                        <w:right w:val="none" w:sz="0" w:space="0" w:color="auto"/>
                                                      </w:divBdr>
                                                    </w:div>
                                                  </w:divsChild>
                                                </w:div>
                                                <w:div w:id="1522934899">
                                                  <w:marLeft w:val="0"/>
                                                  <w:marRight w:val="0"/>
                                                  <w:marTop w:val="0"/>
                                                  <w:marBottom w:val="0"/>
                                                  <w:divBdr>
                                                    <w:top w:val="none" w:sz="0" w:space="0" w:color="auto"/>
                                                    <w:left w:val="none" w:sz="0" w:space="0" w:color="auto"/>
                                                    <w:bottom w:val="none" w:sz="0" w:space="0" w:color="auto"/>
                                                    <w:right w:val="none" w:sz="0" w:space="0" w:color="auto"/>
                                                  </w:divBdr>
                                                  <w:divsChild>
                                                    <w:div w:id="767040102">
                                                      <w:marLeft w:val="0"/>
                                                      <w:marRight w:val="0"/>
                                                      <w:marTop w:val="0"/>
                                                      <w:marBottom w:val="0"/>
                                                      <w:divBdr>
                                                        <w:top w:val="none" w:sz="0" w:space="0" w:color="auto"/>
                                                        <w:left w:val="none" w:sz="0" w:space="0" w:color="auto"/>
                                                        <w:bottom w:val="none" w:sz="0" w:space="0" w:color="auto"/>
                                                        <w:right w:val="none" w:sz="0" w:space="0" w:color="auto"/>
                                                      </w:divBdr>
                                                    </w:div>
                                                  </w:divsChild>
                                                </w:div>
                                                <w:div w:id="346368641">
                                                  <w:marLeft w:val="0"/>
                                                  <w:marRight w:val="0"/>
                                                  <w:marTop w:val="0"/>
                                                  <w:marBottom w:val="0"/>
                                                  <w:divBdr>
                                                    <w:top w:val="none" w:sz="0" w:space="0" w:color="auto"/>
                                                    <w:left w:val="none" w:sz="0" w:space="0" w:color="auto"/>
                                                    <w:bottom w:val="none" w:sz="0" w:space="0" w:color="auto"/>
                                                    <w:right w:val="none" w:sz="0" w:space="0" w:color="auto"/>
                                                  </w:divBdr>
                                                  <w:divsChild>
                                                    <w:div w:id="1372608772">
                                                      <w:marLeft w:val="0"/>
                                                      <w:marRight w:val="0"/>
                                                      <w:marTop w:val="0"/>
                                                      <w:marBottom w:val="0"/>
                                                      <w:divBdr>
                                                        <w:top w:val="none" w:sz="0" w:space="0" w:color="auto"/>
                                                        <w:left w:val="none" w:sz="0" w:space="0" w:color="auto"/>
                                                        <w:bottom w:val="none" w:sz="0" w:space="0" w:color="auto"/>
                                                        <w:right w:val="none" w:sz="0" w:space="0" w:color="auto"/>
                                                      </w:divBdr>
                                                    </w:div>
                                                  </w:divsChild>
                                                </w:div>
                                                <w:div w:id="2004121145">
                                                  <w:marLeft w:val="0"/>
                                                  <w:marRight w:val="0"/>
                                                  <w:marTop w:val="0"/>
                                                  <w:marBottom w:val="0"/>
                                                  <w:divBdr>
                                                    <w:top w:val="none" w:sz="0" w:space="0" w:color="auto"/>
                                                    <w:left w:val="none" w:sz="0" w:space="0" w:color="auto"/>
                                                    <w:bottom w:val="none" w:sz="0" w:space="0" w:color="auto"/>
                                                    <w:right w:val="none" w:sz="0" w:space="0" w:color="auto"/>
                                                  </w:divBdr>
                                                  <w:divsChild>
                                                    <w:div w:id="1170021037">
                                                      <w:marLeft w:val="0"/>
                                                      <w:marRight w:val="0"/>
                                                      <w:marTop w:val="0"/>
                                                      <w:marBottom w:val="0"/>
                                                      <w:divBdr>
                                                        <w:top w:val="none" w:sz="0" w:space="0" w:color="auto"/>
                                                        <w:left w:val="none" w:sz="0" w:space="0" w:color="auto"/>
                                                        <w:bottom w:val="none" w:sz="0" w:space="0" w:color="auto"/>
                                                        <w:right w:val="none" w:sz="0" w:space="0" w:color="auto"/>
                                                      </w:divBdr>
                                                    </w:div>
                                                  </w:divsChild>
                                                </w:div>
                                                <w:div w:id="2087222068">
                                                  <w:marLeft w:val="0"/>
                                                  <w:marRight w:val="0"/>
                                                  <w:marTop w:val="0"/>
                                                  <w:marBottom w:val="0"/>
                                                  <w:divBdr>
                                                    <w:top w:val="none" w:sz="0" w:space="0" w:color="auto"/>
                                                    <w:left w:val="none" w:sz="0" w:space="0" w:color="auto"/>
                                                    <w:bottom w:val="none" w:sz="0" w:space="0" w:color="auto"/>
                                                    <w:right w:val="none" w:sz="0" w:space="0" w:color="auto"/>
                                                  </w:divBdr>
                                                  <w:divsChild>
                                                    <w:div w:id="729160562">
                                                      <w:marLeft w:val="0"/>
                                                      <w:marRight w:val="0"/>
                                                      <w:marTop w:val="0"/>
                                                      <w:marBottom w:val="0"/>
                                                      <w:divBdr>
                                                        <w:top w:val="none" w:sz="0" w:space="0" w:color="auto"/>
                                                        <w:left w:val="none" w:sz="0" w:space="0" w:color="auto"/>
                                                        <w:bottom w:val="none" w:sz="0" w:space="0" w:color="auto"/>
                                                        <w:right w:val="none" w:sz="0" w:space="0" w:color="auto"/>
                                                      </w:divBdr>
                                                    </w:div>
                                                  </w:divsChild>
                                                </w:div>
                                                <w:div w:id="25370706">
                                                  <w:marLeft w:val="0"/>
                                                  <w:marRight w:val="0"/>
                                                  <w:marTop w:val="0"/>
                                                  <w:marBottom w:val="0"/>
                                                  <w:divBdr>
                                                    <w:top w:val="none" w:sz="0" w:space="0" w:color="auto"/>
                                                    <w:left w:val="none" w:sz="0" w:space="0" w:color="auto"/>
                                                    <w:bottom w:val="none" w:sz="0" w:space="0" w:color="auto"/>
                                                    <w:right w:val="none" w:sz="0" w:space="0" w:color="auto"/>
                                                  </w:divBdr>
                                                  <w:divsChild>
                                                    <w:div w:id="364059023">
                                                      <w:marLeft w:val="0"/>
                                                      <w:marRight w:val="0"/>
                                                      <w:marTop w:val="0"/>
                                                      <w:marBottom w:val="0"/>
                                                      <w:divBdr>
                                                        <w:top w:val="none" w:sz="0" w:space="0" w:color="auto"/>
                                                        <w:left w:val="none" w:sz="0" w:space="0" w:color="auto"/>
                                                        <w:bottom w:val="none" w:sz="0" w:space="0" w:color="auto"/>
                                                        <w:right w:val="none" w:sz="0" w:space="0" w:color="auto"/>
                                                      </w:divBdr>
                                                    </w:div>
                                                  </w:divsChild>
                                                </w:div>
                                                <w:div w:id="1584994108">
                                                  <w:marLeft w:val="0"/>
                                                  <w:marRight w:val="0"/>
                                                  <w:marTop w:val="0"/>
                                                  <w:marBottom w:val="0"/>
                                                  <w:divBdr>
                                                    <w:top w:val="none" w:sz="0" w:space="0" w:color="auto"/>
                                                    <w:left w:val="none" w:sz="0" w:space="0" w:color="auto"/>
                                                    <w:bottom w:val="none" w:sz="0" w:space="0" w:color="auto"/>
                                                    <w:right w:val="none" w:sz="0" w:space="0" w:color="auto"/>
                                                  </w:divBdr>
                                                  <w:divsChild>
                                                    <w:div w:id="386031328">
                                                      <w:marLeft w:val="0"/>
                                                      <w:marRight w:val="0"/>
                                                      <w:marTop w:val="0"/>
                                                      <w:marBottom w:val="0"/>
                                                      <w:divBdr>
                                                        <w:top w:val="none" w:sz="0" w:space="0" w:color="auto"/>
                                                        <w:left w:val="none" w:sz="0" w:space="0" w:color="auto"/>
                                                        <w:bottom w:val="none" w:sz="0" w:space="0" w:color="auto"/>
                                                        <w:right w:val="none" w:sz="0" w:space="0" w:color="auto"/>
                                                      </w:divBdr>
                                                    </w:div>
                                                  </w:divsChild>
                                                </w:div>
                                                <w:div w:id="2087340881">
                                                  <w:marLeft w:val="0"/>
                                                  <w:marRight w:val="0"/>
                                                  <w:marTop w:val="0"/>
                                                  <w:marBottom w:val="0"/>
                                                  <w:divBdr>
                                                    <w:top w:val="none" w:sz="0" w:space="0" w:color="auto"/>
                                                    <w:left w:val="none" w:sz="0" w:space="0" w:color="auto"/>
                                                    <w:bottom w:val="none" w:sz="0" w:space="0" w:color="auto"/>
                                                    <w:right w:val="none" w:sz="0" w:space="0" w:color="auto"/>
                                                  </w:divBdr>
                                                  <w:divsChild>
                                                    <w:div w:id="1061947696">
                                                      <w:marLeft w:val="0"/>
                                                      <w:marRight w:val="0"/>
                                                      <w:marTop w:val="0"/>
                                                      <w:marBottom w:val="0"/>
                                                      <w:divBdr>
                                                        <w:top w:val="none" w:sz="0" w:space="0" w:color="auto"/>
                                                        <w:left w:val="none" w:sz="0" w:space="0" w:color="auto"/>
                                                        <w:bottom w:val="none" w:sz="0" w:space="0" w:color="auto"/>
                                                        <w:right w:val="none" w:sz="0" w:space="0" w:color="auto"/>
                                                      </w:divBdr>
                                                    </w:div>
                                                  </w:divsChild>
                                                </w:div>
                                                <w:div w:id="494612114">
                                                  <w:marLeft w:val="0"/>
                                                  <w:marRight w:val="0"/>
                                                  <w:marTop w:val="0"/>
                                                  <w:marBottom w:val="0"/>
                                                  <w:divBdr>
                                                    <w:top w:val="none" w:sz="0" w:space="0" w:color="auto"/>
                                                    <w:left w:val="none" w:sz="0" w:space="0" w:color="auto"/>
                                                    <w:bottom w:val="none" w:sz="0" w:space="0" w:color="auto"/>
                                                    <w:right w:val="none" w:sz="0" w:space="0" w:color="auto"/>
                                                  </w:divBdr>
                                                  <w:divsChild>
                                                    <w:div w:id="294914830">
                                                      <w:marLeft w:val="0"/>
                                                      <w:marRight w:val="0"/>
                                                      <w:marTop w:val="45"/>
                                                      <w:marBottom w:val="45"/>
                                                      <w:divBdr>
                                                        <w:top w:val="none" w:sz="0" w:space="0" w:color="auto"/>
                                                        <w:left w:val="none" w:sz="0" w:space="0" w:color="auto"/>
                                                        <w:bottom w:val="none" w:sz="0" w:space="0" w:color="auto"/>
                                                        <w:right w:val="none" w:sz="0" w:space="0" w:color="auto"/>
                                                      </w:divBdr>
                                                    </w:div>
                                                  </w:divsChild>
                                                </w:div>
                                                <w:div w:id="476342609">
                                                  <w:marLeft w:val="0"/>
                                                  <w:marRight w:val="0"/>
                                                  <w:marTop w:val="0"/>
                                                  <w:marBottom w:val="0"/>
                                                  <w:divBdr>
                                                    <w:top w:val="none" w:sz="0" w:space="0" w:color="auto"/>
                                                    <w:left w:val="none" w:sz="0" w:space="0" w:color="auto"/>
                                                    <w:bottom w:val="none" w:sz="0" w:space="0" w:color="auto"/>
                                                    <w:right w:val="none" w:sz="0" w:space="0" w:color="auto"/>
                                                  </w:divBdr>
                                                  <w:divsChild>
                                                    <w:div w:id="1642348843">
                                                      <w:marLeft w:val="0"/>
                                                      <w:marRight w:val="0"/>
                                                      <w:marTop w:val="0"/>
                                                      <w:marBottom w:val="0"/>
                                                      <w:divBdr>
                                                        <w:top w:val="none" w:sz="0" w:space="0" w:color="auto"/>
                                                        <w:left w:val="none" w:sz="0" w:space="0" w:color="auto"/>
                                                        <w:bottom w:val="none" w:sz="0" w:space="0" w:color="auto"/>
                                                        <w:right w:val="none" w:sz="0" w:space="0" w:color="auto"/>
                                                      </w:divBdr>
                                                    </w:div>
                                                  </w:divsChild>
                                                </w:div>
                                                <w:div w:id="949623643">
                                                  <w:marLeft w:val="0"/>
                                                  <w:marRight w:val="0"/>
                                                  <w:marTop w:val="0"/>
                                                  <w:marBottom w:val="0"/>
                                                  <w:divBdr>
                                                    <w:top w:val="none" w:sz="0" w:space="0" w:color="auto"/>
                                                    <w:left w:val="none" w:sz="0" w:space="0" w:color="auto"/>
                                                    <w:bottom w:val="none" w:sz="0" w:space="0" w:color="auto"/>
                                                    <w:right w:val="none" w:sz="0" w:space="0" w:color="auto"/>
                                                  </w:divBdr>
                                                  <w:divsChild>
                                                    <w:div w:id="903371530">
                                                      <w:marLeft w:val="0"/>
                                                      <w:marRight w:val="0"/>
                                                      <w:marTop w:val="0"/>
                                                      <w:marBottom w:val="0"/>
                                                      <w:divBdr>
                                                        <w:top w:val="none" w:sz="0" w:space="0" w:color="auto"/>
                                                        <w:left w:val="none" w:sz="0" w:space="0" w:color="auto"/>
                                                        <w:bottom w:val="none" w:sz="0" w:space="0" w:color="auto"/>
                                                        <w:right w:val="none" w:sz="0" w:space="0" w:color="auto"/>
                                                      </w:divBdr>
                                                    </w:div>
                                                  </w:divsChild>
                                                </w:div>
                                                <w:div w:id="90862357">
                                                  <w:marLeft w:val="0"/>
                                                  <w:marRight w:val="0"/>
                                                  <w:marTop w:val="0"/>
                                                  <w:marBottom w:val="0"/>
                                                  <w:divBdr>
                                                    <w:top w:val="none" w:sz="0" w:space="0" w:color="auto"/>
                                                    <w:left w:val="none" w:sz="0" w:space="0" w:color="auto"/>
                                                    <w:bottom w:val="none" w:sz="0" w:space="0" w:color="auto"/>
                                                    <w:right w:val="none" w:sz="0" w:space="0" w:color="auto"/>
                                                  </w:divBdr>
                                                  <w:divsChild>
                                                    <w:div w:id="989284017">
                                                      <w:marLeft w:val="0"/>
                                                      <w:marRight w:val="0"/>
                                                      <w:marTop w:val="0"/>
                                                      <w:marBottom w:val="0"/>
                                                      <w:divBdr>
                                                        <w:top w:val="none" w:sz="0" w:space="0" w:color="auto"/>
                                                        <w:left w:val="none" w:sz="0" w:space="0" w:color="auto"/>
                                                        <w:bottom w:val="none" w:sz="0" w:space="0" w:color="auto"/>
                                                        <w:right w:val="none" w:sz="0" w:space="0" w:color="auto"/>
                                                      </w:divBdr>
                                                    </w:div>
                                                  </w:divsChild>
                                                </w:div>
                                                <w:div w:id="342368538">
                                                  <w:marLeft w:val="0"/>
                                                  <w:marRight w:val="0"/>
                                                  <w:marTop w:val="0"/>
                                                  <w:marBottom w:val="0"/>
                                                  <w:divBdr>
                                                    <w:top w:val="none" w:sz="0" w:space="0" w:color="auto"/>
                                                    <w:left w:val="none" w:sz="0" w:space="0" w:color="auto"/>
                                                    <w:bottom w:val="none" w:sz="0" w:space="0" w:color="auto"/>
                                                    <w:right w:val="none" w:sz="0" w:space="0" w:color="auto"/>
                                                  </w:divBdr>
                                                  <w:divsChild>
                                                    <w:div w:id="1466391869">
                                                      <w:marLeft w:val="0"/>
                                                      <w:marRight w:val="0"/>
                                                      <w:marTop w:val="0"/>
                                                      <w:marBottom w:val="0"/>
                                                      <w:divBdr>
                                                        <w:top w:val="none" w:sz="0" w:space="0" w:color="auto"/>
                                                        <w:left w:val="none" w:sz="0" w:space="0" w:color="auto"/>
                                                        <w:bottom w:val="none" w:sz="0" w:space="0" w:color="auto"/>
                                                        <w:right w:val="none" w:sz="0" w:space="0" w:color="auto"/>
                                                      </w:divBdr>
                                                    </w:div>
                                                  </w:divsChild>
                                                </w:div>
                                                <w:div w:id="205799960">
                                                  <w:marLeft w:val="0"/>
                                                  <w:marRight w:val="0"/>
                                                  <w:marTop w:val="0"/>
                                                  <w:marBottom w:val="0"/>
                                                  <w:divBdr>
                                                    <w:top w:val="none" w:sz="0" w:space="0" w:color="auto"/>
                                                    <w:left w:val="none" w:sz="0" w:space="0" w:color="auto"/>
                                                    <w:bottom w:val="none" w:sz="0" w:space="0" w:color="auto"/>
                                                    <w:right w:val="none" w:sz="0" w:space="0" w:color="auto"/>
                                                  </w:divBdr>
                                                  <w:divsChild>
                                                    <w:div w:id="1211772051">
                                                      <w:marLeft w:val="0"/>
                                                      <w:marRight w:val="0"/>
                                                      <w:marTop w:val="0"/>
                                                      <w:marBottom w:val="0"/>
                                                      <w:divBdr>
                                                        <w:top w:val="none" w:sz="0" w:space="0" w:color="auto"/>
                                                        <w:left w:val="none" w:sz="0" w:space="0" w:color="auto"/>
                                                        <w:bottom w:val="none" w:sz="0" w:space="0" w:color="auto"/>
                                                        <w:right w:val="none" w:sz="0" w:space="0" w:color="auto"/>
                                                      </w:divBdr>
                                                    </w:div>
                                                  </w:divsChild>
                                                </w:div>
                                                <w:div w:id="1682050260">
                                                  <w:marLeft w:val="0"/>
                                                  <w:marRight w:val="0"/>
                                                  <w:marTop w:val="0"/>
                                                  <w:marBottom w:val="0"/>
                                                  <w:divBdr>
                                                    <w:top w:val="none" w:sz="0" w:space="0" w:color="auto"/>
                                                    <w:left w:val="none" w:sz="0" w:space="0" w:color="auto"/>
                                                    <w:bottom w:val="none" w:sz="0" w:space="0" w:color="auto"/>
                                                    <w:right w:val="none" w:sz="0" w:space="0" w:color="auto"/>
                                                  </w:divBdr>
                                                  <w:divsChild>
                                                    <w:div w:id="735397312">
                                                      <w:marLeft w:val="0"/>
                                                      <w:marRight w:val="0"/>
                                                      <w:marTop w:val="45"/>
                                                      <w:marBottom w:val="45"/>
                                                      <w:divBdr>
                                                        <w:top w:val="none" w:sz="0" w:space="0" w:color="auto"/>
                                                        <w:left w:val="none" w:sz="0" w:space="0" w:color="auto"/>
                                                        <w:bottom w:val="none" w:sz="0" w:space="0" w:color="auto"/>
                                                        <w:right w:val="none" w:sz="0" w:space="0" w:color="auto"/>
                                                      </w:divBdr>
                                                    </w:div>
                                                  </w:divsChild>
                                                </w:div>
                                                <w:div w:id="534778081">
                                                  <w:marLeft w:val="0"/>
                                                  <w:marRight w:val="0"/>
                                                  <w:marTop w:val="0"/>
                                                  <w:marBottom w:val="0"/>
                                                  <w:divBdr>
                                                    <w:top w:val="none" w:sz="0" w:space="0" w:color="auto"/>
                                                    <w:left w:val="none" w:sz="0" w:space="0" w:color="auto"/>
                                                    <w:bottom w:val="none" w:sz="0" w:space="0" w:color="auto"/>
                                                    <w:right w:val="none" w:sz="0" w:space="0" w:color="auto"/>
                                                  </w:divBdr>
                                                  <w:divsChild>
                                                    <w:div w:id="1718238490">
                                                      <w:marLeft w:val="0"/>
                                                      <w:marRight w:val="0"/>
                                                      <w:marTop w:val="45"/>
                                                      <w:marBottom w:val="45"/>
                                                      <w:divBdr>
                                                        <w:top w:val="none" w:sz="0" w:space="0" w:color="auto"/>
                                                        <w:left w:val="none" w:sz="0" w:space="0" w:color="auto"/>
                                                        <w:bottom w:val="none" w:sz="0" w:space="0" w:color="auto"/>
                                                        <w:right w:val="none" w:sz="0" w:space="0" w:color="auto"/>
                                                      </w:divBdr>
                                                    </w:div>
                                                  </w:divsChild>
                                                </w:div>
                                                <w:div w:id="1767920469">
                                                  <w:marLeft w:val="0"/>
                                                  <w:marRight w:val="0"/>
                                                  <w:marTop w:val="0"/>
                                                  <w:marBottom w:val="0"/>
                                                  <w:divBdr>
                                                    <w:top w:val="none" w:sz="0" w:space="0" w:color="auto"/>
                                                    <w:left w:val="none" w:sz="0" w:space="0" w:color="auto"/>
                                                    <w:bottom w:val="none" w:sz="0" w:space="0" w:color="auto"/>
                                                    <w:right w:val="none" w:sz="0" w:space="0" w:color="auto"/>
                                                  </w:divBdr>
                                                  <w:divsChild>
                                                    <w:div w:id="573511374">
                                                      <w:marLeft w:val="0"/>
                                                      <w:marRight w:val="0"/>
                                                      <w:marTop w:val="45"/>
                                                      <w:marBottom w:val="45"/>
                                                      <w:divBdr>
                                                        <w:top w:val="none" w:sz="0" w:space="0" w:color="auto"/>
                                                        <w:left w:val="none" w:sz="0" w:space="0" w:color="auto"/>
                                                        <w:bottom w:val="none" w:sz="0" w:space="0" w:color="auto"/>
                                                        <w:right w:val="none" w:sz="0" w:space="0" w:color="auto"/>
                                                      </w:divBdr>
                                                    </w:div>
                                                  </w:divsChild>
                                                </w:div>
                                                <w:div w:id="916866548">
                                                  <w:marLeft w:val="0"/>
                                                  <w:marRight w:val="0"/>
                                                  <w:marTop w:val="0"/>
                                                  <w:marBottom w:val="0"/>
                                                  <w:divBdr>
                                                    <w:top w:val="none" w:sz="0" w:space="0" w:color="auto"/>
                                                    <w:left w:val="none" w:sz="0" w:space="0" w:color="auto"/>
                                                    <w:bottom w:val="none" w:sz="0" w:space="0" w:color="auto"/>
                                                    <w:right w:val="none" w:sz="0" w:space="0" w:color="auto"/>
                                                  </w:divBdr>
                                                  <w:divsChild>
                                                    <w:div w:id="1374112504">
                                                      <w:marLeft w:val="0"/>
                                                      <w:marRight w:val="0"/>
                                                      <w:marTop w:val="0"/>
                                                      <w:marBottom w:val="0"/>
                                                      <w:divBdr>
                                                        <w:top w:val="none" w:sz="0" w:space="0" w:color="auto"/>
                                                        <w:left w:val="none" w:sz="0" w:space="0" w:color="auto"/>
                                                        <w:bottom w:val="none" w:sz="0" w:space="0" w:color="auto"/>
                                                        <w:right w:val="none" w:sz="0" w:space="0" w:color="auto"/>
                                                      </w:divBdr>
                                                    </w:div>
                                                  </w:divsChild>
                                                </w:div>
                                                <w:div w:id="1825124969">
                                                  <w:marLeft w:val="0"/>
                                                  <w:marRight w:val="0"/>
                                                  <w:marTop w:val="0"/>
                                                  <w:marBottom w:val="0"/>
                                                  <w:divBdr>
                                                    <w:top w:val="none" w:sz="0" w:space="0" w:color="auto"/>
                                                    <w:left w:val="none" w:sz="0" w:space="0" w:color="auto"/>
                                                    <w:bottom w:val="none" w:sz="0" w:space="0" w:color="auto"/>
                                                    <w:right w:val="none" w:sz="0" w:space="0" w:color="auto"/>
                                                  </w:divBdr>
                                                  <w:divsChild>
                                                    <w:div w:id="1586840784">
                                                      <w:marLeft w:val="0"/>
                                                      <w:marRight w:val="0"/>
                                                      <w:marTop w:val="0"/>
                                                      <w:marBottom w:val="0"/>
                                                      <w:divBdr>
                                                        <w:top w:val="none" w:sz="0" w:space="0" w:color="auto"/>
                                                        <w:left w:val="none" w:sz="0" w:space="0" w:color="auto"/>
                                                        <w:bottom w:val="none" w:sz="0" w:space="0" w:color="auto"/>
                                                        <w:right w:val="none" w:sz="0" w:space="0" w:color="auto"/>
                                                      </w:divBdr>
                                                    </w:div>
                                                  </w:divsChild>
                                                </w:div>
                                                <w:div w:id="142741157">
                                                  <w:marLeft w:val="0"/>
                                                  <w:marRight w:val="0"/>
                                                  <w:marTop w:val="0"/>
                                                  <w:marBottom w:val="0"/>
                                                  <w:divBdr>
                                                    <w:top w:val="none" w:sz="0" w:space="0" w:color="auto"/>
                                                    <w:left w:val="none" w:sz="0" w:space="0" w:color="auto"/>
                                                    <w:bottom w:val="none" w:sz="0" w:space="0" w:color="auto"/>
                                                    <w:right w:val="none" w:sz="0" w:space="0" w:color="auto"/>
                                                  </w:divBdr>
                                                  <w:divsChild>
                                                    <w:div w:id="1814981546">
                                                      <w:marLeft w:val="0"/>
                                                      <w:marRight w:val="0"/>
                                                      <w:marTop w:val="0"/>
                                                      <w:marBottom w:val="0"/>
                                                      <w:divBdr>
                                                        <w:top w:val="none" w:sz="0" w:space="0" w:color="auto"/>
                                                        <w:left w:val="none" w:sz="0" w:space="0" w:color="auto"/>
                                                        <w:bottom w:val="none" w:sz="0" w:space="0" w:color="auto"/>
                                                        <w:right w:val="none" w:sz="0" w:space="0" w:color="auto"/>
                                                      </w:divBdr>
                                                    </w:div>
                                                  </w:divsChild>
                                                </w:div>
                                                <w:div w:id="663512153">
                                                  <w:marLeft w:val="0"/>
                                                  <w:marRight w:val="0"/>
                                                  <w:marTop w:val="0"/>
                                                  <w:marBottom w:val="0"/>
                                                  <w:divBdr>
                                                    <w:top w:val="none" w:sz="0" w:space="0" w:color="auto"/>
                                                    <w:left w:val="none" w:sz="0" w:space="0" w:color="auto"/>
                                                    <w:bottom w:val="none" w:sz="0" w:space="0" w:color="auto"/>
                                                    <w:right w:val="none" w:sz="0" w:space="0" w:color="auto"/>
                                                  </w:divBdr>
                                                  <w:divsChild>
                                                    <w:div w:id="2060393205">
                                                      <w:marLeft w:val="0"/>
                                                      <w:marRight w:val="0"/>
                                                      <w:marTop w:val="0"/>
                                                      <w:marBottom w:val="0"/>
                                                      <w:divBdr>
                                                        <w:top w:val="none" w:sz="0" w:space="0" w:color="auto"/>
                                                        <w:left w:val="none" w:sz="0" w:space="0" w:color="auto"/>
                                                        <w:bottom w:val="none" w:sz="0" w:space="0" w:color="auto"/>
                                                        <w:right w:val="none" w:sz="0" w:space="0" w:color="auto"/>
                                                      </w:divBdr>
                                                    </w:div>
                                                  </w:divsChild>
                                                </w:div>
                                                <w:div w:id="1574778704">
                                                  <w:marLeft w:val="0"/>
                                                  <w:marRight w:val="0"/>
                                                  <w:marTop w:val="0"/>
                                                  <w:marBottom w:val="0"/>
                                                  <w:divBdr>
                                                    <w:top w:val="none" w:sz="0" w:space="0" w:color="auto"/>
                                                    <w:left w:val="none" w:sz="0" w:space="0" w:color="auto"/>
                                                    <w:bottom w:val="none" w:sz="0" w:space="0" w:color="auto"/>
                                                    <w:right w:val="none" w:sz="0" w:space="0" w:color="auto"/>
                                                  </w:divBdr>
                                                  <w:divsChild>
                                                    <w:div w:id="703410739">
                                                      <w:marLeft w:val="0"/>
                                                      <w:marRight w:val="0"/>
                                                      <w:marTop w:val="0"/>
                                                      <w:marBottom w:val="0"/>
                                                      <w:divBdr>
                                                        <w:top w:val="none" w:sz="0" w:space="0" w:color="auto"/>
                                                        <w:left w:val="none" w:sz="0" w:space="0" w:color="auto"/>
                                                        <w:bottom w:val="none" w:sz="0" w:space="0" w:color="auto"/>
                                                        <w:right w:val="none" w:sz="0" w:space="0" w:color="auto"/>
                                                      </w:divBdr>
                                                    </w:div>
                                                  </w:divsChild>
                                                </w:div>
                                                <w:div w:id="2137792798">
                                                  <w:marLeft w:val="0"/>
                                                  <w:marRight w:val="0"/>
                                                  <w:marTop w:val="0"/>
                                                  <w:marBottom w:val="0"/>
                                                  <w:divBdr>
                                                    <w:top w:val="none" w:sz="0" w:space="0" w:color="auto"/>
                                                    <w:left w:val="none" w:sz="0" w:space="0" w:color="auto"/>
                                                    <w:bottom w:val="none" w:sz="0" w:space="0" w:color="auto"/>
                                                    <w:right w:val="none" w:sz="0" w:space="0" w:color="auto"/>
                                                  </w:divBdr>
                                                  <w:divsChild>
                                                    <w:div w:id="1413429115">
                                                      <w:marLeft w:val="0"/>
                                                      <w:marRight w:val="0"/>
                                                      <w:marTop w:val="0"/>
                                                      <w:marBottom w:val="0"/>
                                                      <w:divBdr>
                                                        <w:top w:val="none" w:sz="0" w:space="0" w:color="auto"/>
                                                        <w:left w:val="none" w:sz="0" w:space="0" w:color="auto"/>
                                                        <w:bottom w:val="none" w:sz="0" w:space="0" w:color="auto"/>
                                                        <w:right w:val="none" w:sz="0" w:space="0" w:color="auto"/>
                                                      </w:divBdr>
                                                    </w:div>
                                                  </w:divsChild>
                                                </w:div>
                                                <w:div w:id="405999836">
                                                  <w:marLeft w:val="0"/>
                                                  <w:marRight w:val="0"/>
                                                  <w:marTop w:val="0"/>
                                                  <w:marBottom w:val="0"/>
                                                  <w:divBdr>
                                                    <w:top w:val="none" w:sz="0" w:space="0" w:color="auto"/>
                                                    <w:left w:val="none" w:sz="0" w:space="0" w:color="auto"/>
                                                    <w:bottom w:val="none" w:sz="0" w:space="0" w:color="auto"/>
                                                    <w:right w:val="none" w:sz="0" w:space="0" w:color="auto"/>
                                                  </w:divBdr>
                                                  <w:divsChild>
                                                    <w:div w:id="2024357186">
                                                      <w:marLeft w:val="0"/>
                                                      <w:marRight w:val="0"/>
                                                      <w:marTop w:val="0"/>
                                                      <w:marBottom w:val="0"/>
                                                      <w:divBdr>
                                                        <w:top w:val="none" w:sz="0" w:space="0" w:color="auto"/>
                                                        <w:left w:val="none" w:sz="0" w:space="0" w:color="auto"/>
                                                        <w:bottom w:val="none" w:sz="0" w:space="0" w:color="auto"/>
                                                        <w:right w:val="none" w:sz="0" w:space="0" w:color="auto"/>
                                                      </w:divBdr>
                                                    </w:div>
                                                  </w:divsChild>
                                                </w:div>
                                                <w:div w:id="1253929821">
                                                  <w:marLeft w:val="0"/>
                                                  <w:marRight w:val="0"/>
                                                  <w:marTop w:val="0"/>
                                                  <w:marBottom w:val="0"/>
                                                  <w:divBdr>
                                                    <w:top w:val="none" w:sz="0" w:space="0" w:color="auto"/>
                                                    <w:left w:val="none" w:sz="0" w:space="0" w:color="auto"/>
                                                    <w:bottom w:val="none" w:sz="0" w:space="0" w:color="auto"/>
                                                    <w:right w:val="none" w:sz="0" w:space="0" w:color="auto"/>
                                                  </w:divBdr>
                                                  <w:divsChild>
                                                    <w:div w:id="1655719582">
                                                      <w:marLeft w:val="0"/>
                                                      <w:marRight w:val="0"/>
                                                      <w:marTop w:val="0"/>
                                                      <w:marBottom w:val="0"/>
                                                      <w:divBdr>
                                                        <w:top w:val="none" w:sz="0" w:space="0" w:color="auto"/>
                                                        <w:left w:val="none" w:sz="0" w:space="0" w:color="auto"/>
                                                        <w:bottom w:val="none" w:sz="0" w:space="0" w:color="auto"/>
                                                        <w:right w:val="none" w:sz="0" w:space="0" w:color="auto"/>
                                                      </w:divBdr>
                                                    </w:div>
                                                  </w:divsChild>
                                                </w:div>
                                                <w:div w:id="715927702">
                                                  <w:marLeft w:val="0"/>
                                                  <w:marRight w:val="0"/>
                                                  <w:marTop w:val="0"/>
                                                  <w:marBottom w:val="0"/>
                                                  <w:divBdr>
                                                    <w:top w:val="none" w:sz="0" w:space="0" w:color="auto"/>
                                                    <w:left w:val="none" w:sz="0" w:space="0" w:color="auto"/>
                                                    <w:bottom w:val="none" w:sz="0" w:space="0" w:color="auto"/>
                                                    <w:right w:val="none" w:sz="0" w:space="0" w:color="auto"/>
                                                  </w:divBdr>
                                                  <w:divsChild>
                                                    <w:div w:id="746538410">
                                                      <w:marLeft w:val="0"/>
                                                      <w:marRight w:val="0"/>
                                                      <w:marTop w:val="0"/>
                                                      <w:marBottom w:val="0"/>
                                                      <w:divBdr>
                                                        <w:top w:val="none" w:sz="0" w:space="0" w:color="auto"/>
                                                        <w:left w:val="none" w:sz="0" w:space="0" w:color="auto"/>
                                                        <w:bottom w:val="none" w:sz="0" w:space="0" w:color="auto"/>
                                                        <w:right w:val="none" w:sz="0" w:space="0" w:color="auto"/>
                                                      </w:divBdr>
                                                    </w:div>
                                                  </w:divsChild>
                                                </w:div>
                                                <w:div w:id="1970545778">
                                                  <w:marLeft w:val="0"/>
                                                  <w:marRight w:val="0"/>
                                                  <w:marTop w:val="0"/>
                                                  <w:marBottom w:val="0"/>
                                                  <w:divBdr>
                                                    <w:top w:val="none" w:sz="0" w:space="0" w:color="auto"/>
                                                    <w:left w:val="none" w:sz="0" w:space="0" w:color="auto"/>
                                                    <w:bottom w:val="none" w:sz="0" w:space="0" w:color="auto"/>
                                                    <w:right w:val="none" w:sz="0" w:space="0" w:color="auto"/>
                                                  </w:divBdr>
                                                  <w:divsChild>
                                                    <w:div w:id="2015261674">
                                                      <w:marLeft w:val="0"/>
                                                      <w:marRight w:val="0"/>
                                                      <w:marTop w:val="0"/>
                                                      <w:marBottom w:val="0"/>
                                                      <w:divBdr>
                                                        <w:top w:val="none" w:sz="0" w:space="0" w:color="auto"/>
                                                        <w:left w:val="none" w:sz="0" w:space="0" w:color="auto"/>
                                                        <w:bottom w:val="none" w:sz="0" w:space="0" w:color="auto"/>
                                                        <w:right w:val="none" w:sz="0" w:space="0" w:color="auto"/>
                                                      </w:divBdr>
                                                    </w:div>
                                                  </w:divsChild>
                                                </w:div>
                                                <w:div w:id="189683991">
                                                  <w:marLeft w:val="0"/>
                                                  <w:marRight w:val="0"/>
                                                  <w:marTop w:val="0"/>
                                                  <w:marBottom w:val="0"/>
                                                  <w:divBdr>
                                                    <w:top w:val="none" w:sz="0" w:space="0" w:color="auto"/>
                                                    <w:left w:val="none" w:sz="0" w:space="0" w:color="auto"/>
                                                    <w:bottom w:val="none" w:sz="0" w:space="0" w:color="auto"/>
                                                    <w:right w:val="none" w:sz="0" w:space="0" w:color="auto"/>
                                                  </w:divBdr>
                                                  <w:divsChild>
                                                    <w:div w:id="312610290">
                                                      <w:marLeft w:val="0"/>
                                                      <w:marRight w:val="0"/>
                                                      <w:marTop w:val="0"/>
                                                      <w:marBottom w:val="0"/>
                                                      <w:divBdr>
                                                        <w:top w:val="none" w:sz="0" w:space="0" w:color="auto"/>
                                                        <w:left w:val="none" w:sz="0" w:space="0" w:color="auto"/>
                                                        <w:bottom w:val="none" w:sz="0" w:space="0" w:color="auto"/>
                                                        <w:right w:val="none" w:sz="0" w:space="0" w:color="auto"/>
                                                      </w:divBdr>
                                                    </w:div>
                                                  </w:divsChild>
                                                </w:div>
                                                <w:div w:id="540870365">
                                                  <w:marLeft w:val="0"/>
                                                  <w:marRight w:val="0"/>
                                                  <w:marTop w:val="0"/>
                                                  <w:marBottom w:val="0"/>
                                                  <w:divBdr>
                                                    <w:top w:val="none" w:sz="0" w:space="0" w:color="auto"/>
                                                    <w:left w:val="none" w:sz="0" w:space="0" w:color="auto"/>
                                                    <w:bottom w:val="none" w:sz="0" w:space="0" w:color="auto"/>
                                                    <w:right w:val="none" w:sz="0" w:space="0" w:color="auto"/>
                                                  </w:divBdr>
                                                  <w:divsChild>
                                                    <w:div w:id="708991083">
                                                      <w:marLeft w:val="0"/>
                                                      <w:marRight w:val="0"/>
                                                      <w:marTop w:val="0"/>
                                                      <w:marBottom w:val="0"/>
                                                      <w:divBdr>
                                                        <w:top w:val="none" w:sz="0" w:space="0" w:color="auto"/>
                                                        <w:left w:val="none" w:sz="0" w:space="0" w:color="auto"/>
                                                        <w:bottom w:val="none" w:sz="0" w:space="0" w:color="auto"/>
                                                        <w:right w:val="none" w:sz="0" w:space="0" w:color="auto"/>
                                                      </w:divBdr>
                                                    </w:div>
                                                  </w:divsChild>
                                                </w:div>
                                                <w:div w:id="1998072328">
                                                  <w:marLeft w:val="0"/>
                                                  <w:marRight w:val="0"/>
                                                  <w:marTop w:val="0"/>
                                                  <w:marBottom w:val="0"/>
                                                  <w:divBdr>
                                                    <w:top w:val="none" w:sz="0" w:space="0" w:color="auto"/>
                                                    <w:left w:val="none" w:sz="0" w:space="0" w:color="auto"/>
                                                    <w:bottom w:val="none" w:sz="0" w:space="0" w:color="auto"/>
                                                    <w:right w:val="none" w:sz="0" w:space="0" w:color="auto"/>
                                                  </w:divBdr>
                                                  <w:divsChild>
                                                    <w:div w:id="717434232">
                                                      <w:marLeft w:val="0"/>
                                                      <w:marRight w:val="0"/>
                                                      <w:marTop w:val="0"/>
                                                      <w:marBottom w:val="0"/>
                                                      <w:divBdr>
                                                        <w:top w:val="none" w:sz="0" w:space="0" w:color="auto"/>
                                                        <w:left w:val="none" w:sz="0" w:space="0" w:color="auto"/>
                                                        <w:bottom w:val="none" w:sz="0" w:space="0" w:color="auto"/>
                                                        <w:right w:val="none" w:sz="0" w:space="0" w:color="auto"/>
                                                      </w:divBdr>
                                                    </w:div>
                                                  </w:divsChild>
                                                </w:div>
                                                <w:div w:id="2087802531">
                                                  <w:marLeft w:val="0"/>
                                                  <w:marRight w:val="0"/>
                                                  <w:marTop w:val="0"/>
                                                  <w:marBottom w:val="0"/>
                                                  <w:divBdr>
                                                    <w:top w:val="none" w:sz="0" w:space="0" w:color="auto"/>
                                                    <w:left w:val="none" w:sz="0" w:space="0" w:color="auto"/>
                                                    <w:bottom w:val="none" w:sz="0" w:space="0" w:color="auto"/>
                                                    <w:right w:val="none" w:sz="0" w:space="0" w:color="auto"/>
                                                  </w:divBdr>
                                                  <w:divsChild>
                                                    <w:div w:id="1775051918">
                                                      <w:marLeft w:val="0"/>
                                                      <w:marRight w:val="0"/>
                                                      <w:marTop w:val="0"/>
                                                      <w:marBottom w:val="0"/>
                                                      <w:divBdr>
                                                        <w:top w:val="none" w:sz="0" w:space="0" w:color="auto"/>
                                                        <w:left w:val="none" w:sz="0" w:space="0" w:color="auto"/>
                                                        <w:bottom w:val="none" w:sz="0" w:space="0" w:color="auto"/>
                                                        <w:right w:val="none" w:sz="0" w:space="0" w:color="auto"/>
                                                      </w:divBdr>
                                                    </w:div>
                                                  </w:divsChild>
                                                </w:div>
                                                <w:div w:id="2102404859">
                                                  <w:marLeft w:val="0"/>
                                                  <w:marRight w:val="0"/>
                                                  <w:marTop w:val="0"/>
                                                  <w:marBottom w:val="0"/>
                                                  <w:divBdr>
                                                    <w:top w:val="none" w:sz="0" w:space="0" w:color="auto"/>
                                                    <w:left w:val="none" w:sz="0" w:space="0" w:color="auto"/>
                                                    <w:bottom w:val="none" w:sz="0" w:space="0" w:color="auto"/>
                                                    <w:right w:val="none" w:sz="0" w:space="0" w:color="auto"/>
                                                  </w:divBdr>
                                                  <w:divsChild>
                                                    <w:div w:id="1807311972">
                                                      <w:marLeft w:val="0"/>
                                                      <w:marRight w:val="0"/>
                                                      <w:marTop w:val="0"/>
                                                      <w:marBottom w:val="0"/>
                                                      <w:divBdr>
                                                        <w:top w:val="none" w:sz="0" w:space="0" w:color="auto"/>
                                                        <w:left w:val="none" w:sz="0" w:space="0" w:color="auto"/>
                                                        <w:bottom w:val="none" w:sz="0" w:space="0" w:color="auto"/>
                                                        <w:right w:val="none" w:sz="0" w:space="0" w:color="auto"/>
                                                      </w:divBdr>
                                                    </w:div>
                                                  </w:divsChild>
                                                </w:div>
                                                <w:div w:id="2121995228">
                                                  <w:marLeft w:val="0"/>
                                                  <w:marRight w:val="0"/>
                                                  <w:marTop w:val="0"/>
                                                  <w:marBottom w:val="0"/>
                                                  <w:divBdr>
                                                    <w:top w:val="none" w:sz="0" w:space="0" w:color="auto"/>
                                                    <w:left w:val="none" w:sz="0" w:space="0" w:color="auto"/>
                                                    <w:bottom w:val="none" w:sz="0" w:space="0" w:color="auto"/>
                                                    <w:right w:val="none" w:sz="0" w:space="0" w:color="auto"/>
                                                  </w:divBdr>
                                                  <w:divsChild>
                                                    <w:div w:id="1956520966">
                                                      <w:marLeft w:val="0"/>
                                                      <w:marRight w:val="0"/>
                                                      <w:marTop w:val="0"/>
                                                      <w:marBottom w:val="0"/>
                                                      <w:divBdr>
                                                        <w:top w:val="none" w:sz="0" w:space="0" w:color="auto"/>
                                                        <w:left w:val="none" w:sz="0" w:space="0" w:color="auto"/>
                                                        <w:bottom w:val="none" w:sz="0" w:space="0" w:color="auto"/>
                                                        <w:right w:val="none" w:sz="0" w:space="0" w:color="auto"/>
                                                      </w:divBdr>
                                                    </w:div>
                                                  </w:divsChild>
                                                </w:div>
                                                <w:div w:id="1017848205">
                                                  <w:marLeft w:val="0"/>
                                                  <w:marRight w:val="0"/>
                                                  <w:marTop w:val="0"/>
                                                  <w:marBottom w:val="0"/>
                                                  <w:divBdr>
                                                    <w:top w:val="none" w:sz="0" w:space="0" w:color="auto"/>
                                                    <w:left w:val="none" w:sz="0" w:space="0" w:color="auto"/>
                                                    <w:bottom w:val="none" w:sz="0" w:space="0" w:color="auto"/>
                                                    <w:right w:val="none" w:sz="0" w:space="0" w:color="auto"/>
                                                  </w:divBdr>
                                                  <w:divsChild>
                                                    <w:div w:id="724065768">
                                                      <w:marLeft w:val="0"/>
                                                      <w:marRight w:val="0"/>
                                                      <w:marTop w:val="0"/>
                                                      <w:marBottom w:val="0"/>
                                                      <w:divBdr>
                                                        <w:top w:val="none" w:sz="0" w:space="0" w:color="auto"/>
                                                        <w:left w:val="none" w:sz="0" w:space="0" w:color="auto"/>
                                                        <w:bottom w:val="none" w:sz="0" w:space="0" w:color="auto"/>
                                                        <w:right w:val="none" w:sz="0" w:space="0" w:color="auto"/>
                                                      </w:divBdr>
                                                    </w:div>
                                                  </w:divsChild>
                                                </w:div>
                                                <w:div w:id="1364480336">
                                                  <w:marLeft w:val="0"/>
                                                  <w:marRight w:val="0"/>
                                                  <w:marTop w:val="0"/>
                                                  <w:marBottom w:val="0"/>
                                                  <w:divBdr>
                                                    <w:top w:val="none" w:sz="0" w:space="0" w:color="auto"/>
                                                    <w:left w:val="none" w:sz="0" w:space="0" w:color="auto"/>
                                                    <w:bottom w:val="none" w:sz="0" w:space="0" w:color="auto"/>
                                                    <w:right w:val="none" w:sz="0" w:space="0" w:color="auto"/>
                                                  </w:divBdr>
                                                  <w:divsChild>
                                                    <w:div w:id="444276887">
                                                      <w:marLeft w:val="0"/>
                                                      <w:marRight w:val="0"/>
                                                      <w:marTop w:val="0"/>
                                                      <w:marBottom w:val="0"/>
                                                      <w:divBdr>
                                                        <w:top w:val="none" w:sz="0" w:space="0" w:color="auto"/>
                                                        <w:left w:val="none" w:sz="0" w:space="0" w:color="auto"/>
                                                        <w:bottom w:val="none" w:sz="0" w:space="0" w:color="auto"/>
                                                        <w:right w:val="none" w:sz="0" w:space="0" w:color="auto"/>
                                                      </w:divBdr>
                                                    </w:div>
                                                  </w:divsChild>
                                                </w:div>
                                                <w:div w:id="137036863">
                                                  <w:marLeft w:val="0"/>
                                                  <w:marRight w:val="0"/>
                                                  <w:marTop w:val="0"/>
                                                  <w:marBottom w:val="0"/>
                                                  <w:divBdr>
                                                    <w:top w:val="none" w:sz="0" w:space="0" w:color="auto"/>
                                                    <w:left w:val="none" w:sz="0" w:space="0" w:color="auto"/>
                                                    <w:bottom w:val="none" w:sz="0" w:space="0" w:color="auto"/>
                                                    <w:right w:val="none" w:sz="0" w:space="0" w:color="auto"/>
                                                  </w:divBdr>
                                                  <w:divsChild>
                                                    <w:div w:id="647631957">
                                                      <w:marLeft w:val="0"/>
                                                      <w:marRight w:val="0"/>
                                                      <w:marTop w:val="0"/>
                                                      <w:marBottom w:val="0"/>
                                                      <w:divBdr>
                                                        <w:top w:val="none" w:sz="0" w:space="0" w:color="auto"/>
                                                        <w:left w:val="none" w:sz="0" w:space="0" w:color="auto"/>
                                                        <w:bottom w:val="none" w:sz="0" w:space="0" w:color="auto"/>
                                                        <w:right w:val="none" w:sz="0" w:space="0" w:color="auto"/>
                                                      </w:divBdr>
                                                    </w:div>
                                                  </w:divsChild>
                                                </w:div>
                                                <w:div w:id="1348143536">
                                                  <w:marLeft w:val="0"/>
                                                  <w:marRight w:val="0"/>
                                                  <w:marTop w:val="0"/>
                                                  <w:marBottom w:val="0"/>
                                                  <w:divBdr>
                                                    <w:top w:val="none" w:sz="0" w:space="0" w:color="auto"/>
                                                    <w:left w:val="none" w:sz="0" w:space="0" w:color="auto"/>
                                                    <w:bottom w:val="none" w:sz="0" w:space="0" w:color="auto"/>
                                                    <w:right w:val="none" w:sz="0" w:space="0" w:color="auto"/>
                                                  </w:divBdr>
                                                  <w:divsChild>
                                                    <w:div w:id="1926065565">
                                                      <w:marLeft w:val="0"/>
                                                      <w:marRight w:val="0"/>
                                                      <w:marTop w:val="0"/>
                                                      <w:marBottom w:val="0"/>
                                                      <w:divBdr>
                                                        <w:top w:val="none" w:sz="0" w:space="0" w:color="auto"/>
                                                        <w:left w:val="none" w:sz="0" w:space="0" w:color="auto"/>
                                                        <w:bottom w:val="none" w:sz="0" w:space="0" w:color="auto"/>
                                                        <w:right w:val="none" w:sz="0" w:space="0" w:color="auto"/>
                                                      </w:divBdr>
                                                    </w:div>
                                                  </w:divsChild>
                                                </w:div>
                                                <w:div w:id="1835216416">
                                                  <w:marLeft w:val="0"/>
                                                  <w:marRight w:val="0"/>
                                                  <w:marTop w:val="0"/>
                                                  <w:marBottom w:val="0"/>
                                                  <w:divBdr>
                                                    <w:top w:val="none" w:sz="0" w:space="0" w:color="auto"/>
                                                    <w:left w:val="none" w:sz="0" w:space="0" w:color="auto"/>
                                                    <w:bottom w:val="none" w:sz="0" w:space="0" w:color="auto"/>
                                                    <w:right w:val="none" w:sz="0" w:space="0" w:color="auto"/>
                                                  </w:divBdr>
                                                  <w:divsChild>
                                                    <w:div w:id="798569692">
                                                      <w:marLeft w:val="0"/>
                                                      <w:marRight w:val="0"/>
                                                      <w:marTop w:val="0"/>
                                                      <w:marBottom w:val="0"/>
                                                      <w:divBdr>
                                                        <w:top w:val="none" w:sz="0" w:space="0" w:color="auto"/>
                                                        <w:left w:val="none" w:sz="0" w:space="0" w:color="auto"/>
                                                        <w:bottom w:val="none" w:sz="0" w:space="0" w:color="auto"/>
                                                        <w:right w:val="none" w:sz="0" w:space="0" w:color="auto"/>
                                                      </w:divBdr>
                                                    </w:div>
                                                  </w:divsChild>
                                                </w:div>
                                                <w:div w:id="1467239526">
                                                  <w:marLeft w:val="0"/>
                                                  <w:marRight w:val="0"/>
                                                  <w:marTop w:val="0"/>
                                                  <w:marBottom w:val="0"/>
                                                  <w:divBdr>
                                                    <w:top w:val="none" w:sz="0" w:space="0" w:color="auto"/>
                                                    <w:left w:val="none" w:sz="0" w:space="0" w:color="auto"/>
                                                    <w:bottom w:val="none" w:sz="0" w:space="0" w:color="auto"/>
                                                    <w:right w:val="none" w:sz="0" w:space="0" w:color="auto"/>
                                                  </w:divBdr>
                                                  <w:divsChild>
                                                    <w:div w:id="532613199">
                                                      <w:marLeft w:val="0"/>
                                                      <w:marRight w:val="0"/>
                                                      <w:marTop w:val="0"/>
                                                      <w:marBottom w:val="0"/>
                                                      <w:divBdr>
                                                        <w:top w:val="none" w:sz="0" w:space="0" w:color="auto"/>
                                                        <w:left w:val="none" w:sz="0" w:space="0" w:color="auto"/>
                                                        <w:bottom w:val="none" w:sz="0" w:space="0" w:color="auto"/>
                                                        <w:right w:val="none" w:sz="0" w:space="0" w:color="auto"/>
                                                      </w:divBdr>
                                                    </w:div>
                                                  </w:divsChild>
                                                </w:div>
                                                <w:div w:id="754131383">
                                                  <w:marLeft w:val="0"/>
                                                  <w:marRight w:val="0"/>
                                                  <w:marTop w:val="0"/>
                                                  <w:marBottom w:val="0"/>
                                                  <w:divBdr>
                                                    <w:top w:val="none" w:sz="0" w:space="0" w:color="auto"/>
                                                    <w:left w:val="none" w:sz="0" w:space="0" w:color="auto"/>
                                                    <w:bottom w:val="none" w:sz="0" w:space="0" w:color="auto"/>
                                                    <w:right w:val="none" w:sz="0" w:space="0" w:color="auto"/>
                                                  </w:divBdr>
                                                  <w:divsChild>
                                                    <w:div w:id="501624246">
                                                      <w:marLeft w:val="0"/>
                                                      <w:marRight w:val="0"/>
                                                      <w:marTop w:val="0"/>
                                                      <w:marBottom w:val="0"/>
                                                      <w:divBdr>
                                                        <w:top w:val="none" w:sz="0" w:space="0" w:color="auto"/>
                                                        <w:left w:val="none" w:sz="0" w:space="0" w:color="auto"/>
                                                        <w:bottom w:val="none" w:sz="0" w:space="0" w:color="auto"/>
                                                        <w:right w:val="none" w:sz="0" w:space="0" w:color="auto"/>
                                                      </w:divBdr>
                                                    </w:div>
                                                  </w:divsChild>
                                                </w:div>
                                                <w:div w:id="1267888770">
                                                  <w:marLeft w:val="0"/>
                                                  <w:marRight w:val="0"/>
                                                  <w:marTop w:val="0"/>
                                                  <w:marBottom w:val="0"/>
                                                  <w:divBdr>
                                                    <w:top w:val="none" w:sz="0" w:space="0" w:color="auto"/>
                                                    <w:left w:val="none" w:sz="0" w:space="0" w:color="auto"/>
                                                    <w:bottom w:val="none" w:sz="0" w:space="0" w:color="auto"/>
                                                    <w:right w:val="none" w:sz="0" w:space="0" w:color="auto"/>
                                                  </w:divBdr>
                                                  <w:divsChild>
                                                    <w:div w:id="249436317">
                                                      <w:marLeft w:val="0"/>
                                                      <w:marRight w:val="0"/>
                                                      <w:marTop w:val="0"/>
                                                      <w:marBottom w:val="0"/>
                                                      <w:divBdr>
                                                        <w:top w:val="none" w:sz="0" w:space="0" w:color="auto"/>
                                                        <w:left w:val="none" w:sz="0" w:space="0" w:color="auto"/>
                                                        <w:bottom w:val="none" w:sz="0" w:space="0" w:color="auto"/>
                                                        <w:right w:val="none" w:sz="0" w:space="0" w:color="auto"/>
                                                      </w:divBdr>
                                                    </w:div>
                                                  </w:divsChild>
                                                </w:div>
                                                <w:div w:id="1576091750">
                                                  <w:marLeft w:val="0"/>
                                                  <w:marRight w:val="0"/>
                                                  <w:marTop w:val="0"/>
                                                  <w:marBottom w:val="0"/>
                                                  <w:divBdr>
                                                    <w:top w:val="none" w:sz="0" w:space="0" w:color="auto"/>
                                                    <w:left w:val="none" w:sz="0" w:space="0" w:color="auto"/>
                                                    <w:bottom w:val="none" w:sz="0" w:space="0" w:color="auto"/>
                                                    <w:right w:val="none" w:sz="0" w:space="0" w:color="auto"/>
                                                  </w:divBdr>
                                                  <w:divsChild>
                                                    <w:div w:id="1632322203">
                                                      <w:marLeft w:val="0"/>
                                                      <w:marRight w:val="0"/>
                                                      <w:marTop w:val="0"/>
                                                      <w:marBottom w:val="0"/>
                                                      <w:divBdr>
                                                        <w:top w:val="none" w:sz="0" w:space="0" w:color="auto"/>
                                                        <w:left w:val="none" w:sz="0" w:space="0" w:color="auto"/>
                                                        <w:bottom w:val="none" w:sz="0" w:space="0" w:color="auto"/>
                                                        <w:right w:val="none" w:sz="0" w:space="0" w:color="auto"/>
                                                      </w:divBdr>
                                                    </w:div>
                                                  </w:divsChild>
                                                </w:div>
                                                <w:div w:id="370493527">
                                                  <w:marLeft w:val="0"/>
                                                  <w:marRight w:val="0"/>
                                                  <w:marTop w:val="0"/>
                                                  <w:marBottom w:val="0"/>
                                                  <w:divBdr>
                                                    <w:top w:val="none" w:sz="0" w:space="0" w:color="auto"/>
                                                    <w:left w:val="none" w:sz="0" w:space="0" w:color="auto"/>
                                                    <w:bottom w:val="none" w:sz="0" w:space="0" w:color="auto"/>
                                                    <w:right w:val="none" w:sz="0" w:space="0" w:color="auto"/>
                                                  </w:divBdr>
                                                  <w:divsChild>
                                                    <w:div w:id="1607226985">
                                                      <w:marLeft w:val="0"/>
                                                      <w:marRight w:val="0"/>
                                                      <w:marTop w:val="0"/>
                                                      <w:marBottom w:val="0"/>
                                                      <w:divBdr>
                                                        <w:top w:val="none" w:sz="0" w:space="0" w:color="auto"/>
                                                        <w:left w:val="none" w:sz="0" w:space="0" w:color="auto"/>
                                                        <w:bottom w:val="none" w:sz="0" w:space="0" w:color="auto"/>
                                                        <w:right w:val="none" w:sz="0" w:space="0" w:color="auto"/>
                                                      </w:divBdr>
                                                    </w:div>
                                                  </w:divsChild>
                                                </w:div>
                                                <w:div w:id="736367629">
                                                  <w:marLeft w:val="0"/>
                                                  <w:marRight w:val="0"/>
                                                  <w:marTop w:val="0"/>
                                                  <w:marBottom w:val="0"/>
                                                  <w:divBdr>
                                                    <w:top w:val="none" w:sz="0" w:space="0" w:color="auto"/>
                                                    <w:left w:val="none" w:sz="0" w:space="0" w:color="auto"/>
                                                    <w:bottom w:val="none" w:sz="0" w:space="0" w:color="auto"/>
                                                    <w:right w:val="none" w:sz="0" w:space="0" w:color="auto"/>
                                                  </w:divBdr>
                                                  <w:divsChild>
                                                    <w:div w:id="1460151903">
                                                      <w:marLeft w:val="0"/>
                                                      <w:marRight w:val="0"/>
                                                      <w:marTop w:val="0"/>
                                                      <w:marBottom w:val="0"/>
                                                      <w:divBdr>
                                                        <w:top w:val="none" w:sz="0" w:space="0" w:color="auto"/>
                                                        <w:left w:val="none" w:sz="0" w:space="0" w:color="auto"/>
                                                        <w:bottom w:val="none" w:sz="0" w:space="0" w:color="auto"/>
                                                        <w:right w:val="none" w:sz="0" w:space="0" w:color="auto"/>
                                                      </w:divBdr>
                                                    </w:div>
                                                  </w:divsChild>
                                                </w:div>
                                                <w:div w:id="1755780218">
                                                  <w:marLeft w:val="0"/>
                                                  <w:marRight w:val="0"/>
                                                  <w:marTop w:val="0"/>
                                                  <w:marBottom w:val="0"/>
                                                  <w:divBdr>
                                                    <w:top w:val="none" w:sz="0" w:space="0" w:color="auto"/>
                                                    <w:left w:val="none" w:sz="0" w:space="0" w:color="auto"/>
                                                    <w:bottom w:val="none" w:sz="0" w:space="0" w:color="auto"/>
                                                    <w:right w:val="none" w:sz="0" w:space="0" w:color="auto"/>
                                                  </w:divBdr>
                                                  <w:divsChild>
                                                    <w:div w:id="1903173777">
                                                      <w:marLeft w:val="0"/>
                                                      <w:marRight w:val="0"/>
                                                      <w:marTop w:val="0"/>
                                                      <w:marBottom w:val="0"/>
                                                      <w:divBdr>
                                                        <w:top w:val="none" w:sz="0" w:space="0" w:color="auto"/>
                                                        <w:left w:val="none" w:sz="0" w:space="0" w:color="auto"/>
                                                        <w:bottom w:val="none" w:sz="0" w:space="0" w:color="auto"/>
                                                        <w:right w:val="none" w:sz="0" w:space="0" w:color="auto"/>
                                                      </w:divBdr>
                                                    </w:div>
                                                  </w:divsChild>
                                                </w:div>
                                                <w:div w:id="950433025">
                                                  <w:marLeft w:val="0"/>
                                                  <w:marRight w:val="0"/>
                                                  <w:marTop w:val="0"/>
                                                  <w:marBottom w:val="0"/>
                                                  <w:divBdr>
                                                    <w:top w:val="none" w:sz="0" w:space="0" w:color="auto"/>
                                                    <w:left w:val="none" w:sz="0" w:space="0" w:color="auto"/>
                                                    <w:bottom w:val="none" w:sz="0" w:space="0" w:color="auto"/>
                                                    <w:right w:val="none" w:sz="0" w:space="0" w:color="auto"/>
                                                  </w:divBdr>
                                                  <w:divsChild>
                                                    <w:div w:id="293559994">
                                                      <w:marLeft w:val="0"/>
                                                      <w:marRight w:val="0"/>
                                                      <w:marTop w:val="0"/>
                                                      <w:marBottom w:val="0"/>
                                                      <w:divBdr>
                                                        <w:top w:val="none" w:sz="0" w:space="0" w:color="auto"/>
                                                        <w:left w:val="none" w:sz="0" w:space="0" w:color="auto"/>
                                                        <w:bottom w:val="none" w:sz="0" w:space="0" w:color="auto"/>
                                                        <w:right w:val="none" w:sz="0" w:space="0" w:color="auto"/>
                                                      </w:divBdr>
                                                    </w:div>
                                                  </w:divsChild>
                                                </w:div>
                                                <w:div w:id="366806339">
                                                  <w:marLeft w:val="0"/>
                                                  <w:marRight w:val="0"/>
                                                  <w:marTop w:val="0"/>
                                                  <w:marBottom w:val="0"/>
                                                  <w:divBdr>
                                                    <w:top w:val="none" w:sz="0" w:space="0" w:color="auto"/>
                                                    <w:left w:val="none" w:sz="0" w:space="0" w:color="auto"/>
                                                    <w:bottom w:val="none" w:sz="0" w:space="0" w:color="auto"/>
                                                    <w:right w:val="none" w:sz="0" w:space="0" w:color="auto"/>
                                                  </w:divBdr>
                                                  <w:divsChild>
                                                    <w:div w:id="1472359058">
                                                      <w:marLeft w:val="0"/>
                                                      <w:marRight w:val="0"/>
                                                      <w:marTop w:val="0"/>
                                                      <w:marBottom w:val="0"/>
                                                      <w:divBdr>
                                                        <w:top w:val="none" w:sz="0" w:space="0" w:color="auto"/>
                                                        <w:left w:val="none" w:sz="0" w:space="0" w:color="auto"/>
                                                        <w:bottom w:val="none" w:sz="0" w:space="0" w:color="auto"/>
                                                        <w:right w:val="none" w:sz="0" w:space="0" w:color="auto"/>
                                                      </w:divBdr>
                                                    </w:div>
                                                  </w:divsChild>
                                                </w:div>
                                                <w:div w:id="412896621">
                                                  <w:marLeft w:val="0"/>
                                                  <w:marRight w:val="0"/>
                                                  <w:marTop w:val="0"/>
                                                  <w:marBottom w:val="0"/>
                                                  <w:divBdr>
                                                    <w:top w:val="none" w:sz="0" w:space="0" w:color="auto"/>
                                                    <w:left w:val="none" w:sz="0" w:space="0" w:color="auto"/>
                                                    <w:bottom w:val="none" w:sz="0" w:space="0" w:color="auto"/>
                                                    <w:right w:val="none" w:sz="0" w:space="0" w:color="auto"/>
                                                  </w:divBdr>
                                                  <w:divsChild>
                                                    <w:div w:id="2027512145">
                                                      <w:marLeft w:val="0"/>
                                                      <w:marRight w:val="0"/>
                                                      <w:marTop w:val="0"/>
                                                      <w:marBottom w:val="0"/>
                                                      <w:divBdr>
                                                        <w:top w:val="none" w:sz="0" w:space="0" w:color="auto"/>
                                                        <w:left w:val="none" w:sz="0" w:space="0" w:color="auto"/>
                                                        <w:bottom w:val="none" w:sz="0" w:space="0" w:color="auto"/>
                                                        <w:right w:val="none" w:sz="0" w:space="0" w:color="auto"/>
                                                      </w:divBdr>
                                                    </w:div>
                                                  </w:divsChild>
                                                </w:div>
                                                <w:div w:id="113836915">
                                                  <w:marLeft w:val="0"/>
                                                  <w:marRight w:val="0"/>
                                                  <w:marTop w:val="0"/>
                                                  <w:marBottom w:val="0"/>
                                                  <w:divBdr>
                                                    <w:top w:val="none" w:sz="0" w:space="0" w:color="auto"/>
                                                    <w:left w:val="none" w:sz="0" w:space="0" w:color="auto"/>
                                                    <w:bottom w:val="none" w:sz="0" w:space="0" w:color="auto"/>
                                                    <w:right w:val="none" w:sz="0" w:space="0" w:color="auto"/>
                                                  </w:divBdr>
                                                  <w:divsChild>
                                                    <w:div w:id="875044960">
                                                      <w:marLeft w:val="0"/>
                                                      <w:marRight w:val="0"/>
                                                      <w:marTop w:val="0"/>
                                                      <w:marBottom w:val="0"/>
                                                      <w:divBdr>
                                                        <w:top w:val="none" w:sz="0" w:space="0" w:color="auto"/>
                                                        <w:left w:val="none" w:sz="0" w:space="0" w:color="auto"/>
                                                        <w:bottom w:val="none" w:sz="0" w:space="0" w:color="auto"/>
                                                        <w:right w:val="none" w:sz="0" w:space="0" w:color="auto"/>
                                                      </w:divBdr>
                                                    </w:div>
                                                  </w:divsChild>
                                                </w:div>
                                                <w:div w:id="1155536070">
                                                  <w:marLeft w:val="0"/>
                                                  <w:marRight w:val="0"/>
                                                  <w:marTop w:val="0"/>
                                                  <w:marBottom w:val="0"/>
                                                  <w:divBdr>
                                                    <w:top w:val="none" w:sz="0" w:space="0" w:color="auto"/>
                                                    <w:left w:val="none" w:sz="0" w:space="0" w:color="auto"/>
                                                    <w:bottom w:val="none" w:sz="0" w:space="0" w:color="auto"/>
                                                    <w:right w:val="none" w:sz="0" w:space="0" w:color="auto"/>
                                                  </w:divBdr>
                                                  <w:divsChild>
                                                    <w:div w:id="7318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160">
                                          <w:marLeft w:val="0"/>
                                          <w:marRight w:val="0"/>
                                          <w:marTop w:val="0"/>
                                          <w:marBottom w:val="0"/>
                                          <w:divBdr>
                                            <w:top w:val="none" w:sz="0" w:space="0" w:color="auto"/>
                                            <w:left w:val="none" w:sz="0" w:space="0" w:color="auto"/>
                                            <w:bottom w:val="none" w:sz="0" w:space="0" w:color="auto"/>
                                            <w:right w:val="none" w:sz="0" w:space="0" w:color="auto"/>
                                          </w:divBdr>
                                          <w:divsChild>
                                            <w:div w:id="40391172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4305">
                  <w:marLeft w:val="3300"/>
                  <w:marRight w:val="0"/>
                  <w:marTop w:val="0"/>
                  <w:marBottom w:val="0"/>
                  <w:divBdr>
                    <w:top w:val="single" w:sz="2" w:space="0" w:color="A8A8A8"/>
                    <w:left w:val="single" w:sz="6" w:space="0" w:color="A8A8A8"/>
                    <w:bottom w:val="single" w:sz="2" w:space="0" w:color="A8A8A8"/>
                    <w:right w:val="single" w:sz="6" w:space="0" w:color="A8A8A8"/>
                  </w:divBdr>
                  <w:divsChild>
                    <w:div w:id="803542463">
                      <w:marLeft w:val="-15"/>
                      <w:marRight w:val="-15"/>
                      <w:marTop w:val="0"/>
                      <w:marBottom w:val="0"/>
                      <w:divBdr>
                        <w:top w:val="none" w:sz="0" w:space="0" w:color="auto"/>
                        <w:left w:val="none" w:sz="0" w:space="0" w:color="auto"/>
                        <w:bottom w:val="none" w:sz="0" w:space="0" w:color="auto"/>
                        <w:right w:val="none" w:sz="0" w:space="0" w:color="auto"/>
                      </w:divBdr>
                      <w:divsChild>
                        <w:div w:id="20928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77533">
      <w:bodyDiv w:val="1"/>
      <w:marLeft w:val="0"/>
      <w:marRight w:val="0"/>
      <w:marTop w:val="0"/>
      <w:marBottom w:val="0"/>
      <w:divBdr>
        <w:top w:val="none" w:sz="0" w:space="0" w:color="auto"/>
        <w:left w:val="none" w:sz="0" w:space="0" w:color="auto"/>
        <w:bottom w:val="none" w:sz="0" w:space="0" w:color="auto"/>
        <w:right w:val="none" w:sz="0" w:space="0" w:color="auto"/>
      </w:divBdr>
    </w:div>
    <w:div w:id="1262833181">
      <w:bodyDiv w:val="1"/>
      <w:marLeft w:val="0"/>
      <w:marRight w:val="0"/>
      <w:marTop w:val="0"/>
      <w:marBottom w:val="0"/>
      <w:divBdr>
        <w:top w:val="none" w:sz="0" w:space="0" w:color="auto"/>
        <w:left w:val="none" w:sz="0" w:space="0" w:color="auto"/>
        <w:bottom w:val="none" w:sz="0" w:space="0" w:color="auto"/>
        <w:right w:val="none" w:sz="0" w:space="0" w:color="auto"/>
      </w:divBdr>
    </w:div>
    <w:div w:id="1364474085">
      <w:bodyDiv w:val="1"/>
      <w:marLeft w:val="0"/>
      <w:marRight w:val="0"/>
      <w:marTop w:val="0"/>
      <w:marBottom w:val="0"/>
      <w:divBdr>
        <w:top w:val="none" w:sz="0" w:space="0" w:color="auto"/>
        <w:left w:val="none" w:sz="0" w:space="0" w:color="auto"/>
        <w:bottom w:val="none" w:sz="0" w:space="0" w:color="auto"/>
        <w:right w:val="none" w:sz="0" w:space="0" w:color="auto"/>
      </w:divBdr>
    </w:div>
    <w:div w:id="1694189425">
      <w:bodyDiv w:val="1"/>
      <w:marLeft w:val="0"/>
      <w:marRight w:val="0"/>
      <w:marTop w:val="0"/>
      <w:marBottom w:val="0"/>
      <w:divBdr>
        <w:top w:val="none" w:sz="0" w:space="0" w:color="auto"/>
        <w:left w:val="none" w:sz="0" w:space="0" w:color="auto"/>
        <w:bottom w:val="none" w:sz="0" w:space="0" w:color="auto"/>
        <w:right w:val="none" w:sz="0" w:space="0" w:color="auto"/>
      </w:divBdr>
    </w:div>
    <w:div w:id="193405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events/3497/popimage_d60297e203545.html"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6" Type="http://schemas.openxmlformats.org/officeDocument/2006/relationships/hyperlink" Target="http://consult.moretonbay.qld.gov.au/events/3497/popimage_d60297e201462.html"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image" Target="media/image4.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image" Target="media/image8.jpeg"/><Relationship Id="rId14" Type="http://schemas.openxmlformats.org/officeDocument/2006/relationships/hyperlink" Target="http://consult.moretonbay.qld.gov.au/events/3497/popimage_d60297e201456.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onsult.moretonbay.qld.gov.au/events/3497/popimage_d60297e201351.html" TargetMode="External"/><Relationship Id="rId17" Type="http://schemas.openxmlformats.org/officeDocument/2006/relationships/image" Target="media/image7.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image" Target="media/image9.pn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consult.moretonbay.qld.gov.au/events/3497/popimage_d60297e201465.html"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20865</Words>
  <Characters>118934</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139520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2021-10-13T01:08:00Z</dcterms:created>
  <dcterms:modified xsi:type="dcterms:W3CDTF">2021-10-13T01:08:00Z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A19442926</vt:lpwstr>
  </property>
  <property fmtid="{D5CDD505-2E9C-101B-9397-08002B2CF9AE}" pid="4" name="Objective-Title">
    <vt:lpwstr>6.2.7.2 Light industry and business precinct - Assessable UPDATED</vt:lpwstr>
  </property>
  <property fmtid="{D5CDD505-2E9C-101B-9397-08002B2CF9AE}" pid="5" name="Objective-Comment">
    <vt:lpwstr/>
  </property>
  <property fmtid="{D5CDD505-2E9C-101B-9397-08002B2CF9AE}" pid="6" name="Objective-CreationStamp">
    <vt:filetime>2019-12-06T04:40:04Z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2020-01-06T03:59:21Z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