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105" w:rsidRDefault="00E97105"/>
    <w:tbl>
      <w:tblPr>
        <w:tblW w:w="4990" w:type="pct"/>
        <w:tblCellSpacing w:w="15" w:type="dxa"/>
        <w:tblInd w:w="1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5367"/>
      </w:tblGrid>
      <w:tr w:rsidR="002022E2" w:rsidRPr="002022E2" w:rsidTr="002022E2">
        <w:trPr>
          <w:tblCellSpacing w:w="15" w:type="dxa"/>
        </w:trPr>
        <w:tc>
          <w:tcPr>
            <w:tcW w:w="15307" w:type="dxa"/>
            <w:tcBorders>
              <w:top w:val="nil"/>
              <w:left w:val="nil"/>
              <w:bottom w:val="nil"/>
              <w:right w:val="nil"/>
            </w:tcBorders>
            <w:shd w:val="clear" w:color="auto" w:fill="CCCCCC"/>
            <w:tcMar>
              <w:top w:w="30" w:type="dxa"/>
              <w:left w:w="30" w:type="dxa"/>
              <w:bottom w:w="30" w:type="dxa"/>
              <w:right w:w="30" w:type="dxa"/>
            </w:tcMar>
            <w:vAlign w:val="center"/>
            <w:hideMark/>
          </w:tcPr>
          <w:p w:rsidR="002022E2" w:rsidRPr="002022E2" w:rsidRDefault="002022E2" w:rsidP="002022E2">
            <w:pPr>
              <w:spacing w:before="150" w:after="150" w:line="240" w:lineRule="auto"/>
              <w:jc w:val="center"/>
              <w:rPr>
                <w:rFonts w:ascii="Arial" w:eastAsia="Times New Roman" w:hAnsi="Arial" w:cs="Arial"/>
                <w:sz w:val="20"/>
                <w:szCs w:val="20"/>
                <w:lang w:eastAsia="en-AU"/>
              </w:rPr>
            </w:pPr>
            <w:r w:rsidRPr="002022E2">
              <w:rPr>
                <w:rFonts w:ascii="Arial" w:eastAsia="Times New Roman" w:hAnsi="Arial" w:cs="Arial"/>
                <w:b/>
                <w:bCs/>
                <w:sz w:val="20"/>
                <w:szCs w:val="20"/>
                <w:lang w:eastAsia="en-AU"/>
              </w:rPr>
              <w:t>Table 6.2.11.1 Requirements for accepted development - Rural residential zone</w:t>
            </w:r>
          </w:p>
        </w:tc>
      </w:tr>
    </w:tbl>
    <w:p w:rsidR="002022E2" w:rsidRPr="002022E2" w:rsidRDefault="002022E2">
      <w:pPr>
        <w:rPr>
          <w:rFonts w:ascii="Arial" w:hAnsi="Arial" w:cs="Arial"/>
          <w:sz w:val="20"/>
          <w:szCs w:val="20"/>
        </w:rPr>
      </w:pPr>
    </w:p>
    <w:tbl>
      <w:tblPr>
        <w:tblW w:w="5000"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256"/>
        <w:gridCol w:w="9785"/>
        <w:gridCol w:w="1984"/>
        <w:gridCol w:w="2357"/>
      </w:tblGrid>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Requirements for accepted development</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A4FFF" w:rsidRDefault="002022E2" w:rsidP="002022E2">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4FFF">
              <w:rPr>
                <w:rFonts w:ascii="Arial" w:eastAsia="Times New Roman" w:hAnsi="Arial" w:cs="Arial"/>
                <w:b/>
                <w:bCs/>
                <w:sz w:val="20"/>
                <w:szCs w:val="20"/>
                <w:lang w:eastAsia="en-AU"/>
              </w:rPr>
              <w:t xml:space="preserve"> Compliance</w:t>
            </w:r>
          </w:p>
          <w:p w:rsidR="002022E2" w:rsidRDefault="002022E2" w:rsidP="002022E2">
            <w:pPr>
              <w:pStyle w:val="ListParagraph"/>
              <w:numPr>
                <w:ilvl w:val="0"/>
                <w:numId w:val="51"/>
              </w:numPr>
              <w:spacing w:after="0" w:line="240" w:lineRule="auto"/>
              <w:ind w:left="373" w:hanging="284"/>
              <w:rPr>
                <w:rFonts w:eastAsia="Times New Roman" w:cs="Arial"/>
                <w:b/>
                <w:bCs/>
                <w:sz w:val="20"/>
                <w:szCs w:val="20"/>
                <w:lang w:eastAsia="en-AU"/>
              </w:rPr>
            </w:pPr>
            <w:r w:rsidRPr="002A4FFF">
              <w:rPr>
                <w:rFonts w:eastAsia="Times New Roman" w:cs="Arial"/>
                <w:b/>
                <w:bCs/>
                <w:sz w:val="20"/>
                <w:szCs w:val="20"/>
                <w:lang w:eastAsia="en-AU"/>
              </w:rPr>
              <w:t>Yes</w:t>
            </w:r>
          </w:p>
          <w:p w:rsidR="002022E2" w:rsidRPr="00282FCF" w:rsidRDefault="002022E2" w:rsidP="002022E2">
            <w:pPr>
              <w:pStyle w:val="ListParagraph"/>
              <w:numPr>
                <w:ilvl w:val="0"/>
                <w:numId w:val="51"/>
              </w:numPr>
              <w:spacing w:after="0" w:line="240" w:lineRule="auto"/>
              <w:ind w:left="373" w:hanging="284"/>
              <w:rPr>
                <w:rFonts w:eastAsia="Times New Roman" w:cs="Arial"/>
                <w:b/>
                <w:bCs/>
                <w:sz w:val="20"/>
                <w:szCs w:val="20"/>
                <w:lang w:eastAsia="en-AU"/>
              </w:rPr>
            </w:pPr>
            <w:r>
              <w:rPr>
                <w:rFonts w:eastAsia="Times New Roman" w:cs="Arial"/>
                <w:b/>
                <w:bCs/>
                <w:sz w:val="20"/>
                <w:szCs w:val="20"/>
                <w:lang w:eastAsia="en-AU"/>
              </w:rPr>
              <w:t>No</w:t>
            </w: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82FCF" w:rsidRDefault="002022E2" w:rsidP="002022E2">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2022E2" w:rsidRPr="002022E2" w:rsidTr="002022E2">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2022E2" w:rsidRPr="002022E2" w:rsidRDefault="002022E2" w:rsidP="002022E2">
            <w:pPr>
              <w:spacing w:before="150" w:after="150" w:line="240" w:lineRule="auto"/>
              <w:ind w:left="150" w:right="150"/>
              <w:jc w:val="center"/>
              <w:rPr>
                <w:rFonts w:ascii="Arial" w:eastAsia="Times New Roman" w:hAnsi="Arial" w:cs="Arial"/>
                <w:b/>
                <w:bCs/>
                <w:sz w:val="20"/>
                <w:szCs w:val="20"/>
                <w:lang w:eastAsia="en-AU"/>
              </w:rPr>
            </w:pPr>
            <w:r w:rsidRPr="002022E2">
              <w:rPr>
                <w:rFonts w:ascii="Arial" w:eastAsia="Times New Roman" w:hAnsi="Arial" w:cs="Arial"/>
                <w:b/>
                <w:bCs/>
                <w:sz w:val="20"/>
                <w:szCs w:val="20"/>
                <w:lang w:eastAsia="en-AU"/>
              </w:rPr>
              <w:t>General requirements</w:t>
            </w: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Development footprint</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p>
        </w:tc>
        <w:tc>
          <w:tcPr>
            <w:tcW w:w="97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Where a development footprint has been identified as part of a development approval for reconfiguring a lot, all development occurs within the development footprint.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Building height</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RAD2</w:t>
            </w:r>
          </w:p>
        </w:tc>
        <w:tc>
          <w:tcPr>
            <w:tcW w:w="97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Unless otherwise specified </w:t>
            </w:r>
            <w:r w:rsidR="00F376C8">
              <w:rPr>
                <w:rFonts w:ascii="Arial" w:eastAsia="Times New Roman" w:hAnsi="Arial" w:cs="Arial"/>
                <w:sz w:val="20"/>
                <w:szCs w:val="20"/>
                <w:lang w:eastAsia="en-AU"/>
              </w:rPr>
              <w:t xml:space="preserve">elsewhere </w:t>
            </w:r>
            <w:r w:rsidRPr="002022E2">
              <w:rPr>
                <w:rFonts w:ascii="Arial" w:eastAsia="Times New Roman" w:hAnsi="Arial" w:cs="Arial"/>
                <w:sz w:val="20"/>
                <w:szCs w:val="20"/>
                <w:lang w:eastAsia="en-AU"/>
              </w:rPr>
              <w:t>in this code, the building height of all buildings and structures does not exceed 5m.</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Setback</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F376C8">
              <w:rPr>
                <w:rFonts w:ascii="Arial" w:eastAsia="Times New Roman" w:hAnsi="Arial" w:cs="Arial"/>
                <w:b/>
                <w:bCs/>
                <w:sz w:val="20"/>
                <w:szCs w:val="20"/>
                <w:lang w:eastAsia="en-AU"/>
              </w:rPr>
              <w:t>3</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Unless otherwise specified </w:t>
            </w:r>
            <w:r w:rsidR="00F376C8">
              <w:rPr>
                <w:rFonts w:ascii="Arial" w:eastAsia="Times New Roman" w:hAnsi="Arial" w:cs="Arial"/>
                <w:sz w:val="20"/>
                <w:szCs w:val="20"/>
                <w:lang w:eastAsia="en-AU"/>
              </w:rPr>
              <w:t xml:space="preserve">elsewhere </w:t>
            </w:r>
            <w:r w:rsidRPr="002022E2">
              <w:rPr>
                <w:rFonts w:ascii="Arial" w:eastAsia="Times New Roman" w:hAnsi="Arial" w:cs="Arial"/>
                <w:sz w:val="20"/>
                <w:szCs w:val="20"/>
                <w:lang w:eastAsia="en-AU"/>
              </w:rPr>
              <w:t>in this code, the minimum setbacks from a property boundary are as follows:</w:t>
            </w:r>
          </w:p>
          <w:p w:rsidR="002022E2" w:rsidRPr="002022E2" w:rsidRDefault="002022E2" w:rsidP="002022E2">
            <w:pPr>
              <w:numPr>
                <w:ilvl w:val="0"/>
                <w:numId w:val="2"/>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road boundary – 6m</w:t>
            </w:r>
          </w:p>
          <w:p w:rsidR="002022E2" w:rsidRPr="002022E2" w:rsidRDefault="002022E2" w:rsidP="002022E2">
            <w:pPr>
              <w:numPr>
                <w:ilvl w:val="0"/>
                <w:numId w:val="2"/>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side boundary – 4.5m</w:t>
            </w:r>
          </w:p>
          <w:p w:rsidR="002022E2" w:rsidRPr="002022E2" w:rsidRDefault="002022E2" w:rsidP="002022E2">
            <w:pPr>
              <w:numPr>
                <w:ilvl w:val="0"/>
                <w:numId w:val="2"/>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rear boundary – 4.5m.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Note - This provision does not apply where a development footprint exists for a lot.</w:t>
                  </w:r>
                </w:p>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Note - This provision does not apply to swimming pools. For swimming pools, refer to Queensland Development Codes, Acceptable Solutions.</w:t>
                  </w:r>
                </w:p>
                <w:p w:rsidR="002022E2" w:rsidRPr="002022E2" w:rsidRDefault="002022E2" w:rsidP="00F376C8">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br/>
                    <w:t xml:space="preserve">Note - Where located in a bushfire hazard area (see Overlay map - Bushfire hazard) a greater setback may be required.  See values and constraints requirements Bushfire hazard.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Lighting</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F376C8">
              <w:rPr>
                <w:rFonts w:ascii="Arial" w:eastAsia="Times New Roman" w:hAnsi="Arial" w:cs="Arial"/>
                <w:b/>
                <w:bCs/>
                <w:sz w:val="20"/>
                <w:szCs w:val="20"/>
                <w:lang w:eastAsia="en-AU"/>
              </w:rPr>
              <w:t>4</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w:t>
                  </w:r>
                  <w:r w:rsidRPr="002022E2">
                    <w:rPr>
                      <w:rFonts w:ascii="Arial" w:eastAsia="Times New Roman" w:hAnsi="Arial" w:cs="Arial"/>
                      <w:i/>
                      <w:iCs/>
                      <w:sz w:val="20"/>
                      <w:szCs w:val="20"/>
                      <w:lang w:eastAsia="en-AU"/>
                    </w:rPr>
                    <w:t>"</w:t>
                  </w:r>
                  <w:r w:rsidRPr="002022E2">
                    <w:rPr>
                      <w:rFonts w:ascii="Arial" w:eastAsia="Times New Roman" w:hAnsi="Arial" w:cs="Arial"/>
                      <w:sz w:val="20"/>
                      <w:szCs w:val="20"/>
                      <w:lang w:eastAsia="en-AU"/>
                    </w:rPr>
                    <w:t xml:space="preserve">Curfewed hours" are taken to be those hours between 10pm and 7am on the following day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Waste treatment</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F376C8">
              <w:rPr>
                <w:rFonts w:ascii="Arial" w:eastAsia="Times New Roman" w:hAnsi="Arial" w:cs="Arial"/>
                <w:b/>
                <w:bCs/>
                <w:sz w:val="20"/>
                <w:szCs w:val="20"/>
                <w:lang w:eastAsia="en-AU"/>
              </w:rPr>
              <w:t>5</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All concentrated animal use areas (</w:t>
            </w:r>
            <w:proofErr w:type="spellStart"/>
            <w:r w:rsidRPr="002022E2">
              <w:rPr>
                <w:rFonts w:ascii="Arial" w:eastAsia="Times New Roman" w:hAnsi="Arial" w:cs="Arial"/>
                <w:sz w:val="20"/>
                <w:szCs w:val="20"/>
                <w:lang w:eastAsia="en-AU"/>
              </w:rPr>
              <w:t>eg</w:t>
            </w:r>
            <w:proofErr w:type="spellEnd"/>
            <w:r w:rsidRPr="002022E2">
              <w:rPr>
                <w:rFonts w:ascii="Arial" w:eastAsia="Times New Roman" w:hAnsi="Arial" w:cs="Arial"/>
                <w:sz w:val="20"/>
                <w:szCs w:val="20"/>
                <w:lang w:eastAsia="en-AU"/>
              </w:rPr>
              <w:t xml:space="preserve"> sheds, pens, holding yards, stables, kennels) are provided with site drainage to ensure all stormwater run-off is directed to suitable detention basins, filtration or other treatment areas.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Site cover</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rHeight w:val="1320"/>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F376C8">
              <w:rPr>
                <w:rFonts w:ascii="Arial" w:eastAsia="Times New Roman" w:hAnsi="Arial" w:cs="Arial"/>
                <w:b/>
                <w:bCs/>
                <w:sz w:val="20"/>
                <w:szCs w:val="20"/>
                <w:lang w:eastAsia="en-AU"/>
              </w:rPr>
              <w:t>6</w:t>
            </w:r>
          </w:p>
        </w:tc>
        <w:tc>
          <w:tcPr>
            <w:tcW w:w="9755" w:type="dxa"/>
            <w:tcBorders>
              <w:top w:val="outset" w:sz="6" w:space="0" w:color="auto"/>
              <w:left w:val="outset" w:sz="6" w:space="0" w:color="auto"/>
              <w:bottom w:val="outset" w:sz="6" w:space="0" w:color="auto"/>
              <w:right w:val="outset" w:sz="6" w:space="0" w:color="auto"/>
            </w:tcBorders>
            <w:vAlign w:val="center"/>
            <w:hideMark/>
          </w:tcPr>
          <w:p w:rsidR="00F376C8" w:rsidRPr="00F376C8" w:rsidRDefault="00F376C8" w:rsidP="00F376C8">
            <w:pPr>
              <w:spacing w:after="0"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The maximum total roofed area of all buildings (including domestic outbuildings) on a lot does not exceed:</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4854"/>
              <w:gridCol w:w="4855"/>
            </w:tblGrid>
            <w:tr w:rsidR="00F376C8" w:rsidRPr="00F376C8" w:rsidTr="00F376C8">
              <w:trPr>
                <w:tblCellSpacing w:w="15" w:type="dxa"/>
                <w:jc w:val="center"/>
              </w:trPr>
              <w:tc>
                <w:tcPr>
                  <w:tcW w:w="2500" w:type="pct"/>
                  <w:tcBorders>
                    <w:top w:val="single" w:sz="6" w:space="0" w:color="CCCCCC"/>
                    <w:left w:val="single" w:sz="6" w:space="0" w:color="CCCCCC"/>
                    <w:bottom w:val="single" w:sz="6" w:space="0" w:color="CCCCCC"/>
                    <w:right w:val="single" w:sz="6" w:space="0" w:color="CCCCCC"/>
                  </w:tcBorders>
                  <w:shd w:val="clear" w:color="auto" w:fill="E7E6E6" w:themeFill="background2"/>
                  <w:vAlign w:val="center"/>
                  <w:hideMark/>
                </w:tcPr>
                <w:p w:rsidR="00F376C8" w:rsidRPr="00F376C8" w:rsidRDefault="00F376C8" w:rsidP="00F376C8">
                  <w:pPr>
                    <w:spacing w:after="0"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Lot size</w:t>
                  </w:r>
                </w:p>
              </w:tc>
              <w:tc>
                <w:tcPr>
                  <w:tcW w:w="2500" w:type="pct"/>
                  <w:tcBorders>
                    <w:top w:val="single" w:sz="6" w:space="0" w:color="CCCCCC"/>
                    <w:left w:val="single" w:sz="6" w:space="0" w:color="CCCCCC"/>
                    <w:bottom w:val="single" w:sz="6" w:space="0" w:color="CCCCCC"/>
                    <w:right w:val="single" w:sz="6" w:space="0" w:color="CCCCCC"/>
                  </w:tcBorders>
                  <w:shd w:val="clear" w:color="auto" w:fill="E7E6E6" w:themeFill="background2"/>
                  <w:vAlign w:val="center"/>
                  <w:hideMark/>
                </w:tcPr>
                <w:p w:rsidR="00F376C8" w:rsidRPr="00F376C8" w:rsidRDefault="00F376C8" w:rsidP="00F376C8">
                  <w:pPr>
                    <w:spacing w:after="0"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Maximum roofed area</w:t>
                  </w:r>
                </w:p>
              </w:tc>
            </w:tr>
            <w:tr w:rsidR="00F376C8" w:rsidRPr="00F376C8" w:rsidTr="00F376C8">
              <w:trPr>
                <w:tblCellSpacing w:w="15" w:type="dxa"/>
                <w:jc w:val="center"/>
              </w:trPr>
              <w:tc>
                <w:tcPr>
                  <w:tcW w:w="2500" w:type="pct"/>
                  <w:tcBorders>
                    <w:top w:val="single" w:sz="6" w:space="0" w:color="CCCCCC"/>
                    <w:left w:val="single" w:sz="6" w:space="0" w:color="CCCCCC"/>
                    <w:bottom w:val="single" w:sz="6" w:space="0" w:color="CCCCCC"/>
                    <w:right w:val="single" w:sz="6" w:space="0" w:color="CCCCCC"/>
                  </w:tcBorders>
                  <w:vAlign w:val="center"/>
                  <w:hideMark/>
                </w:tcPr>
                <w:p w:rsidR="00F376C8" w:rsidRPr="00F376C8" w:rsidRDefault="00F376C8" w:rsidP="00F376C8">
                  <w:pPr>
                    <w:spacing w:after="0"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Less than 1500m</w:t>
                  </w:r>
                  <w:r w:rsidRPr="00F376C8">
                    <w:rPr>
                      <w:rFonts w:ascii="Arial" w:eastAsia="Times New Roman" w:hAnsi="Arial" w:cs="Arial"/>
                      <w:sz w:val="20"/>
                      <w:szCs w:val="20"/>
                      <w:vertAlign w:val="superscript"/>
                      <w:lang w:eastAsia="en-AU"/>
                    </w:rPr>
                    <w:t>2 </w:t>
                  </w:r>
                </w:p>
              </w:tc>
              <w:tc>
                <w:tcPr>
                  <w:tcW w:w="2500" w:type="pct"/>
                  <w:tcBorders>
                    <w:top w:val="single" w:sz="6" w:space="0" w:color="CCCCCC"/>
                    <w:left w:val="single" w:sz="6" w:space="0" w:color="CCCCCC"/>
                    <w:bottom w:val="single" w:sz="6" w:space="0" w:color="CCCCCC"/>
                    <w:right w:val="single" w:sz="6" w:space="0" w:color="CCCCCC"/>
                  </w:tcBorders>
                  <w:vAlign w:val="center"/>
                  <w:hideMark/>
                </w:tcPr>
                <w:p w:rsidR="00F376C8" w:rsidRPr="00F376C8" w:rsidRDefault="00F376C8" w:rsidP="00F376C8">
                  <w:pPr>
                    <w:spacing w:after="0"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50% of the lot</w:t>
                  </w:r>
                </w:p>
              </w:tc>
            </w:tr>
            <w:tr w:rsidR="00F376C8" w:rsidRPr="00F376C8" w:rsidTr="00F376C8">
              <w:trPr>
                <w:tblCellSpacing w:w="15" w:type="dxa"/>
                <w:jc w:val="center"/>
              </w:trPr>
              <w:tc>
                <w:tcPr>
                  <w:tcW w:w="2500" w:type="pct"/>
                  <w:tcBorders>
                    <w:top w:val="single" w:sz="6" w:space="0" w:color="CCCCCC"/>
                    <w:left w:val="single" w:sz="6" w:space="0" w:color="CCCCCC"/>
                    <w:bottom w:val="single" w:sz="6" w:space="0" w:color="CCCCCC"/>
                    <w:right w:val="single" w:sz="6" w:space="0" w:color="CCCCCC"/>
                  </w:tcBorders>
                  <w:vAlign w:val="center"/>
                  <w:hideMark/>
                </w:tcPr>
                <w:p w:rsidR="00F376C8" w:rsidRPr="00F376C8" w:rsidRDefault="00F376C8" w:rsidP="00F376C8">
                  <w:pPr>
                    <w:spacing w:after="0"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1500m</w:t>
                  </w:r>
                  <w:r w:rsidRPr="00F376C8">
                    <w:rPr>
                      <w:rFonts w:ascii="Arial" w:eastAsia="Times New Roman" w:hAnsi="Arial" w:cs="Arial"/>
                      <w:sz w:val="20"/>
                      <w:szCs w:val="20"/>
                      <w:vertAlign w:val="superscript"/>
                      <w:lang w:eastAsia="en-AU"/>
                    </w:rPr>
                    <w:t>2</w:t>
                  </w:r>
                  <w:r w:rsidRPr="00F376C8">
                    <w:rPr>
                      <w:rFonts w:ascii="Arial" w:eastAsia="Times New Roman" w:hAnsi="Arial" w:cs="Arial"/>
                      <w:sz w:val="20"/>
                      <w:szCs w:val="20"/>
                      <w:lang w:eastAsia="en-AU"/>
                    </w:rPr>
                    <w:t xml:space="preserve"> to 3000m</w:t>
                  </w:r>
                  <w:r w:rsidRPr="00F376C8">
                    <w:rPr>
                      <w:rFonts w:ascii="Arial" w:eastAsia="Times New Roman" w:hAnsi="Arial" w:cs="Arial"/>
                      <w:sz w:val="20"/>
                      <w:szCs w:val="20"/>
                      <w:vertAlign w:val="superscript"/>
                      <w:lang w:eastAsia="en-AU"/>
                    </w:rPr>
                    <w:t>2</w:t>
                  </w:r>
                </w:p>
              </w:tc>
              <w:tc>
                <w:tcPr>
                  <w:tcW w:w="2500" w:type="pct"/>
                  <w:tcBorders>
                    <w:top w:val="single" w:sz="6" w:space="0" w:color="CCCCCC"/>
                    <w:left w:val="single" w:sz="6" w:space="0" w:color="CCCCCC"/>
                    <w:bottom w:val="single" w:sz="6" w:space="0" w:color="CCCCCC"/>
                    <w:right w:val="single" w:sz="6" w:space="0" w:color="CCCCCC"/>
                  </w:tcBorders>
                  <w:vAlign w:val="center"/>
                  <w:hideMark/>
                </w:tcPr>
                <w:p w:rsidR="00F376C8" w:rsidRPr="00F376C8" w:rsidRDefault="00F376C8" w:rsidP="00F376C8">
                  <w:pPr>
                    <w:spacing w:after="0"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750m</w:t>
                  </w:r>
                  <w:r w:rsidRPr="00F376C8">
                    <w:rPr>
                      <w:rFonts w:ascii="Arial" w:eastAsia="Times New Roman" w:hAnsi="Arial" w:cs="Arial"/>
                      <w:sz w:val="20"/>
                      <w:szCs w:val="20"/>
                      <w:vertAlign w:val="superscript"/>
                      <w:lang w:eastAsia="en-AU"/>
                    </w:rPr>
                    <w:t>2</w:t>
                  </w:r>
                </w:p>
              </w:tc>
            </w:tr>
            <w:tr w:rsidR="00F376C8" w:rsidRPr="00F376C8" w:rsidTr="00F376C8">
              <w:trPr>
                <w:tblCellSpacing w:w="15" w:type="dxa"/>
                <w:jc w:val="center"/>
              </w:trPr>
              <w:tc>
                <w:tcPr>
                  <w:tcW w:w="2500" w:type="pct"/>
                  <w:tcBorders>
                    <w:top w:val="single" w:sz="6" w:space="0" w:color="CCCCCC"/>
                    <w:left w:val="single" w:sz="6" w:space="0" w:color="CCCCCC"/>
                    <w:bottom w:val="single" w:sz="6" w:space="0" w:color="CCCCCC"/>
                    <w:right w:val="single" w:sz="6" w:space="0" w:color="CCCCCC"/>
                  </w:tcBorders>
                  <w:vAlign w:val="center"/>
                  <w:hideMark/>
                </w:tcPr>
                <w:p w:rsidR="00F376C8" w:rsidRPr="00F376C8" w:rsidRDefault="00F376C8" w:rsidP="00F376C8">
                  <w:pPr>
                    <w:spacing w:after="0"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Greater than 3000m</w:t>
                  </w:r>
                  <w:r w:rsidRPr="00F376C8">
                    <w:rPr>
                      <w:rFonts w:ascii="Arial" w:eastAsia="Times New Roman" w:hAnsi="Arial" w:cs="Arial"/>
                      <w:sz w:val="20"/>
                      <w:szCs w:val="20"/>
                      <w:vertAlign w:val="superscript"/>
                      <w:lang w:eastAsia="en-AU"/>
                    </w:rPr>
                    <w:t>2</w:t>
                  </w:r>
                  <w:r w:rsidRPr="00F376C8">
                    <w:rPr>
                      <w:rFonts w:ascii="Arial" w:eastAsia="Times New Roman" w:hAnsi="Arial" w:cs="Arial"/>
                      <w:sz w:val="20"/>
                      <w:szCs w:val="20"/>
                      <w:lang w:eastAsia="en-AU"/>
                    </w:rPr>
                    <w:t xml:space="preserve"> to 6000m</w:t>
                  </w:r>
                  <w:r w:rsidRPr="00F376C8">
                    <w:rPr>
                      <w:rFonts w:ascii="Arial" w:eastAsia="Times New Roman" w:hAnsi="Arial" w:cs="Arial"/>
                      <w:sz w:val="20"/>
                      <w:szCs w:val="20"/>
                      <w:vertAlign w:val="superscript"/>
                      <w:lang w:eastAsia="en-AU"/>
                    </w:rPr>
                    <w:t>2</w:t>
                  </w:r>
                </w:p>
              </w:tc>
              <w:tc>
                <w:tcPr>
                  <w:tcW w:w="2500" w:type="pct"/>
                  <w:tcBorders>
                    <w:top w:val="single" w:sz="6" w:space="0" w:color="CCCCCC"/>
                    <w:left w:val="single" w:sz="6" w:space="0" w:color="CCCCCC"/>
                    <w:bottom w:val="single" w:sz="6" w:space="0" w:color="CCCCCC"/>
                    <w:right w:val="single" w:sz="6" w:space="0" w:color="CCCCCC"/>
                  </w:tcBorders>
                  <w:vAlign w:val="center"/>
                  <w:hideMark/>
                </w:tcPr>
                <w:p w:rsidR="00F376C8" w:rsidRPr="00F376C8" w:rsidRDefault="00F376C8" w:rsidP="00F376C8">
                  <w:pPr>
                    <w:spacing w:after="0"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25% of the lot</w:t>
                  </w:r>
                </w:p>
              </w:tc>
            </w:tr>
            <w:tr w:rsidR="00F376C8" w:rsidRPr="00F376C8" w:rsidTr="00F376C8">
              <w:trPr>
                <w:tblCellSpacing w:w="15" w:type="dxa"/>
                <w:jc w:val="center"/>
              </w:trPr>
              <w:tc>
                <w:tcPr>
                  <w:tcW w:w="2500" w:type="pct"/>
                  <w:tcBorders>
                    <w:top w:val="single" w:sz="6" w:space="0" w:color="CCCCCC"/>
                    <w:left w:val="single" w:sz="6" w:space="0" w:color="CCCCCC"/>
                    <w:bottom w:val="single" w:sz="6" w:space="0" w:color="CCCCCC"/>
                    <w:right w:val="single" w:sz="6" w:space="0" w:color="CCCCCC"/>
                  </w:tcBorders>
                  <w:vAlign w:val="center"/>
                  <w:hideMark/>
                </w:tcPr>
                <w:p w:rsidR="00F376C8" w:rsidRPr="00F376C8" w:rsidRDefault="00F376C8" w:rsidP="00F376C8">
                  <w:pPr>
                    <w:spacing w:after="0"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Greater than 6000m</w:t>
                  </w:r>
                  <w:r w:rsidRPr="00F376C8">
                    <w:rPr>
                      <w:rFonts w:ascii="Arial" w:eastAsia="Times New Roman" w:hAnsi="Arial" w:cs="Arial"/>
                      <w:sz w:val="20"/>
                      <w:szCs w:val="20"/>
                      <w:vertAlign w:val="superscript"/>
                      <w:lang w:eastAsia="en-AU"/>
                    </w:rPr>
                    <w:t>2</w:t>
                  </w:r>
                </w:p>
              </w:tc>
              <w:tc>
                <w:tcPr>
                  <w:tcW w:w="2500" w:type="pct"/>
                  <w:tcBorders>
                    <w:top w:val="single" w:sz="6" w:space="0" w:color="CCCCCC"/>
                    <w:left w:val="single" w:sz="6" w:space="0" w:color="CCCCCC"/>
                    <w:bottom w:val="single" w:sz="6" w:space="0" w:color="CCCCCC"/>
                    <w:right w:val="single" w:sz="6" w:space="0" w:color="CCCCCC"/>
                  </w:tcBorders>
                  <w:vAlign w:val="center"/>
                  <w:hideMark/>
                </w:tcPr>
                <w:p w:rsidR="00F376C8" w:rsidRPr="00F376C8" w:rsidRDefault="00F376C8" w:rsidP="00F376C8">
                  <w:pPr>
                    <w:spacing w:after="0"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1500m</w:t>
                  </w:r>
                  <w:r w:rsidRPr="00F376C8">
                    <w:rPr>
                      <w:rFonts w:ascii="Arial" w:eastAsia="Times New Roman" w:hAnsi="Arial" w:cs="Arial"/>
                      <w:sz w:val="20"/>
                      <w:szCs w:val="20"/>
                      <w:vertAlign w:val="superscript"/>
                      <w:lang w:eastAsia="en-AU"/>
                    </w:rPr>
                    <w:t>2</w:t>
                  </w:r>
                </w:p>
              </w:tc>
            </w:tr>
            <w:tr w:rsidR="00F376C8" w:rsidRPr="00F376C8">
              <w:tblPrEx>
                <w:tblBorders>
                  <w:top w:val="none" w:sz="0" w:space="0" w:color="auto"/>
                  <w:left w:val="none" w:sz="0" w:space="0" w:color="auto"/>
                  <w:bottom w:val="none" w:sz="0" w:space="0" w:color="auto"/>
                  <w:right w:val="none" w:sz="0" w:space="0" w:color="auto"/>
                </w:tblBorders>
              </w:tblPrEx>
              <w:trPr>
                <w:tblCellSpacing w:w="15" w:type="dxa"/>
                <w:jc w:val="center"/>
              </w:trPr>
              <w:tc>
                <w:tcPr>
                  <w:tcW w:w="8950" w:type="dxa"/>
                  <w:gridSpan w:val="2"/>
                  <w:tcBorders>
                    <w:top w:val="single" w:sz="6" w:space="0" w:color="CCCCCC"/>
                    <w:left w:val="single" w:sz="6" w:space="0" w:color="CCCCCC"/>
                    <w:bottom w:val="single" w:sz="6" w:space="0" w:color="CCCCCC"/>
                    <w:right w:val="single" w:sz="6" w:space="0" w:color="CCCCCC"/>
                  </w:tcBorders>
                  <w:vAlign w:val="center"/>
                  <w:hideMark/>
                </w:tcPr>
                <w:p w:rsidR="00F376C8" w:rsidRPr="00F376C8" w:rsidRDefault="00F376C8" w:rsidP="00F376C8">
                  <w:pPr>
                    <w:spacing w:after="0"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Note - For building work associated with a dwelling house, this is an alternative provision to the QDC, part MP1.2, A3 and is a concurrence agency issue.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Rural uses setbacks</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F376C8">
              <w:rPr>
                <w:rFonts w:ascii="Arial" w:eastAsia="Times New Roman" w:hAnsi="Arial" w:cs="Arial"/>
                <w:b/>
                <w:bCs/>
                <w:sz w:val="20"/>
                <w:szCs w:val="20"/>
                <w:lang w:eastAsia="en-AU"/>
              </w:rPr>
              <w:t>7</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following uses and associated buildings and structures are setback from all property boundaries as follows:</w:t>
            </w:r>
          </w:p>
          <w:p w:rsidR="002022E2" w:rsidRPr="002022E2" w:rsidRDefault="002022E2" w:rsidP="002022E2">
            <w:pPr>
              <w:numPr>
                <w:ilvl w:val="0"/>
                <w:numId w:val="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Animal husbandry</w:t>
            </w:r>
            <w:r w:rsidRPr="002022E2">
              <w:rPr>
                <w:rFonts w:ascii="Arial" w:eastAsia="Times New Roman" w:hAnsi="Arial" w:cs="Arial"/>
                <w:sz w:val="20"/>
                <w:szCs w:val="20"/>
                <w:vertAlign w:val="superscript"/>
                <w:lang w:eastAsia="en-AU"/>
              </w:rPr>
              <w:t>(</w:t>
            </w:r>
            <w:hyperlink r:id="rId7"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2022E2">
                <w:rPr>
                  <w:rFonts w:ascii="Arial" w:eastAsia="Times New Roman" w:hAnsi="Arial" w:cs="Arial"/>
                  <w:color w:val="0000FF"/>
                  <w:sz w:val="20"/>
                  <w:szCs w:val="20"/>
                  <w:vertAlign w:val="superscript"/>
                  <w:lang w:eastAsia="en-AU"/>
                </w:rPr>
                <w:t>4</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(buildings only) - 10m </w:t>
            </w:r>
          </w:p>
          <w:p w:rsidR="002022E2" w:rsidRPr="002022E2" w:rsidRDefault="002022E2" w:rsidP="002022E2">
            <w:pPr>
              <w:numPr>
                <w:ilvl w:val="0"/>
                <w:numId w:val="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Animal keeping</w:t>
            </w:r>
            <w:r w:rsidRPr="002022E2">
              <w:rPr>
                <w:rFonts w:ascii="Arial" w:eastAsia="Times New Roman" w:hAnsi="Arial" w:cs="Arial"/>
                <w:sz w:val="20"/>
                <w:szCs w:val="20"/>
                <w:vertAlign w:val="superscript"/>
                <w:lang w:eastAsia="en-AU"/>
              </w:rPr>
              <w:t>(</w:t>
            </w:r>
            <w:hyperlink r:id="rId8" w:anchor="target-d60297e447140" w:tooltip="Animal keeping - Premises used for boarding, breeding or training of animals.  The use may include ancillary temporary or permanent holding facilities on the same site and ancillary repair and servicing of machinery." w:history="1">
              <w:r w:rsidRPr="002022E2">
                <w:rPr>
                  <w:rFonts w:ascii="Arial" w:eastAsia="Times New Roman" w:hAnsi="Arial" w:cs="Arial"/>
                  <w:color w:val="0000FF"/>
                  <w:sz w:val="20"/>
                  <w:szCs w:val="20"/>
                  <w:vertAlign w:val="superscript"/>
                  <w:lang w:eastAsia="en-AU"/>
                </w:rPr>
                <w:t>5</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excluding catteries and kennels - 20m </w:t>
            </w:r>
          </w:p>
          <w:p w:rsidR="002022E2" w:rsidRPr="002022E2" w:rsidRDefault="002022E2" w:rsidP="002022E2">
            <w:pPr>
              <w:numPr>
                <w:ilvl w:val="0"/>
                <w:numId w:val="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Aquaculture</w:t>
            </w:r>
            <w:r w:rsidRPr="002022E2">
              <w:rPr>
                <w:rFonts w:ascii="Arial" w:eastAsia="Times New Roman" w:hAnsi="Arial" w:cs="Arial"/>
                <w:sz w:val="20"/>
                <w:szCs w:val="20"/>
                <w:vertAlign w:val="superscript"/>
                <w:lang w:eastAsia="en-AU"/>
              </w:rPr>
              <w:t>(</w:t>
            </w:r>
            <w:hyperlink r:id="rId9" w:anchor="target-d60297e447160" w:tooltip="Aquaculture - Premises used for the cultivation of aquatic animals or plants in a confined area that may require the provision of food either mechanically or by hand." w:history="1">
              <w:r w:rsidRPr="002022E2">
                <w:rPr>
                  <w:rFonts w:ascii="Arial" w:eastAsia="Times New Roman" w:hAnsi="Arial" w:cs="Arial"/>
                  <w:color w:val="0000FF"/>
                  <w:sz w:val="20"/>
                  <w:szCs w:val="20"/>
                  <w:vertAlign w:val="superscript"/>
                  <w:lang w:eastAsia="en-AU"/>
                </w:rPr>
                <w:t>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involving ponds or water behind dams - 100m </w:t>
            </w:r>
          </w:p>
          <w:p w:rsidR="002022E2" w:rsidRPr="002022E2" w:rsidRDefault="002022E2" w:rsidP="002022E2">
            <w:pPr>
              <w:numPr>
                <w:ilvl w:val="0"/>
                <w:numId w:val="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Aquaculture</w:t>
            </w:r>
            <w:r w:rsidRPr="002022E2">
              <w:rPr>
                <w:rFonts w:ascii="Arial" w:eastAsia="Times New Roman" w:hAnsi="Arial" w:cs="Arial"/>
                <w:sz w:val="20"/>
                <w:szCs w:val="20"/>
                <w:vertAlign w:val="superscript"/>
                <w:lang w:eastAsia="en-AU"/>
              </w:rPr>
              <w:t>(</w:t>
            </w:r>
            <w:hyperlink r:id="rId10" w:anchor="target-d60297e447160" w:tooltip="Aquaculture - Premises used for the cultivation of aquatic animals or plants in a confined area that may require the provision of food either mechanically or by hand." w:history="1">
              <w:r w:rsidRPr="002022E2">
                <w:rPr>
                  <w:rFonts w:ascii="Arial" w:eastAsia="Times New Roman" w:hAnsi="Arial" w:cs="Arial"/>
                  <w:color w:val="0000FF"/>
                  <w:sz w:val="20"/>
                  <w:szCs w:val="20"/>
                  <w:vertAlign w:val="superscript"/>
                  <w:lang w:eastAsia="en-AU"/>
                </w:rPr>
                <w:t>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involving the housing of tanks - 20m </w:t>
            </w:r>
          </w:p>
          <w:p w:rsidR="002022E2" w:rsidRPr="002022E2" w:rsidRDefault="002022E2" w:rsidP="002022E2">
            <w:pPr>
              <w:numPr>
                <w:ilvl w:val="0"/>
                <w:numId w:val="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Cropping</w:t>
            </w:r>
            <w:r w:rsidRPr="002022E2">
              <w:rPr>
                <w:rFonts w:ascii="Arial" w:eastAsia="Times New Roman" w:hAnsi="Arial" w:cs="Arial"/>
                <w:sz w:val="20"/>
                <w:szCs w:val="20"/>
                <w:vertAlign w:val="superscript"/>
                <w:lang w:eastAsia="en-AU"/>
              </w:rPr>
              <w:t>(</w:t>
            </w:r>
            <w:hyperlink r:id="rId11" w:anchor="target-d60297e447436" w:tooltip="Cropping - Premises used for growing plants or plant material for commercial purposes where dependent on the cultivation of soil.  The use includes harvesting and the storage and packing of produce and plants grown on the site and the ancillary repair and serv" w:history="1">
              <w:r w:rsidRPr="002022E2">
                <w:rPr>
                  <w:rFonts w:ascii="Arial" w:eastAsia="Times New Roman" w:hAnsi="Arial" w:cs="Arial"/>
                  <w:color w:val="0000FF"/>
                  <w:sz w:val="20"/>
                  <w:szCs w:val="20"/>
                  <w:vertAlign w:val="superscript"/>
                  <w:lang w:eastAsia="en-AU"/>
                </w:rPr>
                <w:t>19</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(buildings only) - 10m </w:t>
            </w:r>
          </w:p>
          <w:p w:rsidR="002022E2" w:rsidRPr="002022E2" w:rsidRDefault="002022E2" w:rsidP="002022E2">
            <w:pPr>
              <w:numPr>
                <w:ilvl w:val="0"/>
                <w:numId w:val="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Intensive horticulture</w:t>
            </w:r>
            <w:r w:rsidRPr="002022E2">
              <w:rPr>
                <w:rFonts w:ascii="Arial" w:eastAsia="Times New Roman" w:hAnsi="Arial" w:cs="Arial"/>
                <w:sz w:val="20"/>
                <w:szCs w:val="20"/>
                <w:vertAlign w:val="superscript"/>
                <w:lang w:eastAsia="en-AU"/>
              </w:rPr>
              <w:t>(</w:t>
            </w:r>
            <w:hyperlink r:id="rId12" w:anchor="target-d60297e447922" w:tooltip="Intensive horticulture - Premises used for the intensive production of plants or plant material on imported media and located within a building or structure or where outdoors, artificial lights or containers are used.  The use includes the storage and packing " w:history="1">
              <w:r w:rsidRPr="002022E2">
                <w:rPr>
                  <w:rFonts w:ascii="Arial" w:eastAsia="Times New Roman" w:hAnsi="Arial" w:cs="Arial"/>
                  <w:color w:val="0000FF"/>
                  <w:sz w:val="20"/>
                  <w:szCs w:val="20"/>
                  <w:vertAlign w:val="superscript"/>
                  <w:lang w:eastAsia="en-AU"/>
                </w:rPr>
                <w:t>40</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- 10m </w:t>
            </w:r>
          </w:p>
          <w:p w:rsidR="002022E2" w:rsidRPr="002022E2" w:rsidRDefault="002022E2" w:rsidP="002022E2">
            <w:pPr>
              <w:numPr>
                <w:ilvl w:val="0"/>
                <w:numId w:val="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Permanent plantations</w:t>
            </w:r>
            <w:r w:rsidRPr="002022E2">
              <w:rPr>
                <w:rFonts w:ascii="Arial" w:eastAsia="Times New Roman" w:hAnsi="Arial" w:cs="Arial"/>
                <w:sz w:val="20"/>
                <w:szCs w:val="20"/>
                <w:vertAlign w:val="superscript"/>
                <w:lang w:eastAsia="en-AU"/>
              </w:rPr>
              <w:t>(</w:t>
            </w:r>
            <w:hyperlink r:id="rId13" w:anchor="target-d60297e448422" w:tooltip="Permanent plantation - Premises used for growing plants not intended to be harvested." w:history="1">
              <w:r w:rsidRPr="002022E2">
                <w:rPr>
                  <w:rFonts w:ascii="Arial" w:eastAsia="Times New Roman" w:hAnsi="Arial" w:cs="Arial"/>
                  <w:color w:val="0000FF"/>
                  <w:sz w:val="20"/>
                  <w:szCs w:val="20"/>
                  <w:vertAlign w:val="superscript"/>
                  <w:lang w:eastAsia="en-AU"/>
                </w:rPr>
                <w:t>59</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- 25m </w:t>
            </w:r>
          </w:p>
          <w:p w:rsidR="002022E2" w:rsidRPr="002022E2" w:rsidRDefault="002022E2" w:rsidP="002022E2">
            <w:pPr>
              <w:numPr>
                <w:ilvl w:val="0"/>
                <w:numId w:val="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Rural Industry</w:t>
            </w:r>
            <w:r w:rsidRPr="002022E2">
              <w:rPr>
                <w:rFonts w:ascii="Arial" w:eastAsia="Times New Roman" w:hAnsi="Arial" w:cs="Arial"/>
                <w:sz w:val="20"/>
                <w:szCs w:val="20"/>
                <w:vertAlign w:val="superscript"/>
                <w:lang w:eastAsia="en-AU"/>
              </w:rPr>
              <w:t>(</w:t>
            </w:r>
            <w:hyperlink r:id="rId14" w:anchor="target-d60297e448783" w:tooltip="Rural industry - Premises used for storage, processing and packaging of products from a rural use.  The use includes processing, packaging and sale of products produced as a result of a rural use where these activities are ancillary to a rural use on or adjace" w:history="1">
              <w:r w:rsidRPr="002022E2">
                <w:rPr>
                  <w:rFonts w:ascii="Arial" w:eastAsia="Times New Roman" w:hAnsi="Arial" w:cs="Arial"/>
                  <w:color w:val="0000FF"/>
                  <w:sz w:val="20"/>
                  <w:szCs w:val="20"/>
                  <w:vertAlign w:val="superscript"/>
                  <w:lang w:eastAsia="en-AU"/>
                </w:rPr>
                <w:t>70</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- 20m </w:t>
            </w:r>
          </w:p>
          <w:p w:rsidR="002022E2" w:rsidRPr="002022E2" w:rsidRDefault="002022E2" w:rsidP="002022E2">
            <w:pPr>
              <w:numPr>
                <w:ilvl w:val="0"/>
                <w:numId w:val="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Wholesale nursery</w:t>
            </w:r>
            <w:r w:rsidRPr="002022E2">
              <w:rPr>
                <w:rFonts w:ascii="Arial" w:eastAsia="Times New Roman" w:hAnsi="Arial" w:cs="Arial"/>
                <w:sz w:val="20"/>
                <w:szCs w:val="20"/>
                <w:vertAlign w:val="superscript"/>
                <w:lang w:eastAsia="en-AU"/>
              </w:rPr>
              <w:t>(</w:t>
            </w:r>
            <w:hyperlink r:id="rId15" w:anchor="target-d60297e449346" w:tooltip="Wholesale nursery - Premises used for the sale of plants, but not to the general public, where the plants are grown on or adjacent to the site.  The use may include sale of gardening materials where these are ancillary to the primary use." w:history="1">
              <w:r w:rsidRPr="002022E2">
                <w:rPr>
                  <w:rFonts w:ascii="Arial" w:eastAsia="Times New Roman" w:hAnsi="Arial" w:cs="Arial"/>
                  <w:color w:val="0000FF"/>
                  <w:sz w:val="20"/>
                  <w:szCs w:val="20"/>
                  <w:vertAlign w:val="superscript"/>
                  <w:lang w:eastAsia="en-AU"/>
                </w:rPr>
                <w:t>89</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- 10m </w:t>
            </w:r>
          </w:p>
          <w:p w:rsidR="002022E2" w:rsidRPr="002022E2" w:rsidRDefault="002022E2" w:rsidP="002022E2">
            <w:pPr>
              <w:numPr>
                <w:ilvl w:val="0"/>
                <w:numId w:val="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Veterinary services</w:t>
            </w:r>
            <w:r w:rsidRPr="002022E2">
              <w:rPr>
                <w:rFonts w:ascii="Arial" w:eastAsia="Times New Roman" w:hAnsi="Arial" w:cs="Arial"/>
                <w:sz w:val="20"/>
                <w:szCs w:val="20"/>
                <w:vertAlign w:val="superscript"/>
                <w:lang w:eastAsia="en-AU"/>
              </w:rPr>
              <w:t>(</w:t>
            </w:r>
            <w:hyperlink r:id="rId16" w:anchor="target-d60297e449294" w:tooltip="Veterinary services - Premises used for veterinary care, surgery and treatment of animals that may include provision for the short-term accommodation of the animals on the premises." w:history="1">
              <w:r w:rsidRPr="002022E2">
                <w:rPr>
                  <w:rFonts w:ascii="Arial" w:eastAsia="Times New Roman" w:hAnsi="Arial" w:cs="Arial"/>
                  <w:color w:val="0000FF"/>
                  <w:sz w:val="20"/>
                  <w:szCs w:val="20"/>
                  <w:vertAlign w:val="superscript"/>
                  <w:lang w:eastAsia="en-AU"/>
                </w:rPr>
                <w:t>87</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- 10m.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Car parking (for other than Non-resident workforce accommodation and Rural workers' accommodation)</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F376C8">
              <w:rPr>
                <w:rFonts w:ascii="Arial" w:eastAsia="Times New Roman" w:hAnsi="Arial" w:cs="Arial"/>
                <w:b/>
                <w:bCs/>
                <w:sz w:val="20"/>
                <w:szCs w:val="20"/>
                <w:lang w:eastAsia="en-AU"/>
              </w:rPr>
              <w:t>8</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On-site car parking is provided in accordance with Schedule 7 - Car parking.</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Hazardous Chemicals</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F376C8">
              <w:rPr>
                <w:rFonts w:ascii="Arial" w:eastAsia="Times New Roman" w:hAnsi="Arial" w:cs="Arial"/>
                <w:b/>
                <w:bCs/>
                <w:sz w:val="20"/>
                <w:szCs w:val="20"/>
                <w:lang w:eastAsia="en-AU"/>
              </w:rPr>
              <w:t>9</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All development that involves the storage or handling of hazardous chemicals listed in Schedule 9, Development involving hazardous chemicals, Table 9.0.1 Quantity thresholds for hazardous chemicals stored as accepted development subject to requirements complies with Table 9.0.3 Hazardous chemicals.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F376C8">
              <w:rPr>
                <w:rFonts w:ascii="Arial" w:eastAsia="Times New Roman" w:hAnsi="Arial" w:cs="Arial"/>
                <w:b/>
                <w:bCs/>
                <w:sz w:val="20"/>
                <w:szCs w:val="20"/>
                <w:lang w:eastAsia="en-AU"/>
              </w:rPr>
              <w:t>0</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Development does not involve the storage or handling of hazardous chemicals listed in Schedule 9, Development involving hazardous chemicals, Table 9.0.2 Hazardous chemicals assessable thresholds.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Clearing of habitat trees where not located in the Environmental areas overlay map</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F376C8">
              <w:rPr>
                <w:rFonts w:ascii="Arial" w:eastAsia="Times New Roman" w:hAnsi="Arial" w:cs="Arial"/>
                <w:b/>
                <w:bCs/>
                <w:sz w:val="20"/>
                <w:szCs w:val="20"/>
                <w:lang w:eastAsia="en-AU"/>
              </w:rPr>
              <w:t>1</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does not result in the damaging, destroyed or clearing of a habitat tree. This does not apply to:</w:t>
            </w:r>
          </w:p>
          <w:p w:rsidR="002022E2" w:rsidRPr="002022E2" w:rsidRDefault="002022E2" w:rsidP="002022E2">
            <w:pPr>
              <w:numPr>
                <w:ilvl w:val="0"/>
                <w:numId w:val="5"/>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Clearing of a habitat tree located within an approved development footprint;</w:t>
            </w:r>
          </w:p>
          <w:p w:rsidR="002022E2" w:rsidRPr="002022E2" w:rsidRDefault="002022E2" w:rsidP="002022E2">
            <w:pPr>
              <w:numPr>
                <w:ilvl w:val="0"/>
                <w:numId w:val="5"/>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rsidR="002022E2" w:rsidRPr="002022E2" w:rsidRDefault="002022E2" w:rsidP="002022E2">
            <w:pPr>
              <w:numPr>
                <w:ilvl w:val="0"/>
                <w:numId w:val="5"/>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rsidR="002022E2" w:rsidRPr="002022E2" w:rsidRDefault="002022E2" w:rsidP="002022E2">
            <w:pPr>
              <w:numPr>
                <w:ilvl w:val="0"/>
                <w:numId w:val="5"/>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 xml:space="preserve">Clearing of a habitat tree reasonably necessary to construct and maintain a property boundary fence and not exceed 4m in width either side of the fence where in the </w:t>
            </w:r>
            <w:proofErr w:type="gramStart"/>
            <w:r w:rsidRPr="002022E2">
              <w:rPr>
                <w:rFonts w:ascii="Arial" w:eastAsia="Times New Roman" w:hAnsi="Arial" w:cs="Arial"/>
                <w:sz w:val="20"/>
                <w:szCs w:val="20"/>
                <w:lang w:eastAsia="en-AU"/>
              </w:rPr>
              <w:t>Rural ,</w:t>
            </w:r>
            <w:proofErr w:type="gramEnd"/>
            <w:r w:rsidRPr="002022E2">
              <w:rPr>
                <w:rFonts w:ascii="Arial" w:eastAsia="Times New Roman" w:hAnsi="Arial" w:cs="Arial"/>
                <w:sz w:val="20"/>
                <w:szCs w:val="20"/>
                <w:lang w:eastAsia="en-AU"/>
              </w:rPr>
              <w:t xml:space="preserve"> Rural residential and Environmental management and conservation zones.  In any other zone, clearing is not to exceed 2m in width either side of the fence; </w:t>
            </w:r>
          </w:p>
          <w:p w:rsidR="002022E2" w:rsidRPr="002022E2" w:rsidRDefault="002022E2" w:rsidP="002022E2">
            <w:pPr>
              <w:numPr>
                <w:ilvl w:val="0"/>
                <w:numId w:val="5"/>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rsidR="002022E2" w:rsidRPr="002022E2" w:rsidRDefault="002022E2" w:rsidP="002022E2">
            <w:pPr>
              <w:numPr>
                <w:ilvl w:val="0"/>
                <w:numId w:val="5"/>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a habitat tree in accordance with a bushfire management plan prepared by a suitably qualified person, submitted to and accepted by Council; </w:t>
            </w:r>
          </w:p>
          <w:p w:rsidR="002022E2" w:rsidRPr="002022E2" w:rsidRDefault="002022E2" w:rsidP="002022E2">
            <w:pPr>
              <w:numPr>
                <w:ilvl w:val="0"/>
                <w:numId w:val="5"/>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rsidR="002022E2" w:rsidRPr="002022E2" w:rsidRDefault="002022E2" w:rsidP="002022E2">
            <w:pPr>
              <w:numPr>
                <w:ilvl w:val="0"/>
                <w:numId w:val="5"/>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bl>
    <w:p w:rsidR="003F38EF" w:rsidRDefault="003F38EF"/>
    <w:tbl>
      <w:tblPr>
        <w:tblW w:w="5000"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256"/>
        <w:gridCol w:w="9785"/>
        <w:gridCol w:w="1984"/>
        <w:gridCol w:w="2357"/>
      </w:tblGrid>
      <w:tr w:rsidR="003F38EF" w:rsidRPr="002022E2"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hideMark/>
          </w:tcPr>
          <w:p w:rsidR="003F38EF" w:rsidRPr="002022E2" w:rsidRDefault="003F38EF" w:rsidP="002022E2">
            <w:pPr>
              <w:spacing w:before="150" w:after="150" w:line="240" w:lineRule="auto"/>
              <w:ind w:left="150" w:right="150"/>
              <w:jc w:val="center"/>
              <w:rPr>
                <w:rFonts w:ascii="Arial" w:eastAsia="Times New Roman" w:hAnsi="Arial" w:cs="Arial"/>
                <w:b/>
                <w:bCs/>
                <w:sz w:val="20"/>
                <w:szCs w:val="20"/>
                <w:lang w:eastAsia="en-AU"/>
              </w:rPr>
            </w:pPr>
            <w:r w:rsidRPr="002022E2">
              <w:rPr>
                <w:rFonts w:ascii="Arial" w:eastAsia="Times New Roman" w:hAnsi="Arial" w:cs="Arial"/>
                <w:b/>
                <w:bCs/>
                <w:sz w:val="20"/>
                <w:szCs w:val="20"/>
                <w:lang w:eastAsia="en-AU"/>
              </w:rPr>
              <w:t>Works requirements</w:t>
            </w: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Utilities</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F376C8">
        <w:trPr>
          <w:trHeight w:val="662"/>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F376C8">
              <w:rPr>
                <w:rFonts w:ascii="Arial" w:eastAsia="Times New Roman" w:hAnsi="Arial" w:cs="Arial"/>
                <w:b/>
                <w:bCs/>
                <w:sz w:val="20"/>
                <w:szCs w:val="20"/>
                <w:lang w:eastAsia="en-AU"/>
              </w:rPr>
              <w:t>2</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F376C8" w:rsidP="00F376C8">
            <w:pPr>
              <w:spacing w:before="100" w:beforeAutospacing="1" w:after="100" w:afterAutospacing="1" w:line="240" w:lineRule="auto"/>
              <w:ind w:left="450"/>
              <w:rPr>
                <w:rFonts w:ascii="Arial" w:eastAsia="Times New Roman" w:hAnsi="Arial" w:cs="Arial"/>
                <w:sz w:val="20"/>
                <w:szCs w:val="20"/>
                <w:lang w:eastAsia="en-AU"/>
              </w:rPr>
            </w:pPr>
            <w:r w:rsidRPr="00F376C8">
              <w:rPr>
                <w:rFonts w:ascii="Arial" w:eastAsia="Times New Roman" w:hAnsi="Arial" w:cs="Arial"/>
                <w:sz w:val="20"/>
                <w:szCs w:val="20"/>
                <w:lang w:eastAsia="en-AU"/>
              </w:rPr>
              <w:t>Development is provided with an appropriate level of service and infrastructure in accordance with Planning scheme policy - Integrated design (Appendix A).</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Access</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F376C8"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RAD13</w:t>
            </w:r>
          </w:p>
        </w:tc>
        <w:tc>
          <w:tcPr>
            <w:tcW w:w="9755" w:type="dxa"/>
            <w:tcBorders>
              <w:top w:val="outset" w:sz="6" w:space="0" w:color="auto"/>
              <w:left w:val="outset" w:sz="6" w:space="0" w:color="auto"/>
              <w:bottom w:val="outset" w:sz="6" w:space="0" w:color="auto"/>
              <w:right w:val="outset" w:sz="6" w:space="0" w:color="auto"/>
            </w:tcBorders>
          </w:tcPr>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The frontage road is fully constructed to Council’s standards.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9709"/>
            </w:tblGrid>
            <w:tr w:rsidR="00F376C8" w:rsidRPr="00F376C8" w:rsidTr="00F376C8">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 xml:space="preserve">Note - Roads </w:t>
                  </w:r>
                  <w:proofErr w:type="gramStart"/>
                  <w:r w:rsidRPr="00F376C8">
                    <w:rPr>
                      <w:rFonts w:ascii="Arial" w:eastAsia="Times New Roman" w:hAnsi="Arial" w:cs="Arial"/>
                      <w:sz w:val="20"/>
                      <w:szCs w:val="20"/>
                      <w:lang w:eastAsia="en-AU"/>
                    </w:rPr>
                    <w:t>are considered to be</w:t>
                  </w:r>
                  <w:proofErr w:type="gramEnd"/>
                  <w:r w:rsidRPr="00F376C8">
                    <w:rPr>
                      <w:rFonts w:ascii="Arial" w:eastAsia="Times New Roman" w:hAnsi="Arial" w:cs="Arial"/>
                      <w:sz w:val="20"/>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r w:rsidR="00F376C8" w:rsidRPr="00F376C8">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lastRenderedPageBreak/>
                    <w:t>Note - Frontage roads include streets where no direct lot access is provided.</w:t>
                  </w:r>
                </w:p>
              </w:tc>
            </w:tr>
          </w:tbl>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F376C8">
              <w:rPr>
                <w:rFonts w:ascii="Arial" w:eastAsia="Times New Roman" w:hAnsi="Arial" w:cs="Arial"/>
                <w:b/>
                <w:bCs/>
                <w:sz w:val="20"/>
                <w:szCs w:val="20"/>
                <w:lang w:eastAsia="en-AU"/>
              </w:rPr>
              <w:t>14</w:t>
            </w:r>
          </w:p>
        </w:tc>
        <w:tc>
          <w:tcPr>
            <w:tcW w:w="9755" w:type="dxa"/>
            <w:tcBorders>
              <w:top w:val="outset" w:sz="6" w:space="0" w:color="auto"/>
              <w:left w:val="outset" w:sz="6" w:space="0" w:color="auto"/>
              <w:bottom w:val="outset" w:sz="6" w:space="0" w:color="auto"/>
              <w:right w:val="outset" w:sz="6" w:space="0" w:color="auto"/>
            </w:tcBorders>
            <w:hideMark/>
          </w:tcPr>
          <w:p w:rsidR="00F376C8" w:rsidRPr="00F376C8" w:rsidRDefault="00F376C8" w:rsidP="00F376C8">
            <w:pPr>
              <w:spacing w:before="100" w:beforeAutospacing="1" w:after="100" w:afterAutospacing="1" w:line="240" w:lineRule="auto"/>
              <w:ind w:left="450"/>
              <w:rPr>
                <w:rFonts w:ascii="Arial" w:eastAsia="Times New Roman" w:hAnsi="Arial" w:cs="Arial"/>
                <w:sz w:val="20"/>
                <w:szCs w:val="20"/>
                <w:lang w:eastAsia="en-AU"/>
              </w:rPr>
            </w:pPr>
            <w:r w:rsidRPr="00F376C8">
              <w:rPr>
                <w:rFonts w:ascii="Arial" w:eastAsia="Times New Roman" w:hAnsi="Arial" w:cs="Arial"/>
                <w:sz w:val="20"/>
                <w:szCs w:val="20"/>
                <w:lang w:eastAsia="en-AU"/>
              </w:rPr>
              <w:t>Any new or changes to existing crossovers and driveways are designed, located and constructed in accordance with:</w:t>
            </w:r>
          </w:p>
          <w:p w:rsidR="00F376C8" w:rsidRPr="00F376C8" w:rsidRDefault="00F376C8" w:rsidP="00F376C8">
            <w:pPr>
              <w:numPr>
                <w:ilvl w:val="0"/>
                <w:numId w:val="52"/>
              </w:numPr>
              <w:spacing w:before="100" w:beforeAutospacing="1" w:after="100" w:afterAutospacing="1"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where for a Council-controlled road and associated with a Dwelling house:</w:t>
            </w:r>
          </w:p>
          <w:p w:rsidR="00F376C8" w:rsidRPr="00F376C8" w:rsidRDefault="00F376C8" w:rsidP="00F376C8">
            <w:pPr>
              <w:numPr>
                <w:ilvl w:val="1"/>
                <w:numId w:val="52"/>
              </w:numPr>
              <w:spacing w:before="100" w:beforeAutospacing="1" w:after="100" w:afterAutospacing="1"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Planning scheme policy - Integrated design;</w:t>
            </w:r>
          </w:p>
          <w:p w:rsidR="00F376C8" w:rsidRPr="00F376C8" w:rsidRDefault="00F376C8" w:rsidP="00F376C8">
            <w:pPr>
              <w:numPr>
                <w:ilvl w:val="0"/>
                <w:numId w:val="52"/>
              </w:numPr>
              <w:spacing w:before="100" w:beforeAutospacing="1" w:after="100" w:afterAutospacing="1"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where for a Council-controlled road and not associated with a Dwelling house:</w:t>
            </w:r>
          </w:p>
          <w:p w:rsidR="00F376C8" w:rsidRPr="00F376C8" w:rsidRDefault="00F376C8" w:rsidP="00F376C8">
            <w:pPr>
              <w:numPr>
                <w:ilvl w:val="1"/>
                <w:numId w:val="52"/>
              </w:numPr>
              <w:spacing w:before="100" w:beforeAutospacing="1" w:after="100" w:afterAutospacing="1"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AS/NZS2890.1 Parking facilities Part 1: Off street car parking;</w:t>
            </w:r>
          </w:p>
          <w:p w:rsidR="00F376C8" w:rsidRPr="00F376C8" w:rsidRDefault="00F376C8" w:rsidP="00F376C8">
            <w:pPr>
              <w:numPr>
                <w:ilvl w:val="1"/>
                <w:numId w:val="52"/>
              </w:numPr>
              <w:spacing w:before="100" w:beforeAutospacing="1" w:after="100" w:afterAutospacing="1"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AS/NZS 2890.2 - Parking facilities Part 2: Off-street commercial vehicle facilities;</w:t>
            </w:r>
          </w:p>
          <w:p w:rsidR="00F376C8" w:rsidRPr="00F376C8" w:rsidRDefault="00F376C8" w:rsidP="00F376C8">
            <w:pPr>
              <w:numPr>
                <w:ilvl w:val="1"/>
                <w:numId w:val="52"/>
              </w:numPr>
              <w:spacing w:before="100" w:beforeAutospacing="1" w:after="100" w:afterAutospacing="1"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Planning scheme policy - Integrated design;</w:t>
            </w:r>
          </w:p>
          <w:p w:rsidR="001D46C0" w:rsidRDefault="00F376C8" w:rsidP="001D46C0">
            <w:pPr>
              <w:numPr>
                <w:ilvl w:val="1"/>
                <w:numId w:val="52"/>
              </w:numPr>
              <w:spacing w:before="100" w:beforeAutospacing="1" w:after="100" w:afterAutospacing="1" w:line="240" w:lineRule="auto"/>
              <w:rPr>
                <w:rFonts w:ascii="Arial" w:eastAsia="Times New Roman" w:hAnsi="Arial" w:cs="Arial"/>
                <w:sz w:val="20"/>
                <w:szCs w:val="20"/>
                <w:lang w:eastAsia="en-AU"/>
              </w:rPr>
            </w:pPr>
            <w:r w:rsidRPr="00F376C8">
              <w:rPr>
                <w:rFonts w:ascii="Arial" w:eastAsia="Times New Roman" w:hAnsi="Arial" w:cs="Arial"/>
                <w:sz w:val="20"/>
                <w:szCs w:val="20"/>
                <w:lang w:eastAsia="en-AU"/>
              </w:rPr>
              <w:t>Schedule 8 - Service vehicle requirements; </w:t>
            </w:r>
          </w:p>
          <w:p w:rsidR="002022E2" w:rsidRPr="001D46C0" w:rsidRDefault="00F376C8" w:rsidP="001D46C0">
            <w:pPr>
              <w:numPr>
                <w:ilvl w:val="0"/>
                <w:numId w:val="52"/>
              </w:numPr>
              <w:spacing w:before="100" w:beforeAutospacing="1" w:after="100" w:afterAutospacing="1" w:line="240" w:lineRule="auto"/>
              <w:rPr>
                <w:rFonts w:ascii="Arial" w:eastAsia="Times New Roman" w:hAnsi="Arial" w:cs="Arial"/>
                <w:sz w:val="20"/>
                <w:szCs w:val="20"/>
                <w:lang w:eastAsia="en-AU"/>
              </w:rPr>
            </w:pPr>
            <w:r w:rsidRPr="001D46C0">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r w:rsidR="002022E2" w:rsidRPr="001D46C0">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F376C8">
              <w:rPr>
                <w:rFonts w:ascii="Arial" w:eastAsia="Times New Roman" w:hAnsi="Arial" w:cs="Arial"/>
                <w:b/>
                <w:bCs/>
                <w:sz w:val="20"/>
                <w:szCs w:val="20"/>
                <w:lang w:eastAsia="en-AU"/>
              </w:rPr>
              <w:t>15</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Any new or changes to existing internal driveways and access ways are designed and constructed in accordance with AS/NZS</w:t>
            </w:r>
            <w:r w:rsidR="00F376C8">
              <w:rPr>
                <w:rFonts w:ascii="Arial" w:eastAsia="Times New Roman" w:hAnsi="Arial" w:cs="Arial"/>
                <w:sz w:val="20"/>
                <w:szCs w:val="20"/>
                <w:lang w:eastAsia="en-AU"/>
              </w:rPr>
              <w:t xml:space="preserve"> </w:t>
            </w:r>
            <w:r w:rsidRPr="002022E2">
              <w:rPr>
                <w:rFonts w:ascii="Arial" w:eastAsia="Times New Roman" w:hAnsi="Arial" w:cs="Arial"/>
                <w:sz w:val="20"/>
                <w:szCs w:val="20"/>
                <w:lang w:eastAsia="en-AU"/>
              </w:rPr>
              <w:t>2890.1 Parking Facilities</w:t>
            </w:r>
            <w:r w:rsidR="00F376C8">
              <w:rPr>
                <w:rFonts w:ascii="Arial" w:eastAsia="Times New Roman" w:hAnsi="Arial" w:cs="Arial"/>
                <w:sz w:val="20"/>
                <w:szCs w:val="20"/>
                <w:lang w:eastAsia="en-AU"/>
              </w:rPr>
              <w:t xml:space="preserve"> Part 1:</w:t>
            </w:r>
            <w:r w:rsidRPr="002022E2">
              <w:rPr>
                <w:rFonts w:ascii="Arial" w:eastAsia="Times New Roman" w:hAnsi="Arial" w:cs="Arial"/>
                <w:sz w:val="20"/>
                <w:szCs w:val="20"/>
                <w:lang w:eastAsia="en-AU"/>
              </w:rPr>
              <w:t xml:space="preserve"> Off street car parking and the relevant standards in Planning scheme policy - Integrated design.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F376C8"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RAD16</w:t>
            </w:r>
          </w:p>
        </w:tc>
        <w:tc>
          <w:tcPr>
            <w:tcW w:w="9755"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1954"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Stormwater</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F376C8">
              <w:rPr>
                <w:rFonts w:ascii="Arial" w:eastAsia="Times New Roman" w:hAnsi="Arial" w:cs="Arial"/>
                <w:b/>
                <w:bCs/>
                <w:sz w:val="20"/>
                <w:szCs w:val="20"/>
                <w:lang w:eastAsia="en-AU"/>
              </w:rPr>
              <w:t>7</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Any new or changes to existing stormwater run-off from the site </w:t>
            </w:r>
            <w:proofErr w:type="gramStart"/>
            <w:r w:rsidRPr="002022E2">
              <w:rPr>
                <w:rFonts w:ascii="Arial" w:eastAsia="Times New Roman" w:hAnsi="Arial" w:cs="Arial"/>
                <w:sz w:val="20"/>
                <w:szCs w:val="20"/>
                <w:lang w:eastAsia="en-AU"/>
              </w:rPr>
              <w:t>is</w:t>
            </w:r>
            <w:proofErr w:type="gramEnd"/>
            <w:r w:rsidRPr="002022E2">
              <w:rPr>
                <w:rFonts w:ascii="Arial" w:eastAsia="Times New Roman" w:hAnsi="Arial" w:cs="Arial"/>
                <w:sz w:val="20"/>
                <w:szCs w:val="20"/>
                <w:lang w:eastAsia="en-AU"/>
              </w:rPr>
              <w:t xml:space="preserve"> conveyed to a point of lawful discharge without causing </w:t>
            </w:r>
            <w:r w:rsidR="00F376C8">
              <w:rPr>
                <w:rFonts w:ascii="Arial" w:eastAsia="Times New Roman" w:hAnsi="Arial" w:cs="Arial"/>
                <w:sz w:val="20"/>
                <w:szCs w:val="20"/>
                <w:lang w:eastAsia="en-AU"/>
              </w:rPr>
              <w:t xml:space="preserve">actionable </w:t>
            </w:r>
            <w:r w:rsidRPr="002022E2">
              <w:rPr>
                <w:rFonts w:ascii="Arial" w:eastAsia="Times New Roman" w:hAnsi="Arial" w:cs="Arial"/>
                <w:sz w:val="20"/>
                <w:szCs w:val="20"/>
                <w:lang w:eastAsia="en-AU"/>
              </w:rPr>
              <w:t xml:space="preserve">nuisance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F376C8"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RAD18</w:t>
            </w:r>
          </w:p>
        </w:tc>
        <w:tc>
          <w:tcPr>
            <w:tcW w:w="9755" w:type="dxa"/>
            <w:tcBorders>
              <w:top w:val="outset" w:sz="6" w:space="0" w:color="auto"/>
              <w:left w:val="outset" w:sz="6" w:space="0" w:color="auto"/>
              <w:bottom w:val="outset" w:sz="6" w:space="0" w:color="auto"/>
              <w:right w:val="outset" w:sz="6" w:space="0" w:color="auto"/>
            </w:tcBorders>
          </w:tcPr>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Development incorporates a ‘deemed to comply solution’ to manage stormwater quality where the development:</w:t>
            </w:r>
          </w:p>
          <w:p w:rsidR="00F376C8" w:rsidRPr="00F376C8" w:rsidRDefault="00F376C8" w:rsidP="00F376C8">
            <w:pPr>
              <w:numPr>
                <w:ilvl w:val="0"/>
                <w:numId w:val="53"/>
              </w:numPr>
              <w:spacing w:before="150" w:after="150" w:line="240" w:lineRule="auto"/>
              <w:ind w:right="150"/>
              <w:rPr>
                <w:rFonts w:ascii="Arial" w:eastAsia="Times New Roman" w:hAnsi="Arial" w:cs="Arial"/>
                <w:sz w:val="20"/>
                <w:szCs w:val="20"/>
                <w:lang w:eastAsia="en-AU"/>
              </w:rPr>
            </w:pPr>
            <w:r w:rsidRPr="00F376C8">
              <w:rPr>
                <w:rFonts w:ascii="Arial" w:eastAsia="Times New Roman" w:hAnsi="Arial" w:cs="Arial"/>
                <w:sz w:val="20"/>
                <w:szCs w:val="20"/>
                <w:lang w:eastAsia="en-AU"/>
              </w:rPr>
              <w:t>involves a land area of 2500m</w:t>
            </w:r>
            <w:r w:rsidRPr="00F376C8">
              <w:rPr>
                <w:rFonts w:ascii="Arial" w:eastAsia="Times New Roman" w:hAnsi="Arial" w:cs="Arial"/>
                <w:sz w:val="20"/>
                <w:szCs w:val="20"/>
                <w:vertAlign w:val="superscript"/>
                <w:lang w:eastAsia="en-AU"/>
              </w:rPr>
              <w:t>2</w:t>
            </w:r>
            <w:r w:rsidRPr="00F376C8">
              <w:rPr>
                <w:rFonts w:ascii="Arial" w:eastAsia="Times New Roman" w:hAnsi="Arial" w:cs="Arial"/>
                <w:sz w:val="20"/>
                <w:szCs w:val="20"/>
                <w:lang w:eastAsia="en-AU"/>
              </w:rPr>
              <w:t xml:space="preserve"> or greater; and</w:t>
            </w:r>
          </w:p>
          <w:p w:rsidR="00F376C8" w:rsidRPr="00F376C8" w:rsidRDefault="00F376C8" w:rsidP="00F376C8">
            <w:pPr>
              <w:numPr>
                <w:ilvl w:val="0"/>
                <w:numId w:val="53"/>
              </w:numPr>
              <w:spacing w:before="150" w:after="150" w:line="240" w:lineRule="auto"/>
              <w:ind w:right="150"/>
              <w:rPr>
                <w:rFonts w:ascii="Arial" w:eastAsia="Times New Roman" w:hAnsi="Arial" w:cs="Arial"/>
                <w:sz w:val="20"/>
                <w:szCs w:val="20"/>
                <w:lang w:eastAsia="en-AU"/>
              </w:rPr>
            </w:pPr>
            <w:r w:rsidRPr="00F376C8">
              <w:rPr>
                <w:rFonts w:ascii="Arial" w:eastAsia="Times New Roman" w:hAnsi="Arial" w:cs="Arial"/>
                <w:sz w:val="20"/>
                <w:szCs w:val="20"/>
                <w:lang w:eastAsia="en-AU"/>
              </w:rPr>
              <w:t>will result in:</w:t>
            </w:r>
          </w:p>
          <w:p w:rsidR="00F376C8" w:rsidRPr="00F376C8" w:rsidRDefault="00F376C8" w:rsidP="00F376C8">
            <w:pPr>
              <w:numPr>
                <w:ilvl w:val="1"/>
                <w:numId w:val="53"/>
              </w:numPr>
              <w:spacing w:before="150" w:after="150" w:line="240" w:lineRule="auto"/>
              <w:ind w:right="150"/>
              <w:rPr>
                <w:rFonts w:ascii="Arial" w:eastAsia="Times New Roman" w:hAnsi="Arial" w:cs="Arial"/>
                <w:sz w:val="20"/>
                <w:szCs w:val="20"/>
                <w:lang w:eastAsia="en-AU"/>
              </w:rPr>
            </w:pPr>
            <w:r w:rsidRPr="00F376C8">
              <w:rPr>
                <w:rFonts w:ascii="Arial" w:eastAsia="Times New Roman" w:hAnsi="Arial" w:cs="Arial"/>
                <w:sz w:val="20"/>
                <w:szCs w:val="20"/>
                <w:lang w:eastAsia="en-AU"/>
              </w:rPr>
              <w:t>6 or more dwellings; or</w:t>
            </w:r>
          </w:p>
          <w:p w:rsidR="00F376C8" w:rsidRPr="00F376C8" w:rsidRDefault="00F376C8" w:rsidP="00F376C8">
            <w:pPr>
              <w:numPr>
                <w:ilvl w:val="1"/>
                <w:numId w:val="53"/>
              </w:numPr>
              <w:spacing w:before="150" w:after="150" w:line="240" w:lineRule="auto"/>
              <w:ind w:right="150"/>
              <w:rPr>
                <w:rFonts w:ascii="Arial" w:eastAsia="Times New Roman" w:hAnsi="Arial" w:cs="Arial"/>
                <w:sz w:val="20"/>
                <w:szCs w:val="20"/>
                <w:lang w:eastAsia="en-AU"/>
              </w:rPr>
            </w:pPr>
            <w:r w:rsidRPr="00F376C8">
              <w:rPr>
                <w:rFonts w:ascii="Arial" w:eastAsia="Times New Roman" w:hAnsi="Arial" w:cs="Arial"/>
                <w:sz w:val="20"/>
                <w:szCs w:val="20"/>
                <w:lang w:eastAsia="en-AU"/>
              </w:rPr>
              <w:t>an impervious area greater than 25% of the net developable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9709"/>
            </w:tblGrid>
            <w:tr w:rsidR="00F376C8" w:rsidRPr="00F376C8" w:rsidTr="00F376C8">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r>
          </w:tbl>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r>
      <w:tr w:rsidR="00F376C8"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RAD19</w:t>
            </w:r>
          </w:p>
        </w:tc>
        <w:tc>
          <w:tcPr>
            <w:tcW w:w="9755" w:type="dxa"/>
            <w:tcBorders>
              <w:top w:val="outset" w:sz="6" w:space="0" w:color="auto"/>
              <w:left w:val="outset" w:sz="6" w:space="0" w:color="auto"/>
              <w:bottom w:val="outset" w:sz="6" w:space="0" w:color="auto"/>
              <w:right w:val="outset" w:sz="6" w:space="0" w:color="auto"/>
            </w:tcBorders>
          </w:tcPr>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Development ensures that surface flows entering the premises from adjacent properties are not blocked, diverted or concentrated.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9709"/>
            </w:tblGrid>
            <w:tr w:rsidR="00F376C8" w:rsidRPr="00F376C8" w:rsidTr="00F376C8">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 xml:space="preserve">Note - A report from a suitably qualified Registered Professional Engineer Queensland may be required certifying that the development does not increase the potential for significant adverse impacts on an </w:t>
                  </w:r>
                  <w:proofErr w:type="gramStart"/>
                  <w:r w:rsidRPr="00F376C8">
                    <w:rPr>
                      <w:rFonts w:ascii="Arial" w:eastAsia="Times New Roman" w:hAnsi="Arial" w:cs="Arial"/>
                      <w:sz w:val="20"/>
                      <w:szCs w:val="20"/>
                      <w:lang w:eastAsia="en-AU"/>
                    </w:rPr>
                    <w:t>upstream, downstream or surrounding premises</w:t>
                  </w:r>
                  <w:proofErr w:type="gramEnd"/>
                  <w:r w:rsidRPr="00F376C8">
                    <w:rPr>
                      <w:rFonts w:ascii="Arial" w:eastAsia="Times New Roman" w:hAnsi="Arial" w:cs="Arial"/>
                      <w:sz w:val="20"/>
                      <w:szCs w:val="20"/>
                      <w:lang w:eastAsia="en-AU"/>
                    </w:rPr>
                    <w:t>.</w:t>
                  </w:r>
                </w:p>
              </w:tc>
            </w:tr>
          </w:tbl>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r>
      <w:tr w:rsidR="00F376C8"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RAD20</w:t>
            </w:r>
          </w:p>
        </w:tc>
        <w:tc>
          <w:tcPr>
            <w:tcW w:w="9755" w:type="dxa"/>
            <w:tcBorders>
              <w:top w:val="outset" w:sz="6" w:space="0" w:color="auto"/>
              <w:left w:val="outset" w:sz="6" w:space="0" w:color="auto"/>
              <w:bottom w:val="outset" w:sz="6" w:space="0" w:color="auto"/>
              <w:right w:val="outset" w:sz="6" w:space="0" w:color="auto"/>
            </w:tcBorders>
          </w:tcPr>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Development ensures that works (e.g. fences and walls) do not block, divert or concentrate the flow of stormwater to adjoining properties.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9709"/>
            </w:tblGrid>
            <w:tr w:rsidR="00F376C8" w:rsidRPr="00F376C8" w:rsidTr="00F376C8">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 xml:space="preserve">Note - A report from a suitably qualified Registered Professional Engineer Queensland may be required certifying that the development does not increase the potential for significant adverse impacts on an </w:t>
                  </w:r>
                  <w:proofErr w:type="gramStart"/>
                  <w:r w:rsidRPr="00F376C8">
                    <w:rPr>
                      <w:rFonts w:ascii="Arial" w:eastAsia="Times New Roman" w:hAnsi="Arial" w:cs="Arial"/>
                      <w:sz w:val="20"/>
                      <w:szCs w:val="20"/>
                      <w:lang w:eastAsia="en-AU"/>
                    </w:rPr>
                    <w:t>upstream, downstream or surrounding premises</w:t>
                  </w:r>
                  <w:proofErr w:type="gramEnd"/>
                  <w:r w:rsidRPr="00F376C8">
                    <w:rPr>
                      <w:rFonts w:ascii="Arial" w:eastAsia="Times New Roman" w:hAnsi="Arial" w:cs="Arial"/>
                      <w:sz w:val="20"/>
                      <w:szCs w:val="20"/>
                      <w:lang w:eastAsia="en-AU"/>
                    </w:rPr>
                    <w:t>.</w:t>
                  </w:r>
                </w:p>
              </w:tc>
            </w:tr>
          </w:tbl>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r>
      <w:tr w:rsidR="00F376C8"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RAD21</w:t>
            </w:r>
          </w:p>
        </w:tc>
        <w:tc>
          <w:tcPr>
            <w:tcW w:w="9755" w:type="dxa"/>
            <w:tcBorders>
              <w:top w:val="outset" w:sz="6" w:space="0" w:color="auto"/>
              <w:left w:val="outset" w:sz="6" w:space="0" w:color="auto"/>
              <w:bottom w:val="outset" w:sz="6" w:space="0" w:color="auto"/>
              <w:right w:val="outset" w:sz="6" w:space="0" w:color="auto"/>
            </w:tcBorders>
          </w:tcPr>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Stormwater drainage infrastructure (excluding detention and bio-retention systems) through or within private land is protected by easements in favour of Council (at no cost to Council).  Minimum easement widths are as follows:</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475"/>
              <w:gridCol w:w="4475"/>
            </w:tblGrid>
            <w:tr w:rsidR="00F376C8" w:rsidRPr="00F376C8" w:rsidTr="00F376C8">
              <w:trPr>
                <w:tblCellSpacing w:w="0" w:type="dxa"/>
              </w:trPr>
              <w:tc>
                <w:tcPr>
                  <w:tcW w:w="2500" w:type="pct"/>
                  <w:tcBorders>
                    <w:top w:val="single" w:sz="6" w:space="0" w:color="CCCCCC"/>
                    <w:left w:val="single" w:sz="6" w:space="0" w:color="CCCCCC"/>
                    <w:bottom w:val="single" w:sz="6" w:space="0" w:color="CCCCCC"/>
                    <w:right w:val="single" w:sz="6" w:space="0" w:color="CCCCCC"/>
                  </w:tcBorders>
                  <w:shd w:val="clear" w:color="auto" w:fill="D9D9D9"/>
                  <w:hideMark/>
                </w:tcPr>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Pipe Diameter</w:t>
                  </w:r>
                </w:p>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p>
              </w:tc>
              <w:tc>
                <w:tcPr>
                  <w:tcW w:w="2500" w:type="pct"/>
                  <w:tcBorders>
                    <w:top w:val="single" w:sz="6" w:space="0" w:color="CCCCCC"/>
                    <w:left w:val="single" w:sz="6" w:space="0" w:color="CCCCCC"/>
                    <w:bottom w:val="single" w:sz="6" w:space="0" w:color="CCCCCC"/>
                    <w:right w:val="single" w:sz="6" w:space="0" w:color="CCCCCC"/>
                  </w:tcBorders>
                  <w:shd w:val="clear" w:color="auto" w:fill="D9D9D9"/>
                  <w:hideMark/>
                </w:tcPr>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Minimum Easement Width (excluding access requirements)</w:t>
                  </w:r>
                </w:p>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p>
              </w:tc>
            </w:tr>
            <w:tr w:rsidR="00F376C8" w:rsidRPr="00F376C8" w:rsidTr="00F376C8">
              <w:trPr>
                <w:tblCellSpacing w:w="0" w:type="dxa"/>
              </w:trPr>
              <w:tc>
                <w:tcPr>
                  <w:tcW w:w="2500" w:type="pct"/>
                  <w:tcBorders>
                    <w:top w:val="single" w:sz="6" w:space="0" w:color="CCCCCC"/>
                    <w:left w:val="single" w:sz="6" w:space="0" w:color="CCCCCC"/>
                    <w:bottom w:val="single" w:sz="6" w:space="0" w:color="CCCCCC"/>
                    <w:right w:val="single" w:sz="6" w:space="0" w:color="CCCCCC"/>
                  </w:tcBorders>
                  <w:hideMark/>
                </w:tcPr>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Stormwater Pipe up to 825mm diameter</w:t>
                  </w:r>
                </w:p>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p>
              </w:tc>
              <w:tc>
                <w:tcPr>
                  <w:tcW w:w="2500" w:type="pct"/>
                  <w:tcBorders>
                    <w:top w:val="single" w:sz="6" w:space="0" w:color="CCCCCC"/>
                    <w:left w:val="single" w:sz="6" w:space="0" w:color="CCCCCC"/>
                    <w:bottom w:val="single" w:sz="6" w:space="0" w:color="CCCCCC"/>
                    <w:right w:val="single" w:sz="6" w:space="0" w:color="CCCCCC"/>
                  </w:tcBorders>
                  <w:hideMark/>
                </w:tcPr>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3.0m</w:t>
                  </w:r>
                </w:p>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p>
              </w:tc>
            </w:tr>
            <w:tr w:rsidR="00F376C8" w:rsidRPr="00F376C8" w:rsidTr="00F376C8">
              <w:trPr>
                <w:tblCellSpacing w:w="0" w:type="dxa"/>
              </w:trPr>
              <w:tc>
                <w:tcPr>
                  <w:tcW w:w="2500" w:type="pct"/>
                  <w:tcBorders>
                    <w:top w:val="single" w:sz="6" w:space="0" w:color="CCCCCC"/>
                    <w:left w:val="single" w:sz="6" w:space="0" w:color="CCCCCC"/>
                    <w:bottom w:val="single" w:sz="6" w:space="0" w:color="CCCCCC"/>
                    <w:right w:val="single" w:sz="6" w:space="0" w:color="CCCCCC"/>
                  </w:tcBorders>
                  <w:hideMark/>
                </w:tcPr>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lastRenderedPageBreak/>
                    <w:t>Stormwater Pipe up to 825mm diameter with Sewer pipe up to 225m diameter</w:t>
                  </w:r>
                </w:p>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p>
              </w:tc>
              <w:tc>
                <w:tcPr>
                  <w:tcW w:w="2500" w:type="pct"/>
                  <w:tcBorders>
                    <w:top w:val="single" w:sz="6" w:space="0" w:color="CCCCCC"/>
                    <w:left w:val="single" w:sz="6" w:space="0" w:color="CCCCCC"/>
                    <w:bottom w:val="single" w:sz="6" w:space="0" w:color="CCCCCC"/>
                    <w:right w:val="single" w:sz="6" w:space="0" w:color="CCCCCC"/>
                  </w:tcBorders>
                  <w:hideMark/>
                </w:tcPr>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4.0m</w:t>
                  </w:r>
                </w:p>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p>
              </w:tc>
            </w:tr>
            <w:tr w:rsidR="00F376C8" w:rsidRPr="00F376C8" w:rsidTr="00F376C8">
              <w:trPr>
                <w:tblCellSpacing w:w="0" w:type="dxa"/>
              </w:trPr>
              <w:tc>
                <w:tcPr>
                  <w:tcW w:w="2500" w:type="pct"/>
                  <w:tcBorders>
                    <w:top w:val="single" w:sz="6" w:space="0" w:color="CCCCCC"/>
                    <w:left w:val="single" w:sz="6" w:space="0" w:color="CCCCCC"/>
                    <w:bottom w:val="single" w:sz="6" w:space="0" w:color="CCCCCC"/>
                    <w:right w:val="single" w:sz="6" w:space="0" w:color="CCCCCC"/>
                  </w:tcBorders>
                  <w:hideMark/>
                </w:tcPr>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Stormwater pipe greater than 825mm diameter</w:t>
                  </w:r>
                </w:p>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p>
              </w:tc>
              <w:tc>
                <w:tcPr>
                  <w:tcW w:w="2500" w:type="pct"/>
                  <w:tcBorders>
                    <w:top w:val="single" w:sz="6" w:space="0" w:color="CCCCCC"/>
                    <w:left w:val="single" w:sz="6" w:space="0" w:color="CCCCCC"/>
                    <w:bottom w:val="single" w:sz="6" w:space="0" w:color="CCCCCC"/>
                    <w:right w:val="single" w:sz="6" w:space="0" w:color="CCCCCC"/>
                  </w:tcBorders>
                  <w:hideMark/>
                </w:tcPr>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Easement boundary to be 1m clear of the outside wall of the pipe and clear of all pits.</w:t>
                  </w:r>
                </w:p>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p>
              </w:tc>
            </w:tr>
            <w:tr w:rsidR="00F376C8" w:rsidRPr="00F376C8">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8950" w:type="dxa"/>
                  <w:gridSpan w:val="2"/>
                  <w:tcBorders>
                    <w:top w:val="single" w:sz="6" w:space="0" w:color="CCCCCC"/>
                    <w:left w:val="single" w:sz="6" w:space="0" w:color="CCCCCC"/>
                    <w:bottom w:val="single" w:sz="6" w:space="0" w:color="CCCCCC"/>
                    <w:right w:val="single" w:sz="6" w:space="0" w:color="CCCCCC"/>
                  </w:tcBorders>
                  <w:vAlign w:val="center"/>
                  <w:hideMark/>
                </w:tcPr>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Note - Additional easement width may be required in certain circumstances in order to facilitate maintenance access to the stormwater system.</w:t>
                  </w:r>
                </w:p>
              </w:tc>
            </w:tr>
          </w:tbl>
          <w:p w:rsidR="00F376C8" w:rsidRPr="00F376C8" w:rsidRDefault="00F376C8" w:rsidP="00F376C8">
            <w:pPr>
              <w:spacing w:before="150" w:after="150" w:line="240" w:lineRule="auto"/>
              <w:ind w:left="150" w:right="150"/>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9709"/>
            </w:tblGrid>
            <w:tr w:rsidR="00F376C8" w:rsidRPr="00F376C8" w:rsidTr="00F376C8">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F376C8" w:rsidRPr="00F376C8" w:rsidRDefault="00F376C8" w:rsidP="00F376C8">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Note - Refer to Planning scheme policy - Integrated design (Appendix C) for easement requirements over open channels.</w:t>
                  </w:r>
                </w:p>
              </w:tc>
            </w:tr>
          </w:tbl>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Site works and construction management</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F376C8">
              <w:rPr>
                <w:rFonts w:ascii="Arial" w:eastAsia="Times New Roman" w:hAnsi="Arial" w:cs="Arial"/>
                <w:b/>
                <w:bCs/>
                <w:sz w:val="20"/>
                <w:szCs w:val="20"/>
                <w:lang w:eastAsia="en-AU"/>
              </w:rPr>
              <w:t>22</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site and any existing structures are to be maintained in a tidy and safe condition.</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C97840">
              <w:rPr>
                <w:rFonts w:ascii="Arial" w:eastAsia="Times New Roman" w:hAnsi="Arial" w:cs="Arial"/>
                <w:b/>
                <w:bCs/>
                <w:sz w:val="20"/>
                <w:szCs w:val="20"/>
                <w:lang w:eastAsia="en-AU"/>
              </w:rPr>
              <w:t>23</w:t>
            </w:r>
          </w:p>
        </w:tc>
        <w:tc>
          <w:tcPr>
            <w:tcW w:w="9755" w:type="dxa"/>
            <w:tcBorders>
              <w:top w:val="outset" w:sz="6" w:space="0" w:color="auto"/>
              <w:left w:val="outset" w:sz="6" w:space="0" w:color="auto"/>
              <w:bottom w:val="outset" w:sz="6" w:space="0" w:color="auto"/>
              <w:right w:val="outset" w:sz="6" w:space="0" w:color="auto"/>
            </w:tcBorders>
            <w:hideMark/>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Development does not cause erosion or allow sediment to leave the 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9709"/>
            </w:tblGrid>
            <w:tr w:rsidR="00C97840" w:rsidRPr="00C97840" w:rsidTr="00C97840">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Note - The International Erosion Control Association (Australasia) Best Practice Erosion and Sediment Control provides guidance on strategies and techniques for managing erosion and sedimentation.</w:t>
                  </w:r>
                </w:p>
              </w:tc>
            </w:tr>
          </w:tbl>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F376C8"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Pr>
          <w:p w:rsidR="00F376C8" w:rsidRPr="002022E2" w:rsidRDefault="00C97840" w:rsidP="002022E2">
            <w:pPr>
              <w:spacing w:before="150" w:after="15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RAD24</w:t>
            </w:r>
          </w:p>
        </w:tc>
        <w:tc>
          <w:tcPr>
            <w:tcW w:w="9755" w:type="dxa"/>
            <w:tcBorders>
              <w:top w:val="outset" w:sz="6" w:space="0" w:color="auto"/>
              <w:left w:val="outset" w:sz="6" w:space="0" w:color="auto"/>
              <w:bottom w:val="outset" w:sz="6" w:space="0" w:color="auto"/>
              <w:right w:val="outset" w:sz="6" w:space="0" w:color="auto"/>
            </w:tcBorders>
          </w:tcPr>
          <w:p w:rsidR="00F376C8" w:rsidRPr="002022E2" w:rsidRDefault="00C97840" w:rsidP="002022E2">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No dust emissions extend beyond the boundaries of the site during soil disturbances and construction works.</w:t>
            </w:r>
          </w:p>
        </w:tc>
        <w:tc>
          <w:tcPr>
            <w:tcW w:w="1954"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r>
      <w:tr w:rsidR="00F376C8"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Pr>
          <w:p w:rsidR="00F376C8" w:rsidRPr="002022E2" w:rsidRDefault="00C97840" w:rsidP="002022E2">
            <w:pPr>
              <w:spacing w:before="150" w:after="15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RAD25</w:t>
            </w:r>
          </w:p>
        </w:tc>
        <w:tc>
          <w:tcPr>
            <w:tcW w:w="9755" w:type="dxa"/>
            <w:tcBorders>
              <w:top w:val="outset" w:sz="6" w:space="0" w:color="auto"/>
              <w:left w:val="outset" w:sz="6" w:space="0" w:color="auto"/>
              <w:bottom w:val="outset" w:sz="6" w:space="0" w:color="auto"/>
              <w:right w:val="outset" w:sz="6" w:space="0" w:color="auto"/>
            </w:tcBorders>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Existing street trees are protected and not damaged during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9709"/>
            </w:tblGrid>
            <w:tr w:rsidR="00C97840" w:rsidRPr="00C97840" w:rsidTr="00C97840">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Note - Where development occurs in the tree protection zone, measures and techniques as detailed in Australian Standard AS 4970 Protection of trees on developments sites are adopted and implemented.</w:t>
                  </w:r>
                </w:p>
              </w:tc>
            </w:tr>
          </w:tbl>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r>
      <w:tr w:rsidR="00F376C8"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Pr>
          <w:p w:rsidR="00F376C8" w:rsidRPr="002022E2" w:rsidRDefault="00C97840" w:rsidP="002022E2">
            <w:pPr>
              <w:spacing w:before="150" w:after="15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RAD26</w:t>
            </w:r>
          </w:p>
        </w:tc>
        <w:tc>
          <w:tcPr>
            <w:tcW w:w="9755"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r w:rsidRPr="00F376C8">
              <w:rPr>
                <w:rFonts w:ascii="Arial" w:eastAsia="Times New Roman" w:hAnsi="Arial" w:cs="Arial"/>
                <w:sz w:val="20"/>
                <w:szCs w:val="20"/>
                <w:lang w:eastAsia="en-AU"/>
              </w:rPr>
              <w:t>Any damage to Council land or infrastructure is repaired or replaced with the same materials, prior to plan sealing, or final building classification.</w:t>
            </w:r>
          </w:p>
        </w:tc>
        <w:tc>
          <w:tcPr>
            <w:tcW w:w="1954"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F376C8" w:rsidRPr="002022E2" w:rsidRDefault="00F376C8"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w:t>
            </w:r>
            <w:r w:rsidR="00C97840">
              <w:rPr>
                <w:rFonts w:ascii="Arial" w:eastAsia="Times New Roman" w:hAnsi="Arial" w:cs="Arial"/>
                <w:b/>
                <w:bCs/>
                <w:sz w:val="20"/>
                <w:szCs w:val="20"/>
                <w:lang w:eastAsia="en-AU"/>
              </w:rPr>
              <w:t>27</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rHeight w:val="1125"/>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RAD2</w:t>
            </w:r>
            <w:r w:rsidR="00C97840">
              <w:rPr>
                <w:rFonts w:ascii="Arial" w:eastAsia="Times New Roman" w:hAnsi="Arial" w:cs="Arial"/>
                <w:b/>
                <w:bCs/>
                <w:sz w:val="20"/>
                <w:szCs w:val="20"/>
                <w:lang w:eastAsia="en-AU"/>
              </w:rPr>
              <w:t>8</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C97840" w:rsidP="00C97840">
            <w:pPr>
              <w:spacing w:after="0" w:line="240" w:lineRule="auto"/>
              <w:ind w:left="113"/>
              <w:rPr>
                <w:rFonts w:ascii="Arial" w:eastAsia="Times New Roman" w:hAnsi="Arial" w:cs="Arial"/>
                <w:sz w:val="20"/>
                <w:szCs w:val="20"/>
                <w:lang w:eastAsia="en-AU"/>
              </w:rPr>
            </w:pPr>
            <w:r w:rsidRPr="00C97840">
              <w:rPr>
                <w:rFonts w:ascii="Arial" w:eastAsia="Times New Roman" w:hAnsi="Arial" w:cs="Arial"/>
                <w:sz w:val="20"/>
                <w:szCs w:val="20"/>
                <w:lang w:eastAsia="en-AU"/>
              </w:rPr>
              <w:t xml:space="preserve">Any material dropped, deposited or spilled on the road(s) as a result of construction processes associated with the site </w:t>
            </w:r>
            <w:proofErr w:type="gramStart"/>
            <w:r w:rsidRPr="00C97840">
              <w:rPr>
                <w:rFonts w:ascii="Arial" w:eastAsia="Times New Roman" w:hAnsi="Arial" w:cs="Arial"/>
                <w:sz w:val="20"/>
                <w:szCs w:val="20"/>
                <w:lang w:eastAsia="en-AU"/>
              </w:rPr>
              <w:t>are to be cleaned at all times</w:t>
            </w:r>
            <w:proofErr w:type="gramEnd"/>
            <w:r w:rsidRPr="00C97840">
              <w:rPr>
                <w:rFonts w:ascii="Arial" w:eastAsia="Times New Roman" w:hAnsi="Arial" w:cs="Arial"/>
                <w:sz w:val="20"/>
                <w:szCs w:val="20"/>
                <w:lang w:eastAsia="en-AU"/>
              </w:rPr>
              <w:t>.</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RAD2</w:t>
            </w:r>
            <w:r w:rsidR="00C97840">
              <w:rPr>
                <w:rFonts w:ascii="Arial" w:eastAsia="Times New Roman" w:hAnsi="Arial" w:cs="Arial"/>
                <w:b/>
                <w:bCs/>
                <w:sz w:val="20"/>
                <w:szCs w:val="20"/>
                <w:lang w:eastAsia="en-AU"/>
              </w:rPr>
              <w:t>9</w:t>
            </w:r>
          </w:p>
        </w:tc>
        <w:tc>
          <w:tcPr>
            <w:tcW w:w="9755" w:type="dxa"/>
            <w:tcBorders>
              <w:top w:val="outset" w:sz="6" w:space="0" w:color="auto"/>
              <w:left w:val="outset" w:sz="6" w:space="0" w:color="auto"/>
              <w:bottom w:val="outset" w:sz="6" w:space="0" w:color="auto"/>
              <w:right w:val="outset" w:sz="6" w:space="0" w:color="auto"/>
            </w:tcBorders>
            <w:hideMark/>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C97840" w:rsidRPr="00C97840" w:rsidTr="001D46C0">
              <w:trPr>
                <w:tblCellSpacing w:w="15" w:type="dxa"/>
              </w:trPr>
              <w:tc>
                <w:tcPr>
                  <w:tcW w:w="14586" w:type="dxa"/>
                  <w:vAlign w:val="center"/>
                  <w:hideMark/>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Note - No parking of vehicles or storage of machinery or goods is to occur in these areas during development works.</w:t>
                  </w:r>
                </w:p>
              </w:tc>
            </w:tr>
          </w:tbl>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C97840">
              <w:rPr>
                <w:rFonts w:ascii="Arial" w:eastAsia="Times New Roman" w:hAnsi="Arial" w:cs="Arial"/>
                <w:b/>
                <w:bCs/>
                <w:sz w:val="20"/>
                <w:szCs w:val="20"/>
                <w:lang w:eastAsia="en-AU"/>
              </w:rPr>
              <w:t>30</w:t>
            </w:r>
          </w:p>
        </w:tc>
        <w:tc>
          <w:tcPr>
            <w:tcW w:w="9755" w:type="dxa"/>
            <w:tcBorders>
              <w:top w:val="outset" w:sz="6" w:space="0" w:color="auto"/>
              <w:left w:val="outset" w:sz="6" w:space="0" w:color="auto"/>
              <w:bottom w:val="outset" w:sz="6" w:space="0" w:color="auto"/>
              <w:right w:val="outset" w:sz="6" w:space="0" w:color="auto"/>
            </w:tcBorders>
            <w:hideMark/>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Disposal of materials is managed in one or more of the following ways:</w:t>
            </w:r>
          </w:p>
          <w:p w:rsidR="00C97840" w:rsidRPr="00C97840" w:rsidRDefault="00C97840" w:rsidP="00C97840">
            <w:pPr>
              <w:numPr>
                <w:ilvl w:val="0"/>
                <w:numId w:val="54"/>
              </w:numPr>
              <w:spacing w:before="150" w:after="150" w:line="240" w:lineRule="auto"/>
              <w:ind w:right="150"/>
              <w:rPr>
                <w:rFonts w:ascii="Arial" w:eastAsia="Times New Roman" w:hAnsi="Arial" w:cs="Arial"/>
                <w:sz w:val="20"/>
                <w:szCs w:val="20"/>
                <w:lang w:eastAsia="en-AU"/>
              </w:rPr>
            </w:pPr>
            <w:r w:rsidRPr="00C97840">
              <w:rPr>
                <w:rFonts w:ascii="Arial" w:eastAsia="Times New Roman" w:hAnsi="Arial" w:cs="Arial"/>
                <w:sz w:val="20"/>
                <w:szCs w:val="20"/>
                <w:lang w:eastAsia="en-AU"/>
              </w:rPr>
              <w:t>all cleared vegetation, declared weeds, stumps, rubbish, car bodies, scrap metal and the like are removed and disposed of in a Council land fill facility; or</w:t>
            </w:r>
          </w:p>
          <w:p w:rsidR="00C97840" w:rsidRPr="00C97840" w:rsidRDefault="00C97840" w:rsidP="00C97840">
            <w:pPr>
              <w:numPr>
                <w:ilvl w:val="0"/>
                <w:numId w:val="54"/>
              </w:numPr>
              <w:spacing w:before="150" w:after="150" w:line="240" w:lineRule="auto"/>
              <w:ind w:right="150"/>
              <w:rPr>
                <w:rFonts w:ascii="Arial" w:eastAsia="Times New Roman" w:hAnsi="Arial" w:cs="Arial"/>
                <w:sz w:val="20"/>
                <w:szCs w:val="20"/>
                <w:lang w:eastAsia="en-AU"/>
              </w:rPr>
            </w:pPr>
            <w:r w:rsidRPr="00C97840">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9709"/>
            </w:tblGrid>
            <w:tr w:rsidR="00C97840" w:rsidRPr="00C97840" w:rsidTr="00C97840">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Note - No burning of cleared vegetation is permitted.</w:t>
                  </w:r>
                </w:p>
              </w:tc>
            </w:tr>
            <w:tr w:rsidR="00C97840" w:rsidRPr="00C97840">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Note - The chipped vegetation must be stored in an approved location.</w:t>
                  </w:r>
                </w:p>
              </w:tc>
            </w:tr>
          </w:tbl>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C97840"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RAD31</w:t>
            </w:r>
          </w:p>
        </w:tc>
        <w:tc>
          <w:tcPr>
            <w:tcW w:w="9755" w:type="dxa"/>
            <w:tcBorders>
              <w:top w:val="outset" w:sz="6" w:space="0" w:color="auto"/>
              <w:left w:val="outset" w:sz="6" w:space="0" w:color="auto"/>
              <w:bottom w:val="outset" w:sz="6" w:space="0" w:color="auto"/>
              <w:right w:val="outset" w:sz="6" w:space="0" w:color="auto"/>
            </w:tcBorders>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All development works are carried out within the following times:</w:t>
            </w:r>
          </w:p>
          <w:p w:rsidR="00BC5E8C" w:rsidRDefault="00C97840" w:rsidP="00BC5E8C">
            <w:pPr>
              <w:numPr>
                <w:ilvl w:val="0"/>
                <w:numId w:val="55"/>
              </w:numPr>
              <w:spacing w:before="150" w:after="150" w:line="240" w:lineRule="auto"/>
              <w:ind w:right="150"/>
              <w:rPr>
                <w:rFonts w:ascii="Arial" w:eastAsia="Times New Roman" w:hAnsi="Arial" w:cs="Arial"/>
                <w:sz w:val="20"/>
                <w:szCs w:val="20"/>
                <w:lang w:eastAsia="en-AU"/>
              </w:rPr>
            </w:pPr>
            <w:r w:rsidRPr="00C97840">
              <w:rPr>
                <w:rFonts w:ascii="Arial" w:eastAsia="Times New Roman" w:hAnsi="Arial" w:cs="Arial"/>
                <w:sz w:val="20"/>
                <w:szCs w:val="20"/>
                <w:lang w:eastAsia="en-AU"/>
              </w:rPr>
              <w:t>Monday to Saturday (other than public holidays) between 6:30am and 6:30pm on the same day;</w:t>
            </w:r>
          </w:p>
          <w:p w:rsidR="00C97840" w:rsidRPr="00BC5E8C" w:rsidRDefault="00C97840" w:rsidP="00BC5E8C">
            <w:pPr>
              <w:numPr>
                <w:ilvl w:val="0"/>
                <w:numId w:val="55"/>
              </w:numPr>
              <w:spacing w:before="150" w:after="150" w:line="240" w:lineRule="auto"/>
              <w:ind w:right="150"/>
              <w:rPr>
                <w:rFonts w:ascii="Arial" w:eastAsia="Times New Roman" w:hAnsi="Arial" w:cs="Arial"/>
                <w:sz w:val="20"/>
                <w:szCs w:val="20"/>
                <w:lang w:eastAsia="en-AU"/>
              </w:rPr>
            </w:pPr>
            <w:r w:rsidRPr="00BC5E8C">
              <w:rPr>
                <w:rFonts w:ascii="Arial" w:eastAsia="Times New Roman" w:hAnsi="Arial" w:cs="Arial"/>
                <w:sz w:val="20"/>
                <w:szCs w:val="20"/>
                <w:lang w:eastAsia="en-AU"/>
              </w:rPr>
              <w:t>no work is to be carried out on Sundays or public holidays.</w:t>
            </w:r>
          </w:p>
        </w:tc>
        <w:tc>
          <w:tcPr>
            <w:tcW w:w="1954"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Earthworks</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C97840"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RAD32</w:t>
            </w:r>
          </w:p>
        </w:tc>
        <w:tc>
          <w:tcPr>
            <w:tcW w:w="9755" w:type="dxa"/>
            <w:tcBorders>
              <w:top w:val="outset" w:sz="6" w:space="0" w:color="auto"/>
              <w:left w:val="outset" w:sz="6" w:space="0" w:color="auto"/>
              <w:bottom w:val="outset" w:sz="6" w:space="0" w:color="auto"/>
              <w:right w:val="outset" w:sz="6" w:space="0" w:color="auto"/>
            </w:tcBorders>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Cut and fill batters, (other than batters to dams and water impoundments), have a finished slope no steeper than the following:</w:t>
            </w:r>
          </w:p>
          <w:p w:rsidR="00C97840" w:rsidRPr="00C97840" w:rsidRDefault="00C97840" w:rsidP="00C97840">
            <w:pPr>
              <w:numPr>
                <w:ilvl w:val="0"/>
                <w:numId w:val="56"/>
              </w:numPr>
              <w:spacing w:before="150" w:after="150" w:line="240" w:lineRule="auto"/>
              <w:ind w:right="150"/>
              <w:rPr>
                <w:rFonts w:ascii="Arial" w:eastAsia="Times New Roman" w:hAnsi="Arial" w:cs="Arial"/>
                <w:sz w:val="20"/>
                <w:szCs w:val="20"/>
                <w:lang w:eastAsia="en-AU"/>
              </w:rPr>
            </w:pPr>
            <w:r w:rsidRPr="00C97840">
              <w:rPr>
                <w:rFonts w:ascii="Arial" w:eastAsia="Times New Roman" w:hAnsi="Arial" w:cs="Arial"/>
                <w:sz w:val="20"/>
                <w:szCs w:val="20"/>
                <w:lang w:eastAsia="en-AU"/>
              </w:rPr>
              <w:t>any cut batter is no steeper than 1V in 4H;</w:t>
            </w:r>
          </w:p>
          <w:p w:rsidR="00BC5E8C" w:rsidRDefault="00C97840" w:rsidP="00BC5E8C">
            <w:pPr>
              <w:numPr>
                <w:ilvl w:val="0"/>
                <w:numId w:val="56"/>
              </w:numPr>
              <w:spacing w:before="150" w:after="150" w:line="240" w:lineRule="auto"/>
              <w:ind w:right="150"/>
              <w:rPr>
                <w:rFonts w:ascii="Arial" w:eastAsia="Times New Roman" w:hAnsi="Arial" w:cs="Arial"/>
                <w:sz w:val="20"/>
                <w:szCs w:val="20"/>
                <w:lang w:eastAsia="en-AU"/>
              </w:rPr>
            </w:pPr>
            <w:r w:rsidRPr="00C97840">
              <w:rPr>
                <w:rFonts w:ascii="Arial" w:eastAsia="Times New Roman" w:hAnsi="Arial" w:cs="Arial"/>
                <w:sz w:val="20"/>
                <w:szCs w:val="20"/>
                <w:lang w:eastAsia="en-AU"/>
              </w:rPr>
              <w:lastRenderedPageBreak/>
              <w:t>any fill batter, (other than a compacted fill batter), is no steeper than 1V in 4H;</w:t>
            </w:r>
          </w:p>
          <w:p w:rsidR="00C97840" w:rsidRPr="00BC5E8C" w:rsidRDefault="00C97840" w:rsidP="00BC5E8C">
            <w:pPr>
              <w:numPr>
                <w:ilvl w:val="0"/>
                <w:numId w:val="56"/>
              </w:numPr>
              <w:spacing w:before="150" w:after="150" w:line="240" w:lineRule="auto"/>
              <w:ind w:right="150"/>
              <w:rPr>
                <w:rFonts w:ascii="Arial" w:eastAsia="Times New Roman" w:hAnsi="Arial" w:cs="Arial"/>
                <w:sz w:val="20"/>
                <w:szCs w:val="20"/>
                <w:lang w:eastAsia="en-AU"/>
              </w:rPr>
            </w:pPr>
            <w:r w:rsidRPr="00BC5E8C">
              <w:rPr>
                <w:rFonts w:ascii="Arial" w:eastAsia="Times New Roman" w:hAnsi="Arial" w:cs="Arial"/>
                <w:sz w:val="20"/>
                <w:szCs w:val="20"/>
                <w:lang w:eastAsia="en-AU"/>
              </w:rPr>
              <w:t>any compacted fill batter is no steeper than 1V in 4H. </w:t>
            </w:r>
          </w:p>
        </w:tc>
        <w:tc>
          <w:tcPr>
            <w:tcW w:w="1954"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r>
      <w:tr w:rsidR="00C97840"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RAD33</w:t>
            </w:r>
          </w:p>
        </w:tc>
        <w:tc>
          <w:tcPr>
            <w:tcW w:w="9755"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All cut and fill batters are provided with appropriate scour, erosion protection and run-off control measures including catch drains at the top of batters and lined batter drains as necessary.</w:t>
            </w:r>
          </w:p>
        </w:tc>
        <w:tc>
          <w:tcPr>
            <w:tcW w:w="1954"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r>
      <w:tr w:rsidR="00C97840"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RAD34</w:t>
            </w:r>
          </w:p>
        </w:tc>
        <w:tc>
          <w:tcPr>
            <w:tcW w:w="9755" w:type="dxa"/>
            <w:tcBorders>
              <w:top w:val="outset" w:sz="6" w:space="0" w:color="auto"/>
              <w:left w:val="outset" w:sz="6" w:space="0" w:color="auto"/>
              <w:bottom w:val="outset" w:sz="6" w:space="0" w:color="auto"/>
              <w:right w:val="outset" w:sz="6" w:space="0" w:color="auto"/>
            </w:tcBorders>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Stabilisation measures are provided, as necessary, to ensure long-term stability and low maintenance of steep slopes and batters.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9709"/>
            </w:tblGrid>
            <w:tr w:rsidR="00C97840" w:rsidRPr="00C97840" w:rsidTr="00C97840">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Note - Inspection and certification of steep slopes and batters may be required by a suitably qualified and experienced RPEQ.</w:t>
                  </w:r>
                </w:p>
              </w:tc>
            </w:tr>
          </w:tbl>
          <w:p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r>
      <w:tr w:rsidR="00C97840"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RAD35</w:t>
            </w:r>
          </w:p>
        </w:tc>
        <w:tc>
          <w:tcPr>
            <w:tcW w:w="9755"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 xml:space="preserve">All fill and excavation </w:t>
            </w:r>
            <w:proofErr w:type="gramStart"/>
            <w:r w:rsidRPr="00C97840">
              <w:rPr>
                <w:rFonts w:ascii="Arial" w:eastAsia="Times New Roman" w:hAnsi="Arial" w:cs="Arial"/>
                <w:sz w:val="20"/>
                <w:szCs w:val="20"/>
                <w:lang w:eastAsia="en-AU"/>
              </w:rPr>
              <w:t>is</w:t>
            </w:r>
            <w:proofErr w:type="gramEnd"/>
            <w:r w:rsidRPr="00C97840">
              <w:rPr>
                <w:rFonts w:ascii="Arial" w:eastAsia="Times New Roman" w:hAnsi="Arial" w:cs="Arial"/>
                <w:sz w:val="20"/>
                <w:szCs w:val="20"/>
                <w:lang w:eastAsia="en-AU"/>
              </w:rPr>
              <w:t xml:space="preserve"> contained on-site and is free draining.</w:t>
            </w:r>
          </w:p>
        </w:tc>
        <w:tc>
          <w:tcPr>
            <w:tcW w:w="1954"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r>
      <w:tr w:rsidR="00C97840"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RAD36</w:t>
            </w:r>
          </w:p>
        </w:tc>
        <w:tc>
          <w:tcPr>
            <w:tcW w:w="9755" w:type="dxa"/>
            <w:tcBorders>
              <w:top w:val="outset" w:sz="6" w:space="0" w:color="auto"/>
              <w:left w:val="outset" w:sz="6" w:space="0" w:color="auto"/>
              <w:bottom w:val="outset" w:sz="6" w:space="0" w:color="auto"/>
              <w:right w:val="outset" w:sz="6" w:space="0" w:color="auto"/>
            </w:tcBorders>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Earthworks undertaken on the development site are shaped in a manner which does not:</w:t>
            </w:r>
          </w:p>
          <w:p w:rsidR="00C97840" w:rsidRPr="00C97840" w:rsidRDefault="00C97840" w:rsidP="00C97840">
            <w:pPr>
              <w:numPr>
                <w:ilvl w:val="0"/>
                <w:numId w:val="57"/>
              </w:numPr>
              <w:spacing w:before="150" w:after="150" w:line="240" w:lineRule="auto"/>
              <w:ind w:right="150"/>
              <w:rPr>
                <w:rFonts w:ascii="Arial" w:eastAsia="Times New Roman" w:hAnsi="Arial" w:cs="Arial"/>
                <w:sz w:val="20"/>
                <w:szCs w:val="20"/>
                <w:lang w:eastAsia="en-AU"/>
              </w:rPr>
            </w:pPr>
            <w:r w:rsidRPr="00C97840">
              <w:rPr>
                <w:rFonts w:ascii="Arial" w:eastAsia="Times New Roman" w:hAnsi="Arial" w:cs="Arial"/>
                <w:sz w:val="20"/>
                <w:szCs w:val="20"/>
                <w:lang w:eastAsia="en-AU"/>
              </w:rPr>
              <w:t>prevent stormwater surface flow which, prior to commencement of the earthworks, passed onto the development site, from entering the land; or </w:t>
            </w:r>
          </w:p>
          <w:p w:rsidR="00C97840" w:rsidRPr="00C97840" w:rsidRDefault="00C97840" w:rsidP="00C97840">
            <w:pPr>
              <w:numPr>
                <w:ilvl w:val="0"/>
                <w:numId w:val="57"/>
              </w:numPr>
              <w:spacing w:before="150" w:after="150" w:line="240" w:lineRule="auto"/>
              <w:ind w:right="150"/>
              <w:rPr>
                <w:rFonts w:ascii="Arial" w:eastAsia="Times New Roman" w:hAnsi="Arial" w:cs="Arial"/>
                <w:sz w:val="20"/>
                <w:szCs w:val="20"/>
                <w:lang w:eastAsia="en-AU"/>
              </w:rPr>
            </w:pPr>
            <w:r w:rsidRPr="00C97840">
              <w:rPr>
                <w:rFonts w:ascii="Arial" w:eastAsia="Times New Roman" w:hAnsi="Arial" w:cs="Arial"/>
                <w:sz w:val="20"/>
                <w:szCs w:val="20"/>
                <w:lang w:eastAsia="en-AU"/>
              </w:rPr>
              <w:t>redirect stormwater surface flow away from existing flow paths; or</w:t>
            </w:r>
          </w:p>
          <w:p w:rsidR="00C97840" w:rsidRPr="00C97840" w:rsidRDefault="00C97840" w:rsidP="00C97840">
            <w:pPr>
              <w:numPr>
                <w:ilvl w:val="0"/>
                <w:numId w:val="57"/>
              </w:numPr>
              <w:spacing w:before="150" w:after="150" w:line="240" w:lineRule="auto"/>
              <w:ind w:right="150"/>
              <w:rPr>
                <w:rFonts w:ascii="Arial" w:eastAsia="Times New Roman" w:hAnsi="Arial" w:cs="Arial"/>
                <w:sz w:val="20"/>
                <w:szCs w:val="20"/>
                <w:lang w:eastAsia="en-AU"/>
              </w:rPr>
            </w:pPr>
            <w:r w:rsidRPr="00C97840">
              <w:rPr>
                <w:rFonts w:ascii="Arial" w:eastAsia="Times New Roman" w:hAnsi="Arial" w:cs="Arial"/>
                <w:sz w:val="20"/>
                <w:szCs w:val="20"/>
                <w:lang w:eastAsia="en-AU"/>
              </w:rPr>
              <w:t>divert stormwater surface flow onto adjacent land (other than a road) in a manner which:</w:t>
            </w:r>
          </w:p>
          <w:p w:rsidR="00C97840" w:rsidRPr="00C97840" w:rsidRDefault="00C97840" w:rsidP="00C97840">
            <w:pPr>
              <w:numPr>
                <w:ilvl w:val="1"/>
                <w:numId w:val="57"/>
              </w:numPr>
              <w:spacing w:before="150" w:after="150" w:line="240" w:lineRule="auto"/>
              <w:ind w:right="150"/>
              <w:rPr>
                <w:rFonts w:ascii="Arial" w:eastAsia="Times New Roman" w:hAnsi="Arial" w:cs="Arial"/>
                <w:sz w:val="20"/>
                <w:szCs w:val="20"/>
                <w:lang w:eastAsia="en-AU"/>
              </w:rPr>
            </w:pPr>
            <w:r w:rsidRPr="00C97840">
              <w:rPr>
                <w:rFonts w:ascii="Arial" w:eastAsia="Times New Roman" w:hAnsi="Arial" w:cs="Arial"/>
                <w:sz w:val="20"/>
                <w:szCs w:val="20"/>
                <w:lang w:eastAsia="en-AU"/>
              </w:rPr>
              <w:t>concentrates the flow; or </w:t>
            </w:r>
          </w:p>
          <w:p w:rsidR="00BC5E8C" w:rsidRDefault="00C97840" w:rsidP="00BC5E8C">
            <w:pPr>
              <w:numPr>
                <w:ilvl w:val="1"/>
                <w:numId w:val="57"/>
              </w:numPr>
              <w:spacing w:before="150" w:after="150" w:line="240" w:lineRule="auto"/>
              <w:ind w:right="150"/>
              <w:rPr>
                <w:rFonts w:ascii="Arial" w:eastAsia="Times New Roman" w:hAnsi="Arial" w:cs="Arial"/>
                <w:sz w:val="20"/>
                <w:szCs w:val="20"/>
                <w:lang w:eastAsia="en-AU"/>
              </w:rPr>
            </w:pPr>
            <w:r w:rsidRPr="00C97840">
              <w:rPr>
                <w:rFonts w:ascii="Arial" w:eastAsia="Times New Roman" w:hAnsi="Arial" w:cs="Arial"/>
                <w:sz w:val="20"/>
                <w:szCs w:val="20"/>
                <w:lang w:eastAsia="en-AU"/>
              </w:rPr>
              <w:t>increases the flow rates of stormwater over the affected section of the adjacent land above the situation which existed prior to the diversion; or</w:t>
            </w:r>
          </w:p>
          <w:p w:rsidR="00C97840" w:rsidRPr="00BC5E8C" w:rsidRDefault="00C97840" w:rsidP="00BC5E8C">
            <w:pPr>
              <w:numPr>
                <w:ilvl w:val="1"/>
                <w:numId w:val="57"/>
              </w:numPr>
              <w:spacing w:before="150" w:after="150" w:line="240" w:lineRule="auto"/>
              <w:ind w:right="150"/>
              <w:rPr>
                <w:rFonts w:ascii="Arial" w:eastAsia="Times New Roman" w:hAnsi="Arial" w:cs="Arial"/>
                <w:sz w:val="20"/>
                <w:szCs w:val="20"/>
                <w:lang w:eastAsia="en-AU"/>
              </w:rPr>
            </w:pPr>
            <w:r w:rsidRPr="00BC5E8C">
              <w:rPr>
                <w:rFonts w:ascii="Arial" w:eastAsia="Times New Roman" w:hAnsi="Arial" w:cs="Arial"/>
                <w:sz w:val="20"/>
                <w:szCs w:val="20"/>
                <w:lang w:eastAsia="en-AU"/>
              </w:rPr>
              <w:t>causes actionable nuisance to any person, property or premises. </w:t>
            </w:r>
          </w:p>
        </w:tc>
        <w:tc>
          <w:tcPr>
            <w:tcW w:w="1954"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r>
      <w:tr w:rsidR="00C97840"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RAD37</w:t>
            </w:r>
          </w:p>
        </w:tc>
        <w:tc>
          <w:tcPr>
            <w:tcW w:w="9755" w:type="dxa"/>
            <w:tcBorders>
              <w:top w:val="outset" w:sz="6" w:space="0" w:color="auto"/>
              <w:left w:val="outset" w:sz="6" w:space="0" w:color="auto"/>
              <w:bottom w:val="outset" w:sz="6" w:space="0" w:color="auto"/>
              <w:right w:val="outset" w:sz="6" w:space="0" w:color="auto"/>
            </w:tcBorders>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All fill placed on-site is:</w:t>
            </w:r>
          </w:p>
          <w:p w:rsidR="00BC5E8C" w:rsidRDefault="00C97840" w:rsidP="00BC5E8C">
            <w:pPr>
              <w:numPr>
                <w:ilvl w:val="0"/>
                <w:numId w:val="58"/>
              </w:numPr>
              <w:spacing w:before="150" w:after="150" w:line="240" w:lineRule="auto"/>
              <w:ind w:right="150"/>
              <w:rPr>
                <w:rFonts w:ascii="Arial" w:eastAsia="Times New Roman" w:hAnsi="Arial" w:cs="Arial"/>
                <w:sz w:val="20"/>
                <w:szCs w:val="20"/>
                <w:lang w:eastAsia="en-AU"/>
              </w:rPr>
            </w:pPr>
            <w:r w:rsidRPr="00C97840">
              <w:rPr>
                <w:rFonts w:ascii="Arial" w:eastAsia="Times New Roman" w:hAnsi="Arial" w:cs="Arial"/>
                <w:sz w:val="20"/>
                <w:szCs w:val="20"/>
                <w:lang w:eastAsia="en-AU"/>
              </w:rPr>
              <w:t>limited to that necessary for the approved use;</w:t>
            </w:r>
          </w:p>
          <w:p w:rsidR="00C97840" w:rsidRPr="00BC5E8C" w:rsidRDefault="00C97840" w:rsidP="00BC5E8C">
            <w:pPr>
              <w:numPr>
                <w:ilvl w:val="0"/>
                <w:numId w:val="58"/>
              </w:numPr>
              <w:spacing w:before="150" w:after="150" w:line="240" w:lineRule="auto"/>
              <w:ind w:right="150"/>
              <w:rPr>
                <w:rFonts w:ascii="Arial" w:eastAsia="Times New Roman" w:hAnsi="Arial" w:cs="Arial"/>
                <w:sz w:val="20"/>
                <w:szCs w:val="20"/>
                <w:lang w:eastAsia="en-AU"/>
              </w:rPr>
            </w:pPr>
            <w:r w:rsidRPr="00BC5E8C">
              <w:rPr>
                <w:rFonts w:ascii="Arial" w:eastAsia="Times New Roman" w:hAnsi="Arial" w:cs="Arial"/>
                <w:sz w:val="20"/>
                <w:szCs w:val="20"/>
                <w:lang w:eastAsia="en-AU"/>
              </w:rPr>
              <w:t>clean and uncontaminated (i.e. no building waste, concrete, green waste, actual acid sulfate soils, potential acid sulfate soils or contaminated material etc.).</w:t>
            </w:r>
          </w:p>
        </w:tc>
        <w:tc>
          <w:tcPr>
            <w:tcW w:w="1954"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C97840">
              <w:rPr>
                <w:rFonts w:ascii="Arial" w:eastAsia="Times New Roman" w:hAnsi="Arial" w:cs="Arial"/>
                <w:b/>
                <w:bCs/>
                <w:sz w:val="20"/>
                <w:szCs w:val="20"/>
                <w:lang w:eastAsia="en-AU"/>
              </w:rPr>
              <w:t>38</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The site is </w:t>
            </w:r>
            <w:proofErr w:type="gramStart"/>
            <w:r w:rsidRPr="002022E2">
              <w:rPr>
                <w:rFonts w:ascii="Arial" w:eastAsia="Times New Roman" w:hAnsi="Arial" w:cs="Arial"/>
                <w:sz w:val="20"/>
                <w:szCs w:val="20"/>
                <w:lang w:eastAsia="en-AU"/>
              </w:rPr>
              <w:t>prepared</w:t>
            </w:r>
            <w:proofErr w:type="gramEnd"/>
            <w:r w:rsidRPr="002022E2">
              <w:rPr>
                <w:rFonts w:ascii="Arial" w:eastAsia="Times New Roman" w:hAnsi="Arial" w:cs="Arial"/>
                <w:sz w:val="20"/>
                <w:szCs w:val="20"/>
                <w:lang w:eastAsia="en-AU"/>
              </w:rPr>
              <w:t xml:space="preserve"> and the fill placed on-site in accordance with Australian Standard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 xml:space="preserve">Note - The fill is to be inspected and tested in accordance with Planning scheme policy - Operational works inspection, maintenance and bonding procedures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C97840" w:rsidRPr="002022E2" w:rsidTr="002022E2">
        <w:trPr>
          <w:trHeight w:val="1710"/>
          <w:tblCellSpacing w:w="15" w:type="dxa"/>
        </w:trPr>
        <w:tc>
          <w:tcPr>
            <w:tcW w:w="1211"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RAD39</w:t>
            </w:r>
          </w:p>
        </w:tc>
        <w:tc>
          <w:tcPr>
            <w:tcW w:w="9755" w:type="dxa"/>
            <w:tcBorders>
              <w:top w:val="outset" w:sz="6" w:space="0" w:color="auto"/>
              <w:left w:val="outset" w:sz="6" w:space="0" w:color="auto"/>
              <w:bottom w:val="outset" w:sz="6" w:space="0" w:color="auto"/>
              <w:right w:val="outset" w:sz="6" w:space="0" w:color="auto"/>
            </w:tcBorders>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9709"/>
            </w:tblGrid>
            <w:tr w:rsidR="00C97840" w:rsidRPr="00C97840" w:rsidTr="00C97840">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Note - Public sector entity is defined in Schedule 2 of the Act.</w:t>
                  </w:r>
                </w:p>
              </w:tc>
            </w:tr>
          </w:tbl>
          <w:p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C97840" w:rsidRPr="002022E2" w:rsidRDefault="00C97840"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rHeight w:val="1710"/>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C97840">
              <w:rPr>
                <w:rFonts w:ascii="Arial" w:eastAsia="Times New Roman" w:hAnsi="Arial" w:cs="Arial"/>
                <w:b/>
                <w:bCs/>
                <w:sz w:val="20"/>
                <w:szCs w:val="20"/>
                <w:lang w:eastAsia="en-AU"/>
              </w:rPr>
              <w:t>40</w:t>
            </w:r>
          </w:p>
        </w:tc>
        <w:tc>
          <w:tcPr>
            <w:tcW w:w="9755" w:type="dxa"/>
            <w:tcBorders>
              <w:top w:val="outset" w:sz="6" w:space="0" w:color="auto"/>
              <w:left w:val="outset" w:sz="6" w:space="0" w:color="auto"/>
              <w:bottom w:val="outset" w:sz="6" w:space="0" w:color="auto"/>
              <w:right w:val="outset" w:sz="6" w:space="0" w:color="auto"/>
            </w:tcBorders>
            <w:hideMark/>
          </w:tcPr>
          <w:p w:rsidR="00C97840" w:rsidRPr="00C97840" w:rsidRDefault="00C97840" w:rsidP="00C97840">
            <w:pPr>
              <w:spacing w:after="0" w:line="240" w:lineRule="auto"/>
              <w:ind w:left="255"/>
              <w:rPr>
                <w:rFonts w:ascii="Arial" w:eastAsia="Times New Roman" w:hAnsi="Arial" w:cs="Arial"/>
                <w:sz w:val="20"/>
                <w:szCs w:val="20"/>
                <w:lang w:eastAsia="en-AU"/>
              </w:rPr>
            </w:pPr>
            <w:r w:rsidRPr="00C97840">
              <w:rPr>
                <w:rFonts w:ascii="Arial" w:eastAsia="Times New Roman" w:hAnsi="Arial" w:cs="Arial"/>
                <w:sz w:val="20"/>
                <w:szCs w:val="20"/>
                <w:lang w:eastAsia="en-AU"/>
              </w:rPr>
              <w:t>Filling or excavation that would result in any of the following is not carried out on site: </w:t>
            </w:r>
          </w:p>
          <w:p w:rsidR="00C97840" w:rsidRPr="00C97840" w:rsidRDefault="00C97840" w:rsidP="00C97840">
            <w:pPr>
              <w:numPr>
                <w:ilvl w:val="0"/>
                <w:numId w:val="59"/>
              </w:numPr>
              <w:spacing w:after="0" w:line="240" w:lineRule="auto"/>
              <w:rPr>
                <w:rFonts w:ascii="Arial" w:eastAsia="Times New Roman" w:hAnsi="Arial" w:cs="Arial"/>
                <w:sz w:val="20"/>
                <w:szCs w:val="20"/>
                <w:lang w:eastAsia="en-AU"/>
              </w:rPr>
            </w:pPr>
            <w:r w:rsidRPr="00C97840">
              <w:rPr>
                <w:rFonts w:ascii="Arial" w:eastAsia="Times New Roman" w:hAnsi="Arial" w:cs="Arial"/>
                <w:sz w:val="20"/>
                <w:szCs w:val="20"/>
                <w:lang w:eastAsia="en-AU"/>
              </w:rPr>
              <w:t>a reduction in cover over any Council or public sector entity infrastructure to less than 600mm;</w:t>
            </w:r>
          </w:p>
          <w:p w:rsidR="00C97840" w:rsidRPr="00C97840" w:rsidRDefault="00C97840" w:rsidP="00C97840">
            <w:pPr>
              <w:numPr>
                <w:ilvl w:val="0"/>
                <w:numId w:val="59"/>
              </w:numPr>
              <w:spacing w:after="0" w:line="240" w:lineRule="auto"/>
              <w:rPr>
                <w:rFonts w:ascii="Arial" w:eastAsia="Times New Roman" w:hAnsi="Arial" w:cs="Arial"/>
                <w:sz w:val="20"/>
                <w:szCs w:val="20"/>
                <w:lang w:eastAsia="en-AU"/>
              </w:rPr>
            </w:pPr>
            <w:r w:rsidRPr="00C97840">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filling or excavation works being undertaken;</w:t>
            </w:r>
          </w:p>
          <w:p w:rsidR="00C97840" w:rsidRPr="00C97840" w:rsidRDefault="00C97840" w:rsidP="00C97840">
            <w:pPr>
              <w:numPr>
                <w:ilvl w:val="0"/>
                <w:numId w:val="59"/>
              </w:numPr>
              <w:spacing w:after="0" w:line="240" w:lineRule="auto"/>
              <w:rPr>
                <w:rFonts w:ascii="Arial" w:eastAsia="Times New Roman" w:hAnsi="Arial" w:cs="Arial"/>
                <w:sz w:val="20"/>
                <w:szCs w:val="20"/>
                <w:lang w:eastAsia="en-AU"/>
              </w:rPr>
            </w:pPr>
            <w:r w:rsidRPr="00C97840">
              <w:rPr>
                <w:rFonts w:ascii="Arial" w:eastAsia="Times New Roman" w:hAnsi="Arial" w:cs="Arial"/>
                <w:sz w:val="20"/>
                <w:szCs w:val="20"/>
                <w:lang w:eastAsia="en-AU"/>
              </w:rPr>
              <w:t xml:space="preserve">prevent reasonable access to Council or public sector </w:t>
            </w:r>
            <w:proofErr w:type="gramStart"/>
            <w:r w:rsidRPr="00C97840">
              <w:rPr>
                <w:rFonts w:ascii="Arial" w:eastAsia="Times New Roman" w:hAnsi="Arial" w:cs="Arial"/>
                <w:sz w:val="20"/>
                <w:szCs w:val="20"/>
                <w:lang w:eastAsia="en-AU"/>
              </w:rPr>
              <w:t>entity maintained</w:t>
            </w:r>
            <w:proofErr w:type="gramEnd"/>
            <w:r w:rsidRPr="00C97840">
              <w:rPr>
                <w:rFonts w:ascii="Arial" w:eastAsia="Times New Roman" w:hAnsi="Arial" w:cs="Arial"/>
                <w:sz w:val="20"/>
                <w:szCs w:val="20"/>
                <w:lang w:eastAsia="en-AU"/>
              </w:rPr>
              <w:t xml:space="preserve"> infrastructure or any drainage feature on, or adjacent to the site for monitoring, maintenance or replacement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09"/>
            </w:tblGrid>
            <w:tr w:rsidR="00C97840" w:rsidRPr="00C97840" w:rsidTr="00C97840">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C97840" w:rsidRPr="00C97840" w:rsidRDefault="00C97840" w:rsidP="00C97840">
                  <w:pPr>
                    <w:spacing w:after="0" w:line="240" w:lineRule="auto"/>
                    <w:rPr>
                      <w:rFonts w:ascii="Arial" w:eastAsia="Times New Roman" w:hAnsi="Arial" w:cs="Arial"/>
                      <w:sz w:val="20"/>
                      <w:szCs w:val="20"/>
                      <w:lang w:eastAsia="en-AU"/>
                    </w:rPr>
                  </w:pPr>
                  <w:r w:rsidRPr="00C97840">
                    <w:rPr>
                      <w:rFonts w:ascii="Arial" w:eastAsia="Times New Roman" w:hAnsi="Arial" w:cs="Arial"/>
                      <w:sz w:val="20"/>
                      <w:szCs w:val="20"/>
                      <w:lang w:eastAsia="en-AU"/>
                    </w:rPr>
                    <w:t xml:space="preserve">Note - Public sector entity is defined in Schedule 2 of the Act. </w:t>
                  </w:r>
                </w:p>
              </w:tc>
            </w:tr>
            <w:tr w:rsidR="00C97840" w:rsidRPr="00C97840">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C97840" w:rsidRPr="00C97840" w:rsidRDefault="00C97840" w:rsidP="00C97840">
                  <w:pPr>
                    <w:spacing w:after="0" w:line="240" w:lineRule="auto"/>
                    <w:rPr>
                      <w:rFonts w:ascii="Arial" w:eastAsia="Times New Roman" w:hAnsi="Arial" w:cs="Arial"/>
                      <w:sz w:val="20"/>
                      <w:szCs w:val="20"/>
                      <w:lang w:eastAsia="en-AU"/>
                    </w:rPr>
                  </w:pPr>
                  <w:r w:rsidRPr="00C97840">
                    <w:rPr>
                      <w:rFonts w:ascii="Arial" w:eastAsia="Times New Roman" w:hAnsi="Arial" w:cs="Arial"/>
                      <w:sz w:val="20"/>
                      <w:szCs w:val="20"/>
                      <w:lang w:eastAsia="en-AU"/>
                    </w:rPr>
                    <w:t>Note - All building work covered by QDC MP1.4 is excluded from this provision.</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3F38EF" w:rsidRPr="002022E2"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F38EF" w:rsidRPr="002022E2" w:rsidTr="002022E2">
              <w:trPr>
                <w:tblCellSpacing w:w="15" w:type="dxa"/>
              </w:trPr>
              <w:tc>
                <w:tcPr>
                  <w:tcW w:w="15232" w:type="dxa"/>
                  <w:vAlign w:val="center"/>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Note - The provisions under this heading only apply if:</w:t>
                  </w:r>
                </w:p>
                <w:p w:rsidR="003F38EF" w:rsidRPr="002022E2" w:rsidRDefault="003F38EF" w:rsidP="002022E2">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the development is for, or incorporates: </w:t>
                  </w:r>
                </w:p>
                <w:p w:rsidR="003F38EF" w:rsidRPr="002022E2" w:rsidRDefault="003F38EF" w:rsidP="002022E2">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reconfiguring a lot for a community title scheme creating 1 or more vacant lots; or</w:t>
                  </w:r>
                </w:p>
                <w:p w:rsidR="003F38EF" w:rsidRPr="002022E2" w:rsidRDefault="003F38EF" w:rsidP="002022E2">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material change of use for 2 or more sole occupancy units on the same lot, or within the same community titles scheme; or</w:t>
                  </w:r>
                </w:p>
                <w:p w:rsidR="003F38EF" w:rsidRPr="002022E2" w:rsidRDefault="003F38EF" w:rsidP="002022E2">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material change of use for a Tourist park</w:t>
                  </w:r>
                  <w:r w:rsidRPr="002022E2">
                    <w:rPr>
                      <w:rFonts w:ascii="Arial" w:eastAsia="Times New Roman" w:hAnsi="Arial" w:cs="Arial"/>
                      <w:sz w:val="20"/>
                      <w:szCs w:val="20"/>
                      <w:vertAlign w:val="superscript"/>
                      <w:lang w:eastAsia="en-AU"/>
                    </w:rPr>
                    <w:t>(</w:t>
                  </w:r>
                  <w:hyperlink r:id="rId1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2022E2">
                      <w:rPr>
                        <w:rFonts w:ascii="Arial" w:eastAsia="Times New Roman" w:hAnsi="Arial" w:cs="Arial"/>
                        <w:color w:val="0000FF"/>
                        <w:sz w:val="20"/>
                        <w:szCs w:val="20"/>
                        <w:vertAlign w:val="superscript"/>
                        <w:lang w:eastAsia="en-AU"/>
                      </w:rPr>
                      <w:t>84</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with accommodation in the form of caravans or tents; or </w:t>
                  </w:r>
                </w:p>
                <w:p w:rsidR="003F38EF" w:rsidRPr="002022E2" w:rsidRDefault="003F38EF" w:rsidP="002022E2">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material change of use for outdoor sales</w:t>
                  </w:r>
                  <w:r w:rsidRPr="002022E2">
                    <w:rPr>
                      <w:rFonts w:ascii="Arial" w:eastAsia="Times New Roman" w:hAnsi="Arial" w:cs="Arial"/>
                      <w:sz w:val="20"/>
                      <w:szCs w:val="20"/>
                      <w:vertAlign w:val="superscript"/>
                      <w:lang w:eastAsia="en-AU"/>
                    </w:rPr>
                    <w:t>(</w:t>
                  </w:r>
                  <w:hyperlink r:id="rId18"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2022E2">
                      <w:rPr>
                        <w:rFonts w:ascii="Arial" w:eastAsia="Times New Roman" w:hAnsi="Arial" w:cs="Arial"/>
                        <w:color w:val="0000FF"/>
                        <w:sz w:val="20"/>
                        <w:szCs w:val="20"/>
                        <w:vertAlign w:val="superscript"/>
                        <w:lang w:eastAsia="en-AU"/>
                      </w:rPr>
                      <w:t>54</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outdoor processing or outdoor storage where involving combustible materials. </w:t>
                  </w:r>
                </w:p>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AND</w:t>
                  </w:r>
                </w:p>
                <w:p w:rsidR="003F38EF" w:rsidRPr="002022E2" w:rsidRDefault="003F38EF" w:rsidP="002022E2">
                  <w:pPr>
                    <w:spacing w:after="0" w:line="240" w:lineRule="auto"/>
                    <w:rPr>
                      <w:rFonts w:ascii="Arial" w:eastAsia="Times New Roman" w:hAnsi="Arial" w:cs="Arial"/>
                      <w:sz w:val="20"/>
                      <w:szCs w:val="20"/>
                      <w:lang w:eastAsia="en-AU"/>
                    </w:rPr>
                  </w:pPr>
                </w:p>
                <w:p w:rsidR="003F38EF" w:rsidRPr="002022E2" w:rsidRDefault="003F38EF" w:rsidP="002022E2">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none of the following exceptions apply: </w:t>
                  </w:r>
                </w:p>
                <w:p w:rsidR="003F38EF" w:rsidRPr="002022E2" w:rsidRDefault="003F38EF" w:rsidP="002022E2">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the distributor-retailer for the area has indicated, in its </w:t>
                  </w:r>
                  <w:proofErr w:type="spellStart"/>
                  <w:r w:rsidRPr="002022E2">
                    <w:rPr>
                      <w:rFonts w:ascii="Arial" w:eastAsia="Times New Roman" w:hAnsi="Arial" w:cs="Arial"/>
                      <w:sz w:val="20"/>
                      <w:szCs w:val="20"/>
                      <w:lang w:eastAsia="en-AU"/>
                    </w:rPr>
                    <w:t>netserv</w:t>
                  </w:r>
                  <w:proofErr w:type="spellEnd"/>
                  <w:r w:rsidRPr="002022E2">
                    <w:rPr>
                      <w:rFonts w:ascii="Arial" w:eastAsia="Times New Roman" w:hAnsi="Arial" w:cs="Arial"/>
                      <w:sz w:val="20"/>
                      <w:szCs w:val="20"/>
                      <w:lang w:eastAsia="en-AU"/>
                    </w:rPr>
                    <w:t xml:space="preserve"> plan, that the premises will not be served by that entity’s reticulated water supply; or </w:t>
                  </w:r>
                </w:p>
                <w:p w:rsidR="003F38EF" w:rsidRPr="002022E2" w:rsidRDefault="003F38EF" w:rsidP="002022E2">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3F38EF" w:rsidRPr="002022E2" w:rsidTr="002022E2">
              <w:trPr>
                <w:tblCellSpacing w:w="15" w:type="dxa"/>
              </w:trPr>
              <w:tc>
                <w:tcPr>
                  <w:tcW w:w="15232" w:type="dxa"/>
                  <w:vAlign w:val="center"/>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3F38EF" w:rsidRPr="002022E2" w:rsidRDefault="003F38EF"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w:t>
            </w:r>
            <w:r w:rsidR="00C97840">
              <w:rPr>
                <w:rFonts w:ascii="Arial" w:eastAsia="Times New Roman" w:hAnsi="Arial" w:cs="Arial"/>
                <w:b/>
                <w:bCs/>
                <w:sz w:val="20"/>
                <w:szCs w:val="20"/>
                <w:lang w:eastAsia="en-AU"/>
              </w:rPr>
              <w:t>41</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External fire hydrant facilities are provided on site to the standard prescribed under the relevant parts of </w:t>
            </w:r>
            <w:r w:rsidRPr="002022E2">
              <w:rPr>
                <w:rFonts w:ascii="Arial" w:eastAsia="Times New Roman" w:hAnsi="Arial" w:cs="Arial"/>
                <w:i/>
                <w:iCs/>
                <w:sz w:val="20"/>
                <w:szCs w:val="20"/>
                <w:lang w:eastAsia="en-AU"/>
              </w:rPr>
              <w:t>Australian Standard AS 2419.1 (2005) – Fire Hydrant Installations</w:t>
            </w:r>
            <w:r w:rsidRPr="002022E2">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Note - For this requirement for accepted development, the following are the relevant parts of AS 2419.1 (2005):</w:t>
                  </w:r>
                </w:p>
                <w:p w:rsidR="002022E2" w:rsidRPr="002022E2" w:rsidRDefault="002022E2" w:rsidP="002022E2">
                  <w:pPr>
                    <w:numPr>
                      <w:ilvl w:val="0"/>
                      <w:numId w:val="11"/>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in regard to the form of any fire hydrant - Part 8.5 and Part 3.2.2.1, with the exception that for Tourist parks</w:t>
                  </w:r>
                  <w:r w:rsidRPr="002022E2">
                    <w:rPr>
                      <w:rFonts w:ascii="Arial" w:eastAsia="Times New Roman" w:hAnsi="Arial" w:cs="Arial"/>
                      <w:sz w:val="20"/>
                      <w:szCs w:val="20"/>
                      <w:vertAlign w:val="superscript"/>
                      <w:lang w:eastAsia="en-AU"/>
                    </w:rPr>
                    <w:t>(</w:t>
                  </w:r>
                  <w:hyperlink r:id="rId1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2022E2">
                      <w:rPr>
                        <w:rFonts w:ascii="Arial" w:eastAsia="Times New Roman" w:hAnsi="Arial" w:cs="Arial"/>
                        <w:color w:val="0000FF"/>
                        <w:sz w:val="20"/>
                        <w:szCs w:val="20"/>
                        <w:vertAlign w:val="superscript"/>
                        <w:lang w:eastAsia="en-AU"/>
                      </w:rPr>
                      <w:t>84</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2022E2" w:rsidRPr="002022E2" w:rsidRDefault="002022E2" w:rsidP="002022E2">
                  <w:pPr>
                    <w:numPr>
                      <w:ilvl w:val="0"/>
                      <w:numId w:val="11"/>
                    </w:numPr>
                    <w:spacing w:before="150" w:after="150" w:line="240" w:lineRule="auto"/>
                    <w:ind w:left="600" w:right="150"/>
                    <w:rPr>
                      <w:rFonts w:ascii="Arial" w:eastAsia="Times New Roman" w:hAnsi="Arial" w:cs="Arial"/>
                      <w:sz w:val="20"/>
                      <w:szCs w:val="20"/>
                      <w:lang w:eastAsia="en-AU"/>
                    </w:rPr>
                  </w:pPr>
                  <w:proofErr w:type="gramStart"/>
                  <w:r w:rsidRPr="002022E2">
                    <w:rPr>
                      <w:rFonts w:ascii="Arial" w:eastAsia="Times New Roman" w:hAnsi="Arial" w:cs="Arial"/>
                      <w:sz w:val="20"/>
                      <w:szCs w:val="20"/>
                      <w:lang w:eastAsia="en-AU"/>
                    </w:rPr>
                    <w:t>in regard to</w:t>
                  </w:r>
                  <w:proofErr w:type="gramEnd"/>
                  <w:r w:rsidRPr="002022E2">
                    <w:rPr>
                      <w:rFonts w:ascii="Arial" w:eastAsia="Times New Roman" w:hAnsi="Arial" w:cs="Arial"/>
                      <w:sz w:val="20"/>
                      <w:szCs w:val="20"/>
                      <w:lang w:eastAsia="en-AU"/>
                    </w:rPr>
                    <w:t xml:space="preserve"> the general locational requirements for fire hydrants - Part 3.2.2.2 (a), (e), (f), (g) and (h) as well as Appendix B of AS 2419.1 (2005); </w:t>
                  </w:r>
                </w:p>
                <w:p w:rsidR="002022E2" w:rsidRPr="002022E2" w:rsidRDefault="002022E2" w:rsidP="002022E2">
                  <w:pPr>
                    <w:numPr>
                      <w:ilvl w:val="0"/>
                      <w:numId w:val="11"/>
                    </w:numPr>
                    <w:spacing w:before="150" w:after="150" w:line="240" w:lineRule="auto"/>
                    <w:ind w:left="600" w:right="150"/>
                    <w:rPr>
                      <w:rFonts w:ascii="Arial" w:eastAsia="Times New Roman" w:hAnsi="Arial" w:cs="Arial"/>
                      <w:sz w:val="20"/>
                      <w:szCs w:val="20"/>
                      <w:lang w:eastAsia="en-AU"/>
                    </w:rPr>
                  </w:pPr>
                  <w:proofErr w:type="gramStart"/>
                  <w:r w:rsidRPr="002022E2">
                    <w:rPr>
                      <w:rFonts w:ascii="Arial" w:eastAsia="Times New Roman" w:hAnsi="Arial" w:cs="Arial"/>
                      <w:sz w:val="20"/>
                      <w:szCs w:val="20"/>
                      <w:lang w:eastAsia="en-AU"/>
                    </w:rPr>
                    <w:t>in regard to</w:t>
                  </w:r>
                  <w:proofErr w:type="gramEnd"/>
                  <w:r w:rsidRPr="002022E2">
                    <w:rPr>
                      <w:rFonts w:ascii="Arial" w:eastAsia="Times New Roman" w:hAnsi="Arial" w:cs="Arial"/>
                      <w:sz w:val="20"/>
                      <w:szCs w:val="20"/>
                      <w:lang w:eastAsia="en-AU"/>
                    </w:rPr>
                    <w:t xml:space="preserve"> the proximity of hydrants to buildings and other facilities - Part 3.2.2.2 (b), (c) and (d), with the exception that: </w:t>
                  </w:r>
                </w:p>
                <w:p w:rsidR="002022E2" w:rsidRPr="002022E2" w:rsidRDefault="002022E2" w:rsidP="002022E2">
                  <w:pPr>
                    <w:numPr>
                      <w:ilvl w:val="1"/>
                      <w:numId w:val="11"/>
                    </w:numPr>
                    <w:spacing w:before="150" w:after="150" w:line="240" w:lineRule="auto"/>
                    <w:ind w:left="10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 for dwellings and their associated outbuildings, hydrant coverage need only extend to the roof and external walls of those buildings; </w:t>
                  </w:r>
                </w:p>
                <w:p w:rsidR="002022E2" w:rsidRPr="002022E2" w:rsidRDefault="002022E2" w:rsidP="002022E2">
                  <w:pPr>
                    <w:numPr>
                      <w:ilvl w:val="1"/>
                      <w:numId w:val="11"/>
                    </w:numPr>
                    <w:spacing w:before="150" w:after="150" w:line="240" w:lineRule="auto"/>
                    <w:ind w:left="10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for caravans and tents, hydrant coverage need only extend to the roof of those tents and caravans;</w:t>
                  </w:r>
                </w:p>
                <w:p w:rsidR="002022E2" w:rsidRPr="002022E2" w:rsidRDefault="002022E2" w:rsidP="002022E2">
                  <w:pPr>
                    <w:numPr>
                      <w:ilvl w:val="1"/>
                      <w:numId w:val="11"/>
                    </w:numPr>
                    <w:spacing w:before="150" w:after="150" w:line="240" w:lineRule="auto"/>
                    <w:ind w:left="10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for outdoor sales</w:t>
                  </w:r>
                  <w:r w:rsidRPr="002022E2">
                    <w:rPr>
                      <w:rFonts w:ascii="Arial" w:eastAsia="Times New Roman" w:hAnsi="Arial" w:cs="Arial"/>
                      <w:sz w:val="20"/>
                      <w:szCs w:val="20"/>
                      <w:vertAlign w:val="superscript"/>
                      <w:lang w:eastAsia="en-AU"/>
                    </w:rPr>
                    <w:t>(</w:t>
                  </w:r>
                  <w:hyperlink r:id="rId20"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2022E2">
                      <w:rPr>
                        <w:rFonts w:ascii="Arial" w:eastAsia="Times New Roman" w:hAnsi="Arial" w:cs="Arial"/>
                        <w:color w:val="0000FF"/>
                        <w:sz w:val="20"/>
                        <w:szCs w:val="20"/>
                        <w:vertAlign w:val="superscript"/>
                        <w:lang w:eastAsia="en-AU"/>
                      </w:rPr>
                      <w:t>54</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processing or storage facilities, hydrant coverage is required across the entire area of the outdoor sales</w:t>
                  </w:r>
                  <w:r w:rsidRPr="002022E2">
                    <w:rPr>
                      <w:rFonts w:ascii="Arial" w:eastAsia="Times New Roman" w:hAnsi="Arial" w:cs="Arial"/>
                      <w:sz w:val="20"/>
                      <w:szCs w:val="20"/>
                      <w:vertAlign w:val="superscript"/>
                      <w:lang w:eastAsia="en-AU"/>
                    </w:rPr>
                    <w:t>(</w:t>
                  </w:r>
                  <w:hyperlink r:id="rId21"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2022E2">
                      <w:rPr>
                        <w:rFonts w:ascii="Arial" w:eastAsia="Times New Roman" w:hAnsi="Arial" w:cs="Arial"/>
                        <w:color w:val="0000FF"/>
                        <w:sz w:val="20"/>
                        <w:szCs w:val="20"/>
                        <w:vertAlign w:val="superscript"/>
                        <w:lang w:eastAsia="en-AU"/>
                      </w:rPr>
                      <w:t>54</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outdoor processing and outdoor storage facilities; and </w:t>
                  </w:r>
                </w:p>
                <w:p w:rsidR="002022E2" w:rsidRPr="002022E2" w:rsidRDefault="002022E2" w:rsidP="002022E2">
                  <w:pPr>
                    <w:numPr>
                      <w:ilvl w:val="0"/>
                      <w:numId w:val="11"/>
                    </w:numPr>
                    <w:spacing w:before="150" w:after="150" w:line="240" w:lineRule="auto"/>
                    <w:ind w:left="600" w:right="150"/>
                    <w:rPr>
                      <w:rFonts w:ascii="Arial" w:eastAsia="Times New Roman" w:hAnsi="Arial" w:cs="Arial"/>
                      <w:sz w:val="20"/>
                      <w:szCs w:val="20"/>
                      <w:lang w:eastAsia="en-AU"/>
                    </w:rPr>
                  </w:pPr>
                  <w:proofErr w:type="gramStart"/>
                  <w:r w:rsidRPr="002022E2">
                    <w:rPr>
                      <w:rFonts w:ascii="Arial" w:eastAsia="Times New Roman" w:hAnsi="Arial" w:cs="Arial"/>
                      <w:sz w:val="20"/>
                      <w:szCs w:val="20"/>
                      <w:lang w:eastAsia="en-AU"/>
                    </w:rPr>
                    <w:t>in regard to</w:t>
                  </w:r>
                  <w:proofErr w:type="gramEnd"/>
                  <w:r w:rsidRPr="002022E2">
                    <w:rPr>
                      <w:rFonts w:ascii="Arial" w:eastAsia="Times New Roman" w:hAnsi="Arial" w:cs="Arial"/>
                      <w:sz w:val="20"/>
                      <w:szCs w:val="20"/>
                      <w:lang w:eastAsia="en-AU"/>
                    </w:rPr>
                    <w:t xml:space="preserve"> fire hydrant accessibility and clearance requirements - Part 3.5 and where applicable, Part 3.6.</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C97840">
              <w:rPr>
                <w:rFonts w:ascii="Arial" w:eastAsia="Times New Roman" w:hAnsi="Arial" w:cs="Arial"/>
                <w:b/>
                <w:bCs/>
                <w:sz w:val="20"/>
                <w:szCs w:val="20"/>
                <w:lang w:eastAsia="en-AU"/>
              </w:rPr>
              <w:t>42</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2022E2" w:rsidRPr="002022E2" w:rsidRDefault="002022E2" w:rsidP="002022E2">
            <w:pPr>
              <w:numPr>
                <w:ilvl w:val="0"/>
                <w:numId w:val="12"/>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an unobstructed width of no less than 3.5m;</w:t>
            </w:r>
          </w:p>
          <w:p w:rsidR="002022E2" w:rsidRPr="002022E2" w:rsidRDefault="002022E2" w:rsidP="002022E2">
            <w:pPr>
              <w:numPr>
                <w:ilvl w:val="0"/>
                <w:numId w:val="12"/>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an unobstructed height of no less than 4.8m;</w:t>
            </w:r>
          </w:p>
          <w:p w:rsidR="002022E2" w:rsidRPr="002022E2" w:rsidRDefault="002022E2" w:rsidP="002022E2">
            <w:pPr>
              <w:numPr>
                <w:ilvl w:val="0"/>
                <w:numId w:val="12"/>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constructed to be readily traversed by a 17 tonne HRV fire brigade pumping appliance;</w:t>
            </w:r>
          </w:p>
          <w:p w:rsidR="002022E2" w:rsidRPr="002022E2" w:rsidRDefault="002022E2" w:rsidP="002022E2">
            <w:pPr>
              <w:numPr>
                <w:ilvl w:val="0"/>
                <w:numId w:val="12"/>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an area for a fire brigade pumping appliance to stand within 20m of each fire hydrant and 8m of each hydrant booster point.</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w:t>
            </w:r>
            <w:r w:rsidR="00C97840">
              <w:rPr>
                <w:rFonts w:ascii="Arial" w:eastAsia="Times New Roman" w:hAnsi="Arial" w:cs="Arial"/>
                <w:b/>
                <w:bCs/>
                <w:sz w:val="20"/>
                <w:szCs w:val="20"/>
                <w:lang w:eastAsia="en-AU"/>
              </w:rPr>
              <w:t>43</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On-site fire hydrant facilities are maintained in effective operating order in a manner prescribed in </w:t>
            </w:r>
            <w:r w:rsidRPr="002022E2">
              <w:rPr>
                <w:rFonts w:ascii="Arial" w:eastAsia="Times New Roman" w:hAnsi="Arial" w:cs="Arial"/>
                <w:i/>
                <w:iCs/>
                <w:sz w:val="20"/>
                <w:szCs w:val="20"/>
                <w:lang w:eastAsia="en-AU"/>
              </w:rPr>
              <w:t>Australian Standard AS1851 (2012) – Routine service of fire protection systems and equipment</w:t>
            </w: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C97840">
              <w:rPr>
                <w:rFonts w:ascii="Arial" w:eastAsia="Times New Roman" w:hAnsi="Arial" w:cs="Arial"/>
                <w:b/>
                <w:bCs/>
                <w:sz w:val="20"/>
                <w:szCs w:val="20"/>
                <w:lang w:eastAsia="en-AU"/>
              </w:rPr>
              <w:t>44</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For development that contains on-site fire hydrants external to buildings:</w:t>
            </w:r>
          </w:p>
          <w:p w:rsidR="002022E2" w:rsidRPr="002022E2" w:rsidRDefault="002022E2" w:rsidP="002022E2">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those external hydrants can be seen from the vehicular entry point to the site; or</w:t>
            </w:r>
          </w:p>
          <w:p w:rsidR="002022E2" w:rsidRPr="002022E2" w:rsidRDefault="002022E2" w:rsidP="002022E2">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 sign identifying the following is provided at the vehicular entry point to the site: </w:t>
            </w:r>
          </w:p>
          <w:p w:rsidR="002022E2" w:rsidRPr="002022E2" w:rsidRDefault="002022E2" w:rsidP="002022E2">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the overall layout of the development (to scale);</w:t>
            </w:r>
          </w:p>
          <w:p w:rsidR="002022E2" w:rsidRPr="002022E2" w:rsidRDefault="002022E2" w:rsidP="002022E2">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internal road names (where used);</w:t>
            </w:r>
          </w:p>
          <w:p w:rsidR="002022E2" w:rsidRPr="002022E2" w:rsidRDefault="002022E2" w:rsidP="002022E2">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all communal facilities (where provided);</w:t>
            </w:r>
          </w:p>
          <w:p w:rsidR="002022E2" w:rsidRPr="002022E2" w:rsidRDefault="002022E2" w:rsidP="002022E2">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the reception area and on-site manager’s office (where provided);</w:t>
            </w:r>
          </w:p>
          <w:p w:rsidR="002022E2" w:rsidRPr="002022E2" w:rsidRDefault="002022E2" w:rsidP="002022E2">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external hydrants and hydrant booster points;</w:t>
            </w:r>
          </w:p>
          <w:p w:rsidR="002022E2" w:rsidRPr="002022E2" w:rsidRDefault="002022E2" w:rsidP="002022E2">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Note - The sign prescribed above, and the graphics used are to be:</w:t>
                  </w:r>
                </w:p>
                <w:p w:rsidR="002022E2" w:rsidRPr="002022E2" w:rsidRDefault="002022E2" w:rsidP="002022E2">
                  <w:pPr>
                    <w:numPr>
                      <w:ilvl w:val="0"/>
                      <w:numId w:val="1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in a form;</w:t>
                  </w:r>
                </w:p>
                <w:p w:rsidR="002022E2" w:rsidRPr="002022E2" w:rsidRDefault="002022E2" w:rsidP="002022E2">
                  <w:pPr>
                    <w:numPr>
                      <w:ilvl w:val="0"/>
                      <w:numId w:val="1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of a size;</w:t>
                  </w:r>
                </w:p>
                <w:p w:rsidR="002022E2" w:rsidRPr="002022E2" w:rsidRDefault="002022E2" w:rsidP="002022E2">
                  <w:pPr>
                    <w:numPr>
                      <w:ilvl w:val="0"/>
                      <w:numId w:val="1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illuminated to a level;</w:t>
                  </w:r>
                </w:p>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which allows the information on the sign to be readily understood, </w:t>
                  </w:r>
                  <w:proofErr w:type="gramStart"/>
                  <w:r w:rsidRPr="002022E2">
                    <w:rPr>
                      <w:rFonts w:ascii="Arial" w:eastAsia="Times New Roman" w:hAnsi="Arial" w:cs="Arial"/>
                      <w:sz w:val="20"/>
                      <w:szCs w:val="20"/>
                      <w:lang w:eastAsia="en-AU"/>
                    </w:rPr>
                    <w:t>at all times</w:t>
                  </w:r>
                  <w:proofErr w:type="gramEnd"/>
                  <w:r w:rsidRPr="002022E2">
                    <w:rPr>
                      <w:rFonts w:ascii="Arial" w:eastAsia="Times New Roman" w:hAnsi="Arial" w:cs="Arial"/>
                      <w:sz w:val="20"/>
                      <w:szCs w:val="20"/>
                      <w:lang w:eastAsia="en-AU"/>
                    </w:rPr>
                    <w:t xml:space="preserve">, by a person in a fire fighting appliance up to 4.5m from the sign.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C97840">
              <w:rPr>
                <w:rFonts w:ascii="Arial" w:eastAsia="Times New Roman" w:hAnsi="Arial" w:cs="Arial"/>
                <w:b/>
                <w:bCs/>
                <w:sz w:val="20"/>
                <w:szCs w:val="20"/>
                <w:lang w:eastAsia="en-AU"/>
              </w:rPr>
              <w:t>45</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2022E2">
              <w:rPr>
                <w:rFonts w:ascii="Arial" w:eastAsia="Times New Roman" w:hAnsi="Arial" w:cs="Arial"/>
                <w:i/>
                <w:iCs/>
                <w:sz w:val="20"/>
                <w:szCs w:val="20"/>
                <w:lang w:eastAsia="en-AU"/>
              </w:rPr>
              <w:t>Fire hydrant indication system</w:t>
            </w:r>
            <w:r w:rsidRPr="002022E2">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bl>
    <w:p w:rsidR="003F38EF" w:rsidRDefault="003F38EF"/>
    <w:tbl>
      <w:tblPr>
        <w:tblW w:w="5000"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256"/>
        <w:gridCol w:w="9785"/>
        <w:gridCol w:w="1984"/>
        <w:gridCol w:w="2357"/>
      </w:tblGrid>
      <w:tr w:rsidR="003F38EF" w:rsidRPr="002022E2"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3F38EF" w:rsidRPr="002022E2" w:rsidRDefault="003F38EF" w:rsidP="002022E2">
            <w:pPr>
              <w:spacing w:before="150" w:after="150" w:line="240" w:lineRule="auto"/>
              <w:ind w:left="150" w:right="150"/>
              <w:jc w:val="center"/>
              <w:rPr>
                <w:rFonts w:ascii="Arial" w:eastAsia="Times New Roman" w:hAnsi="Arial" w:cs="Arial"/>
                <w:b/>
                <w:bCs/>
                <w:sz w:val="20"/>
                <w:szCs w:val="20"/>
                <w:lang w:eastAsia="en-AU"/>
              </w:rPr>
            </w:pPr>
            <w:r w:rsidRPr="002022E2">
              <w:rPr>
                <w:rFonts w:ascii="Arial" w:eastAsia="Times New Roman" w:hAnsi="Arial" w:cs="Arial"/>
                <w:b/>
                <w:bCs/>
                <w:sz w:val="20"/>
                <w:szCs w:val="20"/>
                <w:lang w:eastAsia="en-AU"/>
              </w:rPr>
              <w:t>Use specific requirements</w:t>
            </w: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Dwelling house</w:t>
            </w:r>
            <w:r w:rsidRPr="002022E2">
              <w:rPr>
                <w:rFonts w:ascii="Arial" w:eastAsia="Times New Roman" w:hAnsi="Arial" w:cs="Arial"/>
                <w:sz w:val="20"/>
                <w:szCs w:val="20"/>
                <w:lang w:eastAsia="en-AU"/>
              </w:rPr>
              <w:t xml:space="preserve"> </w:t>
            </w:r>
            <w:r w:rsidRPr="002022E2">
              <w:rPr>
                <w:rFonts w:ascii="Arial" w:eastAsia="Times New Roman" w:hAnsi="Arial" w:cs="Arial"/>
                <w:sz w:val="20"/>
                <w:szCs w:val="20"/>
                <w:vertAlign w:val="superscript"/>
                <w:lang w:eastAsia="en-AU"/>
              </w:rPr>
              <w:t>(</w:t>
            </w:r>
            <w:hyperlink r:id="rId2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w:t>
            </w:r>
            <w:r w:rsidR="00C97840">
              <w:rPr>
                <w:rFonts w:ascii="Arial" w:eastAsia="Times New Roman" w:hAnsi="Arial" w:cs="Arial"/>
                <w:b/>
                <w:bCs/>
                <w:sz w:val="20"/>
                <w:szCs w:val="20"/>
                <w:lang w:eastAsia="en-AU"/>
              </w:rPr>
              <w:t>46</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Residential density does not exceed one dwelling house</w:t>
            </w:r>
            <w:r w:rsidRPr="002022E2">
              <w:rPr>
                <w:rFonts w:ascii="Arial" w:eastAsia="Times New Roman" w:hAnsi="Arial" w:cs="Arial"/>
                <w:sz w:val="20"/>
                <w:szCs w:val="20"/>
                <w:vertAlign w:val="superscript"/>
                <w:lang w:eastAsia="en-AU"/>
              </w:rPr>
              <w:t>(</w:t>
            </w:r>
            <w:hyperlink r:id="rId23"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per lot.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C97840">
              <w:rPr>
                <w:rFonts w:ascii="Arial" w:eastAsia="Times New Roman" w:hAnsi="Arial" w:cs="Arial"/>
                <w:b/>
                <w:bCs/>
                <w:sz w:val="20"/>
                <w:szCs w:val="20"/>
                <w:lang w:eastAsia="en-AU"/>
              </w:rPr>
              <w:t>47</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Building height for a dwelling house</w:t>
            </w:r>
            <w:r w:rsidRPr="002022E2">
              <w:rPr>
                <w:rFonts w:ascii="Arial" w:eastAsia="Times New Roman" w:hAnsi="Arial" w:cs="Arial"/>
                <w:sz w:val="20"/>
                <w:szCs w:val="20"/>
                <w:vertAlign w:val="superscript"/>
                <w:lang w:eastAsia="en-AU"/>
              </w:rPr>
              <w:t>(</w:t>
            </w:r>
            <w:hyperlink r:id="rId2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does not exceed: </w:t>
            </w:r>
          </w:p>
          <w:p w:rsidR="002022E2" w:rsidRPr="002022E2" w:rsidRDefault="002022E2" w:rsidP="002022E2">
            <w:pPr>
              <w:numPr>
                <w:ilvl w:val="0"/>
                <w:numId w:val="15"/>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that on Overlay map - Building heights for a dwelling house</w:t>
            </w:r>
            <w:r w:rsidRPr="002022E2">
              <w:rPr>
                <w:rFonts w:ascii="Arial" w:eastAsia="Times New Roman" w:hAnsi="Arial" w:cs="Arial"/>
                <w:sz w:val="20"/>
                <w:szCs w:val="20"/>
                <w:vertAlign w:val="superscript"/>
                <w:lang w:eastAsia="en-AU"/>
              </w:rPr>
              <w:t>(</w:t>
            </w:r>
            <w:hyperlink r:id="rId2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or </w:t>
            </w:r>
          </w:p>
          <w:p w:rsidR="002022E2" w:rsidRPr="002022E2" w:rsidRDefault="002022E2" w:rsidP="002022E2">
            <w:pPr>
              <w:numPr>
                <w:ilvl w:val="0"/>
                <w:numId w:val="15"/>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for domestic outbuildings and </w:t>
            </w:r>
            <w:proofErr w:type="gramStart"/>
            <w:r w:rsidRPr="002022E2">
              <w:rPr>
                <w:rFonts w:ascii="Arial" w:eastAsia="Times New Roman" w:hAnsi="Arial" w:cs="Arial"/>
                <w:sz w:val="20"/>
                <w:szCs w:val="20"/>
                <w:lang w:eastAsia="en-AU"/>
              </w:rPr>
              <w:t>free standing</w:t>
            </w:r>
            <w:proofErr w:type="gramEnd"/>
            <w:r w:rsidRPr="002022E2">
              <w:rPr>
                <w:rFonts w:ascii="Arial" w:eastAsia="Times New Roman" w:hAnsi="Arial" w:cs="Arial"/>
                <w:sz w:val="20"/>
                <w:szCs w:val="20"/>
                <w:lang w:eastAsia="en-AU"/>
              </w:rPr>
              <w:t xml:space="preserve"> carports and garages, building height does not exceed 4</w:t>
            </w:r>
            <w:r w:rsidR="00C97840">
              <w:rPr>
                <w:rFonts w:ascii="Arial" w:eastAsia="Times New Roman" w:hAnsi="Arial" w:cs="Arial"/>
                <w:sz w:val="20"/>
                <w:szCs w:val="20"/>
                <w:lang w:eastAsia="en-AU"/>
              </w:rPr>
              <w:t>.5</w:t>
            </w:r>
            <w:r w:rsidRPr="002022E2">
              <w:rPr>
                <w:rFonts w:ascii="Arial" w:eastAsia="Times New Roman" w:hAnsi="Arial" w:cs="Arial"/>
                <w:sz w:val="20"/>
                <w:szCs w:val="20"/>
                <w:lang w:eastAsia="en-AU"/>
              </w:rPr>
              <w:t>m.</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C97840">
        <w:trPr>
          <w:trHeight w:val="1853"/>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C97840">
              <w:rPr>
                <w:rFonts w:ascii="Arial" w:eastAsia="Times New Roman" w:hAnsi="Arial" w:cs="Arial"/>
                <w:b/>
                <w:bCs/>
                <w:sz w:val="20"/>
                <w:szCs w:val="20"/>
                <w:lang w:eastAsia="en-AU"/>
              </w:rPr>
              <w:t>48</w:t>
            </w:r>
          </w:p>
        </w:tc>
        <w:tc>
          <w:tcPr>
            <w:tcW w:w="9755" w:type="dxa"/>
            <w:tcBorders>
              <w:top w:val="outset" w:sz="6" w:space="0" w:color="auto"/>
              <w:left w:val="outset" w:sz="6" w:space="0" w:color="auto"/>
              <w:bottom w:val="outset" w:sz="6" w:space="0" w:color="auto"/>
              <w:right w:val="outset" w:sz="6" w:space="0" w:color="auto"/>
            </w:tcBorders>
            <w:hideMark/>
          </w:tcPr>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C97840">
              <w:trPr>
                <w:tblCellSpacing w:w="15" w:type="dxa"/>
              </w:trPr>
              <w:tc>
                <w:tcPr>
                  <w:tcW w:w="9665" w:type="dxa"/>
                  <w:vAlign w:val="center"/>
                  <w:hideMark/>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Setbacks (including domestic outbuildings) comply with the following:</w:t>
                  </w:r>
                </w:p>
                <w:p w:rsidR="00C97840" w:rsidRPr="00C97840" w:rsidRDefault="00C97840" w:rsidP="00C97840">
                  <w:pPr>
                    <w:numPr>
                      <w:ilvl w:val="0"/>
                      <w:numId w:val="60"/>
                    </w:numPr>
                    <w:spacing w:before="150" w:after="150" w:line="240" w:lineRule="auto"/>
                    <w:ind w:right="150"/>
                    <w:rPr>
                      <w:rFonts w:ascii="Arial" w:eastAsia="Times New Roman" w:hAnsi="Arial" w:cs="Arial"/>
                      <w:sz w:val="20"/>
                      <w:szCs w:val="20"/>
                      <w:lang w:eastAsia="en-AU"/>
                    </w:rPr>
                  </w:pPr>
                  <w:r w:rsidRPr="00C97840">
                    <w:rPr>
                      <w:rFonts w:ascii="Arial" w:eastAsia="Times New Roman" w:hAnsi="Arial" w:cs="Arial"/>
                      <w:sz w:val="20"/>
                      <w:szCs w:val="20"/>
                      <w:lang w:eastAsia="en-AU"/>
                    </w:rPr>
                    <w:t>Road boundary - 6m</w:t>
                  </w:r>
                </w:p>
                <w:p w:rsidR="00C97840" w:rsidRPr="00C97840" w:rsidRDefault="00C97840" w:rsidP="00C97840">
                  <w:pPr>
                    <w:numPr>
                      <w:ilvl w:val="0"/>
                      <w:numId w:val="60"/>
                    </w:numPr>
                    <w:spacing w:before="150" w:after="150" w:line="240" w:lineRule="auto"/>
                    <w:ind w:right="150"/>
                    <w:rPr>
                      <w:rFonts w:ascii="Arial" w:eastAsia="Times New Roman" w:hAnsi="Arial" w:cs="Arial"/>
                      <w:sz w:val="20"/>
                      <w:szCs w:val="20"/>
                      <w:lang w:eastAsia="en-AU"/>
                    </w:rPr>
                  </w:pPr>
                  <w:r w:rsidRPr="00C97840">
                    <w:rPr>
                      <w:rFonts w:ascii="Arial" w:eastAsia="Times New Roman" w:hAnsi="Arial" w:cs="Arial"/>
                      <w:sz w:val="20"/>
                      <w:szCs w:val="20"/>
                      <w:lang w:eastAsia="en-AU"/>
                    </w:rPr>
                    <w:t>Side and rear boundary:</w:t>
                  </w:r>
                </w:p>
                <w:tbl>
                  <w:tblPr>
                    <w:tblW w:w="9099" w:type="dxa"/>
                    <w:tblCellSpacing w:w="15" w:type="dxa"/>
                    <w:tblInd w:w="45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1"/>
                    <w:gridCol w:w="4603"/>
                    <w:gridCol w:w="4268"/>
                    <w:gridCol w:w="177"/>
                  </w:tblGrid>
                  <w:tr w:rsidR="00C97840" w:rsidRPr="00C97840" w:rsidTr="00BC5E8C">
                    <w:trPr>
                      <w:gridBefore w:val="1"/>
                      <w:gridAfter w:val="1"/>
                      <w:wBefore w:w="3" w:type="pct"/>
                      <w:wAfter w:w="24" w:type="pct"/>
                      <w:tblCellSpacing w:w="15" w:type="dxa"/>
                    </w:trPr>
                    <w:tc>
                      <w:tcPr>
                        <w:tcW w:w="2538" w:type="pct"/>
                        <w:tcBorders>
                          <w:top w:val="single" w:sz="6" w:space="0" w:color="CCCCCC"/>
                          <w:left w:val="single" w:sz="6" w:space="0" w:color="CCCCCC"/>
                          <w:bottom w:val="single" w:sz="6" w:space="0" w:color="CCCCCC"/>
                          <w:right w:val="single" w:sz="6" w:space="0" w:color="CCCCCC"/>
                        </w:tcBorders>
                        <w:vAlign w:val="center"/>
                        <w:hideMark/>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b/>
                            <w:bCs/>
                            <w:sz w:val="20"/>
                            <w:szCs w:val="20"/>
                            <w:lang w:eastAsia="en-AU"/>
                          </w:rPr>
                          <w:t>Height of wall</w:t>
                        </w:r>
                      </w:p>
                    </w:tc>
                    <w:tc>
                      <w:tcPr>
                        <w:tcW w:w="2352" w:type="pct"/>
                        <w:tcBorders>
                          <w:top w:val="single" w:sz="6" w:space="0" w:color="CCCCCC"/>
                          <w:left w:val="single" w:sz="6" w:space="0" w:color="CCCCCC"/>
                          <w:bottom w:val="single" w:sz="6" w:space="0" w:color="CCCCCC"/>
                          <w:right w:val="single" w:sz="6" w:space="0" w:color="CCCCCC"/>
                        </w:tcBorders>
                        <w:vAlign w:val="center"/>
                        <w:hideMark/>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b/>
                            <w:bCs/>
                            <w:sz w:val="20"/>
                            <w:szCs w:val="20"/>
                            <w:lang w:eastAsia="en-AU"/>
                          </w:rPr>
                          <w:t>Minimum setback from side or rear boundary</w:t>
                        </w:r>
                      </w:p>
                    </w:tc>
                  </w:tr>
                  <w:tr w:rsidR="00C97840" w:rsidRPr="00C97840" w:rsidTr="00BC5E8C">
                    <w:trPr>
                      <w:gridBefore w:val="1"/>
                      <w:gridAfter w:val="1"/>
                      <w:wBefore w:w="3" w:type="pct"/>
                      <w:wAfter w:w="24" w:type="pct"/>
                      <w:tblCellSpacing w:w="15" w:type="dxa"/>
                    </w:trPr>
                    <w:tc>
                      <w:tcPr>
                        <w:tcW w:w="2538" w:type="pct"/>
                        <w:tcBorders>
                          <w:top w:val="single" w:sz="6" w:space="0" w:color="CCCCCC"/>
                          <w:left w:val="single" w:sz="6" w:space="0" w:color="CCCCCC"/>
                          <w:bottom w:val="single" w:sz="6" w:space="0" w:color="CCCCCC"/>
                          <w:right w:val="single" w:sz="6" w:space="0" w:color="CCCCCC"/>
                        </w:tcBorders>
                        <w:vAlign w:val="center"/>
                        <w:hideMark/>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3m or less</w:t>
                        </w:r>
                      </w:p>
                    </w:tc>
                    <w:tc>
                      <w:tcPr>
                        <w:tcW w:w="2352" w:type="pct"/>
                        <w:tcBorders>
                          <w:top w:val="single" w:sz="6" w:space="0" w:color="CCCCCC"/>
                          <w:left w:val="single" w:sz="6" w:space="0" w:color="CCCCCC"/>
                          <w:bottom w:val="single" w:sz="6" w:space="0" w:color="CCCCCC"/>
                          <w:right w:val="single" w:sz="6" w:space="0" w:color="CCCCCC"/>
                        </w:tcBorders>
                        <w:vAlign w:val="center"/>
                        <w:hideMark/>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1.5m</w:t>
                        </w:r>
                      </w:p>
                    </w:tc>
                  </w:tr>
                  <w:tr w:rsidR="00C97840" w:rsidRPr="00C97840" w:rsidTr="00BC5E8C">
                    <w:trPr>
                      <w:gridBefore w:val="1"/>
                      <w:gridAfter w:val="1"/>
                      <w:wBefore w:w="3" w:type="pct"/>
                      <w:wAfter w:w="24" w:type="pct"/>
                      <w:tblCellSpacing w:w="15" w:type="dxa"/>
                    </w:trPr>
                    <w:tc>
                      <w:tcPr>
                        <w:tcW w:w="2538" w:type="pct"/>
                        <w:tcBorders>
                          <w:top w:val="single" w:sz="6" w:space="0" w:color="CCCCCC"/>
                          <w:left w:val="single" w:sz="6" w:space="0" w:color="CCCCCC"/>
                          <w:bottom w:val="single" w:sz="6" w:space="0" w:color="CCCCCC"/>
                          <w:right w:val="single" w:sz="6" w:space="0" w:color="CCCCCC"/>
                        </w:tcBorders>
                        <w:vAlign w:val="center"/>
                        <w:hideMark/>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Greater than 3m to 4.5m</w:t>
                        </w:r>
                      </w:p>
                    </w:tc>
                    <w:tc>
                      <w:tcPr>
                        <w:tcW w:w="2352" w:type="pct"/>
                        <w:tcBorders>
                          <w:top w:val="single" w:sz="6" w:space="0" w:color="CCCCCC"/>
                          <w:left w:val="single" w:sz="6" w:space="0" w:color="CCCCCC"/>
                          <w:bottom w:val="single" w:sz="6" w:space="0" w:color="CCCCCC"/>
                          <w:right w:val="single" w:sz="6" w:space="0" w:color="CCCCCC"/>
                        </w:tcBorders>
                        <w:vAlign w:val="center"/>
                        <w:hideMark/>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2m</w:t>
                        </w:r>
                      </w:p>
                    </w:tc>
                  </w:tr>
                  <w:tr w:rsidR="00C97840" w:rsidRPr="00C97840" w:rsidTr="00BC5E8C">
                    <w:trPr>
                      <w:gridBefore w:val="1"/>
                      <w:gridAfter w:val="1"/>
                      <w:wBefore w:w="3" w:type="pct"/>
                      <w:wAfter w:w="24" w:type="pct"/>
                      <w:tblCellSpacing w:w="15" w:type="dxa"/>
                    </w:trPr>
                    <w:tc>
                      <w:tcPr>
                        <w:tcW w:w="2538" w:type="pct"/>
                        <w:tcBorders>
                          <w:top w:val="single" w:sz="6" w:space="0" w:color="CCCCCC"/>
                          <w:left w:val="single" w:sz="6" w:space="0" w:color="CCCCCC"/>
                          <w:bottom w:val="single" w:sz="6" w:space="0" w:color="CCCCCC"/>
                          <w:right w:val="single" w:sz="6" w:space="0" w:color="CCCCCC"/>
                        </w:tcBorders>
                        <w:vAlign w:val="center"/>
                        <w:hideMark/>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Greater than 4.5m</w:t>
                        </w:r>
                      </w:p>
                    </w:tc>
                    <w:tc>
                      <w:tcPr>
                        <w:tcW w:w="2352" w:type="pct"/>
                        <w:tcBorders>
                          <w:top w:val="single" w:sz="6" w:space="0" w:color="CCCCCC"/>
                          <w:left w:val="single" w:sz="6" w:space="0" w:color="CCCCCC"/>
                          <w:bottom w:val="single" w:sz="6" w:space="0" w:color="CCCCCC"/>
                          <w:right w:val="single" w:sz="6" w:space="0" w:color="CCCCCC"/>
                        </w:tcBorders>
                        <w:vAlign w:val="center"/>
                        <w:hideMark/>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4m</w:t>
                        </w:r>
                      </w:p>
                    </w:tc>
                  </w:tr>
                  <w:tr w:rsidR="00C97840" w:rsidRPr="00C97840" w:rsidTr="00BC5E8C">
                    <w:tblPrEx>
                      <w:tblBorders>
                        <w:top w:val="none" w:sz="0" w:space="0" w:color="auto"/>
                        <w:left w:val="none" w:sz="0" w:space="0" w:color="auto"/>
                        <w:bottom w:val="none" w:sz="0" w:space="0" w:color="auto"/>
                        <w:right w:val="none" w:sz="0" w:space="0" w:color="auto"/>
                      </w:tblBorders>
                    </w:tblPrEx>
                    <w:trPr>
                      <w:tblCellSpacing w:w="15" w:type="dxa"/>
                    </w:trPr>
                    <w:tc>
                      <w:tcPr>
                        <w:tcW w:w="4967" w:type="pct"/>
                        <w:gridSpan w:val="4"/>
                        <w:tcBorders>
                          <w:top w:val="single" w:sz="6" w:space="0" w:color="CCCCCC"/>
                          <w:left w:val="single" w:sz="6" w:space="0" w:color="CCCCCC"/>
                          <w:bottom w:val="single" w:sz="6" w:space="0" w:color="CCCCCC"/>
                          <w:right w:val="single" w:sz="6" w:space="0" w:color="CCCCCC"/>
                        </w:tcBorders>
                        <w:vAlign w:val="center"/>
                        <w:hideMark/>
                      </w:tcPr>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Note - For building work associated with a dwelling house, this is an alternative provision to the QDC, part MP1.2, A1 (a), (b) and (c), A2 (a), (b) and (d) and is a concurrence agency issue.</w:t>
                        </w:r>
                      </w:p>
                      <w:p w:rsidR="00C97840" w:rsidRPr="00C97840" w:rsidRDefault="00C97840" w:rsidP="00C97840">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Note - This provision does not apply where a development footprint exists for a lot.</w:t>
                        </w:r>
                      </w:p>
                    </w:tc>
                  </w:tr>
                </w:tbl>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C97840">
              <w:rPr>
                <w:rFonts w:ascii="Arial" w:eastAsia="Times New Roman" w:hAnsi="Arial" w:cs="Arial"/>
                <w:b/>
                <w:bCs/>
                <w:sz w:val="20"/>
                <w:szCs w:val="20"/>
                <w:lang w:eastAsia="en-AU"/>
              </w:rPr>
              <w:t>49</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Where a development footprint has been identified as part of a development approval for reconfiguring a lot, all development occurs within the development footprint.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rHeight w:val="2565"/>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w:t>
            </w:r>
            <w:r w:rsidR="00C97840">
              <w:rPr>
                <w:rFonts w:ascii="Arial" w:eastAsia="Times New Roman" w:hAnsi="Arial" w:cs="Arial"/>
                <w:b/>
                <w:bCs/>
                <w:sz w:val="20"/>
                <w:szCs w:val="20"/>
                <w:lang w:eastAsia="en-AU"/>
              </w:rPr>
              <w:t>50</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For Lake Samsonvale or Lake Kurwongbah, a setback of no less than 400m is maintained between the following nominated full supply levels to those lakes and any dwelling house</w:t>
            </w:r>
            <w:r w:rsidRPr="002022E2">
              <w:rPr>
                <w:rFonts w:ascii="Arial" w:eastAsia="Times New Roman" w:hAnsi="Arial" w:cs="Arial"/>
                <w:sz w:val="20"/>
                <w:szCs w:val="20"/>
                <w:vertAlign w:val="superscript"/>
                <w:lang w:eastAsia="en-AU"/>
              </w:rPr>
              <w:t>(</w:t>
            </w:r>
            <w:hyperlink r:id="rId2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or outbuilding on the land:- </w:t>
            </w:r>
          </w:p>
          <w:p w:rsidR="002022E2" w:rsidRPr="002022E2" w:rsidRDefault="002022E2" w:rsidP="002022E2">
            <w:pPr>
              <w:numPr>
                <w:ilvl w:val="0"/>
                <w:numId w:val="19"/>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RL 39.63m AHD being the full supply level of Lake Samsonvale; and</w:t>
            </w:r>
          </w:p>
          <w:p w:rsidR="002022E2" w:rsidRPr="002022E2" w:rsidRDefault="002022E2" w:rsidP="002022E2">
            <w:pPr>
              <w:numPr>
                <w:ilvl w:val="0"/>
                <w:numId w:val="19"/>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RL 21m AHD being the full supply level of Lake Kurwongbah.</w:t>
            </w:r>
          </w:p>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OR</w:t>
            </w:r>
          </w:p>
          <w:p w:rsidR="002022E2" w:rsidRPr="002022E2" w:rsidRDefault="002022E2" w:rsidP="002022E2">
            <w:pPr>
              <w:spacing w:after="0" w:line="240" w:lineRule="auto"/>
              <w:rPr>
                <w:rFonts w:ascii="Arial" w:eastAsia="Times New Roman" w:hAnsi="Arial" w:cs="Arial"/>
                <w:sz w:val="20"/>
                <w:szCs w:val="20"/>
                <w:lang w:eastAsia="en-AU"/>
              </w:rPr>
            </w:pPr>
          </w:p>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 part of any dwelling house</w:t>
            </w:r>
            <w:r w:rsidRPr="002022E2">
              <w:rPr>
                <w:rFonts w:ascii="Arial" w:eastAsia="Times New Roman" w:hAnsi="Arial" w:cs="Arial"/>
                <w:sz w:val="20"/>
                <w:szCs w:val="20"/>
                <w:vertAlign w:val="superscript"/>
                <w:lang w:eastAsia="en-AU"/>
              </w:rPr>
              <w:t>(</w:t>
            </w:r>
            <w:hyperlink r:id="rId2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or outbuilding on Lot 5 RP111651 or Lot RP111653 is any closer than 80m to the full supply level of RL 21m AHD to Lake Kurwongbah.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Editor's Note - The 400m buffer around Lake Samsonvale and Lake Kurwongbah is shown on Overlay map - Infrastructure buffers.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rHeight w:val="15"/>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C97840">
              <w:rPr>
                <w:rFonts w:ascii="Arial" w:eastAsia="Times New Roman" w:hAnsi="Arial" w:cs="Arial"/>
                <w:b/>
                <w:bCs/>
                <w:sz w:val="20"/>
                <w:szCs w:val="20"/>
                <w:lang w:eastAsia="en-AU"/>
              </w:rPr>
              <w:t>51</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Waste/effluent disposal systems are </w:t>
            </w:r>
            <w:proofErr w:type="spellStart"/>
            <w:r w:rsidRPr="002022E2">
              <w:rPr>
                <w:rFonts w:ascii="Arial" w:eastAsia="Times New Roman" w:hAnsi="Arial" w:cs="Arial"/>
                <w:sz w:val="20"/>
                <w:szCs w:val="20"/>
                <w:lang w:eastAsia="en-AU"/>
              </w:rPr>
              <w:t>localed</w:t>
            </w:r>
            <w:proofErr w:type="spellEnd"/>
            <w:r w:rsidRPr="002022E2">
              <w:rPr>
                <w:rFonts w:ascii="Arial" w:eastAsia="Times New Roman" w:hAnsi="Arial" w:cs="Arial"/>
                <w:sz w:val="20"/>
                <w:szCs w:val="20"/>
                <w:lang w:eastAsia="en-AU"/>
              </w:rPr>
              <w:t xml:space="preserve"> at </w:t>
            </w:r>
            <w:proofErr w:type="gramStart"/>
            <w:r w:rsidRPr="002022E2">
              <w:rPr>
                <w:rFonts w:ascii="Arial" w:eastAsia="Times New Roman" w:hAnsi="Arial" w:cs="Arial"/>
                <w:sz w:val="20"/>
                <w:szCs w:val="20"/>
                <w:lang w:eastAsia="en-AU"/>
              </w:rPr>
              <w:t>least:-</w:t>
            </w:r>
            <w:proofErr w:type="gramEnd"/>
          </w:p>
          <w:p w:rsidR="002022E2" w:rsidRPr="002022E2" w:rsidRDefault="002022E2" w:rsidP="002022E2">
            <w:pPr>
              <w:numPr>
                <w:ilvl w:val="0"/>
                <w:numId w:val="20"/>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80m from the full supply level of RL 21m AHD to Lake Kurwongbah on Lot 5 RP111651 or Lot 10 RP111653; and</w:t>
            </w:r>
          </w:p>
          <w:p w:rsidR="002022E2" w:rsidRPr="002022E2" w:rsidRDefault="002022E2" w:rsidP="002022E2">
            <w:pPr>
              <w:numPr>
                <w:ilvl w:val="0"/>
                <w:numId w:val="20"/>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400m from RL 39.63m AHD being the full supply level of Lake Samsonvale and RL 21m AHD being the full supply level to Lake Kurwongbah.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Editor's Note - The 400m buffer around Lake Samsonvale and Lake Kurwongbah is shown on Overlay map - Infrastructure buffers.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Dwelling house</w:t>
            </w:r>
            <w:r w:rsidRPr="002022E2">
              <w:rPr>
                <w:rFonts w:ascii="Arial" w:eastAsia="Times New Roman" w:hAnsi="Arial" w:cs="Arial"/>
                <w:b/>
                <w:bCs/>
                <w:sz w:val="20"/>
                <w:szCs w:val="20"/>
                <w:vertAlign w:val="superscript"/>
                <w:lang w:eastAsia="en-AU"/>
              </w:rPr>
              <w:t>(</w:t>
            </w:r>
            <w:hyperlink r:id="rId2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b/>
                <w:bCs/>
                <w:sz w:val="20"/>
                <w:szCs w:val="20"/>
                <w:vertAlign w:val="superscript"/>
                <w:lang w:eastAsia="en-AU"/>
              </w:rPr>
              <w:t>)</w:t>
            </w:r>
            <w:r w:rsidRPr="002022E2">
              <w:rPr>
                <w:rFonts w:ascii="Arial" w:eastAsia="Times New Roman" w:hAnsi="Arial" w:cs="Arial"/>
                <w:b/>
                <w:bCs/>
                <w:sz w:val="20"/>
                <w:szCs w:val="20"/>
                <w:lang w:eastAsia="en-AU"/>
              </w:rPr>
              <w:t xml:space="preserve"> where including a secondary dwelling</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C97840">
              <w:rPr>
                <w:rFonts w:ascii="Arial" w:eastAsia="Times New Roman" w:hAnsi="Arial" w:cs="Arial"/>
                <w:b/>
                <w:bCs/>
                <w:sz w:val="20"/>
                <w:szCs w:val="20"/>
                <w:lang w:eastAsia="en-AU"/>
              </w:rPr>
              <w:t>52</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maximum GFA for a secondary dwelling is 100m</w:t>
            </w:r>
            <w:r w:rsidRPr="002022E2">
              <w:rPr>
                <w:rFonts w:ascii="Arial" w:eastAsia="Times New Roman" w:hAnsi="Arial" w:cs="Arial"/>
                <w:sz w:val="20"/>
                <w:szCs w:val="20"/>
                <w:vertAlign w:val="superscript"/>
                <w:lang w:eastAsia="en-AU"/>
              </w:rPr>
              <w:t>2</w:t>
            </w: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C97840">
              <w:rPr>
                <w:rFonts w:ascii="Arial" w:eastAsia="Times New Roman" w:hAnsi="Arial" w:cs="Arial"/>
                <w:b/>
                <w:bCs/>
                <w:sz w:val="20"/>
                <w:szCs w:val="20"/>
                <w:lang w:eastAsia="en-AU"/>
              </w:rPr>
              <w:t>53</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secondary dwelling obtains access from the existing driveway giving access to the dwelling house</w:t>
            </w:r>
            <w:r w:rsidRPr="002022E2">
              <w:rPr>
                <w:rFonts w:ascii="Arial" w:eastAsia="Times New Roman" w:hAnsi="Arial" w:cs="Arial"/>
                <w:sz w:val="20"/>
                <w:szCs w:val="20"/>
                <w:vertAlign w:val="superscript"/>
                <w:lang w:eastAsia="en-AU"/>
              </w:rPr>
              <w:t>(</w:t>
            </w:r>
            <w:hyperlink r:id="rId2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C97840">
              <w:rPr>
                <w:rFonts w:ascii="Arial" w:eastAsia="Times New Roman" w:hAnsi="Arial" w:cs="Arial"/>
                <w:b/>
                <w:bCs/>
                <w:sz w:val="20"/>
                <w:szCs w:val="20"/>
                <w:lang w:eastAsia="en-AU"/>
              </w:rPr>
              <w:t>54</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secondary dwelling is located within 50m of the dwelling house</w:t>
            </w:r>
            <w:r w:rsidRPr="002022E2">
              <w:rPr>
                <w:rFonts w:ascii="Arial" w:eastAsia="Times New Roman" w:hAnsi="Arial" w:cs="Arial"/>
                <w:sz w:val="20"/>
                <w:szCs w:val="20"/>
                <w:vertAlign w:val="superscript"/>
                <w:lang w:eastAsia="en-AU"/>
              </w:rPr>
              <w:t>(</w:t>
            </w:r>
            <w:hyperlink r:id="rId3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C97840" w:rsidRPr="002022E2" w:rsidRDefault="00C97840" w:rsidP="002022E2">
            <w:pPr>
              <w:spacing w:before="150" w:after="150" w:line="240" w:lineRule="auto"/>
              <w:ind w:left="150" w:right="150"/>
              <w:rPr>
                <w:rFonts w:ascii="Arial" w:eastAsia="Times New Roman" w:hAnsi="Arial" w:cs="Arial"/>
                <w:sz w:val="20"/>
                <w:szCs w:val="20"/>
                <w:lang w:eastAsia="en-AU"/>
              </w:rPr>
            </w:pPr>
            <w:r w:rsidRPr="00C97840">
              <w:rPr>
                <w:rFonts w:ascii="Arial" w:eastAsia="Times New Roman" w:hAnsi="Arial" w:cs="Arial"/>
                <w:sz w:val="20"/>
                <w:szCs w:val="20"/>
                <w:lang w:eastAsia="en-AU"/>
              </w:rPr>
              <w:t>Note - The requirement to locate a Secondary dwelling within 50m of the primary dwelling is measured from the outermost projection of the primary dwelling (being the main house, excluding domestic outbuildings) to the outermost projection of the Secondary dwelling. The entire Secondary dwelling does not need to be contained within the specified distance.</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Home based business</w:t>
            </w:r>
            <w:r w:rsidRPr="002022E2">
              <w:rPr>
                <w:rFonts w:ascii="Arial" w:eastAsia="Times New Roman" w:hAnsi="Arial" w:cs="Arial"/>
                <w:sz w:val="20"/>
                <w:szCs w:val="20"/>
                <w:lang w:eastAsia="en-AU"/>
              </w:rPr>
              <w:t xml:space="preserve"> </w:t>
            </w:r>
            <w:r w:rsidRPr="002022E2">
              <w:rPr>
                <w:rFonts w:ascii="Arial" w:eastAsia="Times New Roman" w:hAnsi="Arial" w:cs="Arial"/>
                <w:sz w:val="20"/>
                <w:szCs w:val="20"/>
                <w:vertAlign w:val="superscript"/>
                <w:lang w:eastAsia="en-AU"/>
              </w:rPr>
              <w:t>(</w:t>
            </w:r>
            <w:hyperlink r:id="rId31" w:anchor="target-d60297e447804" w:tooltip="Home based business - A dwelling used for a business activity where subordinate to the residential use." w:history="1">
              <w:r w:rsidRPr="002022E2">
                <w:rPr>
                  <w:rFonts w:ascii="Arial" w:eastAsia="Times New Roman" w:hAnsi="Arial" w:cs="Arial"/>
                  <w:color w:val="0000FF"/>
                  <w:sz w:val="20"/>
                  <w:szCs w:val="20"/>
                  <w:vertAlign w:val="superscript"/>
                  <w:lang w:eastAsia="en-AU"/>
                </w:rPr>
                <w:t>35</w:t>
              </w:r>
            </w:hyperlink>
            <w:r w:rsidRPr="002022E2">
              <w:rPr>
                <w:rFonts w:ascii="Arial" w:eastAsia="Times New Roman" w:hAnsi="Arial" w:cs="Arial"/>
                <w:sz w:val="20"/>
                <w:szCs w:val="20"/>
                <w:vertAlign w:val="superscript"/>
                <w:lang w:eastAsia="en-AU"/>
              </w:rPr>
              <w:t>)</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55</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home based business(s)</w:t>
            </w:r>
            <w:r w:rsidRPr="002022E2">
              <w:rPr>
                <w:rFonts w:ascii="Arial" w:eastAsia="Times New Roman" w:hAnsi="Arial" w:cs="Arial"/>
                <w:sz w:val="20"/>
                <w:szCs w:val="20"/>
                <w:vertAlign w:val="superscript"/>
                <w:lang w:eastAsia="en-AU"/>
              </w:rPr>
              <w:t>(</w:t>
            </w:r>
            <w:hyperlink r:id="rId32" w:anchor="target-d60297e447804" w:tooltip="Home based business - A dwelling used for a business activity where subordinate to the residential use." w:history="1">
              <w:r w:rsidRPr="002022E2">
                <w:rPr>
                  <w:rFonts w:ascii="Arial" w:eastAsia="Times New Roman" w:hAnsi="Arial" w:cs="Arial"/>
                  <w:color w:val="0000FF"/>
                  <w:sz w:val="20"/>
                  <w:szCs w:val="20"/>
                  <w:vertAlign w:val="superscript"/>
                  <w:lang w:eastAsia="en-AU"/>
                </w:rPr>
                <w:t>35</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including any storage, are fully contained within a dwelling or on-site structure.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56</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Up to 2 additional non-</w:t>
            </w:r>
            <w:proofErr w:type="gramStart"/>
            <w:r w:rsidRPr="002022E2">
              <w:rPr>
                <w:rFonts w:ascii="Arial" w:eastAsia="Times New Roman" w:hAnsi="Arial" w:cs="Arial"/>
                <w:sz w:val="20"/>
                <w:szCs w:val="20"/>
                <w:lang w:eastAsia="en-AU"/>
              </w:rPr>
              <w:t>resident ,</w:t>
            </w:r>
            <w:proofErr w:type="gramEnd"/>
            <w:r w:rsidRPr="002022E2">
              <w:rPr>
                <w:rFonts w:ascii="Arial" w:eastAsia="Times New Roman" w:hAnsi="Arial" w:cs="Arial"/>
                <w:sz w:val="20"/>
                <w:szCs w:val="20"/>
                <w:lang w:eastAsia="en-AU"/>
              </w:rPr>
              <w:t xml:space="preserve"> either employees or customers, are permitted on the site at any one time, except where involving the use of heavy vehicles, where no employees are permitted.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This provision does not apply to Bed and Breakfast or </w:t>
                  </w:r>
                  <w:proofErr w:type="spellStart"/>
                  <w:r w:rsidRPr="002022E2">
                    <w:rPr>
                      <w:rFonts w:ascii="Arial" w:eastAsia="Times New Roman" w:hAnsi="Arial" w:cs="Arial"/>
                      <w:sz w:val="20"/>
                      <w:szCs w:val="20"/>
                      <w:lang w:eastAsia="en-AU"/>
                    </w:rPr>
                    <w:t>farmstay</w:t>
                  </w:r>
                  <w:proofErr w:type="spellEnd"/>
                  <w:r w:rsidRPr="002022E2">
                    <w:rPr>
                      <w:rFonts w:ascii="Arial" w:eastAsia="Times New Roman" w:hAnsi="Arial" w:cs="Arial"/>
                      <w:sz w:val="20"/>
                      <w:szCs w:val="20"/>
                      <w:lang w:eastAsia="en-AU"/>
                    </w:rPr>
                    <w:t xml:space="preserve"> business.</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rHeight w:val="2655"/>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57</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maximum number of heavy vehicles, trailer and motor vehicles stored on-site is as follows:</w:t>
            </w:r>
          </w:p>
          <w:p w:rsidR="002022E2" w:rsidRPr="002022E2" w:rsidRDefault="002022E2" w:rsidP="002022E2">
            <w:pPr>
              <w:numPr>
                <w:ilvl w:val="0"/>
                <w:numId w:val="21"/>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1 heavy vehicle;</w:t>
            </w:r>
          </w:p>
          <w:p w:rsidR="002022E2" w:rsidRPr="002022E2" w:rsidRDefault="002022E2" w:rsidP="002022E2">
            <w:pPr>
              <w:numPr>
                <w:ilvl w:val="0"/>
                <w:numId w:val="21"/>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1 trailer;</w:t>
            </w:r>
          </w:p>
          <w:p w:rsidR="002022E2" w:rsidRPr="002022E2" w:rsidRDefault="002022E2" w:rsidP="002022E2">
            <w:pPr>
              <w:numPr>
                <w:ilvl w:val="0"/>
                <w:numId w:val="21"/>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Up to 3 motor vehicles.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Note - The car parking provision associated with the dwelling house</w:t>
                  </w:r>
                  <w:r w:rsidRPr="002022E2">
                    <w:rPr>
                      <w:rFonts w:ascii="Arial" w:eastAsia="Times New Roman" w:hAnsi="Arial" w:cs="Arial"/>
                      <w:sz w:val="20"/>
                      <w:szCs w:val="20"/>
                      <w:vertAlign w:val="superscript"/>
                      <w:lang w:eastAsia="en-AU"/>
                    </w:rPr>
                    <w:t>(</w:t>
                  </w:r>
                  <w:hyperlink r:id="rId33"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is in addition to this  requirement.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58</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Vehicle parking areas, vehicle standing areas and outdoor storage areas of plant and equipment are screened from adjoining lots by either planting, wall(s), fence(s) or a combination at least 1.8m in height along the length of those areas.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RAD5</w:t>
            </w:r>
            <w:r w:rsidR="00830065">
              <w:rPr>
                <w:rFonts w:ascii="Arial" w:eastAsia="Times New Roman" w:hAnsi="Arial" w:cs="Arial"/>
                <w:b/>
                <w:bCs/>
                <w:sz w:val="20"/>
                <w:szCs w:val="20"/>
                <w:lang w:eastAsia="en-AU"/>
              </w:rPr>
              <w:t>9</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Heavy vehicle storage buildings, parking areas and standing areas are setback a minimum of 30m from all property boundaries.</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60</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Hours of operation to be restricted to 8.00am to 6.00pm Monday to Saturday and are not open to the public on Sunday's, Christmas Day, Good Friday and Anzac Day, except for: </w:t>
            </w:r>
          </w:p>
          <w:p w:rsidR="002022E2" w:rsidRPr="002022E2" w:rsidRDefault="002022E2" w:rsidP="002022E2">
            <w:pPr>
              <w:numPr>
                <w:ilvl w:val="0"/>
                <w:numId w:val="22"/>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bed and breakfast or farm stay business which may operate on a </w:t>
            </w:r>
            <w:proofErr w:type="gramStart"/>
            <w:r w:rsidRPr="002022E2">
              <w:rPr>
                <w:rFonts w:ascii="Arial" w:eastAsia="Times New Roman" w:hAnsi="Arial" w:cs="Arial"/>
                <w:sz w:val="20"/>
                <w:szCs w:val="20"/>
                <w:lang w:eastAsia="en-AU"/>
              </w:rPr>
              <w:t>24 hour</w:t>
            </w:r>
            <w:proofErr w:type="gramEnd"/>
            <w:r w:rsidRPr="002022E2">
              <w:rPr>
                <w:rFonts w:ascii="Arial" w:eastAsia="Times New Roman" w:hAnsi="Arial" w:cs="Arial"/>
                <w:sz w:val="20"/>
                <w:szCs w:val="20"/>
                <w:lang w:eastAsia="en-AU"/>
              </w:rPr>
              <w:t xml:space="preserve"> basis,</w:t>
            </w:r>
          </w:p>
          <w:p w:rsidR="002022E2" w:rsidRPr="002022E2" w:rsidRDefault="002022E2" w:rsidP="002022E2">
            <w:pPr>
              <w:numPr>
                <w:ilvl w:val="0"/>
                <w:numId w:val="22"/>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office or administrative activities that do not generate non-residents visiting the site such as book keeping and computer work, </w:t>
            </w:r>
          </w:p>
          <w:p w:rsidR="002022E2" w:rsidRPr="002022E2" w:rsidRDefault="002022E2" w:rsidP="002022E2">
            <w:pPr>
              <w:numPr>
                <w:ilvl w:val="0"/>
                <w:numId w:val="22"/>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starting and warming up of heavy vehicles, which can commence at 7.00am.</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w:t>
            </w:r>
            <w:r w:rsidR="00830065">
              <w:rPr>
                <w:rFonts w:ascii="Arial" w:eastAsia="Times New Roman" w:hAnsi="Arial" w:cs="Arial"/>
                <w:b/>
                <w:bCs/>
                <w:sz w:val="20"/>
                <w:szCs w:val="20"/>
                <w:lang w:eastAsia="en-AU"/>
              </w:rPr>
              <w:t>61</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home based business(s)</w:t>
            </w:r>
            <w:r w:rsidRPr="002022E2">
              <w:rPr>
                <w:rFonts w:ascii="Arial" w:eastAsia="Times New Roman" w:hAnsi="Arial" w:cs="Arial"/>
                <w:sz w:val="20"/>
                <w:szCs w:val="20"/>
                <w:vertAlign w:val="superscript"/>
                <w:lang w:eastAsia="en-AU"/>
              </w:rPr>
              <w:t>(</w:t>
            </w:r>
            <w:hyperlink r:id="rId34" w:anchor="target-d60297e447804" w:tooltip="Home based business - A dwelling used for a business activity where subordinate to the residential use." w:history="1">
              <w:r w:rsidRPr="002022E2">
                <w:rPr>
                  <w:rFonts w:ascii="Arial" w:eastAsia="Times New Roman" w:hAnsi="Arial" w:cs="Arial"/>
                  <w:color w:val="0000FF"/>
                  <w:sz w:val="20"/>
                  <w:szCs w:val="20"/>
                  <w:vertAlign w:val="superscript"/>
                  <w:lang w:eastAsia="en-AU"/>
                </w:rPr>
                <w:t>35</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do not generate noise that is audible from the boundary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rHeight w:val="315"/>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Note - Guidance as acceptable noise is provided in the standards listed in the Environmental Protection (Noise) Policy 2008.</w:t>
                  </w:r>
                </w:p>
              </w:tc>
            </w:tr>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This provision does not apply to the use </w:t>
                  </w:r>
                  <w:proofErr w:type="gramStart"/>
                  <w:r w:rsidRPr="002022E2">
                    <w:rPr>
                      <w:rFonts w:ascii="Arial" w:eastAsia="Times New Roman" w:hAnsi="Arial" w:cs="Arial"/>
                      <w:sz w:val="20"/>
                      <w:szCs w:val="20"/>
                      <w:lang w:eastAsia="en-AU"/>
                    </w:rPr>
                    <w:t>of  heavy</w:t>
                  </w:r>
                  <w:proofErr w:type="gramEnd"/>
                  <w:r w:rsidRPr="002022E2">
                    <w:rPr>
                      <w:rFonts w:ascii="Arial" w:eastAsia="Times New Roman" w:hAnsi="Arial" w:cs="Arial"/>
                      <w:sz w:val="20"/>
                      <w:szCs w:val="20"/>
                      <w:lang w:eastAsia="en-AU"/>
                    </w:rPr>
                    <w:t xml:space="preserve"> vehicles or motor vehicles.</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62</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Activities associated with a use do not cause a nuisance by way of aerosols, fumes, light, noise, odour, particles or smoke.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Note - Nuisance is defined in the Environmental Protection Act 1994.</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63</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home based business</w:t>
            </w:r>
            <w:r w:rsidRPr="002022E2">
              <w:rPr>
                <w:rFonts w:ascii="Arial" w:eastAsia="Times New Roman" w:hAnsi="Arial" w:cs="Arial"/>
                <w:sz w:val="20"/>
                <w:szCs w:val="20"/>
                <w:vertAlign w:val="superscript"/>
                <w:lang w:eastAsia="en-AU"/>
              </w:rPr>
              <w:t>(</w:t>
            </w:r>
            <w:hyperlink r:id="rId35" w:anchor="target-d60297e447804" w:tooltip="Home based business - A dwelling used for a business activity where subordinate to the residential use." w:history="1">
              <w:r w:rsidRPr="002022E2">
                <w:rPr>
                  <w:rFonts w:ascii="Arial" w:eastAsia="Times New Roman" w:hAnsi="Arial" w:cs="Arial"/>
                  <w:color w:val="0000FF"/>
                  <w:sz w:val="20"/>
                  <w:szCs w:val="20"/>
                  <w:vertAlign w:val="superscript"/>
                  <w:lang w:eastAsia="en-AU"/>
                </w:rPr>
                <w:t>35</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does not involve vehicle servicing or major repairs, including spray painting or panel beating.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Vehicle servicing excludes general maintenance of a vehicle such as, but not limited to, changing of tyres, engine fluids, filters, and parts such as batteries and plugs.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64</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home based business</w:t>
            </w:r>
            <w:r w:rsidRPr="002022E2">
              <w:rPr>
                <w:rFonts w:ascii="Arial" w:eastAsia="Times New Roman" w:hAnsi="Arial" w:cs="Arial"/>
                <w:sz w:val="20"/>
                <w:szCs w:val="20"/>
                <w:vertAlign w:val="superscript"/>
                <w:lang w:eastAsia="en-AU"/>
              </w:rPr>
              <w:t>(</w:t>
            </w:r>
            <w:hyperlink r:id="rId36" w:anchor="target-d60297e447804" w:tooltip="Home based business - A dwelling used for a business activity where subordinate to the residential use." w:history="1">
              <w:r w:rsidRPr="002022E2">
                <w:rPr>
                  <w:rFonts w:ascii="Arial" w:eastAsia="Times New Roman" w:hAnsi="Arial" w:cs="Arial"/>
                  <w:color w:val="0000FF"/>
                  <w:sz w:val="20"/>
                  <w:szCs w:val="20"/>
                  <w:vertAlign w:val="superscript"/>
                  <w:lang w:eastAsia="en-AU"/>
                </w:rPr>
                <w:t>35</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does not involve an environmentally relevant activity (ERA) as defined in the Environmental Protection Regulations 2008.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65</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Only goods grown, produced or manufactured on-site are sold from the site.</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66</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Display of goods grown, produced or manufactured on-site are contained within a dwelling or on-site structure and the display of goods is not visible from the boundary of the site.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67</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For bed and breakfast and </w:t>
            </w:r>
            <w:proofErr w:type="spellStart"/>
            <w:r w:rsidRPr="002022E2">
              <w:rPr>
                <w:rFonts w:ascii="Arial" w:eastAsia="Times New Roman" w:hAnsi="Arial" w:cs="Arial"/>
                <w:sz w:val="20"/>
                <w:szCs w:val="20"/>
                <w:lang w:eastAsia="en-AU"/>
              </w:rPr>
              <w:t>farmstays</w:t>
            </w:r>
            <w:proofErr w:type="spellEnd"/>
            <w:r w:rsidRPr="002022E2">
              <w:rPr>
                <w:rFonts w:ascii="Arial" w:eastAsia="Times New Roman" w:hAnsi="Arial" w:cs="Arial"/>
                <w:sz w:val="20"/>
                <w:szCs w:val="20"/>
                <w:lang w:eastAsia="en-AU"/>
              </w:rPr>
              <w:t>:</w:t>
            </w:r>
          </w:p>
          <w:p w:rsidR="002022E2" w:rsidRPr="002022E2" w:rsidRDefault="002022E2" w:rsidP="002022E2">
            <w:pPr>
              <w:numPr>
                <w:ilvl w:val="0"/>
                <w:numId w:val="23"/>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overnight accommodation is provided in the dwelling house</w:t>
            </w:r>
            <w:r w:rsidRPr="002022E2">
              <w:rPr>
                <w:rFonts w:ascii="Arial" w:eastAsia="Times New Roman" w:hAnsi="Arial" w:cs="Arial"/>
                <w:sz w:val="20"/>
                <w:szCs w:val="20"/>
                <w:vertAlign w:val="superscript"/>
                <w:lang w:eastAsia="en-AU"/>
              </w:rPr>
              <w:t>(</w:t>
            </w:r>
            <w:hyperlink r:id="rId3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of the accommodation operator; </w:t>
            </w:r>
          </w:p>
          <w:p w:rsidR="002022E2" w:rsidRPr="002022E2" w:rsidRDefault="002022E2" w:rsidP="002022E2">
            <w:pPr>
              <w:numPr>
                <w:ilvl w:val="0"/>
                <w:numId w:val="23"/>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maximum 4 bedroom are provided for a maximum of 10 guests;</w:t>
            </w:r>
          </w:p>
          <w:p w:rsidR="002022E2" w:rsidRPr="002022E2" w:rsidRDefault="002022E2" w:rsidP="002022E2">
            <w:pPr>
              <w:numPr>
                <w:ilvl w:val="0"/>
                <w:numId w:val="23"/>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meals are served to paying guests only;</w:t>
            </w:r>
          </w:p>
          <w:p w:rsidR="002022E2" w:rsidRPr="002022E2" w:rsidRDefault="002022E2" w:rsidP="002022E2">
            <w:pPr>
              <w:numPr>
                <w:ilvl w:val="0"/>
                <w:numId w:val="23"/>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rooms do not contain food preparation facilities.</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Non-resident workforce accommodation</w:t>
            </w:r>
            <w:r w:rsidRPr="002022E2">
              <w:rPr>
                <w:rFonts w:ascii="Arial" w:eastAsia="Times New Roman" w:hAnsi="Arial" w:cs="Arial"/>
                <w:sz w:val="20"/>
                <w:szCs w:val="20"/>
                <w:lang w:eastAsia="en-AU"/>
              </w:rPr>
              <w:t xml:space="preserve"> </w:t>
            </w:r>
            <w:r w:rsidRPr="002022E2">
              <w:rPr>
                <w:rFonts w:ascii="Arial" w:eastAsia="Times New Roman" w:hAnsi="Arial" w:cs="Arial"/>
                <w:sz w:val="20"/>
                <w:szCs w:val="20"/>
                <w:vertAlign w:val="superscript"/>
                <w:lang w:eastAsia="en-AU"/>
              </w:rPr>
              <w:t>(</w:t>
            </w:r>
            <w:hyperlink r:id="rId38"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022E2">
                <w:rPr>
                  <w:rFonts w:ascii="Arial" w:eastAsia="Times New Roman" w:hAnsi="Arial" w:cs="Arial"/>
                  <w:color w:val="0000FF"/>
                  <w:sz w:val="20"/>
                  <w:szCs w:val="20"/>
                  <w:vertAlign w:val="superscript"/>
                  <w:lang w:eastAsia="en-AU"/>
                </w:rPr>
                <w:t>52</w:t>
              </w:r>
            </w:hyperlink>
            <w:r w:rsidRPr="002022E2">
              <w:rPr>
                <w:rFonts w:ascii="Arial" w:eastAsia="Times New Roman" w:hAnsi="Arial" w:cs="Arial"/>
                <w:sz w:val="20"/>
                <w:szCs w:val="20"/>
                <w:vertAlign w:val="superscript"/>
                <w:lang w:eastAsia="en-AU"/>
              </w:rPr>
              <w:t>)</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w:t>
            </w:r>
            <w:r w:rsidR="00830065">
              <w:rPr>
                <w:rFonts w:ascii="Arial" w:eastAsia="Times New Roman" w:hAnsi="Arial" w:cs="Arial"/>
                <w:b/>
                <w:bCs/>
                <w:sz w:val="20"/>
                <w:szCs w:val="20"/>
                <w:lang w:eastAsia="en-AU"/>
              </w:rPr>
              <w:t>68</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 more than 1 Non-resident workforce accommodation</w:t>
            </w:r>
            <w:r w:rsidRPr="002022E2">
              <w:rPr>
                <w:rFonts w:ascii="Arial" w:eastAsia="Times New Roman" w:hAnsi="Arial" w:cs="Arial"/>
                <w:sz w:val="20"/>
                <w:szCs w:val="20"/>
                <w:vertAlign w:val="superscript"/>
                <w:lang w:eastAsia="en-AU"/>
              </w:rPr>
              <w:t>(</w:t>
            </w:r>
            <w:hyperlink r:id="rId39"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022E2">
                <w:rPr>
                  <w:rFonts w:ascii="Arial" w:eastAsia="Times New Roman" w:hAnsi="Arial" w:cs="Arial"/>
                  <w:color w:val="0000FF"/>
                  <w:sz w:val="20"/>
                  <w:szCs w:val="20"/>
                  <w:vertAlign w:val="superscript"/>
                  <w:lang w:eastAsia="en-AU"/>
                </w:rPr>
                <w:t>52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use per site.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RAD6</w:t>
            </w:r>
            <w:r w:rsidR="00830065">
              <w:rPr>
                <w:rFonts w:ascii="Arial" w:eastAsia="Times New Roman" w:hAnsi="Arial" w:cs="Arial"/>
                <w:b/>
                <w:bCs/>
                <w:sz w:val="20"/>
                <w:szCs w:val="20"/>
                <w:lang w:eastAsia="en-AU"/>
              </w:rPr>
              <w:t>9</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Non-resident workforce accommodation</w:t>
            </w:r>
            <w:r w:rsidRPr="002022E2">
              <w:rPr>
                <w:rFonts w:ascii="Arial" w:eastAsia="Times New Roman" w:hAnsi="Arial" w:cs="Arial"/>
                <w:sz w:val="20"/>
                <w:szCs w:val="20"/>
                <w:vertAlign w:val="superscript"/>
                <w:lang w:eastAsia="en-AU"/>
              </w:rPr>
              <w:t>(</w:t>
            </w:r>
            <w:hyperlink r:id="rId40"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022E2">
                <w:rPr>
                  <w:rFonts w:ascii="Arial" w:eastAsia="Times New Roman" w:hAnsi="Arial" w:cs="Arial"/>
                  <w:color w:val="0000FF"/>
                  <w:sz w:val="20"/>
                  <w:szCs w:val="20"/>
                  <w:vertAlign w:val="superscript"/>
                  <w:lang w:eastAsia="en-AU"/>
                </w:rPr>
                <w:t>52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is contained within 1 structure.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70</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Non-resident workforce accommodation</w:t>
            </w:r>
            <w:r w:rsidRPr="002022E2">
              <w:rPr>
                <w:rFonts w:ascii="Arial" w:eastAsia="Times New Roman" w:hAnsi="Arial" w:cs="Arial"/>
                <w:sz w:val="20"/>
                <w:szCs w:val="20"/>
                <w:vertAlign w:val="superscript"/>
                <w:lang w:eastAsia="en-AU"/>
              </w:rPr>
              <w:t>(</w:t>
            </w:r>
            <w:hyperlink r:id="rId41"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022E2">
                <w:rPr>
                  <w:rFonts w:ascii="Arial" w:eastAsia="Times New Roman" w:hAnsi="Arial" w:cs="Arial"/>
                  <w:color w:val="0000FF"/>
                  <w:sz w:val="20"/>
                  <w:szCs w:val="20"/>
                  <w:vertAlign w:val="superscript"/>
                  <w:lang w:eastAsia="en-AU"/>
                </w:rPr>
                <w:t>52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obtains access from the existing driveway giving access to the Dwelling house</w:t>
            </w:r>
            <w:r w:rsidRPr="002022E2">
              <w:rPr>
                <w:rFonts w:ascii="Arial" w:eastAsia="Times New Roman" w:hAnsi="Arial" w:cs="Arial"/>
                <w:sz w:val="20"/>
                <w:szCs w:val="20"/>
                <w:vertAlign w:val="superscript"/>
                <w:lang w:eastAsia="en-AU"/>
              </w:rPr>
              <w:t>(</w:t>
            </w:r>
            <w:hyperlink r:id="rId4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71</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Non-resident workforce accommodation</w:t>
            </w:r>
            <w:r w:rsidRPr="002022E2">
              <w:rPr>
                <w:rFonts w:ascii="Arial" w:eastAsia="Times New Roman" w:hAnsi="Arial" w:cs="Arial"/>
                <w:sz w:val="20"/>
                <w:szCs w:val="20"/>
                <w:vertAlign w:val="superscript"/>
                <w:lang w:eastAsia="en-AU"/>
              </w:rPr>
              <w:t>(</w:t>
            </w:r>
            <w:hyperlink r:id="rId43"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022E2">
                <w:rPr>
                  <w:rFonts w:ascii="Arial" w:eastAsia="Times New Roman" w:hAnsi="Arial" w:cs="Arial"/>
                  <w:color w:val="0000FF"/>
                  <w:sz w:val="20"/>
                  <w:szCs w:val="20"/>
                  <w:vertAlign w:val="superscript"/>
                  <w:lang w:eastAsia="en-AU"/>
                </w:rPr>
                <w:t>52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is located within 20m of the Dwelling house</w:t>
            </w:r>
            <w:r w:rsidRPr="002022E2">
              <w:rPr>
                <w:rFonts w:ascii="Arial" w:eastAsia="Times New Roman" w:hAnsi="Arial" w:cs="Arial"/>
                <w:sz w:val="20"/>
                <w:szCs w:val="20"/>
                <w:vertAlign w:val="superscript"/>
                <w:lang w:eastAsia="en-AU"/>
              </w:rPr>
              <w:t>(</w:t>
            </w:r>
            <w:hyperlink r:id="rId4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72</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For Lake Samsonvale or Lake Kurwongbah, a setback of no less than 400m is maintained between the following nominated full supply levels to those lakes and any Non-resident workforce accommodation</w:t>
            </w:r>
            <w:r w:rsidRPr="002022E2">
              <w:rPr>
                <w:rFonts w:ascii="Arial" w:eastAsia="Times New Roman" w:hAnsi="Arial" w:cs="Arial"/>
                <w:sz w:val="20"/>
                <w:szCs w:val="20"/>
                <w:vertAlign w:val="superscript"/>
                <w:lang w:eastAsia="en-AU"/>
              </w:rPr>
              <w:t>(</w:t>
            </w:r>
            <w:hyperlink r:id="rId45"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022E2">
                <w:rPr>
                  <w:rFonts w:ascii="Arial" w:eastAsia="Times New Roman" w:hAnsi="Arial" w:cs="Arial"/>
                  <w:color w:val="0000FF"/>
                  <w:sz w:val="20"/>
                  <w:szCs w:val="20"/>
                  <w:vertAlign w:val="superscript"/>
                  <w:lang w:eastAsia="en-AU"/>
                </w:rPr>
                <w:t>52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on the land:- </w:t>
            </w:r>
          </w:p>
          <w:p w:rsidR="002022E2" w:rsidRPr="002022E2" w:rsidRDefault="002022E2" w:rsidP="002022E2">
            <w:pPr>
              <w:numPr>
                <w:ilvl w:val="0"/>
                <w:numId w:val="2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RL 39.63m AHD being the full supply level to Lake Samsonvale; and</w:t>
            </w:r>
          </w:p>
          <w:p w:rsidR="002022E2" w:rsidRPr="002022E2" w:rsidRDefault="002022E2" w:rsidP="002022E2">
            <w:pPr>
              <w:numPr>
                <w:ilvl w:val="0"/>
                <w:numId w:val="2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RL 21m AHD being the full supply level to Lake Kurwongbah.</w:t>
            </w:r>
          </w:p>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OR</w:t>
            </w:r>
          </w:p>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 part of any Non-resident workforce accommodation</w:t>
            </w:r>
            <w:r w:rsidRPr="002022E2">
              <w:rPr>
                <w:rFonts w:ascii="Arial" w:eastAsia="Times New Roman" w:hAnsi="Arial" w:cs="Arial"/>
                <w:sz w:val="20"/>
                <w:szCs w:val="20"/>
                <w:vertAlign w:val="superscript"/>
                <w:lang w:eastAsia="en-AU"/>
              </w:rPr>
              <w:t>(</w:t>
            </w:r>
            <w:hyperlink r:id="rId46"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022E2">
                <w:rPr>
                  <w:rFonts w:ascii="Arial" w:eastAsia="Times New Roman" w:hAnsi="Arial" w:cs="Arial"/>
                  <w:color w:val="0000FF"/>
                  <w:sz w:val="20"/>
                  <w:szCs w:val="20"/>
                  <w:vertAlign w:val="superscript"/>
                  <w:lang w:eastAsia="en-AU"/>
                </w:rPr>
                <w:t>52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on Lot 5 RP111651 or Lot 10 RP111653 is any closer than 80m to the full supply level of RL 21m AHD to Lake Kurwongbah. </w:t>
            </w:r>
          </w:p>
          <w:tbl>
            <w:tblPr>
              <w:tblW w:w="975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55"/>
            </w:tblGrid>
            <w:tr w:rsidR="002022E2" w:rsidRPr="002022E2" w:rsidTr="003F38EF">
              <w:trPr>
                <w:tblCellSpacing w:w="15" w:type="dxa"/>
              </w:trPr>
              <w:tc>
                <w:tcPr>
                  <w:tcW w:w="9695"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Editor's note - The 400m buffer around Lake Samsonvale and Lake Kurwongbah is shown on Overlay map - Infrastructure buffers</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73</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Waste/effluent disposal systems are located at </w:t>
            </w:r>
            <w:proofErr w:type="gramStart"/>
            <w:r w:rsidRPr="002022E2">
              <w:rPr>
                <w:rFonts w:ascii="Arial" w:eastAsia="Times New Roman" w:hAnsi="Arial" w:cs="Arial"/>
                <w:sz w:val="20"/>
                <w:szCs w:val="20"/>
                <w:lang w:eastAsia="en-AU"/>
              </w:rPr>
              <w:t>least:-</w:t>
            </w:r>
            <w:proofErr w:type="gramEnd"/>
          </w:p>
          <w:p w:rsidR="002022E2" w:rsidRPr="002022E2" w:rsidRDefault="002022E2" w:rsidP="002022E2">
            <w:pPr>
              <w:numPr>
                <w:ilvl w:val="0"/>
                <w:numId w:val="25"/>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80m from the full supply level of RL 21m AHD to Lake Kurwongbah on Lot 5 RP111651 or Lot 10 RP111653; and</w:t>
            </w:r>
          </w:p>
          <w:p w:rsidR="002022E2" w:rsidRPr="002022E2" w:rsidRDefault="002022E2" w:rsidP="002022E2">
            <w:pPr>
              <w:numPr>
                <w:ilvl w:val="0"/>
                <w:numId w:val="25"/>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400m from RL 39.63m AHD being the full supply level to Lake Samsonvale and RL 21m AHD being the full supply level to Lake Kurwongbah. </w:t>
            </w:r>
          </w:p>
          <w:tbl>
            <w:tblPr>
              <w:tblW w:w="961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613"/>
            </w:tblGrid>
            <w:tr w:rsidR="002022E2" w:rsidRPr="002022E2" w:rsidTr="003F38EF">
              <w:trPr>
                <w:tblCellSpacing w:w="15" w:type="dxa"/>
              </w:trPr>
              <w:tc>
                <w:tcPr>
                  <w:tcW w:w="9553"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Editor's note - The 400m buffer around Lake Samsonvale and Lake Kurwongbah is shown on Overlay map - Infrastructure buffers</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Permanent plantation</w:t>
            </w:r>
            <w:r w:rsidRPr="002022E2">
              <w:rPr>
                <w:rFonts w:ascii="Arial" w:eastAsia="Times New Roman" w:hAnsi="Arial" w:cs="Arial"/>
                <w:sz w:val="20"/>
                <w:szCs w:val="20"/>
                <w:lang w:eastAsia="en-AU"/>
              </w:rPr>
              <w:t xml:space="preserve"> </w:t>
            </w:r>
            <w:r w:rsidRPr="002022E2">
              <w:rPr>
                <w:rFonts w:ascii="Arial" w:eastAsia="Times New Roman" w:hAnsi="Arial" w:cs="Arial"/>
                <w:sz w:val="20"/>
                <w:szCs w:val="20"/>
                <w:vertAlign w:val="superscript"/>
                <w:lang w:eastAsia="en-AU"/>
              </w:rPr>
              <w:t>(</w:t>
            </w:r>
            <w:hyperlink r:id="rId47" w:anchor="target-d60297e448422" w:tooltip="Permanent plantation - Premises used for growing plants not intended to be harvested." w:history="1">
              <w:r w:rsidRPr="002022E2">
                <w:rPr>
                  <w:rFonts w:ascii="Arial" w:eastAsia="Times New Roman" w:hAnsi="Arial" w:cs="Arial"/>
                  <w:color w:val="0000FF"/>
                  <w:sz w:val="20"/>
                  <w:szCs w:val="20"/>
                  <w:vertAlign w:val="superscript"/>
                  <w:lang w:eastAsia="en-AU"/>
                </w:rPr>
                <w:t>59</w:t>
              </w:r>
            </w:hyperlink>
            <w:r w:rsidRPr="002022E2">
              <w:rPr>
                <w:rFonts w:ascii="Arial" w:eastAsia="Times New Roman" w:hAnsi="Arial" w:cs="Arial"/>
                <w:sz w:val="20"/>
                <w:szCs w:val="20"/>
                <w:vertAlign w:val="superscript"/>
                <w:lang w:eastAsia="en-AU"/>
              </w:rPr>
              <w:t>)</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74</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Planting only comprises native species naturally occurring in the area.</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Retail and commercial activities and Community activities groups</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75</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Development provides car parking spaces in accordance with Schedule 7 - Car parking; or retains the number of car parking spaces currently provided on the site (except where reduction is required for the provision of cycle parking), whichever is the greater.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76</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Car parking spaces (other than existing spaces) are not located in front of the main building line.</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rHeight w:val="870"/>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77</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does not result in a reduction in bin storage areas.</w:t>
            </w:r>
          </w:p>
          <w:tbl>
            <w:tblPr>
              <w:tblW w:w="5000" w:type="pct"/>
              <w:tblCellSpacing w:w="15" w:type="dxa"/>
              <w:tblLayout w:type="fixed"/>
              <w:tblCellMar>
                <w:left w:w="0" w:type="dxa"/>
                <w:right w:w="0" w:type="dxa"/>
              </w:tblCellMar>
              <w:tblLook w:val="04A0" w:firstRow="1" w:lastRow="0" w:firstColumn="1" w:lastColumn="0" w:noHBand="0" w:noVBand="1"/>
              <w:tblDescription w:val=""/>
            </w:tblPr>
            <w:tblGrid>
              <w:gridCol w:w="9725"/>
            </w:tblGrid>
            <w:tr w:rsidR="002022E2" w:rsidRPr="002022E2" w:rsidTr="002022E2">
              <w:trPr>
                <w:trHeight w:val="300"/>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Note - Bins and bin storage areas are provided, designed and managed in accordance with Planning scheme policy – Waste.</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78</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does not result in a reduction in the area (m</w:t>
            </w:r>
            <w:r w:rsidRPr="002022E2">
              <w:rPr>
                <w:rFonts w:ascii="Arial" w:eastAsia="Times New Roman" w:hAnsi="Arial" w:cs="Arial"/>
                <w:sz w:val="20"/>
                <w:szCs w:val="20"/>
                <w:vertAlign w:val="superscript"/>
                <w:lang w:eastAsia="en-AU"/>
              </w:rPr>
              <w:t>2</w:t>
            </w:r>
            <w:r w:rsidRPr="002022E2">
              <w:rPr>
                <w:rFonts w:ascii="Arial" w:eastAsia="Times New Roman" w:hAnsi="Arial" w:cs="Arial"/>
                <w:sz w:val="20"/>
                <w:szCs w:val="20"/>
                <w:lang w:eastAsia="en-AU"/>
              </w:rPr>
              <w:t xml:space="preserve">) or standard of established landscaping on-site.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rHeight w:val="765"/>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Roadside stall</w:t>
            </w:r>
            <w:r w:rsidRPr="002022E2">
              <w:rPr>
                <w:rFonts w:ascii="Arial" w:eastAsia="Times New Roman" w:hAnsi="Arial" w:cs="Arial"/>
                <w:sz w:val="20"/>
                <w:szCs w:val="20"/>
                <w:lang w:eastAsia="en-AU"/>
              </w:rPr>
              <w:t xml:space="preserve"> </w:t>
            </w:r>
            <w:r w:rsidRPr="002022E2">
              <w:rPr>
                <w:rFonts w:ascii="Arial" w:eastAsia="Times New Roman" w:hAnsi="Arial" w:cs="Arial"/>
                <w:sz w:val="20"/>
                <w:szCs w:val="20"/>
                <w:vertAlign w:val="superscript"/>
                <w:lang w:eastAsia="en-AU"/>
              </w:rPr>
              <w:t>(</w:t>
            </w:r>
            <w:hyperlink r:id="rId48" w:anchor="target-d60297e448677" w:tooltip="Roadside stall - Premises used for the roadside display and sale of goods in rural areas." w:history="1">
              <w:r w:rsidRPr="002022E2">
                <w:rPr>
                  <w:rFonts w:ascii="Arial" w:eastAsia="Times New Roman" w:hAnsi="Arial" w:cs="Arial"/>
                  <w:color w:val="0000FF"/>
                  <w:sz w:val="20"/>
                  <w:szCs w:val="20"/>
                  <w:vertAlign w:val="superscript"/>
                  <w:lang w:eastAsia="en-AU"/>
                </w:rPr>
                <w:t>68</w:t>
              </w:r>
            </w:hyperlink>
            <w:r w:rsidRPr="002022E2">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966"/>
            </w:tblGrid>
            <w:tr w:rsidR="002022E2" w:rsidRPr="002022E2" w:rsidTr="002022E2">
              <w:trPr>
                <w:tblCellSpacing w:w="15" w:type="dxa"/>
              </w:trPr>
              <w:tc>
                <w:tcPr>
                  <w:tcW w:w="15232" w:type="dxa"/>
                  <w:shd w:val="clear" w:color="auto" w:fill="CCCCCC"/>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Note - These provisions do not apply to a home based business</w:t>
                  </w:r>
                  <w:r w:rsidRPr="002022E2">
                    <w:rPr>
                      <w:rFonts w:ascii="Arial" w:eastAsia="Times New Roman" w:hAnsi="Arial" w:cs="Arial"/>
                      <w:sz w:val="20"/>
                      <w:szCs w:val="20"/>
                      <w:vertAlign w:val="superscript"/>
                      <w:lang w:eastAsia="en-AU"/>
                    </w:rPr>
                    <w:t>(</w:t>
                  </w:r>
                  <w:hyperlink r:id="rId49" w:anchor="target-d60297e447804" w:tooltip="Home based business - A dwelling used for a business activity where subordinate to the residential use." w:history="1">
                    <w:r w:rsidRPr="002022E2">
                      <w:rPr>
                        <w:rFonts w:ascii="Arial" w:eastAsia="Times New Roman" w:hAnsi="Arial" w:cs="Arial"/>
                        <w:color w:val="0000FF"/>
                        <w:sz w:val="20"/>
                        <w:szCs w:val="20"/>
                        <w:vertAlign w:val="superscript"/>
                        <w:lang w:eastAsia="en-AU"/>
                      </w:rPr>
                      <w:t>35</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RAD7</w:t>
            </w:r>
            <w:r w:rsidR="00830065">
              <w:rPr>
                <w:rFonts w:ascii="Arial" w:eastAsia="Times New Roman" w:hAnsi="Arial" w:cs="Arial"/>
                <w:b/>
                <w:bCs/>
                <w:sz w:val="20"/>
                <w:szCs w:val="20"/>
                <w:lang w:eastAsia="en-AU"/>
              </w:rPr>
              <w:t>9</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 more than one roadside stall</w:t>
            </w:r>
            <w:r w:rsidRPr="002022E2">
              <w:rPr>
                <w:rFonts w:ascii="Arial" w:eastAsia="Times New Roman" w:hAnsi="Arial" w:cs="Arial"/>
                <w:sz w:val="20"/>
                <w:szCs w:val="20"/>
                <w:vertAlign w:val="superscript"/>
                <w:lang w:eastAsia="en-AU"/>
              </w:rPr>
              <w:t>(</w:t>
            </w:r>
            <w:hyperlink r:id="rId50" w:anchor="target-d60297e448677" w:tooltip="Roadside stall - Premises used for the roadside display and sale of goods in rural areas." w:history="1">
              <w:r w:rsidRPr="002022E2">
                <w:rPr>
                  <w:rFonts w:ascii="Arial" w:eastAsia="Times New Roman" w:hAnsi="Arial" w:cs="Arial"/>
                  <w:color w:val="0000FF"/>
                  <w:sz w:val="20"/>
                  <w:szCs w:val="20"/>
                  <w:vertAlign w:val="superscript"/>
                  <w:lang w:eastAsia="en-AU"/>
                </w:rPr>
                <w:t>68</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per property.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80</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Goods offered for sale are only goods grown, produced or manufactured on the site</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81</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maximum area associated with a roadside stall</w:t>
            </w:r>
            <w:r w:rsidRPr="002022E2">
              <w:rPr>
                <w:rFonts w:ascii="Arial" w:eastAsia="Times New Roman" w:hAnsi="Arial" w:cs="Arial"/>
                <w:sz w:val="20"/>
                <w:szCs w:val="20"/>
                <w:vertAlign w:val="superscript"/>
                <w:lang w:eastAsia="en-AU"/>
              </w:rPr>
              <w:t>(</w:t>
            </w:r>
            <w:hyperlink r:id="rId51" w:anchor="target-d60297e448677" w:tooltip="Roadside stall - Premises used for the roadside display and sale of goods in rural areas." w:history="1">
              <w:r w:rsidRPr="002022E2">
                <w:rPr>
                  <w:rFonts w:ascii="Arial" w:eastAsia="Times New Roman" w:hAnsi="Arial" w:cs="Arial"/>
                  <w:color w:val="0000FF"/>
                  <w:sz w:val="20"/>
                  <w:szCs w:val="20"/>
                  <w:vertAlign w:val="superscript"/>
                  <w:lang w:eastAsia="en-AU"/>
                </w:rPr>
                <w:t>68</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including any larger separate items displayed for sale, does not exceed 20m</w:t>
            </w:r>
            <w:r w:rsidRPr="002022E2">
              <w:rPr>
                <w:rFonts w:ascii="Arial" w:eastAsia="Times New Roman" w:hAnsi="Arial" w:cs="Arial"/>
                <w:sz w:val="20"/>
                <w:szCs w:val="20"/>
                <w:vertAlign w:val="superscript"/>
                <w:lang w:eastAsia="en-AU"/>
              </w:rPr>
              <w:t>2</w:t>
            </w: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82</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Car parking for 2 vehicles is provided off the road carriage way and on the property.</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83</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roadside stall</w:t>
            </w:r>
            <w:r w:rsidRPr="002022E2">
              <w:rPr>
                <w:rFonts w:ascii="Arial" w:eastAsia="Times New Roman" w:hAnsi="Arial" w:cs="Arial"/>
                <w:sz w:val="20"/>
                <w:szCs w:val="20"/>
                <w:vertAlign w:val="superscript"/>
                <w:lang w:eastAsia="en-AU"/>
              </w:rPr>
              <w:t>(</w:t>
            </w:r>
            <w:hyperlink r:id="rId52" w:anchor="target-d60297e448677" w:tooltip="Roadside stall - Premises used for the roadside display and sale of goods in rural areas." w:history="1">
              <w:r w:rsidRPr="002022E2">
                <w:rPr>
                  <w:rFonts w:ascii="Arial" w:eastAsia="Times New Roman" w:hAnsi="Arial" w:cs="Arial"/>
                  <w:color w:val="0000FF"/>
                  <w:sz w:val="20"/>
                  <w:szCs w:val="20"/>
                  <w:vertAlign w:val="superscript"/>
                  <w:lang w:eastAsia="en-AU"/>
                </w:rPr>
                <w:t>68</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is located no closer than 100m from an intersection.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Rural workers' accommodation</w:t>
            </w:r>
            <w:r w:rsidRPr="002022E2">
              <w:rPr>
                <w:rFonts w:ascii="Arial" w:eastAsia="Times New Roman" w:hAnsi="Arial" w:cs="Arial"/>
                <w:sz w:val="20"/>
                <w:szCs w:val="20"/>
                <w:lang w:eastAsia="en-AU"/>
              </w:rPr>
              <w:t xml:space="preserve"> </w:t>
            </w:r>
            <w:r w:rsidRPr="002022E2">
              <w:rPr>
                <w:rFonts w:ascii="Arial" w:eastAsia="Times New Roman" w:hAnsi="Arial" w:cs="Arial"/>
                <w:sz w:val="20"/>
                <w:szCs w:val="20"/>
                <w:vertAlign w:val="superscript"/>
                <w:lang w:eastAsia="en-AU"/>
              </w:rPr>
              <w:t>(</w:t>
            </w:r>
            <w:hyperlink r:id="rId53"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2022E2">
                <w:rPr>
                  <w:rFonts w:ascii="Arial" w:eastAsia="Times New Roman" w:hAnsi="Arial" w:cs="Arial"/>
                  <w:color w:val="0000FF"/>
                  <w:sz w:val="20"/>
                  <w:szCs w:val="20"/>
                  <w:vertAlign w:val="superscript"/>
                  <w:lang w:eastAsia="en-AU"/>
                </w:rPr>
                <w:t>71</w:t>
              </w:r>
            </w:hyperlink>
            <w:r w:rsidRPr="002022E2">
              <w:rPr>
                <w:rFonts w:ascii="Arial" w:eastAsia="Times New Roman" w:hAnsi="Arial" w:cs="Arial"/>
                <w:sz w:val="20"/>
                <w:szCs w:val="20"/>
                <w:vertAlign w:val="superscript"/>
                <w:lang w:eastAsia="en-AU"/>
              </w:rPr>
              <w:t>)</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84</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 more than 1 Rural workers' accommodation</w:t>
            </w:r>
            <w:r w:rsidRPr="002022E2">
              <w:rPr>
                <w:rFonts w:ascii="Arial" w:eastAsia="Times New Roman" w:hAnsi="Arial" w:cs="Arial"/>
                <w:sz w:val="20"/>
                <w:szCs w:val="20"/>
                <w:vertAlign w:val="superscript"/>
                <w:lang w:eastAsia="en-AU"/>
              </w:rPr>
              <w:t>(</w:t>
            </w:r>
            <w:hyperlink r:id="rId54"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2022E2">
                <w:rPr>
                  <w:rFonts w:ascii="Arial" w:eastAsia="Times New Roman" w:hAnsi="Arial" w:cs="Arial"/>
                  <w:color w:val="0000FF"/>
                  <w:sz w:val="20"/>
                  <w:szCs w:val="20"/>
                  <w:vertAlign w:val="superscript"/>
                  <w:lang w:eastAsia="en-AU"/>
                </w:rPr>
                <w:t>71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per site.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w:t>
            </w:r>
            <w:r w:rsidR="00830065">
              <w:rPr>
                <w:rFonts w:ascii="Arial" w:eastAsia="Times New Roman" w:hAnsi="Arial" w:cs="Arial"/>
                <w:b/>
                <w:bCs/>
                <w:sz w:val="20"/>
                <w:szCs w:val="20"/>
                <w:lang w:eastAsia="en-AU"/>
              </w:rPr>
              <w:t>85</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Rural workers' accommodation </w:t>
            </w:r>
            <w:r w:rsidRPr="002022E2">
              <w:rPr>
                <w:rFonts w:ascii="Arial" w:eastAsia="Times New Roman" w:hAnsi="Arial" w:cs="Arial"/>
                <w:sz w:val="20"/>
                <w:szCs w:val="20"/>
                <w:vertAlign w:val="superscript"/>
                <w:lang w:eastAsia="en-AU"/>
              </w:rPr>
              <w:t>(</w:t>
            </w:r>
            <w:hyperlink r:id="rId55"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2022E2">
                <w:rPr>
                  <w:rFonts w:ascii="Arial" w:eastAsia="Times New Roman" w:hAnsi="Arial" w:cs="Arial"/>
                  <w:color w:val="0000FF"/>
                  <w:sz w:val="20"/>
                  <w:szCs w:val="20"/>
                  <w:vertAlign w:val="superscript"/>
                  <w:lang w:eastAsia="en-AU"/>
                </w:rPr>
                <w:t>71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is contained within 1 structure.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86</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Rural workers' accommodation obtains access from the existing driveway giving access to the dwelling house</w:t>
            </w:r>
            <w:r w:rsidRPr="002022E2">
              <w:rPr>
                <w:rFonts w:ascii="Arial" w:eastAsia="Times New Roman" w:hAnsi="Arial" w:cs="Arial"/>
                <w:sz w:val="20"/>
                <w:szCs w:val="20"/>
                <w:vertAlign w:val="superscript"/>
                <w:lang w:eastAsia="en-AU"/>
              </w:rPr>
              <w:t>(</w:t>
            </w:r>
            <w:hyperlink r:id="rId5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87</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Rural workers' accommodation</w:t>
            </w:r>
            <w:r w:rsidRPr="002022E2">
              <w:rPr>
                <w:rFonts w:ascii="Arial" w:eastAsia="Times New Roman" w:hAnsi="Arial" w:cs="Arial"/>
                <w:sz w:val="20"/>
                <w:szCs w:val="20"/>
                <w:vertAlign w:val="superscript"/>
                <w:lang w:eastAsia="en-AU"/>
              </w:rPr>
              <w:t>(</w:t>
            </w:r>
            <w:hyperlink r:id="rId57"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2022E2">
                <w:rPr>
                  <w:rFonts w:ascii="Arial" w:eastAsia="Times New Roman" w:hAnsi="Arial" w:cs="Arial"/>
                  <w:color w:val="0000FF"/>
                  <w:sz w:val="20"/>
                  <w:szCs w:val="20"/>
                  <w:vertAlign w:val="superscript"/>
                  <w:lang w:eastAsia="en-AU"/>
                </w:rPr>
                <w:t>71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are located within 20m of the dwelling house</w:t>
            </w:r>
            <w:r w:rsidRPr="002022E2">
              <w:rPr>
                <w:rFonts w:ascii="Arial" w:eastAsia="Times New Roman" w:hAnsi="Arial" w:cs="Arial"/>
                <w:sz w:val="20"/>
                <w:szCs w:val="20"/>
                <w:vertAlign w:val="superscript"/>
                <w:lang w:eastAsia="en-AU"/>
              </w:rPr>
              <w:t>(</w:t>
            </w:r>
            <w:hyperlink r:id="rId5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88</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For Lake Samsonvale or Lake Kurwongbah, a setback of no less than 400m is maintained between the following nominated full supply levels to those lakes and Rural workers' accommodation on the </w:t>
            </w:r>
            <w:proofErr w:type="gramStart"/>
            <w:r w:rsidRPr="002022E2">
              <w:rPr>
                <w:rFonts w:ascii="Arial" w:eastAsia="Times New Roman" w:hAnsi="Arial" w:cs="Arial"/>
                <w:sz w:val="20"/>
                <w:szCs w:val="20"/>
                <w:lang w:eastAsia="en-AU"/>
              </w:rPr>
              <w:t>land:-</w:t>
            </w:r>
            <w:proofErr w:type="gramEnd"/>
            <w:r w:rsidRPr="002022E2">
              <w:rPr>
                <w:rFonts w:ascii="Arial" w:eastAsia="Times New Roman" w:hAnsi="Arial" w:cs="Arial"/>
                <w:sz w:val="20"/>
                <w:szCs w:val="20"/>
                <w:lang w:eastAsia="en-AU"/>
              </w:rPr>
              <w:t xml:space="preserve"> </w:t>
            </w:r>
          </w:p>
          <w:p w:rsidR="002022E2" w:rsidRPr="002022E2" w:rsidRDefault="002022E2" w:rsidP="002022E2">
            <w:pPr>
              <w:numPr>
                <w:ilvl w:val="0"/>
                <w:numId w:val="26"/>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RL 39.63m AHD being the full supply level to Lake Samsonvale; and</w:t>
            </w:r>
          </w:p>
          <w:p w:rsidR="002022E2" w:rsidRPr="002022E2" w:rsidRDefault="002022E2" w:rsidP="002022E2">
            <w:pPr>
              <w:numPr>
                <w:ilvl w:val="0"/>
                <w:numId w:val="26"/>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RL 21m AHD being the full supply level to Lake Kurwongbah.</w:t>
            </w:r>
          </w:p>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OR</w:t>
            </w:r>
          </w:p>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 part of any Rural workers' accommodation</w:t>
            </w:r>
            <w:r w:rsidRPr="002022E2">
              <w:rPr>
                <w:rFonts w:ascii="Arial" w:eastAsia="Times New Roman" w:hAnsi="Arial" w:cs="Arial"/>
                <w:sz w:val="20"/>
                <w:szCs w:val="20"/>
                <w:vertAlign w:val="superscript"/>
                <w:lang w:eastAsia="en-AU"/>
              </w:rPr>
              <w:t>(</w:t>
            </w:r>
            <w:hyperlink r:id="rId59"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2022E2">
                <w:rPr>
                  <w:rFonts w:ascii="Arial" w:eastAsia="Times New Roman" w:hAnsi="Arial" w:cs="Arial"/>
                  <w:color w:val="0000FF"/>
                  <w:sz w:val="20"/>
                  <w:szCs w:val="20"/>
                  <w:vertAlign w:val="superscript"/>
                  <w:lang w:eastAsia="en-AU"/>
                </w:rPr>
                <w:t>71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on Lot 5 RP111651 or Lot 10 RP111653 is any closer than 80m to the full supply level of RL 21m AHD to Lake Kurwongbah. </w:t>
            </w:r>
          </w:p>
          <w:tbl>
            <w:tblPr>
              <w:tblW w:w="961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613"/>
            </w:tblGrid>
            <w:tr w:rsidR="002022E2" w:rsidRPr="002022E2" w:rsidTr="003F38EF">
              <w:trPr>
                <w:tblCellSpacing w:w="15" w:type="dxa"/>
              </w:trPr>
              <w:tc>
                <w:tcPr>
                  <w:tcW w:w="9553"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Editor's note - The 400m buffer around Lake Samsonvale and Lake Kurwongbah is shown on Overlay map - Infrastructure buffers</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rHeight w:val="2430"/>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RAD8</w:t>
            </w:r>
            <w:r w:rsidR="00830065">
              <w:rPr>
                <w:rFonts w:ascii="Arial" w:eastAsia="Times New Roman" w:hAnsi="Arial" w:cs="Arial"/>
                <w:b/>
                <w:bCs/>
                <w:sz w:val="20"/>
                <w:szCs w:val="20"/>
                <w:lang w:eastAsia="en-AU"/>
              </w:rPr>
              <w:t>9</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Waste/effluent disposal systems are located at </w:t>
            </w:r>
            <w:proofErr w:type="gramStart"/>
            <w:r w:rsidRPr="002022E2">
              <w:rPr>
                <w:rFonts w:ascii="Arial" w:eastAsia="Times New Roman" w:hAnsi="Arial" w:cs="Arial"/>
                <w:sz w:val="20"/>
                <w:szCs w:val="20"/>
                <w:lang w:eastAsia="en-AU"/>
              </w:rPr>
              <w:t>least:-</w:t>
            </w:r>
            <w:proofErr w:type="gramEnd"/>
          </w:p>
          <w:p w:rsidR="002022E2" w:rsidRPr="002022E2" w:rsidRDefault="002022E2" w:rsidP="002022E2">
            <w:pPr>
              <w:numPr>
                <w:ilvl w:val="0"/>
                <w:numId w:val="27"/>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80m from the full supply level of RL 21m AHD to Lake Kurwongbah on Lot 5 RP111651 or Lot 10 RP111653; and</w:t>
            </w:r>
          </w:p>
          <w:p w:rsidR="002022E2" w:rsidRPr="002022E2" w:rsidRDefault="002022E2" w:rsidP="002022E2">
            <w:pPr>
              <w:numPr>
                <w:ilvl w:val="0"/>
                <w:numId w:val="27"/>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400m from RL 39.63m AHD being the full supply level to Lake Samsonvale and RL 21m AHD being the full supply level to Lake Kurwongbah. </w:t>
            </w:r>
          </w:p>
          <w:tbl>
            <w:tblPr>
              <w:tblW w:w="961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613"/>
            </w:tblGrid>
            <w:tr w:rsidR="002022E2" w:rsidRPr="002022E2" w:rsidTr="003F38EF">
              <w:trPr>
                <w:tblCellSpacing w:w="15" w:type="dxa"/>
              </w:trPr>
              <w:tc>
                <w:tcPr>
                  <w:tcW w:w="9553"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Editor's note - The 400m buffer around Lake Samsonvale and Lake Kurwongbah is shown on Overlay map - Infrastructure buffers</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Sales office</w:t>
            </w:r>
            <w:r w:rsidRPr="002022E2">
              <w:rPr>
                <w:rFonts w:ascii="Arial" w:eastAsia="Times New Roman" w:hAnsi="Arial" w:cs="Arial"/>
                <w:sz w:val="20"/>
                <w:szCs w:val="20"/>
                <w:lang w:eastAsia="en-AU"/>
              </w:rPr>
              <w:t xml:space="preserve"> </w:t>
            </w:r>
            <w:r w:rsidRPr="002022E2">
              <w:rPr>
                <w:rFonts w:ascii="Arial" w:eastAsia="Times New Roman" w:hAnsi="Arial" w:cs="Arial"/>
                <w:sz w:val="20"/>
                <w:szCs w:val="20"/>
                <w:vertAlign w:val="superscript"/>
                <w:lang w:eastAsia="en-AU"/>
              </w:rPr>
              <w:t>(</w:t>
            </w:r>
            <w:hyperlink r:id="rId60" w:anchor="target-d60297e448827" w:tooltip="Sales office - The temporary use of premises for displaying a land parcel or buildings that can be built for sale or can be won as a prize.  The use may include a caravan or relocatable dwelling or structure." w:history="1">
              <w:r w:rsidRPr="002022E2">
                <w:rPr>
                  <w:rFonts w:ascii="Arial" w:eastAsia="Times New Roman" w:hAnsi="Arial" w:cs="Arial"/>
                  <w:color w:val="0000FF"/>
                  <w:sz w:val="20"/>
                  <w:szCs w:val="20"/>
                  <w:vertAlign w:val="superscript"/>
                  <w:lang w:eastAsia="en-AU"/>
                </w:rPr>
                <w:t>72</w:t>
              </w:r>
            </w:hyperlink>
            <w:r w:rsidRPr="002022E2">
              <w:rPr>
                <w:rFonts w:ascii="Arial" w:eastAsia="Times New Roman" w:hAnsi="Arial" w:cs="Arial"/>
                <w:sz w:val="20"/>
                <w:szCs w:val="20"/>
                <w:vertAlign w:val="superscript"/>
                <w:lang w:eastAsia="en-AU"/>
              </w:rPr>
              <w:t>)</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rHeight w:val="255"/>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90</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 sales office</w:t>
            </w:r>
            <w:r w:rsidRPr="002022E2">
              <w:rPr>
                <w:rFonts w:ascii="Arial" w:eastAsia="Times New Roman" w:hAnsi="Arial" w:cs="Arial"/>
                <w:sz w:val="20"/>
                <w:szCs w:val="20"/>
                <w:vertAlign w:val="superscript"/>
                <w:lang w:eastAsia="en-AU"/>
              </w:rPr>
              <w:t>(</w:t>
            </w:r>
            <w:hyperlink r:id="rId61" w:anchor="target-d60297e448827" w:tooltip="Sales office - The temporary use of premises for displaying a land parcel or buildings that can be built for sale or can be won as a prize.  The use may include a caravan or relocatable dwelling or structure." w:history="1">
              <w:r w:rsidRPr="002022E2">
                <w:rPr>
                  <w:rFonts w:ascii="Arial" w:eastAsia="Times New Roman" w:hAnsi="Arial" w:cs="Arial"/>
                  <w:color w:val="0000FF"/>
                  <w:sz w:val="20"/>
                  <w:szCs w:val="20"/>
                  <w:vertAlign w:val="superscript"/>
                  <w:lang w:eastAsia="en-AU"/>
                </w:rPr>
                <w:t>72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is located on the site for no longer than 2 years.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3F38EF" w:rsidRPr="002022E2"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Telecommunications facility</w:t>
            </w:r>
            <w:r w:rsidRPr="002022E2">
              <w:rPr>
                <w:rFonts w:ascii="Arial" w:eastAsia="Times New Roman" w:hAnsi="Arial" w:cs="Arial"/>
                <w:b/>
                <w:bCs/>
                <w:sz w:val="20"/>
                <w:szCs w:val="20"/>
                <w:vertAlign w:val="superscript"/>
                <w:lang w:eastAsia="en-AU"/>
              </w:rPr>
              <w:t>(</w:t>
            </w:r>
            <w:hyperlink r:id="rId62" w:anchor="target-d60297e449122" w:tooltip="Telecommunications facility - Premises used for systems that carry communications and signals by means of radio, including guided or unguided electromagnetic energy, whether such facility is manned or remotely controlled." w:history="1">
              <w:r w:rsidRPr="002022E2">
                <w:rPr>
                  <w:rFonts w:ascii="Arial" w:eastAsia="Times New Roman" w:hAnsi="Arial" w:cs="Arial"/>
                  <w:color w:val="0000FF"/>
                  <w:sz w:val="20"/>
                  <w:szCs w:val="20"/>
                  <w:vertAlign w:val="superscript"/>
                  <w:lang w:eastAsia="en-AU"/>
                </w:rPr>
                <w:t>81</w:t>
              </w:r>
            </w:hyperlink>
            <w:r w:rsidRPr="002022E2">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F38EF" w:rsidRPr="002022E2" w:rsidTr="002022E2">
              <w:trPr>
                <w:tblCellSpacing w:w="15" w:type="dxa"/>
              </w:trPr>
              <w:tc>
                <w:tcPr>
                  <w:tcW w:w="15232" w:type="dxa"/>
                  <w:shd w:val="clear" w:color="auto" w:fill="CCCCCC"/>
                  <w:vAlign w:val="center"/>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Editor's note - In accordance with the Federal legislation Telecommunications facilities</w:t>
                  </w:r>
                  <w:r w:rsidRPr="002022E2">
                    <w:rPr>
                      <w:rFonts w:ascii="Arial" w:eastAsia="Times New Roman" w:hAnsi="Arial" w:cs="Arial"/>
                      <w:sz w:val="20"/>
                      <w:szCs w:val="20"/>
                      <w:vertAlign w:val="superscript"/>
                      <w:lang w:eastAsia="en-AU"/>
                    </w:rPr>
                    <w:t>(</w:t>
                  </w:r>
                  <w:hyperlink r:id="rId63" w:anchor="target-d60297e449122" w:tooltip="Telecommunications facility - Premises used for systems that carry communications and signals by means of radio, including guided or unguided electromagnetic energy, whether such facility is manned or remotely controlled." w:history="1">
                    <w:r w:rsidRPr="002022E2">
                      <w:rPr>
                        <w:rFonts w:ascii="Arial" w:eastAsia="Times New Roman" w:hAnsi="Arial" w:cs="Arial"/>
                        <w:color w:val="0000FF"/>
                        <w:sz w:val="20"/>
                        <w:szCs w:val="20"/>
                        <w:vertAlign w:val="superscript"/>
                        <w:lang w:eastAsia="en-AU"/>
                      </w:rPr>
                      <w:t>81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3F38EF" w:rsidRPr="002022E2" w:rsidRDefault="003F38EF"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w:t>
            </w:r>
            <w:r w:rsidR="00830065">
              <w:rPr>
                <w:rFonts w:ascii="Arial" w:eastAsia="Times New Roman" w:hAnsi="Arial" w:cs="Arial"/>
                <w:b/>
                <w:bCs/>
                <w:sz w:val="20"/>
                <w:szCs w:val="20"/>
                <w:lang w:eastAsia="en-AU"/>
              </w:rPr>
              <w:t>91</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 minimum </w:t>
            </w:r>
            <w:r w:rsidR="00830065">
              <w:rPr>
                <w:rFonts w:ascii="Arial" w:eastAsia="Times New Roman" w:hAnsi="Arial" w:cs="Arial"/>
                <w:sz w:val="20"/>
                <w:szCs w:val="20"/>
                <w:lang w:eastAsia="en-AU"/>
              </w:rPr>
              <w:t xml:space="preserve">area of </w:t>
            </w:r>
            <w:r w:rsidRPr="002022E2">
              <w:rPr>
                <w:rFonts w:ascii="Arial" w:eastAsia="Times New Roman" w:hAnsi="Arial" w:cs="Arial"/>
                <w:sz w:val="20"/>
                <w:szCs w:val="20"/>
                <w:lang w:eastAsia="en-AU"/>
              </w:rPr>
              <w:t>45m</w:t>
            </w:r>
            <w:r w:rsidRPr="002022E2">
              <w:rPr>
                <w:rFonts w:ascii="Arial" w:eastAsia="Times New Roman" w:hAnsi="Arial" w:cs="Arial"/>
                <w:sz w:val="20"/>
                <w:szCs w:val="20"/>
                <w:vertAlign w:val="superscript"/>
                <w:lang w:eastAsia="en-AU"/>
              </w:rPr>
              <w:t>2</w:t>
            </w:r>
            <w:r w:rsidRPr="002022E2">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92</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93</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Equipment shelters and associated structures are located:</w:t>
            </w:r>
          </w:p>
          <w:p w:rsidR="002022E2" w:rsidRPr="002022E2" w:rsidRDefault="002022E2" w:rsidP="002022E2">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directly beside the existing equipment shelter and associated structures;</w:t>
            </w:r>
          </w:p>
          <w:p w:rsidR="002022E2" w:rsidRPr="002022E2" w:rsidRDefault="002022E2" w:rsidP="002022E2">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behind the main building line;</w:t>
            </w:r>
          </w:p>
          <w:p w:rsidR="002022E2" w:rsidRPr="002022E2" w:rsidRDefault="002022E2" w:rsidP="002022E2">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further away from the frontage than the existing equipment shelter and associated structures;</w:t>
            </w:r>
          </w:p>
          <w:p w:rsidR="002022E2" w:rsidRPr="002022E2" w:rsidRDefault="002022E2" w:rsidP="002022E2">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 minimum of 10m from side and rear boundaries, except where in the Industry and Extractive industry zones, the minimum side and rear setback is 3m.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94</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95</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facility is enclosed by security fencing or by other means to ensure public access is prohibited.</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96</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Note - Landscaping is provided in accordance with Planning scheme policy - Integrated design.</w:t>
                  </w:r>
                </w:p>
              </w:tc>
            </w:tr>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97</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All equipment comprising the telecommunications facility</w:t>
            </w:r>
            <w:r w:rsidRPr="002022E2">
              <w:rPr>
                <w:rFonts w:ascii="Arial" w:eastAsia="Times New Roman" w:hAnsi="Arial" w:cs="Arial"/>
                <w:sz w:val="20"/>
                <w:szCs w:val="20"/>
                <w:vertAlign w:val="superscript"/>
                <w:lang w:eastAsia="en-AU"/>
              </w:rPr>
              <w:t>(</w:t>
            </w:r>
            <w:hyperlink r:id="rId64" w:anchor="target-d60297e449122" w:tooltip="Telecommunications facility - Premises used for systems that carry communications and signals by means of radio, including guided or unguided electromagnetic energy, whether such facility is manned or remotely controlled." w:history="1">
              <w:r w:rsidRPr="002022E2">
                <w:rPr>
                  <w:rFonts w:ascii="Arial" w:eastAsia="Times New Roman" w:hAnsi="Arial" w:cs="Arial"/>
                  <w:color w:val="0000FF"/>
                  <w:sz w:val="20"/>
                  <w:szCs w:val="20"/>
                  <w:vertAlign w:val="superscript"/>
                  <w:lang w:eastAsia="en-AU"/>
                </w:rPr>
                <w:t>81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bl>
    <w:p w:rsidR="003F38EF" w:rsidRDefault="003F38EF"/>
    <w:tbl>
      <w:tblPr>
        <w:tblW w:w="5000"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256"/>
        <w:gridCol w:w="9785"/>
        <w:gridCol w:w="1984"/>
        <w:gridCol w:w="2357"/>
      </w:tblGrid>
      <w:tr w:rsidR="003F38EF" w:rsidRPr="002022E2"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hideMark/>
          </w:tcPr>
          <w:p w:rsidR="003F38EF" w:rsidRPr="002022E2" w:rsidRDefault="003F38EF" w:rsidP="002022E2">
            <w:pPr>
              <w:spacing w:before="150" w:after="150" w:line="240" w:lineRule="auto"/>
              <w:ind w:left="150" w:right="150"/>
              <w:jc w:val="center"/>
              <w:rPr>
                <w:rFonts w:ascii="Arial" w:eastAsia="Times New Roman" w:hAnsi="Arial" w:cs="Arial"/>
                <w:sz w:val="20"/>
                <w:szCs w:val="20"/>
                <w:lang w:eastAsia="en-AU"/>
              </w:rPr>
            </w:pPr>
            <w:r w:rsidRPr="002022E2">
              <w:rPr>
                <w:rFonts w:ascii="Arial" w:eastAsia="Times New Roman" w:hAnsi="Arial" w:cs="Arial"/>
                <w:b/>
                <w:bCs/>
                <w:sz w:val="20"/>
                <w:szCs w:val="20"/>
                <w:lang w:eastAsia="en-AU"/>
              </w:rPr>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F38EF" w:rsidRPr="002022E2" w:rsidTr="002022E2">
              <w:trPr>
                <w:tblCellSpacing w:w="15" w:type="dxa"/>
              </w:trPr>
              <w:tc>
                <w:tcPr>
                  <w:tcW w:w="15232" w:type="dxa"/>
                  <w:shd w:val="clear" w:color="auto" w:fill="CCCCCC"/>
                  <w:vAlign w:val="center"/>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3F38EF" w:rsidRPr="002022E2" w:rsidRDefault="003F38EF" w:rsidP="002022E2">
            <w:pPr>
              <w:spacing w:before="150" w:after="150" w:line="240" w:lineRule="auto"/>
              <w:ind w:left="150" w:right="150"/>
              <w:jc w:val="center"/>
              <w:rPr>
                <w:rFonts w:ascii="Arial" w:eastAsia="Times New Roman" w:hAnsi="Arial" w:cs="Arial"/>
                <w:b/>
                <w:bCs/>
                <w:sz w:val="20"/>
                <w:szCs w:val="20"/>
                <w:lang w:eastAsia="en-AU"/>
              </w:rPr>
            </w:pPr>
          </w:p>
        </w:tc>
      </w:tr>
      <w:tr w:rsidR="003F38EF" w:rsidRPr="002022E2"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Acid sulfate soils - (refer Overlay map - Acid sulfate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F38EF" w:rsidRPr="002022E2" w:rsidTr="002022E2">
              <w:trPr>
                <w:tblCellSpacing w:w="15" w:type="dxa"/>
              </w:trPr>
              <w:tc>
                <w:tcPr>
                  <w:tcW w:w="15232" w:type="dxa"/>
                  <w:shd w:val="clear" w:color="auto" w:fill="CCCCCC"/>
                  <w:vAlign w:val="center"/>
                  <w:hideMark/>
                </w:tcPr>
                <w:p w:rsidR="003F38EF" w:rsidRPr="002022E2" w:rsidRDefault="003F38EF" w:rsidP="002022E2">
                  <w:pPr>
                    <w:spacing w:before="150" w:after="15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Planning scheme policy - Acid sulfate soils </w:t>
                  </w:r>
                  <w:proofErr w:type="gramStart"/>
                  <w:r w:rsidRPr="002022E2">
                    <w:rPr>
                      <w:rFonts w:ascii="Arial" w:eastAsia="Times New Roman" w:hAnsi="Arial" w:cs="Arial"/>
                      <w:sz w:val="20"/>
                      <w:szCs w:val="20"/>
                      <w:lang w:eastAsia="en-AU"/>
                    </w:rPr>
                    <w:t>provides</w:t>
                  </w:r>
                  <w:proofErr w:type="gramEnd"/>
                  <w:r w:rsidRPr="002022E2">
                    <w:rPr>
                      <w:rFonts w:ascii="Arial" w:eastAsia="Times New Roman" w:hAnsi="Arial" w:cs="Arial"/>
                      <w:sz w:val="20"/>
                      <w:szCs w:val="20"/>
                      <w:lang w:eastAsia="en-AU"/>
                    </w:rPr>
                    <w:t xml:space="preserve"> guidance for requirements for accepted development that has the potential to disturb acid sulfate soils i.e. development involving filling or excavation works below the thresholds of 100m</w:t>
                  </w:r>
                  <w:r w:rsidRPr="002022E2">
                    <w:rPr>
                      <w:rFonts w:ascii="Arial" w:eastAsia="Times New Roman" w:hAnsi="Arial" w:cs="Arial"/>
                      <w:sz w:val="20"/>
                      <w:szCs w:val="20"/>
                      <w:vertAlign w:val="superscript"/>
                      <w:lang w:eastAsia="en-AU"/>
                    </w:rPr>
                    <w:t>3</w:t>
                  </w:r>
                  <w:r w:rsidRPr="002022E2">
                    <w:rPr>
                      <w:rFonts w:ascii="Arial" w:eastAsia="Times New Roman" w:hAnsi="Arial" w:cs="Arial"/>
                      <w:sz w:val="20"/>
                      <w:szCs w:val="20"/>
                      <w:lang w:eastAsia="en-AU"/>
                    </w:rPr>
                    <w:t xml:space="preserve"> and 500m</w:t>
                  </w:r>
                  <w:r w:rsidRPr="002022E2">
                    <w:rPr>
                      <w:rFonts w:ascii="Arial" w:eastAsia="Times New Roman" w:hAnsi="Arial" w:cs="Arial"/>
                      <w:sz w:val="20"/>
                      <w:szCs w:val="20"/>
                      <w:vertAlign w:val="superscript"/>
                      <w:lang w:eastAsia="en-AU"/>
                    </w:rPr>
                    <w:t>3</w:t>
                  </w:r>
                  <w:r w:rsidRPr="002022E2">
                    <w:rPr>
                      <w:rFonts w:ascii="Arial" w:eastAsia="Times New Roman" w:hAnsi="Arial" w:cs="Arial"/>
                      <w:sz w:val="20"/>
                      <w:szCs w:val="20"/>
                      <w:lang w:eastAsia="en-AU"/>
                    </w:rPr>
                    <w:t xml:space="preserve"> respectively. </w:t>
                  </w:r>
                </w:p>
              </w:tc>
            </w:tr>
          </w:tbl>
          <w:p w:rsidR="003F38EF" w:rsidRPr="002022E2" w:rsidRDefault="003F38EF"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98</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does not involve:</w:t>
            </w:r>
          </w:p>
          <w:p w:rsidR="002022E2" w:rsidRPr="002022E2" w:rsidRDefault="002022E2" w:rsidP="002022E2">
            <w:pPr>
              <w:numPr>
                <w:ilvl w:val="0"/>
                <w:numId w:val="29"/>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excavation or otherwise removing of more than 100m</w:t>
            </w:r>
            <w:r w:rsidRPr="002022E2">
              <w:rPr>
                <w:rFonts w:ascii="Arial" w:eastAsia="Times New Roman" w:hAnsi="Arial" w:cs="Arial"/>
                <w:sz w:val="20"/>
                <w:szCs w:val="20"/>
                <w:vertAlign w:val="superscript"/>
                <w:lang w:eastAsia="en-AU"/>
              </w:rPr>
              <w:t>3</w:t>
            </w:r>
            <w:r w:rsidRPr="002022E2">
              <w:rPr>
                <w:rFonts w:ascii="Arial" w:eastAsia="Times New Roman" w:hAnsi="Arial" w:cs="Arial"/>
                <w:sz w:val="20"/>
                <w:szCs w:val="20"/>
                <w:lang w:eastAsia="en-AU"/>
              </w:rPr>
              <w:t xml:space="preserve"> of soil or sediment where below 5m Australian Height Datum AHD, or </w:t>
            </w:r>
          </w:p>
          <w:p w:rsidR="002022E2" w:rsidRPr="002022E2" w:rsidRDefault="002022E2" w:rsidP="002022E2">
            <w:pPr>
              <w:numPr>
                <w:ilvl w:val="0"/>
                <w:numId w:val="29"/>
              </w:numPr>
              <w:spacing w:before="150" w:after="24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filling of land of more than 500m</w:t>
            </w:r>
            <w:r w:rsidRPr="002022E2">
              <w:rPr>
                <w:rFonts w:ascii="Arial" w:eastAsia="Times New Roman" w:hAnsi="Arial" w:cs="Arial"/>
                <w:sz w:val="20"/>
                <w:szCs w:val="20"/>
                <w:vertAlign w:val="superscript"/>
                <w:lang w:eastAsia="en-AU"/>
              </w:rPr>
              <w:t>3</w:t>
            </w:r>
            <w:r w:rsidRPr="002022E2">
              <w:rPr>
                <w:rFonts w:ascii="Arial" w:eastAsia="Times New Roman" w:hAnsi="Arial" w:cs="Arial"/>
                <w:sz w:val="20"/>
                <w:szCs w:val="20"/>
                <w:lang w:eastAsia="en-AU"/>
              </w:rPr>
              <w:t xml:space="preserve"> of material with an average depth of 0.5m or greater where below the 5m AHD.</w:t>
            </w:r>
          </w:p>
          <w:p w:rsidR="002022E2" w:rsidRPr="002022E2" w:rsidRDefault="002022E2" w:rsidP="002022E2">
            <w:pPr>
              <w:spacing w:beforeAutospacing="1" w:after="0" w:afterAutospacing="1" w:line="240" w:lineRule="auto"/>
              <w:ind w:left="450"/>
              <w:rPr>
                <w:rFonts w:ascii="Arial" w:eastAsia="Times New Roman" w:hAnsi="Arial" w:cs="Arial"/>
                <w:sz w:val="20"/>
                <w:szCs w:val="20"/>
                <w:lang w:eastAsia="en-AU"/>
              </w:rPr>
            </w:pPr>
            <w:r w:rsidRPr="002022E2">
              <w:rPr>
                <w:rFonts w:ascii="Arial" w:eastAsia="Times New Roman" w:hAnsi="Arial" w:cs="Arial"/>
                <w:noProof/>
                <w:sz w:val="20"/>
                <w:szCs w:val="20"/>
                <w:lang w:eastAsia="en-AU"/>
              </w:rPr>
              <w:drawing>
                <wp:inline distT="0" distB="0" distL="0" distR="0" wp14:anchorId="0BFF5677" wp14:editId="5DA4B938">
                  <wp:extent cx="4859020" cy="2052320"/>
                  <wp:effectExtent l="0" t="0" r="0" b="5080"/>
                  <wp:docPr id="4" name="Picture 4"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ggers diagram"/>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859020" cy="2052320"/>
                          </a:xfrm>
                          <a:prstGeom prst="rect">
                            <a:avLst/>
                          </a:prstGeom>
                          <a:noFill/>
                          <a:ln>
                            <a:noFill/>
                          </a:ln>
                        </pic:spPr>
                      </pic:pic>
                    </a:graphicData>
                  </a:graphic>
                </wp:inline>
              </w:drawing>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3F38EF" w:rsidRPr="002022E2"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Bushfire hazard (refer Overlay map - Bushfire hazard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F38EF" w:rsidRPr="002022E2" w:rsidTr="002022E2">
              <w:trPr>
                <w:tblCellSpacing w:w="15" w:type="dxa"/>
              </w:trPr>
              <w:tc>
                <w:tcPr>
                  <w:tcW w:w="15232" w:type="dxa"/>
                  <w:vAlign w:val="center"/>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 xml:space="preserve">Note - For the purposes of section 12 of the Building Regulation 2006, land identified as very high potential bushfire intensity, high potential bushfire intensity, medium potential bushfire intensity or potential impact buffer on the Bushfire hazard overlay map is the 'designated bushfire hazard area'. AS 3959-2009 Construction of buildings in bushfire hazard areas applies within these areas. </w:t>
                  </w:r>
                </w:p>
              </w:tc>
            </w:tr>
          </w:tbl>
          <w:p w:rsidR="003F38EF" w:rsidRPr="002022E2" w:rsidRDefault="003F38EF"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RAD9</w:t>
            </w:r>
            <w:r w:rsidR="00830065">
              <w:rPr>
                <w:rFonts w:ascii="Arial" w:eastAsia="Times New Roman" w:hAnsi="Arial" w:cs="Arial"/>
                <w:b/>
                <w:bCs/>
                <w:sz w:val="20"/>
                <w:szCs w:val="20"/>
                <w:lang w:eastAsia="en-AU"/>
              </w:rPr>
              <w:t>9</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Building and structures are: </w:t>
            </w:r>
          </w:p>
          <w:p w:rsidR="002022E2" w:rsidRPr="002022E2" w:rsidRDefault="002022E2" w:rsidP="002022E2">
            <w:pPr>
              <w:numPr>
                <w:ilvl w:val="1"/>
                <w:numId w:val="30"/>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not located on a ridgeline</w:t>
            </w:r>
          </w:p>
          <w:p w:rsidR="002022E2" w:rsidRPr="002022E2" w:rsidRDefault="002022E2" w:rsidP="002022E2">
            <w:pPr>
              <w:numPr>
                <w:ilvl w:val="1"/>
                <w:numId w:val="30"/>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not located on land with a slope greater than 15% (see Overlay map – Landslide hazard)</w:t>
            </w:r>
          </w:p>
          <w:p w:rsidR="002022E2" w:rsidRPr="002022E2" w:rsidRDefault="002022E2" w:rsidP="002022E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Dwellings are located on east to south facing slopes.</w:t>
            </w:r>
          </w:p>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  </w:t>
            </w:r>
          </w:p>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noProof/>
                <w:sz w:val="20"/>
                <w:szCs w:val="20"/>
                <w:lang w:eastAsia="en-AU"/>
              </w:rPr>
              <w:drawing>
                <wp:inline distT="0" distB="0" distL="0" distR="0" wp14:anchorId="136276B5" wp14:editId="4370BDAB">
                  <wp:extent cx="5401310" cy="3115310"/>
                  <wp:effectExtent l="0" t="0" r="8890" b="8890"/>
                  <wp:docPr id="3" name="Picture 3" descr="Fire safety posi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 safety position image"/>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401310" cy="3115310"/>
                          </a:xfrm>
                          <a:prstGeom prst="rect">
                            <a:avLst/>
                          </a:prstGeom>
                          <a:noFill/>
                          <a:ln>
                            <a:noFill/>
                          </a:ln>
                        </pic:spPr>
                      </pic:pic>
                    </a:graphicData>
                  </a:graphic>
                </wp:inline>
              </w:drawing>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numPr>
                <w:ilvl w:val="0"/>
                <w:numId w:val="30"/>
              </w:numPr>
              <w:spacing w:before="100" w:beforeAutospacing="1" w:after="100" w:afterAutospacing="1" w:line="240" w:lineRule="auto"/>
              <w:ind w:left="4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numPr>
                <w:ilvl w:val="0"/>
                <w:numId w:val="30"/>
              </w:numPr>
              <w:spacing w:before="100" w:beforeAutospacing="1" w:after="100" w:afterAutospacing="1" w:line="240" w:lineRule="auto"/>
              <w:ind w:left="4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100</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Buildings and structures have contained within the site:</w:t>
            </w:r>
          </w:p>
          <w:p w:rsidR="002022E2" w:rsidRPr="002022E2" w:rsidRDefault="002022E2" w:rsidP="002022E2">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2022E2" w:rsidRPr="002022E2" w:rsidRDefault="002022E2" w:rsidP="002022E2">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2022E2" w:rsidRPr="002022E2" w:rsidRDefault="002022E2" w:rsidP="002022E2">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 xml:space="preserve">a separation of no less than 10m between a fire fighting water supply extraction point and any classified vegetation, buildings and other roofed structures; </w:t>
            </w:r>
          </w:p>
          <w:p w:rsidR="002022E2" w:rsidRPr="002022E2" w:rsidRDefault="002022E2" w:rsidP="002022E2">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2022E2" w:rsidRPr="002022E2" w:rsidRDefault="002022E2" w:rsidP="002022E2">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2022E2" w:rsidRPr="002022E2" w:rsidRDefault="002022E2" w:rsidP="002022E2">
            <w:pPr>
              <w:numPr>
                <w:ilvl w:val="1"/>
                <w:numId w:val="31"/>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to, and around, each building and other roofed structure; and</w:t>
            </w:r>
          </w:p>
          <w:p w:rsidR="002022E2" w:rsidRPr="002022E2" w:rsidRDefault="002022E2" w:rsidP="002022E2">
            <w:pPr>
              <w:numPr>
                <w:ilvl w:val="1"/>
                <w:numId w:val="31"/>
              </w:numPr>
              <w:spacing w:before="100" w:beforeAutospacing="1" w:after="100" w:afterAutospacing="1" w:line="240" w:lineRule="auto"/>
              <w:ind w:left="900"/>
              <w:rPr>
                <w:rFonts w:ascii="Arial" w:eastAsia="Times New Roman" w:hAnsi="Arial" w:cs="Arial"/>
                <w:sz w:val="20"/>
                <w:szCs w:val="20"/>
                <w:lang w:eastAsia="en-AU"/>
              </w:rPr>
            </w:pPr>
            <w:r w:rsidRPr="002022E2">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w:t>
                  </w:r>
                  <w:proofErr w:type="gramStart"/>
                  <w:r w:rsidRPr="002022E2">
                    <w:rPr>
                      <w:rFonts w:ascii="Arial" w:eastAsia="Times New Roman" w:hAnsi="Arial" w:cs="Arial"/>
                      <w:sz w:val="20"/>
                      <w:szCs w:val="20"/>
                      <w:lang w:eastAsia="en-AU"/>
                    </w:rPr>
                    <w:t>-  The</w:t>
                  </w:r>
                  <w:proofErr w:type="gramEnd"/>
                  <w:r w:rsidRPr="002022E2">
                    <w:rPr>
                      <w:rFonts w:ascii="Arial" w:eastAsia="Times New Roman" w:hAnsi="Arial" w:cs="Arial"/>
                      <w:sz w:val="20"/>
                      <w:szCs w:val="20"/>
                      <w:lang w:eastAsia="en-AU"/>
                    </w:rPr>
                    <w:t xml:space="preserve"> meaning of the terms classified vegetation and low threat vegetation as well as the method of calculating the bushfire attack level are as described in Australian Standard AS 3959.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101</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length of driveway:</w:t>
            </w:r>
          </w:p>
          <w:p w:rsidR="002022E2" w:rsidRPr="002022E2" w:rsidRDefault="002022E2" w:rsidP="002022E2">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to a public road does not exceed 100m between the most distant part of a building used for any purpose other than storage and the nearest part of a public road; </w:t>
            </w:r>
          </w:p>
          <w:p w:rsidR="002022E2" w:rsidRPr="002022E2" w:rsidRDefault="002022E2" w:rsidP="002022E2">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has a maximum gradient no greater than 12.5%;</w:t>
            </w:r>
          </w:p>
          <w:p w:rsidR="002022E2" w:rsidRPr="002022E2" w:rsidRDefault="002022E2" w:rsidP="002022E2">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have a minimum width of 3.5m;</w:t>
            </w:r>
          </w:p>
          <w:p w:rsidR="002022E2" w:rsidRPr="002022E2" w:rsidRDefault="002022E2" w:rsidP="002022E2">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accommodate turning areas for </w:t>
            </w:r>
            <w:proofErr w:type="spellStart"/>
            <w:r w:rsidRPr="002022E2">
              <w:rPr>
                <w:rFonts w:ascii="Arial" w:eastAsia="Times New Roman" w:hAnsi="Arial" w:cs="Arial"/>
                <w:sz w:val="20"/>
                <w:szCs w:val="20"/>
                <w:lang w:eastAsia="en-AU"/>
              </w:rPr>
              <w:t>fire fighting</w:t>
            </w:r>
            <w:proofErr w:type="spellEnd"/>
            <w:r w:rsidRPr="002022E2">
              <w:rPr>
                <w:rFonts w:ascii="Arial" w:eastAsia="Times New Roman" w:hAnsi="Arial" w:cs="Arial"/>
                <w:sz w:val="20"/>
                <w:szCs w:val="20"/>
                <w:lang w:eastAsia="en-AU"/>
              </w:rPr>
              <w:t xml:space="preserve"> appliances in accordance with Qld Fire and Emergency Services' Fire Hydrant and Vehicle Access Guideline.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102</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numPr>
                <w:ilvl w:val="0"/>
                <w:numId w:val="33"/>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 reticulated water supply is provided by a distributer retailer for the area or, where not connected to a reticulated water supply, on-site fire fighting water storage containing not less than 10 000 litres (tanks with fire brigade tank fittings, swimming pools) is provided and located within 10m of buildings and structures. </w:t>
            </w:r>
          </w:p>
          <w:p w:rsidR="002022E2" w:rsidRPr="002022E2" w:rsidRDefault="002022E2" w:rsidP="002022E2">
            <w:pPr>
              <w:numPr>
                <w:ilvl w:val="0"/>
                <w:numId w:val="33"/>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Where a swimming pool is the nominated on-site fire fighting water storage source, vehicle access to within 3m of that water storage source is provided. </w:t>
            </w:r>
          </w:p>
          <w:p w:rsidR="002022E2" w:rsidRPr="002022E2" w:rsidRDefault="002022E2" w:rsidP="002022E2">
            <w:pPr>
              <w:numPr>
                <w:ilvl w:val="0"/>
                <w:numId w:val="33"/>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Where a tank is the nominated on-site fire fighting water storage source, it includes:</w:t>
            </w:r>
          </w:p>
          <w:p w:rsidR="002022E2" w:rsidRPr="002022E2" w:rsidRDefault="002022E2" w:rsidP="002022E2">
            <w:pPr>
              <w:numPr>
                <w:ilvl w:val="1"/>
                <w:numId w:val="33"/>
              </w:numPr>
              <w:spacing w:before="150" w:after="150" w:line="240" w:lineRule="auto"/>
              <w:ind w:left="10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 hardstand area allowing medium rigid vehicle (15 tonne fire appliance) access within 6m of the tank;</w:t>
            </w:r>
          </w:p>
          <w:p w:rsidR="002022E2" w:rsidRPr="002022E2" w:rsidRDefault="002022E2" w:rsidP="002022E2">
            <w:pPr>
              <w:numPr>
                <w:ilvl w:val="1"/>
                <w:numId w:val="33"/>
              </w:numPr>
              <w:spacing w:before="150" w:after="150" w:line="240" w:lineRule="auto"/>
              <w:ind w:left="10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fire brigade tank fittings, comprising 50mm ball valve and male camlock coupling and, if underground, an access hole of 20mm (minimum) to accommodate suction lines.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numPr>
                <w:ilvl w:val="0"/>
                <w:numId w:val="33"/>
              </w:numPr>
              <w:spacing w:before="150" w:after="150" w:line="240" w:lineRule="auto"/>
              <w:ind w:left="60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numPr>
                <w:ilvl w:val="0"/>
                <w:numId w:val="33"/>
              </w:numPr>
              <w:spacing w:before="150" w:after="150" w:line="240" w:lineRule="auto"/>
              <w:ind w:left="60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103</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does not involve the manufacture or storage of hazardous chemicals.</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3F38EF" w:rsidRPr="002022E2"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F38EF" w:rsidRPr="002022E2" w:rsidTr="002022E2">
              <w:trPr>
                <w:tblCellSpacing w:w="15" w:type="dxa"/>
              </w:trPr>
              <w:tc>
                <w:tcPr>
                  <w:tcW w:w="15232" w:type="dxa"/>
                  <w:shd w:val="clear" w:color="auto" w:fill="CCCCCC"/>
                  <w:vAlign w:val="center"/>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Note - The following are excluded from the native clearing provisions of this planning scheme:</w:t>
                  </w:r>
                </w:p>
                <w:p w:rsidR="003F38EF" w:rsidRPr="002022E2" w:rsidRDefault="003F38EF" w:rsidP="002022E2">
                  <w:pPr>
                    <w:numPr>
                      <w:ilvl w:val="0"/>
                      <w:numId w:val="3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Clearing of native vegetation located within an approved development footprint;</w:t>
                  </w:r>
                </w:p>
                <w:p w:rsidR="003F38EF" w:rsidRPr="002022E2" w:rsidRDefault="003F38EF" w:rsidP="002022E2">
                  <w:pPr>
                    <w:numPr>
                      <w:ilvl w:val="0"/>
                      <w:numId w:val="3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3F38EF" w:rsidRPr="002022E2" w:rsidRDefault="003F38EF" w:rsidP="002022E2">
                  <w:pPr>
                    <w:numPr>
                      <w:ilvl w:val="0"/>
                      <w:numId w:val="3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3F38EF" w:rsidRPr="002022E2" w:rsidRDefault="003F38EF" w:rsidP="002022E2">
                  <w:pPr>
                    <w:numPr>
                      <w:ilvl w:val="0"/>
                      <w:numId w:val="3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3F38EF" w:rsidRPr="002022E2" w:rsidRDefault="003F38EF" w:rsidP="002022E2">
                  <w:pPr>
                    <w:numPr>
                      <w:ilvl w:val="0"/>
                      <w:numId w:val="3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3F38EF" w:rsidRPr="002022E2" w:rsidRDefault="003F38EF" w:rsidP="002022E2">
                  <w:pPr>
                    <w:numPr>
                      <w:ilvl w:val="0"/>
                      <w:numId w:val="3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3F38EF" w:rsidRPr="002022E2" w:rsidRDefault="003F38EF" w:rsidP="002022E2">
                  <w:pPr>
                    <w:numPr>
                      <w:ilvl w:val="0"/>
                      <w:numId w:val="3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3F38EF" w:rsidRPr="002022E2" w:rsidRDefault="003F38EF" w:rsidP="002022E2">
                  <w:pPr>
                    <w:numPr>
                      <w:ilvl w:val="0"/>
                      <w:numId w:val="3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Grazing of native pasture by stock;</w:t>
                  </w:r>
                </w:p>
                <w:p w:rsidR="003F38EF" w:rsidRPr="002022E2" w:rsidRDefault="003F38EF" w:rsidP="002022E2">
                  <w:pPr>
                    <w:numPr>
                      <w:ilvl w:val="0"/>
                      <w:numId w:val="3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Native forest practice where accepted development under Part 1, 1.7.7 Accepted development.</w:t>
                  </w:r>
                </w:p>
              </w:tc>
            </w:tr>
            <w:tr w:rsidR="003F38EF" w:rsidRPr="002022E2" w:rsidTr="002022E2">
              <w:trPr>
                <w:tblCellSpacing w:w="15" w:type="dxa"/>
              </w:trPr>
              <w:tc>
                <w:tcPr>
                  <w:tcW w:w="15232" w:type="dxa"/>
                  <w:shd w:val="clear" w:color="auto" w:fill="CCCCCC"/>
                  <w:vAlign w:val="center"/>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Definition for native vegetation </w:t>
                  </w:r>
                  <w:proofErr w:type="gramStart"/>
                  <w:r w:rsidRPr="002022E2">
                    <w:rPr>
                      <w:rFonts w:ascii="Arial" w:eastAsia="Times New Roman" w:hAnsi="Arial" w:cs="Arial"/>
                      <w:sz w:val="20"/>
                      <w:szCs w:val="20"/>
                      <w:lang w:eastAsia="en-AU"/>
                    </w:rPr>
                    <w:t>is located in</w:t>
                  </w:r>
                  <w:proofErr w:type="gramEnd"/>
                  <w:r w:rsidRPr="002022E2">
                    <w:rPr>
                      <w:rFonts w:ascii="Arial" w:eastAsia="Times New Roman" w:hAnsi="Arial" w:cs="Arial"/>
                      <w:sz w:val="20"/>
                      <w:szCs w:val="20"/>
                      <w:lang w:eastAsia="en-AU"/>
                    </w:rPr>
                    <w:t xml:space="preserve"> Schedule 1 Definitions.</w:t>
                  </w:r>
                </w:p>
              </w:tc>
            </w:tr>
          </w:tbl>
          <w:p w:rsidR="003F38EF" w:rsidRPr="002022E2" w:rsidRDefault="003F38EF" w:rsidP="002022E2">
            <w:pPr>
              <w:spacing w:after="0"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F38EF" w:rsidRPr="002022E2" w:rsidTr="002022E2">
              <w:trPr>
                <w:tblCellSpacing w:w="15" w:type="dxa"/>
              </w:trPr>
              <w:tc>
                <w:tcPr>
                  <w:tcW w:w="15232" w:type="dxa"/>
                  <w:shd w:val="clear" w:color="auto" w:fill="CCCCCC"/>
                  <w:vAlign w:val="center"/>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3F38EF" w:rsidRPr="002022E2" w:rsidRDefault="003F38EF" w:rsidP="002022E2">
                  <w:pPr>
                    <w:spacing w:after="0" w:line="240" w:lineRule="auto"/>
                    <w:rPr>
                      <w:rFonts w:ascii="Arial" w:eastAsia="Times New Roman" w:hAnsi="Arial" w:cs="Arial"/>
                      <w:sz w:val="20"/>
                      <w:szCs w:val="20"/>
                      <w:lang w:eastAsia="en-AU"/>
                    </w:rPr>
                  </w:pPr>
                </w:p>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3F38EF" w:rsidRPr="002022E2" w:rsidRDefault="003F38EF" w:rsidP="002022E2">
                  <w:pPr>
                    <w:spacing w:after="0" w:line="240" w:lineRule="auto"/>
                    <w:rPr>
                      <w:rFonts w:ascii="Arial" w:eastAsia="Times New Roman" w:hAnsi="Arial" w:cs="Arial"/>
                      <w:sz w:val="20"/>
                      <w:szCs w:val="20"/>
                      <w:lang w:eastAsia="en-AU"/>
                    </w:rPr>
                  </w:pPr>
                </w:p>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Editors' Note - When clearing native vegetation within a MSES area, you may still require approval from the State government.</w:t>
                  </w:r>
                </w:p>
              </w:tc>
            </w:tr>
          </w:tbl>
          <w:p w:rsidR="003F38EF" w:rsidRPr="002022E2" w:rsidRDefault="003F38EF"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w:t>
            </w:r>
            <w:r w:rsidR="00830065">
              <w:rPr>
                <w:rFonts w:ascii="Arial" w:eastAsia="Times New Roman" w:hAnsi="Arial" w:cs="Arial"/>
                <w:b/>
                <w:bCs/>
                <w:sz w:val="20"/>
                <w:szCs w:val="20"/>
                <w:lang w:eastAsia="en-AU"/>
              </w:rPr>
              <w:t>104</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Where no suitable land cleared of native vegetation exists, clearing of native vegetation in High Value Area or Value Offset Area is for the purpose of a new dwelling house</w:t>
            </w:r>
            <w:r w:rsidRPr="002022E2">
              <w:rPr>
                <w:rFonts w:ascii="Arial" w:eastAsia="Times New Roman" w:hAnsi="Arial" w:cs="Arial"/>
                <w:sz w:val="20"/>
                <w:szCs w:val="20"/>
                <w:vertAlign w:val="superscript"/>
                <w:lang w:eastAsia="en-AU"/>
              </w:rPr>
              <w:t>(</w:t>
            </w:r>
            <w:hyperlink r:id="rId6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and all associated facilities* or an extension to an existing dwelling house</w:t>
            </w:r>
            <w:r w:rsidRPr="002022E2">
              <w:rPr>
                <w:rFonts w:ascii="Arial" w:eastAsia="Times New Roman" w:hAnsi="Arial" w:cs="Arial"/>
                <w:sz w:val="20"/>
                <w:szCs w:val="20"/>
                <w:vertAlign w:val="superscript"/>
                <w:lang w:eastAsia="en-AU"/>
              </w:rPr>
              <w:t>(</w:t>
            </w:r>
            <w:hyperlink r:id="rId6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only, and comprises an area no greater than 1500m</w:t>
            </w:r>
            <w:r w:rsidRPr="002022E2">
              <w:rPr>
                <w:rFonts w:ascii="Arial" w:eastAsia="Times New Roman" w:hAnsi="Arial" w:cs="Arial"/>
                <w:sz w:val="20"/>
                <w:szCs w:val="20"/>
                <w:vertAlign w:val="superscript"/>
                <w:lang w:eastAsia="en-AU"/>
              </w:rPr>
              <w:t>2</w:t>
            </w:r>
            <w:r w:rsidRPr="002022E2">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F12C81">
                  <w:pPr>
                    <w:spacing w:before="150" w:after="150" w:line="240" w:lineRule="auto"/>
                    <w:ind w:left="202"/>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 xml:space="preserve">Note - *All associated facilities </w:t>
                  </w:r>
                  <w:proofErr w:type="gramStart"/>
                  <w:r w:rsidRPr="002022E2">
                    <w:rPr>
                      <w:rFonts w:ascii="Arial" w:eastAsia="Times New Roman" w:hAnsi="Arial" w:cs="Arial"/>
                      <w:sz w:val="20"/>
                      <w:szCs w:val="20"/>
                      <w:lang w:eastAsia="en-AU"/>
                    </w:rPr>
                    <w:t>includes:</w:t>
                  </w:r>
                  <w:proofErr w:type="gramEnd"/>
                  <w:r w:rsidRPr="002022E2">
                    <w:rPr>
                      <w:rFonts w:ascii="Arial" w:eastAsia="Times New Roman" w:hAnsi="Arial" w:cs="Arial"/>
                      <w:sz w:val="20"/>
                      <w:szCs w:val="20"/>
                      <w:lang w:eastAsia="en-AU"/>
                    </w:rPr>
                    <w:t xml:space="preserve"> on-site wastewater treatment, all areas of disturbance, on-site parking, access and manoeuvring areas. </w:t>
                  </w:r>
                </w:p>
              </w:tc>
            </w:tr>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Editor's note - See in heading above for other uses excluded from native vegetation clearing requirements.</w:t>
                  </w:r>
                </w:p>
              </w:tc>
            </w:tr>
          </w:tbl>
          <w:p w:rsidR="002022E2" w:rsidRPr="002022E2" w:rsidRDefault="002022E2" w:rsidP="002022E2">
            <w:pPr>
              <w:spacing w:after="0"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rsidR="002022E2" w:rsidRPr="002022E2" w:rsidRDefault="002022E2" w:rsidP="00F12C81">
                  <w:pPr>
                    <w:numPr>
                      <w:ilvl w:val="0"/>
                      <w:numId w:val="35"/>
                    </w:numPr>
                    <w:spacing w:before="100" w:beforeAutospacing="1" w:after="100" w:afterAutospacing="1" w:line="240" w:lineRule="auto"/>
                    <w:ind w:left="769"/>
                    <w:rPr>
                      <w:rFonts w:ascii="Arial" w:eastAsia="Times New Roman" w:hAnsi="Arial" w:cs="Arial"/>
                      <w:sz w:val="20"/>
                      <w:szCs w:val="20"/>
                      <w:lang w:eastAsia="en-AU"/>
                    </w:rPr>
                  </w:pPr>
                  <w:r w:rsidRPr="002022E2">
                    <w:rPr>
                      <w:rFonts w:ascii="Arial" w:eastAsia="Times New Roman" w:hAnsi="Arial" w:cs="Arial"/>
                      <w:sz w:val="20"/>
                      <w:szCs w:val="20"/>
                      <w:lang w:eastAsia="en-AU"/>
                    </w:rPr>
                    <w:t>co-locating all associated activities, infrastructure and access strips;</w:t>
                  </w:r>
                </w:p>
                <w:p w:rsidR="002022E2" w:rsidRPr="002022E2" w:rsidRDefault="002022E2" w:rsidP="00F12C81">
                  <w:pPr>
                    <w:numPr>
                      <w:ilvl w:val="0"/>
                      <w:numId w:val="35"/>
                    </w:numPr>
                    <w:spacing w:before="100" w:beforeAutospacing="1" w:after="100" w:afterAutospacing="1" w:line="240" w:lineRule="auto"/>
                    <w:ind w:left="769"/>
                    <w:rPr>
                      <w:rFonts w:ascii="Arial" w:eastAsia="Times New Roman" w:hAnsi="Arial" w:cs="Arial"/>
                      <w:sz w:val="20"/>
                      <w:szCs w:val="20"/>
                      <w:lang w:eastAsia="en-AU"/>
                    </w:rPr>
                  </w:pPr>
                  <w:r w:rsidRPr="002022E2">
                    <w:rPr>
                      <w:rFonts w:ascii="Arial" w:eastAsia="Times New Roman" w:hAnsi="Arial" w:cs="Arial"/>
                      <w:sz w:val="20"/>
                      <w:szCs w:val="20"/>
                      <w:lang w:eastAsia="en-AU"/>
                    </w:rPr>
                    <w:t>be the least valued area of koala habitat on the site;</w:t>
                  </w:r>
                </w:p>
                <w:p w:rsidR="002022E2" w:rsidRPr="002022E2" w:rsidRDefault="002022E2" w:rsidP="00F12C81">
                  <w:pPr>
                    <w:numPr>
                      <w:ilvl w:val="0"/>
                      <w:numId w:val="35"/>
                    </w:numPr>
                    <w:spacing w:before="100" w:beforeAutospacing="1" w:after="100" w:afterAutospacing="1" w:line="240" w:lineRule="auto"/>
                    <w:ind w:left="769"/>
                    <w:rPr>
                      <w:rFonts w:ascii="Arial" w:eastAsia="Times New Roman" w:hAnsi="Arial" w:cs="Arial"/>
                      <w:sz w:val="20"/>
                      <w:szCs w:val="20"/>
                      <w:lang w:eastAsia="en-AU"/>
                    </w:rPr>
                  </w:pPr>
                  <w:r w:rsidRPr="002022E2">
                    <w:rPr>
                      <w:rFonts w:ascii="Arial" w:eastAsia="Times New Roman" w:hAnsi="Arial" w:cs="Arial"/>
                      <w:sz w:val="20"/>
                      <w:szCs w:val="20"/>
                      <w:lang w:eastAsia="en-AU"/>
                    </w:rPr>
                    <w:t>minimise the footprint of the development envelope area;</w:t>
                  </w:r>
                </w:p>
                <w:p w:rsidR="002022E2" w:rsidRPr="002022E2" w:rsidRDefault="002022E2" w:rsidP="00F12C81">
                  <w:pPr>
                    <w:numPr>
                      <w:ilvl w:val="0"/>
                      <w:numId w:val="35"/>
                    </w:numPr>
                    <w:spacing w:before="100" w:beforeAutospacing="1" w:after="100" w:afterAutospacing="1" w:line="240" w:lineRule="auto"/>
                    <w:ind w:left="769"/>
                    <w:rPr>
                      <w:rFonts w:ascii="Arial" w:eastAsia="Times New Roman" w:hAnsi="Arial" w:cs="Arial"/>
                      <w:sz w:val="20"/>
                      <w:szCs w:val="20"/>
                      <w:lang w:eastAsia="en-AU"/>
                    </w:rPr>
                  </w:pPr>
                  <w:r w:rsidRPr="002022E2">
                    <w:rPr>
                      <w:rFonts w:ascii="Arial" w:eastAsia="Times New Roman" w:hAnsi="Arial" w:cs="Arial"/>
                      <w:sz w:val="20"/>
                      <w:szCs w:val="20"/>
                      <w:lang w:eastAsia="en-AU"/>
                    </w:rPr>
                    <w:t>minimise edge effects to areas external to the development envelope;</w:t>
                  </w:r>
                </w:p>
                <w:p w:rsidR="002022E2" w:rsidRPr="002022E2" w:rsidRDefault="002022E2" w:rsidP="00F12C81">
                  <w:pPr>
                    <w:numPr>
                      <w:ilvl w:val="0"/>
                      <w:numId w:val="35"/>
                    </w:numPr>
                    <w:spacing w:before="100" w:beforeAutospacing="1" w:after="100" w:afterAutospacing="1" w:line="240" w:lineRule="auto"/>
                    <w:ind w:left="769"/>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location and design consideration to ensure koala safety and movement in accordance with the Koala-sensitive Design Guideline and Planning scheme policy – Environmental areas; </w:t>
                  </w:r>
                </w:p>
                <w:p w:rsidR="002022E2" w:rsidRPr="002022E2" w:rsidRDefault="002022E2" w:rsidP="00F12C81">
                  <w:pPr>
                    <w:numPr>
                      <w:ilvl w:val="0"/>
                      <w:numId w:val="35"/>
                    </w:numPr>
                    <w:spacing w:before="100" w:beforeAutospacing="1" w:after="100" w:afterAutospacing="1" w:line="240" w:lineRule="auto"/>
                    <w:ind w:left="769"/>
                    <w:rPr>
                      <w:rFonts w:ascii="Arial" w:eastAsia="Times New Roman" w:hAnsi="Arial" w:cs="Arial"/>
                      <w:sz w:val="20"/>
                      <w:szCs w:val="20"/>
                      <w:lang w:eastAsia="en-AU"/>
                    </w:rPr>
                  </w:pPr>
                  <w:proofErr w:type="gramStart"/>
                  <w:r w:rsidRPr="002022E2">
                    <w:rPr>
                      <w:rFonts w:ascii="Arial" w:eastAsia="Times New Roman" w:hAnsi="Arial" w:cs="Arial"/>
                      <w:sz w:val="20"/>
                      <w:szCs w:val="20"/>
                      <w:lang w:eastAsia="en-AU"/>
                    </w:rPr>
                    <w:t>sufficient</w:t>
                  </w:r>
                  <w:proofErr w:type="gramEnd"/>
                  <w:r w:rsidRPr="002022E2">
                    <w:rPr>
                      <w:rFonts w:ascii="Arial" w:eastAsia="Times New Roman" w:hAnsi="Arial" w:cs="Arial"/>
                      <w:sz w:val="20"/>
                      <w:szCs w:val="20"/>
                      <w:lang w:eastAsia="en-AU"/>
                    </w:rPr>
                    <w:t xml:space="preserve"> area between the development and koala habitat trees to achieve their long-term viability.</w:t>
                  </w:r>
                </w:p>
              </w:tc>
            </w:tr>
            <w:tr w:rsidR="002022E2" w:rsidRPr="002022E2" w:rsidTr="002022E2">
              <w:trPr>
                <w:tblCellSpacing w:w="15" w:type="dxa"/>
              </w:trPr>
              <w:tc>
                <w:tcPr>
                  <w:tcW w:w="14586" w:type="dxa"/>
                  <w:vAlign w:val="center"/>
                  <w:hideMark/>
                </w:tcPr>
                <w:p w:rsidR="002022E2" w:rsidRPr="002022E2" w:rsidRDefault="002022E2" w:rsidP="00F12C81">
                  <w:pPr>
                    <w:spacing w:before="150" w:after="150" w:line="240" w:lineRule="auto"/>
                    <w:ind w:left="202"/>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rHeight w:val="1845"/>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105</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 clearing of native vegetation is to occur within the Value Offset Area MLES - Waterway buffer </w:t>
            </w:r>
            <w:proofErr w:type="gramStart"/>
            <w:r w:rsidRPr="002022E2">
              <w:rPr>
                <w:rFonts w:ascii="Arial" w:eastAsia="Times New Roman" w:hAnsi="Arial" w:cs="Arial"/>
                <w:sz w:val="20"/>
                <w:szCs w:val="20"/>
                <w:lang w:eastAsia="en-AU"/>
              </w:rPr>
              <w:t>or  Value</w:t>
            </w:r>
            <w:proofErr w:type="gramEnd"/>
            <w:r w:rsidRPr="002022E2">
              <w:rPr>
                <w:rFonts w:ascii="Arial" w:eastAsia="Times New Roman" w:hAnsi="Arial" w:cs="Arial"/>
                <w:sz w:val="20"/>
                <w:szCs w:val="20"/>
                <w:lang w:eastAsia="en-AU"/>
              </w:rPr>
              <w:t xml:space="preserve"> Offset Area MLES - Wetland buffer. </w:t>
            </w:r>
          </w:p>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This does not apply to the following:</w:t>
            </w:r>
          </w:p>
          <w:p w:rsidR="002022E2" w:rsidRPr="002022E2" w:rsidRDefault="002022E2" w:rsidP="002022E2">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Clearing of native vegetation located within an approved development footprint;</w:t>
            </w:r>
          </w:p>
          <w:p w:rsidR="002022E2" w:rsidRPr="002022E2" w:rsidRDefault="002022E2" w:rsidP="002022E2">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2022E2" w:rsidRPr="002022E2" w:rsidRDefault="002022E2" w:rsidP="002022E2">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2022E2" w:rsidRPr="002022E2" w:rsidRDefault="002022E2" w:rsidP="002022E2">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2022E2" w:rsidRPr="002022E2" w:rsidRDefault="002022E2" w:rsidP="002022E2">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 xml:space="preserve">Clearing of native vegetation reasonably necessary for the purpose of maintenance or works within a registered easement for public infrastructure or drainage purposes; </w:t>
            </w:r>
          </w:p>
          <w:p w:rsidR="002022E2" w:rsidRPr="002022E2" w:rsidRDefault="002022E2" w:rsidP="002022E2">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2022E2" w:rsidRPr="002022E2" w:rsidRDefault="002022E2" w:rsidP="002022E2">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2022E2" w:rsidRPr="002022E2" w:rsidRDefault="002022E2" w:rsidP="002022E2">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Grazing of native pasture by stock;</w:t>
            </w:r>
          </w:p>
          <w:p w:rsidR="002022E2" w:rsidRPr="002022E2" w:rsidRDefault="002022E2" w:rsidP="002022E2">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Native forest practice where accepted development under Part 1, 1.7.7 Accepted development.</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3F38EF" w:rsidRPr="002022E2"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hideMark/>
          </w:tcPr>
          <w:p w:rsidR="003F38EF" w:rsidRPr="002022E2" w:rsidRDefault="003F38EF" w:rsidP="002022E2">
            <w:pPr>
              <w:spacing w:before="150" w:after="150" w:line="240" w:lineRule="auto"/>
              <w:ind w:left="150" w:right="150"/>
              <w:rPr>
                <w:rFonts w:ascii="Arial" w:eastAsia="Times New Roman" w:hAnsi="Arial" w:cs="Arial"/>
                <w:b/>
                <w:bCs/>
                <w:color w:val="000000"/>
                <w:sz w:val="20"/>
                <w:szCs w:val="20"/>
                <w:lang w:eastAsia="en-AU"/>
              </w:rPr>
            </w:pPr>
            <w:r w:rsidRPr="002022E2">
              <w:rPr>
                <w:rFonts w:ascii="Arial" w:eastAsia="Times New Roman" w:hAnsi="Arial" w:cs="Arial"/>
                <w:b/>
                <w:bCs/>
                <w:color w:val="000000"/>
                <w:sz w:val="20"/>
                <w:szCs w:val="20"/>
                <w:lang w:eastAsia="en-AU"/>
              </w:rPr>
              <w:t>Extractive resources separation area (refer Overlay map - Extractive resources (separation area) to determine if the following requirements apply)</w:t>
            </w: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106</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does not result in more than one dwelling house</w:t>
            </w:r>
            <w:r w:rsidRPr="002022E2">
              <w:rPr>
                <w:rFonts w:ascii="Arial" w:eastAsia="Times New Roman" w:hAnsi="Arial" w:cs="Arial"/>
                <w:sz w:val="20"/>
                <w:szCs w:val="20"/>
                <w:vertAlign w:val="superscript"/>
                <w:lang w:eastAsia="en-AU"/>
              </w:rPr>
              <w:t>(</w:t>
            </w:r>
            <w:hyperlink r:id="rId6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per lot within separation areas.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107</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within the separation area does not include the following uses:</w:t>
            </w:r>
          </w:p>
          <w:p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caretaker's accommodation</w:t>
            </w:r>
            <w:r w:rsidRPr="002022E2">
              <w:rPr>
                <w:rFonts w:ascii="Arial" w:eastAsia="Times New Roman" w:hAnsi="Arial" w:cs="Arial"/>
                <w:sz w:val="20"/>
                <w:szCs w:val="20"/>
                <w:vertAlign w:val="superscript"/>
                <w:lang w:eastAsia="en-AU"/>
              </w:rPr>
              <w:t>(</w:t>
            </w:r>
            <w:hyperlink r:id="rId70" w:anchor="target-d60297e447244" w:tooltip="Caretaker’s accommodation - A dwelling provided for a caretaker of a non-residential use on the same premises." w:history="1">
              <w:r w:rsidRPr="002022E2">
                <w:rPr>
                  <w:rFonts w:ascii="Arial" w:eastAsia="Times New Roman" w:hAnsi="Arial" w:cs="Arial"/>
                  <w:color w:val="0000FF"/>
                  <w:sz w:val="20"/>
                  <w:szCs w:val="20"/>
                  <w:vertAlign w:val="superscript"/>
                  <w:lang w:eastAsia="en-AU"/>
                </w:rPr>
                <w:t>10</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community residence</w:t>
            </w:r>
            <w:r w:rsidRPr="002022E2">
              <w:rPr>
                <w:rFonts w:ascii="Arial" w:eastAsia="Times New Roman" w:hAnsi="Arial" w:cs="Arial"/>
                <w:sz w:val="20"/>
                <w:szCs w:val="20"/>
                <w:vertAlign w:val="superscript"/>
                <w:lang w:eastAsia="en-AU"/>
              </w:rPr>
              <w:t>(</w:t>
            </w:r>
            <w:hyperlink r:id="rId71"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2022E2">
                <w:rPr>
                  <w:rFonts w:ascii="Arial" w:eastAsia="Times New Roman" w:hAnsi="Arial" w:cs="Arial"/>
                  <w:color w:val="0000FF"/>
                  <w:sz w:val="20"/>
                  <w:szCs w:val="20"/>
                  <w:vertAlign w:val="superscript"/>
                  <w:lang w:eastAsia="en-AU"/>
                </w:rPr>
                <w:t>16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dual occupancy</w:t>
            </w:r>
            <w:r w:rsidRPr="002022E2">
              <w:rPr>
                <w:rFonts w:ascii="Arial" w:eastAsia="Times New Roman" w:hAnsi="Arial" w:cs="Arial"/>
                <w:sz w:val="20"/>
                <w:szCs w:val="20"/>
                <w:vertAlign w:val="superscript"/>
                <w:lang w:eastAsia="en-AU"/>
              </w:rPr>
              <w:t>(</w:t>
            </w:r>
            <w:hyperlink r:id="rId72"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2022E2">
                <w:rPr>
                  <w:rFonts w:ascii="Arial" w:eastAsia="Times New Roman" w:hAnsi="Arial" w:cs="Arial"/>
                  <w:color w:val="0000FF"/>
                  <w:sz w:val="20"/>
                  <w:szCs w:val="20"/>
                  <w:vertAlign w:val="superscript"/>
                  <w:lang w:eastAsia="en-AU"/>
                </w:rPr>
                <w:t>21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dwelling unit</w:t>
            </w:r>
            <w:r w:rsidRPr="002022E2">
              <w:rPr>
                <w:rFonts w:ascii="Arial" w:eastAsia="Times New Roman" w:hAnsi="Arial" w:cs="Arial"/>
                <w:sz w:val="20"/>
                <w:szCs w:val="20"/>
                <w:vertAlign w:val="superscript"/>
                <w:lang w:eastAsia="en-AU"/>
              </w:rPr>
              <w:t>(</w:t>
            </w:r>
            <w:hyperlink r:id="rId73" w:anchor="target-d60297e447532" w:tooltip="Dwelling unit - A single dwelling within a premises containing non residential use(s)." w:history="1">
              <w:r w:rsidRPr="002022E2">
                <w:rPr>
                  <w:rFonts w:ascii="Arial" w:eastAsia="Times New Roman" w:hAnsi="Arial" w:cs="Arial"/>
                  <w:color w:val="0000FF"/>
                  <w:sz w:val="20"/>
                  <w:szCs w:val="20"/>
                  <w:vertAlign w:val="superscript"/>
                  <w:lang w:eastAsia="en-AU"/>
                </w:rPr>
                <w:t>23</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hospital</w:t>
            </w:r>
            <w:r w:rsidRPr="002022E2">
              <w:rPr>
                <w:rFonts w:ascii="Arial" w:eastAsia="Times New Roman" w:hAnsi="Arial" w:cs="Arial"/>
                <w:sz w:val="20"/>
                <w:szCs w:val="20"/>
                <w:vertAlign w:val="superscript"/>
                <w:lang w:eastAsia="en-AU"/>
              </w:rPr>
              <w:t>(</w:t>
            </w:r>
            <w:hyperlink r:id="rId74"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2022E2">
                <w:rPr>
                  <w:rFonts w:ascii="Arial" w:eastAsia="Times New Roman" w:hAnsi="Arial" w:cs="Arial"/>
                  <w:color w:val="0000FF"/>
                  <w:sz w:val="20"/>
                  <w:szCs w:val="20"/>
                  <w:vertAlign w:val="superscript"/>
                  <w:lang w:eastAsia="en-AU"/>
                </w:rPr>
                <w:t>36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rooming accommodation</w:t>
            </w:r>
            <w:r w:rsidRPr="002022E2">
              <w:rPr>
                <w:rFonts w:ascii="Arial" w:eastAsia="Times New Roman" w:hAnsi="Arial" w:cs="Arial"/>
                <w:sz w:val="20"/>
                <w:szCs w:val="20"/>
                <w:vertAlign w:val="superscript"/>
                <w:lang w:eastAsia="en-AU"/>
              </w:rPr>
              <w:t>(</w:t>
            </w:r>
            <w:hyperlink r:id="rId75"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2022E2">
                <w:rPr>
                  <w:rFonts w:ascii="Arial" w:eastAsia="Times New Roman" w:hAnsi="Arial" w:cs="Arial"/>
                  <w:color w:val="0000FF"/>
                  <w:sz w:val="20"/>
                  <w:szCs w:val="20"/>
                  <w:vertAlign w:val="superscript"/>
                  <w:lang w:eastAsia="en-AU"/>
                </w:rPr>
                <w:t>69</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multiple dwelling</w:t>
            </w:r>
            <w:r w:rsidRPr="002022E2">
              <w:rPr>
                <w:rFonts w:ascii="Arial" w:eastAsia="Times New Roman" w:hAnsi="Arial" w:cs="Arial"/>
                <w:sz w:val="20"/>
                <w:szCs w:val="20"/>
                <w:vertAlign w:val="superscript"/>
                <w:lang w:eastAsia="en-AU"/>
              </w:rPr>
              <w:t>(</w:t>
            </w:r>
            <w:hyperlink r:id="rId76" w:anchor="target-d60297e448163" w:tooltip="Multiple dwelling - Premises containing three or more dwellings for separate households." w:history="1">
              <w:r w:rsidRPr="002022E2">
                <w:rPr>
                  <w:rFonts w:ascii="Arial" w:eastAsia="Times New Roman" w:hAnsi="Arial" w:cs="Arial"/>
                  <w:color w:val="0000FF"/>
                  <w:sz w:val="20"/>
                  <w:szCs w:val="20"/>
                  <w:vertAlign w:val="superscript"/>
                  <w:lang w:eastAsia="en-AU"/>
                </w:rPr>
                <w:t>49</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non-resident workforce accommodation</w:t>
            </w:r>
            <w:r w:rsidRPr="002022E2">
              <w:rPr>
                <w:rFonts w:ascii="Arial" w:eastAsia="Times New Roman" w:hAnsi="Arial" w:cs="Arial"/>
                <w:sz w:val="20"/>
                <w:szCs w:val="20"/>
                <w:vertAlign w:val="superscript"/>
                <w:lang w:eastAsia="en-AU"/>
              </w:rPr>
              <w:t>(</w:t>
            </w:r>
            <w:hyperlink r:id="rId77"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022E2">
                <w:rPr>
                  <w:rFonts w:ascii="Arial" w:eastAsia="Times New Roman" w:hAnsi="Arial" w:cs="Arial"/>
                  <w:color w:val="0000FF"/>
                  <w:sz w:val="20"/>
                  <w:szCs w:val="20"/>
                  <w:vertAlign w:val="superscript"/>
                  <w:lang w:eastAsia="en-AU"/>
                </w:rPr>
                <w:t>52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relocatable home park</w:t>
            </w:r>
            <w:r w:rsidRPr="002022E2">
              <w:rPr>
                <w:rFonts w:ascii="Arial" w:eastAsia="Times New Roman" w:hAnsi="Arial" w:cs="Arial"/>
                <w:sz w:val="20"/>
                <w:szCs w:val="20"/>
                <w:vertAlign w:val="superscript"/>
                <w:lang w:eastAsia="en-AU"/>
              </w:rPr>
              <w:t>(</w:t>
            </w:r>
            <w:hyperlink r:id="rId78"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2022E2">
                <w:rPr>
                  <w:rFonts w:ascii="Arial" w:eastAsia="Times New Roman" w:hAnsi="Arial" w:cs="Arial"/>
                  <w:color w:val="0000FF"/>
                  <w:sz w:val="20"/>
                  <w:szCs w:val="20"/>
                  <w:vertAlign w:val="superscript"/>
                  <w:lang w:eastAsia="en-AU"/>
                </w:rPr>
                <w:t>62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residential care facility</w:t>
            </w:r>
            <w:r w:rsidRPr="002022E2">
              <w:rPr>
                <w:rFonts w:ascii="Arial" w:eastAsia="Times New Roman" w:hAnsi="Arial" w:cs="Arial"/>
                <w:sz w:val="20"/>
                <w:szCs w:val="20"/>
                <w:vertAlign w:val="superscript"/>
                <w:lang w:eastAsia="en-AU"/>
              </w:rPr>
              <w:t>(</w:t>
            </w:r>
            <w:hyperlink r:id="rId79"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2022E2">
                <w:rPr>
                  <w:rFonts w:ascii="Arial" w:eastAsia="Times New Roman" w:hAnsi="Arial" w:cs="Arial"/>
                  <w:color w:val="0000FF"/>
                  <w:sz w:val="20"/>
                  <w:szCs w:val="20"/>
                  <w:vertAlign w:val="superscript"/>
                  <w:lang w:eastAsia="en-AU"/>
                </w:rPr>
                <w:t>65</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resort complex</w:t>
            </w:r>
            <w:r w:rsidRPr="002022E2">
              <w:rPr>
                <w:rFonts w:ascii="Arial" w:eastAsia="Times New Roman" w:hAnsi="Arial" w:cs="Arial"/>
                <w:sz w:val="20"/>
                <w:szCs w:val="20"/>
                <w:vertAlign w:val="superscript"/>
                <w:lang w:eastAsia="en-AU"/>
              </w:rPr>
              <w:t>(</w:t>
            </w:r>
            <w:hyperlink r:id="rId80"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2022E2">
                <w:rPr>
                  <w:rFonts w:ascii="Arial" w:eastAsia="Times New Roman" w:hAnsi="Arial" w:cs="Arial"/>
                  <w:color w:val="0000FF"/>
                  <w:sz w:val="20"/>
                  <w:szCs w:val="20"/>
                  <w:vertAlign w:val="superscript"/>
                  <w:lang w:eastAsia="en-AU"/>
                </w:rPr>
                <w:t>66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retirement facility</w:t>
            </w:r>
            <w:r w:rsidRPr="002022E2">
              <w:rPr>
                <w:rFonts w:ascii="Arial" w:eastAsia="Times New Roman" w:hAnsi="Arial" w:cs="Arial"/>
                <w:sz w:val="20"/>
                <w:szCs w:val="20"/>
                <w:vertAlign w:val="superscript"/>
                <w:lang w:eastAsia="en-AU"/>
              </w:rPr>
              <w:t>(</w:t>
            </w:r>
            <w:hyperlink r:id="rId81"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2022E2">
                <w:rPr>
                  <w:rFonts w:ascii="Arial" w:eastAsia="Times New Roman" w:hAnsi="Arial" w:cs="Arial"/>
                  <w:color w:val="0000FF"/>
                  <w:sz w:val="20"/>
                  <w:szCs w:val="20"/>
                  <w:vertAlign w:val="superscript"/>
                  <w:lang w:eastAsia="en-AU"/>
                </w:rPr>
                <w:t>67</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rural workers’ accommodation</w:t>
            </w:r>
            <w:r w:rsidRPr="002022E2">
              <w:rPr>
                <w:rFonts w:ascii="Arial" w:eastAsia="Times New Roman" w:hAnsi="Arial" w:cs="Arial"/>
                <w:sz w:val="20"/>
                <w:szCs w:val="20"/>
                <w:vertAlign w:val="superscript"/>
                <w:lang w:eastAsia="en-AU"/>
              </w:rPr>
              <w:t>(</w:t>
            </w:r>
            <w:hyperlink r:id="rId82"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2022E2">
                <w:rPr>
                  <w:rFonts w:ascii="Arial" w:eastAsia="Times New Roman" w:hAnsi="Arial" w:cs="Arial"/>
                  <w:color w:val="0000FF"/>
                  <w:sz w:val="20"/>
                  <w:szCs w:val="20"/>
                  <w:vertAlign w:val="superscript"/>
                  <w:lang w:eastAsia="en-AU"/>
                </w:rPr>
                <w:t>71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short-term accommodation</w:t>
            </w:r>
            <w:r w:rsidRPr="002022E2">
              <w:rPr>
                <w:rFonts w:ascii="Arial" w:eastAsia="Times New Roman" w:hAnsi="Arial" w:cs="Arial"/>
                <w:sz w:val="20"/>
                <w:szCs w:val="20"/>
                <w:vertAlign w:val="superscript"/>
                <w:lang w:eastAsia="en-AU"/>
              </w:rPr>
              <w:t>(</w:t>
            </w:r>
            <w:hyperlink r:id="rId83"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2022E2">
                <w:rPr>
                  <w:rFonts w:ascii="Arial" w:eastAsia="Times New Roman" w:hAnsi="Arial" w:cs="Arial"/>
                  <w:color w:val="0000FF"/>
                  <w:sz w:val="20"/>
                  <w:szCs w:val="20"/>
                  <w:vertAlign w:val="superscript"/>
                  <w:lang w:eastAsia="en-AU"/>
                </w:rPr>
                <w:t>77</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tourist park</w:t>
            </w:r>
            <w:r w:rsidRPr="002022E2">
              <w:rPr>
                <w:rFonts w:ascii="Arial" w:eastAsia="Times New Roman" w:hAnsi="Arial" w:cs="Arial"/>
                <w:sz w:val="20"/>
                <w:szCs w:val="20"/>
                <w:vertAlign w:val="superscript"/>
                <w:lang w:eastAsia="en-AU"/>
              </w:rPr>
              <w:t>(</w:t>
            </w:r>
            <w:hyperlink r:id="rId84"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2022E2">
                <w:rPr>
                  <w:rFonts w:ascii="Arial" w:eastAsia="Times New Roman" w:hAnsi="Arial" w:cs="Arial"/>
                  <w:color w:val="0000FF"/>
                  <w:sz w:val="20"/>
                  <w:szCs w:val="20"/>
                  <w:vertAlign w:val="superscript"/>
                  <w:lang w:eastAsia="en-AU"/>
                </w:rPr>
                <w:t>84</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w:t>
            </w:r>
            <w:r w:rsidR="00830065">
              <w:rPr>
                <w:rFonts w:ascii="Arial" w:eastAsia="Times New Roman" w:hAnsi="Arial" w:cs="Arial"/>
                <w:b/>
                <w:bCs/>
                <w:sz w:val="20"/>
                <w:szCs w:val="20"/>
                <w:lang w:eastAsia="en-AU"/>
              </w:rPr>
              <w:t>108</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All habitable rooms within the separation area are:</w:t>
            </w:r>
          </w:p>
          <w:p w:rsidR="002022E2" w:rsidRPr="002022E2" w:rsidRDefault="002022E2" w:rsidP="002022E2">
            <w:pPr>
              <w:numPr>
                <w:ilvl w:val="0"/>
                <w:numId w:val="38"/>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p w:rsidR="002022E2" w:rsidRPr="002022E2" w:rsidRDefault="002022E2" w:rsidP="002022E2">
            <w:pPr>
              <w:numPr>
                <w:ilvl w:val="0"/>
                <w:numId w:val="38"/>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provided with mechanical ventilation.</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RAD10</w:t>
            </w:r>
            <w:r w:rsidR="00830065">
              <w:rPr>
                <w:rFonts w:ascii="Arial" w:eastAsia="Times New Roman" w:hAnsi="Arial" w:cs="Arial"/>
                <w:b/>
                <w:bCs/>
                <w:sz w:val="20"/>
                <w:szCs w:val="20"/>
                <w:lang w:eastAsia="en-AU"/>
              </w:rPr>
              <w:t>9</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Private open space areas are separated from the resource processing area by buildings or a 1.8m high solid structure.</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3F38EF" w:rsidRPr="002022E2" w:rsidTr="003F38EF">
        <w:trPr>
          <w:trHeight w:val="345"/>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9C9C9"/>
            <w:hideMark/>
          </w:tcPr>
          <w:p w:rsidR="003F38EF" w:rsidRPr="002022E2" w:rsidRDefault="003F38EF" w:rsidP="002022E2">
            <w:pPr>
              <w:spacing w:before="150" w:after="150" w:line="240" w:lineRule="auto"/>
              <w:ind w:left="150" w:right="150"/>
              <w:rPr>
                <w:rFonts w:ascii="Arial" w:eastAsia="Times New Roman" w:hAnsi="Arial" w:cs="Arial"/>
                <w:b/>
                <w:bCs/>
                <w:sz w:val="20"/>
                <w:szCs w:val="20"/>
                <w:lang w:eastAsia="en-AU"/>
              </w:rPr>
            </w:pPr>
            <w:r w:rsidRPr="002022E2">
              <w:rPr>
                <w:rFonts w:ascii="Arial" w:eastAsia="Times New Roman" w:hAnsi="Arial" w:cs="Arial"/>
                <w:b/>
                <w:bCs/>
                <w:sz w:val="20"/>
                <w:szCs w:val="20"/>
                <w:lang w:eastAsia="en-AU"/>
              </w:rPr>
              <w:lastRenderedPageBreak/>
              <w:t>Extractive resources transport routes (refer Overlay map - Extractive resources (transport route and buffer) to determine if the following requirements apply)</w:t>
            </w: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10</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The following uses are not located within the 100m wide transport route buffer:</w:t>
            </w:r>
          </w:p>
          <w:p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Caretaker’s accommodation</w:t>
            </w:r>
            <w:r w:rsidRPr="002022E2">
              <w:rPr>
                <w:rFonts w:ascii="Arial" w:eastAsia="Times New Roman" w:hAnsi="Arial" w:cs="Arial"/>
                <w:sz w:val="20"/>
                <w:szCs w:val="20"/>
                <w:vertAlign w:val="superscript"/>
                <w:lang w:eastAsia="en-AU"/>
              </w:rPr>
              <w:t>(</w:t>
            </w:r>
            <w:hyperlink r:id="rId85" w:anchor="target-d60297e447244" w:tooltip="Caretaker’s accommodation - A dwelling provided for a caretaker of a non-residential use on the same premises." w:history="1">
              <w:r w:rsidRPr="002022E2">
                <w:rPr>
                  <w:rFonts w:ascii="Arial" w:eastAsia="Times New Roman" w:hAnsi="Arial" w:cs="Arial"/>
                  <w:color w:val="0000FF"/>
                  <w:sz w:val="20"/>
                  <w:szCs w:val="20"/>
                  <w:vertAlign w:val="superscript"/>
                  <w:lang w:eastAsia="en-AU"/>
                </w:rPr>
                <w:t>10</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except where located in the Extractive industry zone; </w:t>
            </w:r>
          </w:p>
          <w:p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Community residence</w:t>
            </w:r>
            <w:r w:rsidRPr="002022E2">
              <w:rPr>
                <w:rFonts w:ascii="Arial" w:eastAsia="Times New Roman" w:hAnsi="Arial" w:cs="Arial"/>
                <w:sz w:val="20"/>
                <w:szCs w:val="20"/>
                <w:vertAlign w:val="superscript"/>
                <w:lang w:eastAsia="en-AU"/>
              </w:rPr>
              <w:t>(</w:t>
            </w:r>
            <w:hyperlink r:id="rId86"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2022E2">
                <w:rPr>
                  <w:rFonts w:ascii="Arial" w:eastAsia="Times New Roman" w:hAnsi="Arial" w:cs="Arial"/>
                  <w:color w:val="0000FF"/>
                  <w:sz w:val="20"/>
                  <w:szCs w:val="20"/>
                  <w:vertAlign w:val="superscript"/>
                  <w:lang w:eastAsia="en-AU"/>
                </w:rPr>
                <w:t>16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Dual occupancy</w:t>
            </w:r>
            <w:r w:rsidRPr="002022E2">
              <w:rPr>
                <w:rFonts w:ascii="Arial" w:eastAsia="Times New Roman" w:hAnsi="Arial" w:cs="Arial"/>
                <w:sz w:val="20"/>
                <w:szCs w:val="20"/>
                <w:vertAlign w:val="superscript"/>
                <w:lang w:eastAsia="en-AU"/>
              </w:rPr>
              <w:t>(</w:t>
            </w:r>
            <w:hyperlink r:id="rId87"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2022E2">
                <w:rPr>
                  <w:rFonts w:ascii="Arial" w:eastAsia="Times New Roman" w:hAnsi="Arial" w:cs="Arial"/>
                  <w:color w:val="0000FF"/>
                  <w:sz w:val="20"/>
                  <w:szCs w:val="20"/>
                  <w:vertAlign w:val="superscript"/>
                  <w:lang w:eastAsia="en-AU"/>
                </w:rPr>
                <w:t>21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Dwelling house;</w:t>
            </w:r>
            <w:r w:rsidRPr="002022E2">
              <w:rPr>
                <w:rFonts w:ascii="Arial" w:eastAsia="Times New Roman" w:hAnsi="Arial" w:cs="Arial"/>
                <w:sz w:val="20"/>
                <w:szCs w:val="20"/>
                <w:vertAlign w:val="superscript"/>
                <w:lang w:eastAsia="en-AU"/>
              </w:rPr>
              <w:t>(</w:t>
            </w:r>
            <w:hyperlink r:id="rId8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p>
          <w:p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Dwelling unit</w:t>
            </w:r>
            <w:r w:rsidRPr="002022E2">
              <w:rPr>
                <w:rFonts w:ascii="Arial" w:eastAsia="Times New Roman" w:hAnsi="Arial" w:cs="Arial"/>
                <w:sz w:val="20"/>
                <w:szCs w:val="20"/>
                <w:vertAlign w:val="superscript"/>
                <w:lang w:eastAsia="en-AU"/>
              </w:rPr>
              <w:t>(</w:t>
            </w:r>
            <w:hyperlink r:id="rId89" w:anchor="target-d60297e447532" w:tooltip="Dwelling unit - A single dwelling within a premises containing non residential use(s)." w:history="1">
              <w:r w:rsidRPr="002022E2">
                <w:rPr>
                  <w:rFonts w:ascii="Arial" w:eastAsia="Times New Roman" w:hAnsi="Arial" w:cs="Arial"/>
                  <w:color w:val="0000FF"/>
                  <w:sz w:val="20"/>
                  <w:szCs w:val="20"/>
                  <w:vertAlign w:val="superscript"/>
                  <w:lang w:eastAsia="en-AU"/>
                </w:rPr>
                <w:t>23</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Hospital</w:t>
            </w:r>
            <w:r w:rsidRPr="002022E2">
              <w:rPr>
                <w:rFonts w:ascii="Arial" w:eastAsia="Times New Roman" w:hAnsi="Arial" w:cs="Arial"/>
                <w:sz w:val="20"/>
                <w:szCs w:val="20"/>
                <w:vertAlign w:val="superscript"/>
                <w:lang w:eastAsia="en-AU"/>
              </w:rPr>
              <w:t>(</w:t>
            </w:r>
            <w:hyperlink r:id="rId90"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2022E2">
                <w:rPr>
                  <w:rFonts w:ascii="Arial" w:eastAsia="Times New Roman" w:hAnsi="Arial" w:cs="Arial"/>
                  <w:color w:val="0000FF"/>
                  <w:sz w:val="20"/>
                  <w:szCs w:val="20"/>
                  <w:vertAlign w:val="superscript"/>
                  <w:lang w:eastAsia="en-AU"/>
                </w:rPr>
                <w:t>36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Rooming accommodation</w:t>
            </w:r>
            <w:r w:rsidRPr="002022E2">
              <w:rPr>
                <w:rFonts w:ascii="Arial" w:eastAsia="Times New Roman" w:hAnsi="Arial" w:cs="Arial"/>
                <w:sz w:val="20"/>
                <w:szCs w:val="20"/>
                <w:vertAlign w:val="superscript"/>
                <w:lang w:eastAsia="en-AU"/>
              </w:rPr>
              <w:t>(</w:t>
            </w:r>
            <w:hyperlink r:id="rId91"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2022E2">
                <w:rPr>
                  <w:rFonts w:ascii="Arial" w:eastAsia="Times New Roman" w:hAnsi="Arial" w:cs="Arial"/>
                  <w:color w:val="0000FF"/>
                  <w:sz w:val="20"/>
                  <w:szCs w:val="20"/>
                  <w:vertAlign w:val="superscript"/>
                  <w:lang w:eastAsia="en-AU"/>
                </w:rPr>
                <w:t>69</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Multiple dwelling</w:t>
            </w:r>
            <w:r w:rsidRPr="002022E2">
              <w:rPr>
                <w:rFonts w:ascii="Arial" w:eastAsia="Times New Roman" w:hAnsi="Arial" w:cs="Arial"/>
                <w:sz w:val="20"/>
                <w:szCs w:val="20"/>
                <w:vertAlign w:val="superscript"/>
                <w:lang w:eastAsia="en-AU"/>
              </w:rPr>
              <w:t>(</w:t>
            </w:r>
            <w:hyperlink r:id="rId92" w:anchor="target-d60297e448163" w:tooltip="Multiple dwelling - Premises containing three or more dwellings for separate households." w:history="1">
              <w:r w:rsidRPr="002022E2">
                <w:rPr>
                  <w:rFonts w:ascii="Arial" w:eastAsia="Times New Roman" w:hAnsi="Arial" w:cs="Arial"/>
                  <w:color w:val="0000FF"/>
                  <w:sz w:val="20"/>
                  <w:szCs w:val="20"/>
                  <w:vertAlign w:val="superscript"/>
                  <w:lang w:eastAsia="en-AU"/>
                </w:rPr>
                <w:t>49</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Non-resident workforce accommodation</w:t>
            </w:r>
            <w:r w:rsidRPr="002022E2">
              <w:rPr>
                <w:rFonts w:ascii="Arial" w:eastAsia="Times New Roman" w:hAnsi="Arial" w:cs="Arial"/>
                <w:sz w:val="20"/>
                <w:szCs w:val="20"/>
                <w:vertAlign w:val="superscript"/>
                <w:lang w:eastAsia="en-AU"/>
              </w:rPr>
              <w:t>(</w:t>
            </w:r>
            <w:hyperlink r:id="rId93"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022E2">
                <w:rPr>
                  <w:rFonts w:ascii="Arial" w:eastAsia="Times New Roman" w:hAnsi="Arial" w:cs="Arial"/>
                  <w:color w:val="0000FF"/>
                  <w:sz w:val="20"/>
                  <w:szCs w:val="20"/>
                  <w:vertAlign w:val="superscript"/>
                  <w:lang w:eastAsia="en-AU"/>
                </w:rPr>
                <w:t>52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Relocatable home park</w:t>
            </w:r>
            <w:r w:rsidRPr="002022E2">
              <w:rPr>
                <w:rFonts w:ascii="Arial" w:eastAsia="Times New Roman" w:hAnsi="Arial" w:cs="Arial"/>
                <w:sz w:val="20"/>
                <w:szCs w:val="20"/>
                <w:vertAlign w:val="superscript"/>
                <w:lang w:eastAsia="en-AU"/>
              </w:rPr>
              <w:t>(</w:t>
            </w:r>
            <w:hyperlink r:id="rId94"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2022E2">
                <w:rPr>
                  <w:rFonts w:ascii="Arial" w:eastAsia="Times New Roman" w:hAnsi="Arial" w:cs="Arial"/>
                  <w:color w:val="0000FF"/>
                  <w:sz w:val="20"/>
                  <w:szCs w:val="20"/>
                  <w:vertAlign w:val="superscript"/>
                  <w:lang w:eastAsia="en-AU"/>
                </w:rPr>
                <w:t>62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Residential care facility</w:t>
            </w:r>
            <w:r w:rsidRPr="002022E2">
              <w:rPr>
                <w:rFonts w:ascii="Arial" w:eastAsia="Times New Roman" w:hAnsi="Arial" w:cs="Arial"/>
                <w:sz w:val="20"/>
                <w:szCs w:val="20"/>
                <w:vertAlign w:val="superscript"/>
                <w:lang w:eastAsia="en-AU"/>
              </w:rPr>
              <w:t>(</w:t>
            </w:r>
            <w:hyperlink r:id="rId95"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2022E2">
                <w:rPr>
                  <w:rFonts w:ascii="Arial" w:eastAsia="Times New Roman" w:hAnsi="Arial" w:cs="Arial"/>
                  <w:color w:val="0000FF"/>
                  <w:sz w:val="20"/>
                  <w:szCs w:val="20"/>
                  <w:vertAlign w:val="superscript"/>
                  <w:lang w:eastAsia="en-AU"/>
                </w:rPr>
                <w:t>65</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Resort complex</w:t>
            </w:r>
            <w:r w:rsidRPr="002022E2">
              <w:rPr>
                <w:rFonts w:ascii="Arial" w:eastAsia="Times New Roman" w:hAnsi="Arial" w:cs="Arial"/>
                <w:sz w:val="20"/>
                <w:szCs w:val="20"/>
                <w:vertAlign w:val="superscript"/>
                <w:lang w:eastAsia="en-AU"/>
              </w:rPr>
              <w:t>(</w:t>
            </w:r>
            <w:hyperlink r:id="rId96"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2022E2">
                <w:rPr>
                  <w:rFonts w:ascii="Arial" w:eastAsia="Times New Roman" w:hAnsi="Arial" w:cs="Arial"/>
                  <w:color w:val="0000FF"/>
                  <w:sz w:val="20"/>
                  <w:szCs w:val="20"/>
                  <w:vertAlign w:val="superscript"/>
                  <w:lang w:eastAsia="en-AU"/>
                </w:rPr>
                <w:t>66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Retirement facility</w:t>
            </w:r>
            <w:r w:rsidRPr="002022E2">
              <w:rPr>
                <w:rFonts w:ascii="Arial" w:eastAsia="Times New Roman" w:hAnsi="Arial" w:cs="Arial"/>
                <w:sz w:val="20"/>
                <w:szCs w:val="20"/>
                <w:vertAlign w:val="superscript"/>
                <w:lang w:eastAsia="en-AU"/>
              </w:rPr>
              <w:t>(</w:t>
            </w:r>
            <w:hyperlink r:id="rId97"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2022E2">
                <w:rPr>
                  <w:rFonts w:ascii="Arial" w:eastAsia="Times New Roman" w:hAnsi="Arial" w:cs="Arial"/>
                  <w:color w:val="0000FF"/>
                  <w:sz w:val="20"/>
                  <w:szCs w:val="20"/>
                  <w:vertAlign w:val="superscript"/>
                  <w:lang w:eastAsia="en-AU"/>
                </w:rPr>
                <w:t>67</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Rural workers’ accommodation</w:t>
            </w:r>
            <w:r w:rsidRPr="002022E2">
              <w:rPr>
                <w:rFonts w:ascii="Arial" w:eastAsia="Times New Roman" w:hAnsi="Arial" w:cs="Arial"/>
                <w:sz w:val="20"/>
                <w:szCs w:val="20"/>
                <w:vertAlign w:val="superscript"/>
                <w:lang w:eastAsia="en-AU"/>
              </w:rPr>
              <w:t>(</w:t>
            </w:r>
            <w:hyperlink r:id="rId98"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2022E2">
                <w:rPr>
                  <w:rFonts w:ascii="Arial" w:eastAsia="Times New Roman" w:hAnsi="Arial" w:cs="Arial"/>
                  <w:color w:val="0000FF"/>
                  <w:sz w:val="20"/>
                  <w:szCs w:val="20"/>
                  <w:vertAlign w:val="superscript"/>
                  <w:lang w:eastAsia="en-AU"/>
                </w:rPr>
                <w:t>71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Short-term accommodation</w:t>
            </w:r>
            <w:r w:rsidRPr="002022E2">
              <w:rPr>
                <w:rFonts w:ascii="Arial" w:eastAsia="Times New Roman" w:hAnsi="Arial" w:cs="Arial"/>
                <w:sz w:val="20"/>
                <w:szCs w:val="20"/>
                <w:vertAlign w:val="superscript"/>
                <w:lang w:eastAsia="en-AU"/>
              </w:rPr>
              <w:t>(</w:t>
            </w:r>
            <w:hyperlink r:id="rId99"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2022E2">
                <w:rPr>
                  <w:rFonts w:ascii="Arial" w:eastAsia="Times New Roman" w:hAnsi="Arial" w:cs="Arial"/>
                  <w:color w:val="0000FF"/>
                  <w:sz w:val="20"/>
                  <w:szCs w:val="20"/>
                  <w:vertAlign w:val="superscript"/>
                  <w:lang w:eastAsia="en-AU"/>
                </w:rPr>
                <w:t>77</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Tourist park</w:t>
            </w:r>
            <w:r w:rsidRPr="002022E2">
              <w:rPr>
                <w:rFonts w:ascii="Arial" w:eastAsia="Times New Roman" w:hAnsi="Arial" w:cs="Arial"/>
                <w:sz w:val="20"/>
                <w:szCs w:val="20"/>
                <w:vertAlign w:val="superscript"/>
                <w:lang w:eastAsia="en-AU"/>
              </w:rPr>
              <w:t>(</w:t>
            </w:r>
            <w:hyperlink r:id="rId100"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2022E2">
                <w:rPr>
                  <w:rFonts w:ascii="Arial" w:eastAsia="Times New Roman" w:hAnsi="Arial" w:cs="Arial"/>
                  <w:color w:val="0000FF"/>
                  <w:sz w:val="20"/>
                  <w:szCs w:val="20"/>
                  <w:vertAlign w:val="superscript"/>
                  <w:lang w:eastAsia="en-AU"/>
                </w:rPr>
                <w:t>84</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11</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Except for an existing vacant lot, development does not create a new vehicle access point onto an Extractive Industry Zone transportation route.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12</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 vehicle access point is located, designed and constructed in accordance with the Planning scheme policy - Integrated design.</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3F38EF" w:rsidRPr="002022E2"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F38EF" w:rsidRPr="002022E2" w:rsidTr="002022E2">
              <w:trPr>
                <w:tblCellSpacing w:w="15" w:type="dxa"/>
              </w:trPr>
              <w:tc>
                <w:tcPr>
                  <w:tcW w:w="15232" w:type="dxa"/>
                  <w:vAlign w:val="center"/>
                  <w:hideMark/>
                </w:tcPr>
                <w:p w:rsidR="003F38EF" w:rsidRPr="002022E2" w:rsidRDefault="003F38EF" w:rsidP="002022E2">
                  <w:pPr>
                    <w:spacing w:before="150" w:after="15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3F38EF" w:rsidRPr="002022E2" w:rsidRDefault="003F38EF"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13</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is for the preservation, maintenance, repair and restoration of the site, object or building.</w:t>
            </w:r>
          </w:p>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Note - Preservation, maintenance, repair and restoration are defined in Schedule 1 - Definitions</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14</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15</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16</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2022E2" w:rsidRPr="002022E2" w:rsidRDefault="002022E2" w:rsidP="002022E2">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construction of any building;</w:t>
            </w:r>
          </w:p>
          <w:p w:rsidR="002022E2" w:rsidRPr="002022E2" w:rsidRDefault="002022E2" w:rsidP="002022E2">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laying of overhead or underground services;</w:t>
            </w:r>
          </w:p>
          <w:p w:rsidR="002022E2" w:rsidRPr="002022E2" w:rsidRDefault="002022E2" w:rsidP="002022E2">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any sealing, paving, soil compaction;</w:t>
            </w:r>
          </w:p>
          <w:p w:rsidR="002022E2" w:rsidRPr="002022E2" w:rsidRDefault="002022E2" w:rsidP="002022E2">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any alteration of more than 75mm to the ground </w:t>
            </w:r>
            <w:r w:rsidR="00830065">
              <w:rPr>
                <w:rFonts w:ascii="Arial" w:eastAsia="Times New Roman" w:hAnsi="Arial" w:cs="Arial"/>
                <w:sz w:val="20"/>
                <w:szCs w:val="20"/>
                <w:lang w:eastAsia="en-AU"/>
              </w:rPr>
              <w:t>surface</w:t>
            </w:r>
            <w:r w:rsidRPr="002022E2">
              <w:rPr>
                <w:rFonts w:ascii="Arial" w:eastAsia="Times New Roman" w:hAnsi="Arial" w:cs="Arial"/>
                <w:sz w:val="20"/>
                <w:szCs w:val="20"/>
                <w:lang w:eastAsia="en-AU"/>
              </w:rPr>
              <w:t xml:space="preserve"> prior to work commencing.</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17</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Pruning of a significant tree occurs in accordance with Australian Standard AS 4373-2007 - Pruning of Amenity Trees.</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0996"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Landslide hazard (refer Overlay map - Landslide hazard to determine if the following requirements apply)</w:t>
            </w:r>
          </w:p>
        </w:tc>
        <w:tc>
          <w:tcPr>
            <w:tcW w:w="1954"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shd w:val="clear" w:color="auto" w:fill="CCCCCC"/>
          </w:tcPr>
          <w:p w:rsidR="002022E2" w:rsidRPr="002022E2" w:rsidRDefault="002022E2"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18</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does not:</w:t>
            </w:r>
          </w:p>
          <w:p w:rsidR="002022E2" w:rsidRPr="002022E2" w:rsidRDefault="002022E2" w:rsidP="002022E2">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involve earthworks exceeding 50m</w:t>
            </w:r>
            <w:r w:rsidRPr="002022E2">
              <w:rPr>
                <w:rFonts w:ascii="Arial" w:eastAsia="Times New Roman" w:hAnsi="Arial" w:cs="Arial"/>
                <w:sz w:val="20"/>
                <w:szCs w:val="20"/>
                <w:vertAlign w:val="superscript"/>
                <w:lang w:eastAsia="en-AU"/>
              </w:rPr>
              <w:t>3</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involve cut and fill having a height greater than 600mm;</w:t>
            </w:r>
          </w:p>
          <w:p w:rsidR="002022E2" w:rsidRPr="002022E2" w:rsidRDefault="002022E2" w:rsidP="002022E2">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involve any retaining wall having a height greater than 600mm;</w:t>
            </w:r>
          </w:p>
          <w:p w:rsidR="002022E2" w:rsidRPr="002022E2" w:rsidRDefault="002022E2" w:rsidP="002022E2">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redirect or alter the existing flow of surface or groundwater.</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RAD11</w:t>
            </w:r>
            <w:r w:rsidR="00830065">
              <w:rPr>
                <w:rFonts w:ascii="Arial" w:eastAsia="Times New Roman" w:hAnsi="Arial" w:cs="Arial"/>
                <w:b/>
                <w:bCs/>
                <w:sz w:val="20"/>
                <w:szCs w:val="20"/>
                <w:lang w:eastAsia="en-AU"/>
              </w:rPr>
              <w:t>9</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Buildings, excluding domestic outbuildings:</w:t>
            </w:r>
          </w:p>
          <w:p w:rsidR="002022E2" w:rsidRPr="002022E2" w:rsidRDefault="002022E2" w:rsidP="002022E2">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are split-level, multiple-slab, pier or pole construction;</w:t>
            </w:r>
          </w:p>
          <w:p w:rsidR="002022E2" w:rsidRPr="002022E2" w:rsidRDefault="002022E2" w:rsidP="002022E2">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are not single plane slab on </w:t>
            </w:r>
            <w:proofErr w:type="gramStart"/>
            <w:r w:rsidRPr="002022E2">
              <w:rPr>
                <w:rFonts w:ascii="Arial" w:eastAsia="Times New Roman" w:hAnsi="Arial" w:cs="Arial"/>
                <w:sz w:val="20"/>
                <w:szCs w:val="20"/>
                <w:lang w:eastAsia="en-AU"/>
              </w:rPr>
              <w:t>ground.</w:t>
            </w:r>
            <w:proofErr w:type="gramEnd"/>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20</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does not involve the manufacture, handling or storage of hazardous chemicals.</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3F38EF" w:rsidRPr="002022E2"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3F38EF" w:rsidRPr="002022E2" w:rsidRDefault="003F38EF" w:rsidP="002022E2">
            <w:pPr>
              <w:spacing w:before="150" w:after="150" w:line="240" w:lineRule="auto"/>
              <w:ind w:left="150" w:right="150"/>
              <w:rPr>
                <w:rFonts w:ascii="Arial" w:eastAsia="Times New Roman" w:hAnsi="Arial" w:cs="Arial"/>
                <w:b/>
                <w:bCs/>
                <w:sz w:val="20"/>
                <w:szCs w:val="20"/>
                <w:lang w:eastAsia="en-AU"/>
              </w:rPr>
            </w:pPr>
            <w:r w:rsidRPr="002022E2">
              <w:rPr>
                <w:rFonts w:ascii="Arial" w:eastAsia="Times New Roman" w:hAnsi="Arial" w:cs="Arial"/>
                <w:b/>
                <w:bCs/>
                <w:sz w:val="20"/>
                <w:szCs w:val="20"/>
                <w:lang w:eastAsia="en-AU"/>
              </w:rPr>
              <w:t>Infrastructure buffers (refer Overlay map - Infrastructure buffers to determine if the following requirements apply)</w:t>
            </w: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21</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does not include the following uses within a Wastewater treatment site buffer:</w:t>
            </w:r>
          </w:p>
          <w:p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Caretaker’s accommodation</w:t>
            </w:r>
            <w:r w:rsidRPr="002022E2">
              <w:rPr>
                <w:rFonts w:ascii="Arial" w:eastAsia="Times New Roman" w:hAnsi="Arial" w:cs="Arial"/>
                <w:sz w:val="20"/>
                <w:szCs w:val="20"/>
                <w:vertAlign w:val="superscript"/>
                <w:lang w:eastAsia="en-AU"/>
              </w:rPr>
              <w:t>(</w:t>
            </w:r>
            <w:hyperlink r:id="rId101" w:anchor="target-d60297e447244" w:tooltip="Caretaker’s accommodation - A dwelling provided for a caretaker of a non-residential use on the same premises." w:history="1">
              <w:r w:rsidRPr="002022E2">
                <w:rPr>
                  <w:rFonts w:ascii="Arial" w:eastAsia="Times New Roman" w:hAnsi="Arial" w:cs="Arial"/>
                  <w:color w:val="0000FF"/>
                  <w:sz w:val="20"/>
                  <w:szCs w:val="20"/>
                  <w:vertAlign w:val="superscript"/>
                  <w:lang w:eastAsia="en-AU"/>
                </w:rPr>
                <w:t>10</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Community residence</w:t>
            </w:r>
            <w:r w:rsidRPr="002022E2">
              <w:rPr>
                <w:rFonts w:ascii="Arial" w:eastAsia="Times New Roman" w:hAnsi="Arial" w:cs="Arial"/>
                <w:sz w:val="20"/>
                <w:szCs w:val="20"/>
                <w:vertAlign w:val="superscript"/>
                <w:lang w:eastAsia="en-AU"/>
              </w:rPr>
              <w:t>(</w:t>
            </w:r>
            <w:hyperlink r:id="rId102"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2022E2">
                <w:rPr>
                  <w:rFonts w:ascii="Arial" w:eastAsia="Times New Roman" w:hAnsi="Arial" w:cs="Arial"/>
                  <w:color w:val="0000FF"/>
                  <w:sz w:val="20"/>
                  <w:szCs w:val="20"/>
                  <w:vertAlign w:val="superscript"/>
                  <w:lang w:eastAsia="en-AU"/>
                </w:rPr>
                <w:t>16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Dual occupancy</w:t>
            </w:r>
            <w:r w:rsidRPr="002022E2">
              <w:rPr>
                <w:rFonts w:ascii="Arial" w:eastAsia="Times New Roman" w:hAnsi="Arial" w:cs="Arial"/>
                <w:sz w:val="20"/>
                <w:szCs w:val="20"/>
                <w:vertAlign w:val="superscript"/>
                <w:lang w:eastAsia="en-AU"/>
              </w:rPr>
              <w:t>(</w:t>
            </w:r>
            <w:hyperlink r:id="rId103"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2022E2">
                <w:rPr>
                  <w:rFonts w:ascii="Arial" w:eastAsia="Times New Roman" w:hAnsi="Arial" w:cs="Arial"/>
                  <w:color w:val="0000FF"/>
                  <w:sz w:val="20"/>
                  <w:szCs w:val="20"/>
                  <w:vertAlign w:val="superscript"/>
                  <w:lang w:eastAsia="en-AU"/>
                </w:rPr>
                <w:t>21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Dwelling house;</w:t>
            </w:r>
            <w:r w:rsidRPr="002022E2">
              <w:rPr>
                <w:rFonts w:ascii="Arial" w:eastAsia="Times New Roman" w:hAnsi="Arial" w:cs="Arial"/>
                <w:sz w:val="20"/>
                <w:szCs w:val="20"/>
                <w:vertAlign w:val="superscript"/>
                <w:lang w:eastAsia="en-AU"/>
              </w:rPr>
              <w:t>(</w:t>
            </w:r>
            <w:hyperlink r:id="rId10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p>
          <w:p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Dwelling unit</w:t>
            </w:r>
            <w:r w:rsidRPr="002022E2">
              <w:rPr>
                <w:rFonts w:ascii="Arial" w:eastAsia="Times New Roman" w:hAnsi="Arial" w:cs="Arial"/>
                <w:sz w:val="20"/>
                <w:szCs w:val="20"/>
                <w:vertAlign w:val="superscript"/>
                <w:lang w:eastAsia="en-AU"/>
              </w:rPr>
              <w:t>(</w:t>
            </w:r>
            <w:hyperlink r:id="rId105" w:anchor="target-d60297e447532" w:tooltip="Dwelling unit - A single dwelling within a premises containing non residential use(s)." w:history="1">
              <w:r w:rsidRPr="002022E2">
                <w:rPr>
                  <w:rFonts w:ascii="Arial" w:eastAsia="Times New Roman" w:hAnsi="Arial" w:cs="Arial"/>
                  <w:color w:val="0000FF"/>
                  <w:sz w:val="20"/>
                  <w:szCs w:val="20"/>
                  <w:vertAlign w:val="superscript"/>
                  <w:lang w:eastAsia="en-AU"/>
                </w:rPr>
                <w:t>23</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Hospital</w:t>
            </w:r>
            <w:r w:rsidRPr="002022E2">
              <w:rPr>
                <w:rFonts w:ascii="Arial" w:eastAsia="Times New Roman" w:hAnsi="Arial" w:cs="Arial"/>
                <w:sz w:val="20"/>
                <w:szCs w:val="20"/>
                <w:vertAlign w:val="superscript"/>
                <w:lang w:eastAsia="en-AU"/>
              </w:rPr>
              <w:t>(</w:t>
            </w:r>
            <w:hyperlink r:id="rId106"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2022E2">
                <w:rPr>
                  <w:rFonts w:ascii="Arial" w:eastAsia="Times New Roman" w:hAnsi="Arial" w:cs="Arial"/>
                  <w:color w:val="0000FF"/>
                  <w:sz w:val="20"/>
                  <w:szCs w:val="20"/>
                  <w:vertAlign w:val="superscript"/>
                  <w:lang w:eastAsia="en-AU"/>
                </w:rPr>
                <w:t>36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Rooming accommodation</w:t>
            </w:r>
            <w:r w:rsidRPr="002022E2">
              <w:rPr>
                <w:rFonts w:ascii="Arial" w:eastAsia="Times New Roman" w:hAnsi="Arial" w:cs="Arial"/>
                <w:sz w:val="20"/>
                <w:szCs w:val="20"/>
                <w:vertAlign w:val="superscript"/>
                <w:lang w:eastAsia="en-AU"/>
              </w:rPr>
              <w:t>(</w:t>
            </w:r>
            <w:hyperlink r:id="rId107"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2022E2">
                <w:rPr>
                  <w:rFonts w:ascii="Arial" w:eastAsia="Times New Roman" w:hAnsi="Arial" w:cs="Arial"/>
                  <w:color w:val="0000FF"/>
                  <w:sz w:val="20"/>
                  <w:szCs w:val="20"/>
                  <w:vertAlign w:val="superscript"/>
                  <w:lang w:eastAsia="en-AU"/>
                </w:rPr>
                <w:t>69</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Multiple dwelling</w:t>
            </w:r>
            <w:r w:rsidRPr="002022E2">
              <w:rPr>
                <w:rFonts w:ascii="Arial" w:eastAsia="Times New Roman" w:hAnsi="Arial" w:cs="Arial"/>
                <w:sz w:val="20"/>
                <w:szCs w:val="20"/>
                <w:vertAlign w:val="superscript"/>
                <w:lang w:eastAsia="en-AU"/>
              </w:rPr>
              <w:t>(</w:t>
            </w:r>
            <w:hyperlink r:id="rId108" w:anchor="target-d60297e448163" w:tooltip="Multiple dwelling - Premises containing three or more dwellings for separate households." w:history="1">
              <w:r w:rsidRPr="002022E2">
                <w:rPr>
                  <w:rFonts w:ascii="Arial" w:eastAsia="Times New Roman" w:hAnsi="Arial" w:cs="Arial"/>
                  <w:color w:val="0000FF"/>
                  <w:sz w:val="20"/>
                  <w:szCs w:val="20"/>
                  <w:vertAlign w:val="superscript"/>
                  <w:lang w:eastAsia="en-AU"/>
                </w:rPr>
                <w:t>49</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Non-resident workforce accommodation</w:t>
            </w:r>
            <w:r w:rsidRPr="002022E2">
              <w:rPr>
                <w:rFonts w:ascii="Arial" w:eastAsia="Times New Roman" w:hAnsi="Arial" w:cs="Arial"/>
                <w:sz w:val="20"/>
                <w:szCs w:val="20"/>
                <w:vertAlign w:val="superscript"/>
                <w:lang w:eastAsia="en-AU"/>
              </w:rPr>
              <w:t>(</w:t>
            </w:r>
            <w:hyperlink r:id="rId109"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022E2">
                <w:rPr>
                  <w:rFonts w:ascii="Arial" w:eastAsia="Times New Roman" w:hAnsi="Arial" w:cs="Arial"/>
                  <w:color w:val="0000FF"/>
                  <w:sz w:val="20"/>
                  <w:szCs w:val="20"/>
                  <w:vertAlign w:val="superscript"/>
                  <w:lang w:eastAsia="en-AU"/>
                </w:rPr>
                <w:t>52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Relocatable home park</w:t>
            </w:r>
            <w:r w:rsidRPr="002022E2">
              <w:rPr>
                <w:rFonts w:ascii="Arial" w:eastAsia="Times New Roman" w:hAnsi="Arial" w:cs="Arial"/>
                <w:sz w:val="20"/>
                <w:szCs w:val="20"/>
                <w:vertAlign w:val="superscript"/>
                <w:lang w:eastAsia="en-AU"/>
              </w:rPr>
              <w:t>(</w:t>
            </w:r>
            <w:hyperlink r:id="rId110"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2022E2">
                <w:rPr>
                  <w:rFonts w:ascii="Arial" w:eastAsia="Times New Roman" w:hAnsi="Arial" w:cs="Arial"/>
                  <w:color w:val="0000FF"/>
                  <w:sz w:val="20"/>
                  <w:szCs w:val="20"/>
                  <w:vertAlign w:val="superscript"/>
                  <w:lang w:eastAsia="en-AU"/>
                </w:rPr>
                <w:t>62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Residential care facility</w:t>
            </w:r>
            <w:r w:rsidRPr="002022E2">
              <w:rPr>
                <w:rFonts w:ascii="Arial" w:eastAsia="Times New Roman" w:hAnsi="Arial" w:cs="Arial"/>
                <w:sz w:val="20"/>
                <w:szCs w:val="20"/>
                <w:vertAlign w:val="superscript"/>
                <w:lang w:eastAsia="en-AU"/>
              </w:rPr>
              <w:t>(</w:t>
            </w:r>
            <w:hyperlink r:id="rId111"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2022E2">
                <w:rPr>
                  <w:rFonts w:ascii="Arial" w:eastAsia="Times New Roman" w:hAnsi="Arial" w:cs="Arial"/>
                  <w:color w:val="0000FF"/>
                  <w:sz w:val="20"/>
                  <w:szCs w:val="20"/>
                  <w:vertAlign w:val="superscript"/>
                  <w:lang w:eastAsia="en-AU"/>
                </w:rPr>
                <w:t>65</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Resort complex</w:t>
            </w:r>
            <w:r w:rsidRPr="002022E2">
              <w:rPr>
                <w:rFonts w:ascii="Arial" w:eastAsia="Times New Roman" w:hAnsi="Arial" w:cs="Arial"/>
                <w:sz w:val="20"/>
                <w:szCs w:val="20"/>
                <w:vertAlign w:val="superscript"/>
                <w:lang w:eastAsia="en-AU"/>
              </w:rPr>
              <w:t>(</w:t>
            </w:r>
            <w:hyperlink r:id="rId112"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2022E2">
                <w:rPr>
                  <w:rFonts w:ascii="Arial" w:eastAsia="Times New Roman" w:hAnsi="Arial" w:cs="Arial"/>
                  <w:color w:val="0000FF"/>
                  <w:sz w:val="20"/>
                  <w:szCs w:val="20"/>
                  <w:vertAlign w:val="superscript"/>
                  <w:lang w:eastAsia="en-AU"/>
                </w:rPr>
                <w:t>66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Retirement facility</w:t>
            </w:r>
            <w:r w:rsidRPr="002022E2">
              <w:rPr>
                <w:rFonts w:ascii="Arial" w:eastAsia="Times New Roman" w:hAnsi="Arial" w:cs="Arial"/>
                <w:sz w:val="20"/>
                <w:szCs w:val="20"/>
                <w:vertAlign w:val="superscript"/>
                <w:lang w:eastAsia="en-AU"/>
              </w:rPr>
              <w:t>(</w:t>
            </w:r>
            <w:hyperlink r:id="rId113"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2022E2">
                <w:rPr>
                  <w:rFonts w:ascii="Arial" w:eastAsia="Times New Roman" w:hAnsi="Arial" w:cs="Arial"/>
                  <w:color w:val="0000FF"/>
                  <w:sz w:val="20"/>
                  <w:szCs w:val="20"/>
                  <w:vertAlign w:val="superscript"/>
                  <w:lang w:eastAsia="en-AU"/>
                </w:rPr>
                <w:t>67</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Rural workers’ accommodation</w:t>
            </w:r>
            <w:r w:rsidRPr="002022E2">
              <w:rPr>
                <w:rFonts w:ascii="Arial" w:eastAsia="Times New Roman" w:hAnsi="Arial" w:cs="Arial"/>
                <w:sz w:val="20"/>
                <w:szCs w:val="20"/>
                <w:vertAlign w:val="superscript"/>
                <w:lang w:eastAsia="en-AU"/>
              </w:rPr>
              <w:t>(</w:t>
            </w:r>
            <w:hyperlink r:id="rId114"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2022E2">
                <w:rPr>
                  <w:rFonts w:ascii="Arial" w:eastAsia="Times New Roman" w:hAnsi="Arial" w:cs="Arial"/>
                  <w:color w:val="0000FF"/>
                  <w:sz w:val="20"/>
                  <w:szCs w:val="20"/>
                  <w:vertAlign w:val="superscript"/>
                  <w:lang w:eastAsia="en-AU"/>
                </w:rPr>
                <w:t>71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Short-term accommodation</w:t>
            </w:r>
            <w:r w:rsidRPr="002022E2">
              <w:rPr>
                <w:rFonts w:ascii="Arial" w:eastAsia="Times New Roman" w:hAnsi="Arial" w:cs="Arial"/>
                <w:sz w:val="20"/>
                <w:szCs w:val="20"/>
                <w:vertAlign w:val="superscript"/>
                <w:lang w:eastAsia="en-AU"/>
              </w:rPr>
              <w:t>(</w:t>
            </w:r>
            <w:hyperlink r:id="rId115"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2022E2">
                <w:rPr>
                  <w:rFonts w:ascii="Arial" w:eastAsia="Times New Roman" w:hAnsi="Arial" w:cs="Arial"/>
                  <w:color w:val="0000FF"/>
                  <w:sz w:val="20"/>
                  <w:szCs w:val="20"/>
                  <w:vertAlign w:val="superscript"/>
                  <w:lang w:eastAsia="en-AU"/>
                </w:rPr>
                <w:t>77</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Tourist park</w:t>
            </w:r>
            <w:r w:rsidRPr="002022E2">
              <w:rPr>
                <w:rFonts w:ascii="Arial" w:eastAsia="Times New Roman" w:hAnsi="Arial" w:cs="Arial"/>
                <w:sz w:val="20"/>
                <w:szCs w:val="20"/>
                <w:vertAlign w:val="superscript"/>
                <w:lang w:eastAsia="en-AU"/>
              </w:rPr>
              <w:t>(</w:t>
            </w:r>
            <w:hyperlink r:id="rId116"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2022E2">
                <w:rPr>
                  <w:rFonts w:ascii="Arial" w:eastAsia="Times New Roman" w:hAnsi="Arial" w:cs="Arial"/>
                  <w:color w:val="0000FF"/>
                  <w:sz w:val="20"/>
                  <w:szCs w:val="20"/>
                  <w:vertAlign w:val="superscript"/>
                  <w:lang w:eastAsia="en-AU"/>
                </w:rPr>
                <w:t>84</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22</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Development within a Water supply buffer does not include the incineration or burial of waste and all other waste is collected and stored in weather proof, sealed waste receptacles, located in roofed and bunded areas, for disposal by a licenced contractor.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23</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Management, handling and storage of hazardous chemicals (including fuelling of vehicles) within a Water supply buffer, is undertaken in secured, climate controlled, weather proof, level and bunded enclosures.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24</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rsidR="002022E2" w:rsidRPr="002022E2" w:rsidRDefault="002022E2" w:rsidP="002022E2">
            <w:pPr>
              <w:numPr>
                <w:ilvl w:val="0"/>
                <w:numId w:val="4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buildings or structures;</w:t>
            </w:r>
          </w:p>
          <w:p w:rsidR="002022E2" w:rsidRPr="002022E2" w:rsidRDefault="002022E2" w:rsidP="002022E2">
            <w:pPr>
              <w:numPr>
                <w:ilvl w:val="0"/>
                <w:numId w:val="4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gates and fences;</w:t>
            </w:r>
          </w:p>
          <w:p w:rsidR="002022E2" w:rsidRPr="002022E2" w:rsidRDefault="002022E2" w:rsidP="002022E2">
            <w:pPr>
              <w:numPr>
                <w:ilvl w:val="0"/>
                <w:numId w:val="4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storage of equipment or materials;</w:t>
            </w:r>
          </w:p>
          <w:p w:rsidR="002022E2" w:rsidRPr="002022E2" w:rsidRDefault="002022E2" w:rsidP="002022E2">
            <w:pPr>
              <w:numPr>
                <w:ilvl w:val="0"/>
                <w:numId w:val="44"/>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landscaping or earthworks or stormwater or other infrastructure.</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25</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On-site sewerage facilities in a Water supply buffer produce a minimum secondary treated effluent (90th percentile) and effluent application to ensure water quality is maintained and protected.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26</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On-site sewerage facilities in a Water supply buffer for a dwelling house</w:t>
            </w:r>
            <w:r w:rsidRPr="002022E2">
              <w:rPr>
                <w:rFonts w:ascii="Arial" w:eastAsia="Times New Roman" w:hAnsi="Arial" w:cs="Arial"/>
                <w:sz w:val="20"/>
                <w:szCs w:val="20"/>
                <w:vertAlign w:val="superscript"/>
                <w:lang w:eastAsia="en-AU"/>
              </w:rPr>
              <w:t>(</w:t>
            </w:r>
            <w:hyperlink r:id="rId11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include: </w:t>
            </w:r>
          </w:p>
          <w:p w:rsidR="002022E2" w:rsidRPr="002022E2" w:rsidRDefault="002022E2" w:rsidP="002022E2">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emergency storage capacity of 1,000 litres and adequate buffering for shock loading/down time;</w:t>
            </w:r>
          </w:p>
          <w:p w:rsidR="002022E2" w:rsidRPr="002022E2" w:rsidRDefault="002022E2" w:rsidP="002022E2">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a reserve land application area of 100% of the effluent irrigation design area;</w:t>
            </w:r>
          </w:p>
          <w:p w:rsidR="002022E2" w:rsidRPr="002022E2" w:rsidRDefault="002022E2" w:rsidP="002022E2">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land application areas that are vegetated;</w:t>
            </w:r>
          </w:p>
          <w:p w:rsidR="002022E2" w:rsidRPr="002022E2" w:rsidRDefault="002022E2" w:rsidP="002022E2">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the base of the land application field is at least 2 metres above the seasonal </w:t>
            </w:r>
            <w:proofErr w:type="gramStart"/>
            <w:r w:rsidRPr="002022E2">
              <w:rPr>
                <w:rFonts w:ascii="Arial" w:eastAsia="Times New Roman" w:hAnsi="Arial" w:cs="Arial"/>
                <w:sz w:val="20"/>
                <w:szCs w:val="20"/>
                <w:lang w:eastAsia="en-AU"/>
              </w:rPr>
              <w:t>high water</w:t>
            </w:r>
            <w:proofErr w:type="gramEnd"/>
            <w:r w:rsidRPr="002022E2">
              <w:rPr>
                <w:rFonts w:ascii="Arial" w:eastAsia="Times New Roman" w:hAnsi="Arial" w:cs="Arial"/>
                <w:sz w:val="20"/>
                <w:szCs w:val="20"/>
                <w:lang w:eastAsia="en-AU"/>
              </w:rPr>
              <w:t xml:space="preserve"> table/bedrock (whichever is the closest to the base of the application area); </w:t>
            </w:r>
          </w:p>
          <w:p w:rsidR="002022E2" w:rsidRPr="002022E2" w:rsidRDefault="002022E2" w:rsidP="002022E2">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wastewater collection and storage systems must have capacity to accommodate full load at peak times.</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27</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On-site sewerage facilities in a Water supply buffer for development other than a dwelling house include emergency storage capable of holding 3-6 hours peak flow of treated effluent in the event of emergencies/overload with provision for de-sludging.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28</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involving Permanent plantation</w:t>
            </w:r>
            <w:r w:rsidRPr="002022E2">
              <w:rPr>
                <w:rFonts w:ascii="Arial" w:eastAsia="Times New Roman" w:hAnsi="Arial" w:cs="Arial"/>
                <w:sz w:val="20"/>
                <w:szCs w:val="20"/>
                <w:vertAlign w:val="superscript"/>
                <w:lang w:eastAsia="en-AU"/>
              </w:rPr>
              <w:t>(</w:t>
            </w:r>
            <w:hyperlink r:id="rId118" w:anchor="target-d60297e448422" w:tooltip="Permanent plantation - Premises used for growing plants not intended to be harvested." w:history="1">
              <w:r w:rsidRPr="002022E2">
                <w:rPr>
                  <w:rFonts w:ascii="Arial" w:eastAsia="Times New Roman" w:hAnsi="Arial" w:cs="Arial"/>
                  <w:color w:val="0000FF"/>
                  <w:sz w:val="20"/>
                  <w:szCs w:val="20"/>
                  <w:vertAlign w:val="superscript"/>
                  <w:lang w:eastAsia="en-AU"/>
                </w:rPr>
                <w:t>59</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within a Water supply buffer maintains a minimum of 30% ground cover at all times.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RAD12</w:t>
            </w:r>
            <w:r w:rsidR="00830065">
              <w:rPr>
                <w:rFonts w:ascii="Arial" w:eastAsia="Times New Roman" w:hAnsi="Arial" w:cs="Arial"/>
                <w:b/>
                <w:bCs/>
                <w:sz w:val="20"/>
                <w:szCs w:val="20"/>
                <w:lang w:eastAsia="en-AU"/>
              </w:rPr>
              <w:t>9</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does not involve the construction of any buildings or structures within a Bulk water supply infrastructure buffer.</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30</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Development involving a major hazard facility or an Environmentally Relevant Activity (ERA) is setback 30m from a Bulk water supply infrastructure buffer.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31</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does not include the following uses located within a landfill site buffer:</w:t>
            </w:r>
          </w:p>
          <w:p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caretaker’s accommodation</w:t>
            </w:r>
            <w:r w:rsidRPr="002022E2">
              <w:rPr>
                <w:rFonts w:ascii="Arial" w:eastAsia="Times New Roman" w:hAnsi="Arial" w:cs="Arial"/>
                <w:sz w:val="20"/>
                <w:szCs w:val="20"/>
                <w:vertAlign w:val="superscript"/>
                <w:lang w:eastAsia="en-AU"/>
              </w:rPr>
              <w:t>(</w:t>
            </w:r>
            <w:hyperlink r:id="rId119" w:anchor="target-d60297e447244" w:tooltip="Caretaker’s accommodation - A dwelling provided for a caretaker of a non-residential use on the same premises." w:history="1">
              <w:r w:rsidRPr="002022E2">
                <w:rPr>
                  <w:rFonts w:ascii="Arial" w:eastAsia="Times New Roman" w:hAnsi="Arial" w:cs="Arial"/>
                  <w:color w:val="0000FF"/>
                  <w:sz w:val="20"/>
                  <w:szCs w:val="20"/>
                  <w:vertAlign w:val="superscript"/>
                  <w:lang w:eastAsia="en-AU"/>
                </w:rPr>
                <w:t>10</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community residence</w:t>
            </w:r>
            <w:r w:rsidRPr="002022E2">
              <w:rPr>
                <w:rFonts w:ascii="Arial" w:eastAsia="Times New Roman" w:hAnsi="Arial" w:cs="Arial"/>
                <w:sz w:val="20"/>
                <w:szCs w:val="20"/>
                <w:vertAlign w:val="superscript"/>
                <w:lang w:eastAsia="en-AU"/>
              </w:rPr>
              <w:t>(</w:t>
            </w:r>
            <w:hyperlink r:id="rId120"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2022E2">
                <w:rPr>
                  <w:rFonts w:ascii="Arial" w:eastAsia="Times New Roman" w:hAnsi="Arial" w:cs="Arial"/>
                  <w:color w:val="0000FF"/>
                  <w:sz w:val="20"/>
                  <w:szCs w:val="20"/>
                  <w:vertAlign w:val="superscript"/>
                  <w:lang w:eastAsia="en-AU"/>
                </w:rPr>
                <w:t>16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dual occupancy</w:t>
            </w:r>
            <w:r w:rsidRPr="002022E2">
              <w:rPr>
                <w:rFonts w:ascii="Arial" w:eastAsia="Times New Roman" w:hAnsi="Arial" w:cs="Arial"/>
                <w:sz w:val="20"/>
                <w:szCs w:val="20"/>
                <w:vertAlign w:val="superscript"/>
                <w:lang w:eastAsia="en-AU"/>
              </w:rPr>
              <w:t>(</w:t>
            </w:r>
            <w:hyperlink r:id="rId121"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2022E2">
                <w:rPr>
                  <w:rFonts w:ascii="Arial" w:eastAsia="Times New Roman" w:hAnsi="Arial" w:cs="Arial"/>
                  <w:color w:val="0000FF"/>
                  <w:sz w:val="20"/>
                  <w:szCs w:val="20"/>
                  <w:vertAlign w:val="superscript"/>
                  <w:lang w:eastAsia="en-AU"/>
                </w:rPr>
                <w:t>21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dwelling house;</w:t>
            </w:r>
            <w:r w:rsidRPr="002022E2">
              <w:rPr>
                <w:rFonts w:ascii="Arial" w:eastAsia="Times New Roman" w:hAnsi="Arial" w:cs="Arial"/>
                <w:sz w:val="20"/>
                <w:szCs w:val="20"/>
                <w:vertAlign w:val="superscript"/>
                <w:lang w:eastAsia="en-AU"/>
              </w:rPr>
              <w:t>(</w:t>
            </w:r>
            <w:hyperlink r:id="rId12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022E2">
                <w:rPr>
                  <w:rFonts w:ascii="Arial" w:eastAsia="Times New Roman" w:hAnsi="Arial" w:cs="Arial"/>
                  <w:color w:val="0000FF"/>
                  <w:sz w:val="20"/>
                  <w:szCs w:val="20"/>
                  <w:vertAlign w:val="superscript"/>
                  <w:lang w:eastAsia="en-AU"/>
                </w:rPr>
                <w:t>22</w:t>
              </w:r>
            </w:hyperlink>
            <w:r w:rsidRPr="002022E2">
              <w:rPr>
                <w:rFonts w:ascii="Arial" w:eastAsia="Times New Roman" w:hAnsi="Arial" w:cs="Arial"/>
                <w:sz w:val="20"/>
                <w:szCs w:val="20"/>
                <w:vertAlign w:val="superscript"/>
                <w:lang w:eastAsia="en-AU"/>
              </w:rPr>
              <w:t>)</w:t>
            </w:r>
          </w:p>
          <w:p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dwelling unit</w:t>
            </w:r>
            <w:r w:rsidRPr="002022E2">
              <w:rPr>
                <w:rFonts w:ascii="Arial" w:eastAsia="Times New Roman" w:hAnsi="Arial" w:cs="Arial"/>
                <w:sz w:val="20"/>
                <w:szCs w:val="20"/>
                <w:vertAlign w:val="superscript"/>
                <w:lang w:eastAsia="en-AU"/>
              </w:rPr>
              <w:t>(</w:t>
            </w:r>
            <w:hyperlink r:id="rId123" w:anchor="target-d60297e447532" w:tooltip="Dwelling unit - A single dwelling within a premises containing non residential use(s)." w:history="1">
              <w:r w:rsidRPr="002022E2">
                <w:rPr>
                  <w:rFonts w:ascii="Arial" w:eastAsia="Times New Roman" w:hAnsi="Arial" w:cs="Arial"/>
                  <w:color w:val="0000FF"/>
                  <w:sz w:val="20"/>
                  <w:szCs w:val="20"/>
                  <w:vertAlign w:val="superscript"/>
                  <w:lang w:eastAsia="en-AU"/>
                </w:rPr>
                <w:t>23</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hospital</w:t>
            </w:r>
            <w:r w:rsidRPr="002022E2">
              <w:rPr>
                <w:rFonts w:ascii="Arial" w:eastAsia="Times New Roman" w:hAnsi="Arial" w:cs="Arial"/>
                <w:sz w:val="20"/>
                <w:szCs w:val="20"/>
                <w:vertAlign w:val="superscript"/>
                <w:lang w:eastAsia="en-AU"/>
              </w:rPr>
              <w:t>(</w:t>
            </w:r>
            <w:hyperlink r:id="rId124"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2022E2">
                <w:rPr>
                  <w:rFonts w:ascii="Arial" w:eastAsia="Times New Roman" w:hAnsi="Arial" w:cs="Arial"/>
                  <w:color w:val="0000FF"/>
                  <w:sz w:val="20"/>
                  <w:szCs w:val="20"/>
                  <w:vertAlign w:val="superscript"/>
                  <w:lang w:eastAsia="en-AU"/>
                </w:rPr>
                <w:t>36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rooming accommodation</w:t>
            </w:r>
            <w:r w:rsidRPr="002022E2">
              <w:rPr>
                <w:rFonts w:ascii="Arial" w:eastAsia="Times New Roman" w:hAnsi="Arial" w:cs="Arial"/>
                <w:sz w:val="20"/>
                <w:szCs w:val="20"/>
                <w:vertAlign w:val="superscript"/>
                <w:lang w:eastAsia="en-AU"/>
              </w:rPr>
              <w:t>(</w:t>
            </w:r>
            <w:hyperlink r:id="rId125"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2022E2">
                <w:rPr>
                  <w:rFonts w:ascii="Arial" w:eastAsia="Times New Roman" w:hAnsi="Arial" w:cs="Arial"/>
                  <w:color w:val="0000FF"/>
                  <w:sz w:val="20"/>
                  <w:szCs w:val="20"/>
                  <w:vertAlign w:val="superscript"/>
                  <w:lang w:eastAsia="en-AU"/>
                </w:rPr>
                <w:t>69</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multiple dwelling</w:t>
            </w:r>
            <w:r w:rsidRPr="002022E2">
              <w:rPr>
                <w:rFonts w:ascii="Arial" w:eastAsia="Times New Roman" w:hAnsi="Arial" w:cs="Arial"/>
                <w:sz w:val="20"/>
                <w:szCs w:val="20"/>
                <w:vertAlign w:val="superscript"/>
                <w:lang w:eastAsia="en-AU"/>
              </w:rPr>
              <w:t>(</w:t>
            </w:r>
            <w:hyperlink r:id="rId126" w:anchor="target-d60297e448163" w:tooltip="Multiple dwelling - Premises containing three or more dwellings for separate households." w:history="1">
              <w:r w:rsidRPr="002022E2">
                <w:rPr>
                  <w:rFonts w:ascii="Arial" w:eastAsia="Times New Roman" w:hAnsi="Arial" w:cs="Arial"/>
                  <w:color w:val="0000FF"/>
                  <w:sz w:val="20"/>
                  <w:szCs w:val="20"/>
                  <w:vertAlign w:val="superscript"/>
                  <w:lang w:eastAsia="en-AU"/>
                </w:rPr>
                <w:t>49</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non-resident workforce accommodation</w:t>
            </w:r>
            <w:r w:rsidRPr="002022E2">
              <w:rPr>
                <w:rFonts w:ascii="Arial" w:eastAsia="Times New Roman" w:hAnsi="Arial" w:cs="Arial"/>
                <w:sz w:val="20"/>
                <w:szCs w:val="20"/>
                <w:vertAlign w:val="superscript"/>
                <w:lang w:eastAsia="en-AU"/>
              </w:rPr>
              <w:t>(</w:t>
            </w:r>
            <w:hyperlink r:id="rId127"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022E2">
                <w:rPr>
                  <w:rFonts w:ascii="Arial" w:eastAsia="Times New Roman" w:hAnsi="Arial" w:cs="Arial"/>
                  <w:color w:val="0000FF"/>
                  <w:sz w:val="20"/>
                  <w:szCs w:val="20"/>
                  <w:vertAlign w:val="superscript"/>
                  <w:lang w:eastAsia="en-AU"/>
                </w:rPr>
                <w:t>52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relocatable home park</w:t>
            </w:r>
            <w:r w:rsidRPr="002022E2">
              <w:rPr>
                <w:rFonts w:ascii="Arial" w:eastAsia="Times New Roman" w:hAnsi="Arial" w:cs="Arial"/>
                <w:sz w:val="20"/>
                <w:szCs w:val="20"/>
                <w:vertAlign w:val="superscript"/>
                <w:lang w:eastAsia="en-AU"/>
              </w:rPr>
              <w:t>(</w:t>
            </w:r>
            <w:hyperlink r:id="rId128"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2022E2">
                <w:rPr>
                  <w:rFonts w:ascii="Arial" w:eastAsia="Times New Roman" w:hAnsi="Arial" w:cs="Arial"/>
                  <w:color w:val="0000FF"/>
                  <w:sz w:val="20"/>
                  <w:szCs w:val="20"/>
                  <w:vertAlign w:val="superscript"/>
                  <w:lang w:eastAsia="en-AU"/>
                </w:rPr>
                <w:t>62</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residential care facility</w:t>
            </w:r>
            <w:r w:rsidRPr="002022E2">
              <w:rPr>
                <w:rFonts w:ascii="Arial" w:eastAsia="Times New Roman" w:hAnsi="Arial" w:cs="Arial"/>
                <w:sz w:val="20"/>
                <w:szCs w:val="20"/>
                <w:vertAlign w:val="superscript"/>
                <w:lang w:eastAsia="en-AU"/>
              </w:rPr>
              <w:t>(</w:t>
            </w:r>
            <w:hyperlink r:id="rId129"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2022E2">
                <w:rPr>
                  <w:rFonts w:ascii="Arial" w:eastAsia="Times New Roman" w:hAnsi="Arial" w:cs="Arial"/>
                  <w:color w:val="0000FF"/>
                  <w:sz w:val="20"/>
                  <w:szCs w:val="20"/>
                  <w:vertAlign w:val="superscript"/>
                  <w:lang w:eastAsia="en-AU"/>
                </w:rPr>
                <w:t>65</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resort complex</w:t>
            </w:r>
            <w:r w:rsidRPr="002022E2">
              <w:rPr>
                <w:rFonts w:ascii="Arial" w:eastAsia="Times New Roman" w:hAnsi="Arial" w:cs="Arial"/>
                <w:sz w:val="20"/>
                <w:szCs w:val="20"/>
                <w:vertAlign w:val="superscript"/>
                <w:lang w:eastAsia="en-AU"/>
              </w:rPr>
              <w:t>(</w:t>
            </w:r>
            <w:hyperlink r:id="rId130"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2022E2">
                <w:rPr>
                  <w:rFonts w:ascii="Arial" w:eastAsia="Times New Roman" w:hAnsi="Arial" w:cs="Arial"/>
                  <w:color w:val="0000FF"/>
                  <w:sz w:val="20"/>
                  <w:szCs w:val="20"/>
                  <w:vertAlign w:val="superscript"/>
                  <w:lang w:eastAsia="en-AU"/>
                </w:rPr>
                <w:t>66</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retirement facility</w:t>
            </w:r>
            <w:r w:rsidRPr="002022E2">
              <w:rPr>
                <w:rFonts w:ascii="Arial" w:eastAsia="Times New Roman" w:hAnsi="Arial" w:cs="Arial"/>
                <w:sz w:val="20"/>
                <w:szCs w:val="20"/>
                <w:vertAlign w:val="superscript"/>
                <w:lang w:eastAsia="en-AU"/>
              </w:rPr>
              <w:t>(</w:t>
            </w:r>
            <w:hyperlink r:id="rId131"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2022E2">
                <w:rPr>
                  <w:rFonts w:ascii="Arial" w:eastAsia="Times New Roman" w:hAnsi="Arial" w:cs="Arial"/>
                  <w:color w:val="0000FF"/>
                  <w:sz w:val="20"/>
                  <w:szCs w:val="20"/>
                  <w:vertAlign w:val="superscript"/>
                  <w:lang w:eastAsia="en-AU"/>
                </w:rPr>
                <w:t>67</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rural workers’ accommodation</w:t>
            </w:r>
            <w:r w:rsidRPr="002022E2">
              <w:rPr>
                <w:rFonts w:ascii="Arial" w:eastAsia="Times New Roman" w:hAnsi="Arial" w:cs="Arial"/>
                <w:sz w:val="20"/>
                <w:szCs w:val="20"/>
                <w:vertAlign w:val="superscript"/>
                <w:lang w:eastAsia="en-AU"/>
              </w:rPr>
              <w:t>(</w:t>
            </w:r>
            <w:hyperlink r:id="rId132"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2022E2">
                <w:rPr>
                  <w:rFonts w:ascii="Arial" w:eastAsia="Times New Roman" w:hAnsi="Arial" w:cs="Arial"/>
                  <w:color w:val="0000FF"/>
                  <w:sz w:val="20"/>
                  <w:szCs w:val="20"/>
                  <w:vertAlign w:val="superscript"/>
                  <w:lang w:eastAsia="en-AU"/>
                </w:rPr>
                <w:t>71</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short term accommodation</w:t>
            </w:r>
            <w:r w:rsidRPr="002022E2">
              <w:rPr>
                <w:rFonts w:ascii="Arial" w:eastAsia="Times New Roman" w:hAnsi="Arial" w:cs="Arial"/>
                <w:sz w:val="20"/>
                <w:szCs w:val="20"/>
                <w:vertAlign w:val="superscript"/>
                <w:lang w:eastAsia="en-AU"/>
              </w:rPr>
              <w:t>(</w:t>
            </w:r>
            <w:hyperlink r:id="rId133"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2022E2">
                <w:rPr>
                  <w:rFonts w:ascii="Arial" w:eastAsia="Times New Roman" w:hAnsi="Arial" w:cs="Arial"/>
                  <w:color w:val="0000FF"/>
                  <w:sz w:val="20"/>
                  <w:szCs w:val="20"/>
                  <w:vertAlign w:val="superscript"/>
                  <w:lang w:eastAsia="en-AU"/>
                </w:rPr>
                <w:t>77</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p w:rsidR="002022E2" w:rsidRPr="002022E2" w:rsidRDefault="002022E2" w:rsidP="002022E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tourist park</w:t>
            </w:r>
            <w:r w:rsidRPr="002022E2">
              <w:rPr>
                <w:rFonts w:ascii="Arial" w:eastAsia="Times New Roman" w:hAnsi="Arial" w:cs="Arial"/>
                <w:sz w:val="20"/>
                <w:szCs w:val="20"/>
                <w:vertAlign w:val="superscript"/>
                <w:lang w:eastAsia="en-AU"/>
              </w:rPr>
              <w:t>(</w:t>
            </w:r>
            <w:hyperlink r:id="rId134"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2022E2">
                <w:rPr>
                  <w:rFonts w:ascii="Arial" w:eastAsia="Times New Roman" w:hAnsi="Arial" w:cs="Arial"/>
                  <w:color w:val="0000FF"/>
                  <w:sz w:val="20"/>
                  <w:szCs w:val="20"/>
                  <w:vertAlign w:val="superscript"/>
                  <w:lang w:eastAsia="en-AU"/>
                </w:rPr>
                <w:t>84</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32</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All habitable rooms located within an Electricity supply substation buffer are:</w:t>
            </w:r>
          </w:p>
          <w:p w:rsidR="002022E2" w:rsidRPr="002022E2" w:rsidRDefault="002022E2" w:rsidP="002022E2">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located a minimum of 10m from an electricity supply substation</w:t>
            </w:r>
            <w:r w:rsidRPr="002022E2">
              <w:rPr>
                <w:rFonts w:ascii="Arial" w:eastAsia="Times New Roman" w:hAnsi="Arial" w:cs="Arial"/>
                <w:sz w:val="20"/>
                <w:szCs w:val="20"/>
                <w:vertAlign w:val="superscript"/>
                <w:lang w:eastAsia="en-AU"/>
              </w:rPr>
              <w:t>(</w:t>
            </w:r>
            <w:hyperlink r:id="rId135"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2022E2">
                <w:rPr>
                  <w:rFonts w:ascii="Arial" w:eastAsia="Times New Roman" w:hAnsi="Arial" w:cs="Arial"/>
                  <w:color w:val="0000FF"/>
                  <w:sz w:val="20"/>
                  <w:szCs w:val="20"/>
                  <w:vertAlign w:val="superscript"/>
                  <w:lang w:eastAsia="en-AU"/>
                </w:rPr>
                <w:t>80</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 and </w:t>
            </w:r>
          </w:p>
          <w:p w:rsidR="002022E2" w:rsidRPr="002022E2" w:rsidRDefault="002022E2" w:rsidP="002022E2">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33</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Development does not involve the construction of any buildings or structures containing habitable rooms or sensitive land uses within a High voltage electricity line buffer.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3F38EF" w:rsidRPr="002022E2"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hideMark/>
          </w:tcPr>
          <w:p w:rsidR="003F38EF" w:rsidRPr="002022E2" w:rsidRDefault="003F38EF" w:rsidP="002022E2">
            <w:pPr>
              <w:spacing w:before="150" w:after="150" w:line="240" w:lineRule="auto"/>
              <w:ind w:left="150" w:right="150"/>
              <w:rPr>
                <w:rFonts w:ascii="Arial" w:eastAsia="Times New Roman" w:hAnsi="Arial" w:cs="Arial"/>
                <w:b/>
                <w:bCs/>
                <w:sz w:val="20"/>
                <w:szCs w:val="20"/>
                <w:lang w:eastAsia="en-AU"/>
              </w:rPr>
            </w:pPr>
            <w:r w:rsidRPr="002022E2">
              <w:rPr>
                <w:rFonts w:ascii="Arial" w:eastAsia="Times New Roman" w:hAnsi="Arial" w:cs="Arial"/>
                <w:b/>
                <w:bCs/>
                <w:sz w:val="20"/>
                <w:szCs w:val="20"/>
                <w:lang w:eastAsia="en-AU"/>
              </w:rPr>
              <w:t>Overland flow path (refer Overlay map - Overland flow path to determine if the following requirements apply)</w:t>
            </w: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34</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35</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w:t>
                  </w:r>
                  <w:proofErr w:type="gramStart"/>
                  <w:r w:rsidRPr="002022E2">
                    <w:rPr>
                      <w:rFonts w:ascii="Arial" w:eastAsia="Times New Roman" w:hAnsi="Arial" w:cs="Arial"/>
                      <w:sz w:val="20"/>
                      <w:szCs w:val="20"/>
                      <w:lang w:eastAsia="en-AU"/>
                    </w:rPr>
                    <w:t>upstream, downstream or surrounding premises</w:t>
                  </w:r>
                  <w:proofErr w:type="gramEnd"/>
                  <w:r w:rsidRPr="002022E2">
                    <w:rPr>
                      <w:rFonts w:ascii="Arial" w:eastAsia="Times New Roman" w:hAnsi="Arial" w:cs="Arial"/>
                      <w:sz w:val="20"/>
                      <w:szCs w:val="20"/>
                      <w:lang w:eastAsia="en-AU"/>
                    </w:rPr>
                    <w:t xml:space="preserve">. </w:t>
                  </w:r>
                </w:p>
              </w:tc>
            </w:tr>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Note - Reporting to be prepared in accordance with Planning scheme policy – Flood hazard, Coastal hazard and Overland flow</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36</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RAD1</w:t>
            </w:r>
            <w:r w:rsidR="00830065">
              <w:rPr>
                <w:rFonts w:ascii="Arial" w:eastAsia="Times New Roman" w:hAnsi="Arial" w:cs="Arial"/>
                <w:b/>
                <w:bCs/>
                <w:sz w:val="20"/>
                <w:szCs w:val="20"/>
                <w:lang w:eastAsia="en-AU"/>
              </w:rPr>
              <w:t>37</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38</w:t>
            </w:r>
          </w:p>
        </w:tc>
        <w:tc>
          <w:tcPr>
            <w:tcW w:w="9755"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Development for a material change of use or building work for a Park</w:t>
            </w:r>
            <w:r w:rsidRPr="002022E2">
              <w:rPr>
                <w:rFonts w:ascii="Arial" w:eastAsia="Times New Roman" w:hAnsi="Arial" w:cs="Arial"/>
                <w:sz w:val="20"/>
                <w:szCs w:val="20"/>
                <w:vertAlign w:val="superscript"/>
                <w:lang w:eastAsia="en-AU"/>
              </w:rPr>
              <w:t>(</w:t>
            </w:r>
            <w:hyperlink r:id="rId136"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2022E2">
                <w:rPr>
                  <w:rFonts w:ascii="Arial" w:eastAsia="Times New Roman" w:hAnsi="Arial" w:cs="Arial"/>
                  <w:color w:val="0000FF"/>
                  <w:sz w:val="20"/>
                  <w:szCs w:val="20"/>
                  <w:vertAlign w:val="superscript"/>
                  <w:lang w:eastAsia="en-AU"/>
                </w:rPr>
                <w:t>57</w:t>
              </w:r>
            </w:hyperlink>
            <w:r w:rsidRPr="002022E2">
              <w:rPr>
                <w:rFonts w:ascii="Arial" w:eastAsia="Times New Roman" w:hAnsi="Arial" w:cs="Arial"/>
                <w:sz w:val="20"/>
                <w:szCs w:val="20"/>
                <w:vertAlign w:val="superscript"/>
                <w:lang w:eastAsia="en-AU"/>
              </w:rPr>
              <w:t>)</w:t>
            </w:r>
            <w:r w:rsidRPr="002022E2">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3F38EF" w:rsidRPr="002022E2"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F38EF" w:rsidRPr="002022E2" w:rsidTr="002022E2">
              <w:trPr>
                <w:tblCellSpacing w:w="15" w:type="dxa"/>
              </w:trPr>
              <w:tc>
                <w:tcPr>
                  <w:tcW w:w="15232" w:type="dxa"/>
                  <w:vAlign w:val="center"/>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3F38EF" w:rsidRPr="002022E2" w:rsidRDefault="003F38EF" w:rsidP="002022E2">
            <w:pPr>
              <w:spacing w:before="150" w:after="150" w:line="240" w:lineRule="auto"/>
              <w:ind w:left="150" w:right="150"/>
              <w:rPr>
                <w:rFonts w:ascii="Arial" w:eastAsia="Times New Roman" w:hAnsi="Arial" w:cs="Arial"/>
                <w:b/>
                <w:bCs/>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RAD13</w:t>
            </w:r>
            <w:r w:rsidR="00830065">
              <w:rPr>
                <w:rFonts w:ascii="Arial" w:eastAsia="Times New Roman" w:hAnsi="Arial" w:cs="Arial"/>
                <w:b/>
                <w:bCs/>
                <w:sz w:val="20"/>
                <w:szCs w:val="20"/>
                <w:lang w:eastAsia="en-AU"/>
              </w:rPr>
              <w:t>9</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No development is to occur within:</w:t>
            </w:r>
          </w:p>
          <w:p w:rsidR="002022E2" w:rsidRPr="002022E2" w:rsidRDefault="002022E2" w:rsidP="002022E2">
            <w:pPr>
              <w:numPr>
                <w:ilvl w:val="0"/>
                <w:numId w:val="48"/>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50m from top of bank for W1 waterway and drainage line</w:t>
            </w:r>
          </w:p>
          <w:p w:rsidR="002022E2" w:rsidRPr="002022E2" w:rsidRDefault="002022E2" w:rsidP="002022E2">
            <w:pPr>
              <w:numPr>
                <w:ilvl w:val="0"/>
                <w:numId w:val="48"/>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30m from top of bank for W2 waterway and drainage line</w:t>
            </w:r>
          </w:p>
          <w:p w:rsidR="002022E2" w:rsidRPr="002022E2" w:rsidRDefault="002022E2" w:rsidP="002022E2">
            <w:pPr>
              <w:numPr>
                <w:ilvl w:val="0"/>
                <w:numId w:val="48"/>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20m from top of bank for W3 waterway and drainage line</w:t>
            </w:r>
          </w:p>
          <w:p w:rsidR="002022E2" w:rsidRPr="002022E2" w:rsidRDefault="002022E2" w:rsidP="002022E2">
            <w:pPr>
              <w:numPr>
                <w:ilvl w:val="0"/>
                <w:numId w:val="48"/>
              </w:numPr>
              <w:spacing w:before="150" w:after="150" w:line="240" w:lineRule="auto"/>
              <w:ind w:left="600" w:right="150"/>
              <w:rPr>
                <w:rFonts w:ascii="Arial" w:eastAsia="Times New Roman" w:hAnsi="Arial" w:cs="Arial"/>
                <w:sz w:val="20"/>
                <w:szCs w:val="20"/>
                <w:lang w:eastAsia="en-AU"/>
              </w:rPr>
            </w:pPr>
            <w:r w:rsidRPr="002022E2">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W1, W2 and W3 waterways and drainage lines, and wetlands are mapped on Schedule 2, Section 2.5 Overlay Maps – Riparian and wetland setbacks. </w:t>
                  </w:r>
                </w:p>
              </w:tc>
            </w:tr>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bl>
          <w:p w:rsidR="002022E2" w:rsidRPr="002022E2" w:rsidRDefault="002022E2" w:rsidP="002022E2">
            <w:pPr>
              <w:spacing w:after="0"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725"/>
            </w:tblGrid>
            <w:tr w:rsidR="002022E2" w:rsidRPr="002022E2" w:rsidTr="002022E2">
              <w:trPr>
                <w:tblCellSpacing w:w="15" w:type="dxa"/>
              </w:trPr>
              <w:tc>
                <w:tcPr>
                  <w:tcW w:w="14586" w:type="dxa"/>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The minimum setback distance applies to </w:t>
                  </w:r>
                  <w:proofErr w:type="gramStart"/>
                  <w:r w:rsidRPr="002022E2">
                    <w:rPr>
                      <w:rFonts w:ascii="Arial" w:eastAsia="Times New Roman" w:hAnsi="Arial" w:cs="Arial"/>
                      <w:sz w:val="20"/>
                      <w:szCs w:val="20"/>
                      <w:lang w:eastAsia="en-AU"/>
                    </w:rPr>
                    <w:t>the each</w:t>
                  </w:r>
                  <w:proofErr w:type="gramEnd"/>
                  <w:r w:rsidRPr="002022E2">
                    <w:rPr>
                      <w:rFonts w:ascii="Arial" w:eastAsia="Times New Roman" w:hAnsi="Arial" w:cs="Arial"/>
                      <w:sz w:val="20"/>
                      <w:szCs w:val="20"/>
                      <w:lang w:eastAsia="en-AU"/>
                    </w:rPr>
                    <w:t xml:space="preserve"> side of waterway.</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3F38EF" w:rsidRPr="002022E2"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hideMark/>
          </w:tcPr>
          <w:p w:rsidR="003F38EF" w:rsidRPr="002022E2" w:rsidRDefault="003F38EF" w:rsidP="002022E2">
            <w:pPr>
              <w:spacing w:before="150" w:after="150" w:line="240" w:lineRule="auto"/>
              <w:ind w:left="150" w:right="150"/>
              <w:rPr>
                <w:rFonts w:ascii="Arial" w:eastAsia="Times New Roman" w:hAnsi="Arial" w:cs="Arial"/>
                <w:b/>
                <w:bCs/>
                <w:sz w:val="20"/>
                <w:szCs w:val="20"/>
                <w:lang w:eastAsia="en-AU"/>
              </w:rPr>
            </w:pPr>
            <w:r w:rsidRPr="002022E2">
              <w:rPr>
                <w:rFonts w:ascii="Arial" w:eastAsia="Times New Roman" w:hAnsi="Arial" w:cs="Arial"/>
                <w:b/>
                <w:bCs/>
                <w:sz w:val="20"/>
                <w:szCs w:val="20"/>
                <w:lang w:eastAsia="en-AU"/>
              </w:rPr>
              <w:t>Scenic amenity - Regionally significant (Hills) and Locally important (Coast) - (refer Overlay map - Scenic amenity to determine if the following requirements apply)</w:t>
            </w: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40</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Where located in the Regionally significant (Hills) scenic amenity overlay, buildings and structures are not:</w:t>
            </w:r>
          </w:p>
          <w:p w:rsidR="002022E2" w:rsidRPr="002022E2" w:rsidRDefault="002022E2" w:rsidP="002022E2">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located on a hill top or ridge line; and</w:t>
            </w:r>
          </w:p>
          <w:p w:rsidR="002022E2" w:rsidRPr="002022E2" w:rsidRDefault="002022E2" w:rsidP="002022E2">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all parts of the building and structure are located below the hill top or ridge line.</w:t>
            </w:r>
          </w:p>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 xml:space="preserve">  </w:t>
            </w:r>
          </w:p>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noProof/>
                <w:sz w:val="20"/>
                <w:szCs w:val="20"/>
                <w:lang w:eastAsia="en-AU"/>
              </w:rPr>
              <w:drawing>
                <wp:inline distT="0" distB="0" distL="0" distR="0" wp14:anchorId="572920A3" wp14:editId="5FD5ED0C">
                  <wp:extent cx="3625850" cy="3348990"/>
                  <wp:effectExtent l="0" t="0" r="0" b="3810"/>
                  <wp:docPr id="2" name="Picture 2" descr="Sitting on a s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tting on a slope"/>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625850" cy="3348990"/>
                          </a:xfrm>
                          <a:prstGeom prst="rect">
                            <a:avLst/>
                          </a:prstGeom>
                          <a:noFill/>
                          <a:ln>
                            <a:noFill/>
                          </a:ln>
                        </pic:spPr>
                      </pic:pic>
                    </a:graphicData>
                  </a:graphic>
                </wp:inline>
              </w:drawing>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41</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Where located in the Regionally significant (Hills) scenic amenity overlay, driveways and accessways:</w:t>
            </w:r>
          </w:p>
          <w:p w:rsidR="002022E2" w:rsidRPr="002022E2" w:rsidRDefault="002022E2" w:rsidP="002022E2">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go across land contours and do not cut straight up slopes;</w:t>
            </w:r>
          </w:p>
          <w:p w:rsidR="002022E2" w:rsidRPr="002022E2" w:rsidRDefault="002022E2" w:rsidP="002022E2">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2022E2">
              <w:rPr>
                <w:rFonts w:ascii="Arial" w:eastAsia="Times New Roman" w:hAnsi="Arial" w:cs="Arial"/>
                <w:sz w:val="20"/>
                <w:szCs w:val="20"/>
                <w:lang w:eastAsia="en-AU"/>
              </w:rPr>
              <w:t>follow natural contours, not resulting in batters or retaining walls being greater than 1m in height.</w:t>
            </w:r>
          </w:p>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noProof/>
                <w:sz w:val="20"/>
                <w:szCs w:val="20"/>
                <w:lang w:eastAsia="en-AU"/>
              </w:rPr>
              <w:lastRenderedPageBreak/>
              <w:drawing>
                <wp:inline distT="0" distB="0" distL="0" distR="0" wp14:anchorId="2CF3CB6A" wp14:editId="1FCF641F">
                  <wp:extent cx="3604260" cy="3051810"/>
                  <wp:effectExtent l="0" t="0" r="0" b="0"/>
                  <wp:docPr id="1" name="Picture 1" descr="Garages and driveways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rages and driveways pic"/>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604260" cy="3051810"/>
                          </a:xfrm>
                          <a:prstGeom prst="rect">
                            <a:avLst/>
                          </a:prstGeom>
                          <a:noFill/>
                          <a:ln>
                            <a:noFill/>
                          </a:ln>
                        </pic:spPr>
                      </pic:pic>
                    </a:graphicData>
                  </a:graphic>
                </wp:inline>
              </w:drawing>
            </w:r>
          </w:p>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rHeight w:val="6150"/>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lastRenderedPageBreak/>
              <w:t>RAD1</w:t>
            </w:r>
            <w:r w:rsidR="00830065">
              <w:rPr>
                <w:rFonts w:ascii="Arial" w:eastAsia="Times New Roman" w:hAnsi="Arial" w:cs="Arial"/>
                <w:b/>
                <w:bCs/>
                <w:sz w:val="20"/>
                <w:szCs w:val="20"/>
                <w:lang w:eastAsia="en-AU"/>
              </w:rPr>
              <w:t>42</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Where located in the Regionally significant (Hills) scenic amenity overlay, roofs and wall surfaces of buildings and structures adopt the following colours: </w:t>
            </w:r>
          </w:p>
          <w:tbl>
            <w:tblPr>
              <w:tblW w:w="9513" w:type="dxa"/>
              <w:tblCellSpacing w:w="15" w:type="dxa"/>
              <w:tblInd w:w="7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938"/>
              <w:gridCol w:w="3331"/>
              <w:gridCol w:w="3194"/>
              <w:gridCol w:w="50"/>
            </w:tblGrid>
            <w:tr w:rsidR="002022E2" w:rsidRPr="002022E2" w:rsidTr="003F38EF">
              <w:trPr>
                <w:tblCellSpacing w:w="15" w:type="dxa"/>
              </w:trPr>
              <w:tc>
                <w:tcPr>
                  <w:tcW w:w="9453" w:type="dxa"/>
                  <w:gridSpan w:val="4"/>
                  <w:tcBorders>
                    <w:top w:val="outset" w:sz="6" w:space="0" w:color="auto"/>
                    <w:left w:val="outset" w:sz="6" w:space="0" w:color="auto"/>
                    <w:bottom w:val="outset" w:sz="6" w:space="0" w:color="auto"/>
                    <w:right w:val="outset" w:sz="6" w:space="0" w:color="auto"/>
                  </w:tcBorders>
                  <w:shd w:val="clear" w:color="auto" w:fill="CCCCCC"/>
                  <w:vAlign w:val="bottom"/>
                  <w:hideMark/>
                </w:tcPr>
                <w:p w:rsidR="002022E2" w:rsidRPr="002022E2" w:rsidRDefault="002022E2" w:rsidP="002022E2">
                  <w:pPr>
                    <w:spacing w:before="150" w:after="150" w:line="240" w:lineRule="auto"/>
                    <w:ind w:left="150" w:right="150"/>
                    <w:jc w:val="center"/>
                    <w:rPr>
                      <w:rFonts w:ascii="Arial" w:eastAsia="Times New Roman" w:hAnsi="Arial" w:cs="Arial"/>
                      <w:b/>
                      <w:bCs/>
                      <w:sz w:val="20"/>
                      <w:szCs w:val="20"/>
                      <w:lang w:eastAsia="en-AU"/>
                    </w:rPr>
                  </w:pPr>
                  <w:r w:rsidRPr="002022E2">
                    <w:rPr>
                      <w:rFonts w:ascii="Arial" w:eastAsia="Times New Roman" w:hAnsi="Arial" w:cs="Arial"/>
                      <w:b/>
                      <w:bCs/>
                      <w:sz w:val="20"/>
                      <w:szCs w:val="20"/>
                      <w:lang w:eastAsia="en-AU"/>
                    </w:rPr>
                    <w:t>Colours from Australian Standard AS2700s – 1996</w:t>
                  </w:r>
                </w:p>
              </w:tc>
            </w:tr>
            <w:tr w:rsidR="002022E2" w:rsidRPr="002022E2"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G12 – Holly</w:t>
                  </w:r>
                </w:p>
              </w:tc>
              <w:tc>
                <w:tcPr>
                  <w:tcW w:w="3301" w:type="dxa"/>
                  <w:tcBorders>
                    <w:top w:val="outset" w:sz="6" w:space="0" w:color="auto"/>
                    <w:left w:val="outset" w:sz="6" w:space="0" w:color="auto"/>
                    <w:bottom w:val="outset" w:sz="6" w:space="0" w:color="auto"/>
                    <w:right w:val="outset" w:sz="6" w:space="0" w:color="auto"/>
                  </w:tcBorders>
                  <w:vAlign w:val="bottom"/>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G53 – Banksia</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N44 – Bridge Grey</w:t>
                  </w:r>
                </w:p>
              </w:tc>
            </w:tr>
            <w:tr w:rsidR="002022E2" w:rsidRPr="002022E2"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G13 – Emerald</w:t>
                  </w:r>
                </w:p>
              </w:tc>
              <w:tc>
                <w:tcPr>
                  <w:tcW w:w="3301" w:type="dxa"/>
                  <w:tcBorders>
                    <w:top w:val="outset" w:sz="6" w:space="0" w:color="auto"/>
                    <w:left w:val="outset" w:sz="6" w:space="0" w:color="auto"/>
                    <w:bottom w:val="outset" w:sz="6" w:space="0" w:color="auto"/>
                    <w:right w:val="outset" w:sz="6" w:space="0" w:color="auto"/>
                  </w:tcBorders>
                  <w:vAlign w:val="bottom"/>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G54 – Mist Green</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N45 – Koala Grey</w:t>
                  </w:r>
                </w:p>
              </w:tc>
            </w:tr>
            <w:tr w:rsidR="002022E2" w:rsidRPr="002022E2"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G14 – Moss Green</w:t>
                  </w:r>
                </w:p>
              </w:tc>
              <w:tc>
                <w:tcPr>
                  <w:tcW w:w="3301" w:type="dxa"/>
                  <w:tcBorders>
                    <w:top w:val="outset" w:sz="6" w:space="0" w:color="auto"/>
                    <w:left w:val="outset" w:sz="6" w:space="0" w:color="auto"/>
                    <w:bottom w:val="outset" w:sz="6" w:space="0" w:color="auto"/>
                    <w:right w:val="outset" w:sz="6" w:space="0" w:color="auto"/>
                  </w:tcBorders>
                  <w:vAlign w:val="bottom"/>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G55 – Lichen</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N52 – Mid Grey</w:t>
                  </w:r>
                </w:p>
              </w:tc>
            </w:tr>
            <w:tr w:rsidR="002022E2" w:rsidRPr="002022E2"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G15 – Rainforest Green</w:t>
                  </w:r>
                </w:p>
              </w:tc>
              <w:tc>
                <w:tcPr>
                  <w:tcW w:w="3301" w:type="dxa"/>
                  <w:tcBorders>
                    <w:top w:val="outset" w:sz="6" w:space="0" w:color="auto"/>
                    <w:left w:val="outset" w:sz="6" w:space="0" w:color="auto"/>
                    <w:bottom w:val="outset" w:sz="6" w:space="0" w:color="auto"/>
                    <w:right w:val="outset" w:sz="6" w:space="0" w:color="auto"/>
                  </w:tcBorders>
                  <w:vAlign w:val="bottom"/>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G56 – Sage Green</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N54 – Basalt</w:t>
                  </w:r>
                </w:p>
              </w:tc>
            </w:tr>
            <w:tr w:rsidR="002022E2" w:rsidRPr="002022E2"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G16 – Traffic Green</w:t>
                  </w:r>
                </w:p>
              </w:tc>
              <w:tc>
                <w:tcPr>
                  <w:tcW w:w="3301" w:type="dxa"/>
                  <w:tcBorders>
                    <w:top w:val="outset" w:sz="6" w:space="0" w:color="auto"/>
                    <w:left w:val="outset" w:sz="6" w:space="0" w:color="auto"/>
                    <w:bottom w:val="outset" w:sz="6" w:space="0" w:color="auto"/>
                    <w:right w:val="outset" w:sz="6" w:space="0" w:color="auto"/>
                  </w:tcBorders>
                  <w:vAlign w:val="bottom"/>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G62 – Rivergum</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N55 – Lead Grey</w:t>
                  </w:r>
                </w:p>
              </w:tc>
            </w:tr>
            <w:tr w:rsidR="002022E2" w:rsidRPr="002022E2"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G17 – Mint Green</w:t>
                  </w:r>
                </w:p>
              </w:tc>
              <w:tc>
                <w:tcPr>
                  <w:tcW w:w="3301" w:type="dxa"/>
                  <w:tcBorders>
                    <w:top w:val="outset" w:sz="6" w:space="0" w:color="auto"/>
                    <w:left w:val="outset" w:sz="6" w:space="0" w:color="auto"/>
                    <w:bottom w:val="outset" w:sz="6" w:space="0" w:color="auto"/>
                    <w:right w:val="outset" w:sz="6" w:space="0" w:color="auto"/>
                  </w:tcBorders>
                  <w:vAlign w:val="bottom"/>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G64 – Slate</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X54 – Brown</w:t>
                  </w:r>
                </w:p>
              </w:tc>
            </w:tr>
            <w:tr w:rsidR="002022E2" w:rsidRPr="002022E2"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G21 – Jade</w:t>
                  </w:r>
                </w:p>
              </w:tc>
              <w:tc>
                <w:tcPr>
                  <w:tcW w:w="3301" w:type="dxa"/>
                  <w:tcBorders>
                    <w:top w:val="outset" w:sz="6" w:space="0" w:color="auto"/>
                    <w:left w:val="outset" w:sz="6" w:space="0" w:color="auto"/>
                    <w:bottom w:val="outset" w:sz="6" w:space="0" w:color="auto"/>
                    <w:right w:val="outset" w:sz="6" w:space="0" w:color="auto"/>
                  </w:tcBorders>
                  <w:vAlign w:val="bottom"/>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G65 – </w:t>
                  </w:r>
                  <w:proofErr w:type="spellStart"/>
                  <w:r w:rsidRPr="002022E2">
                    <w:rPr>
                      <w:rFonts w:ascii="Arial" w:eastAsia="Times New Roman" w:hAnsi="Arial" w:cs="Arial"/>
                      <w:sz w:val="20"/>
                      <w:szCs w:val="20"/>
                      <w:lang w:eastAsia="en-AU"/>
                    </w:rPr>
                    <w:t>Ti</w:t>
                  </w:r>
                  <w:proofErr w:type="spellEnd"/>
                  <w:r w:rsidRPr="002022E2">
                    <w:rPr>
                      <w:rFonts w:ascii="Arial" w:eastAsia="Times New Roman" w:hAnsi="Arial" w:cs="Arial"/>
                      <w:sz w:val="20"/>
                      <w:szCs w:val="20"/>
                      <w:lang w:eastAsia="en-AU"/>
                    </w:rPr>
                    <w:t xml:space="preserve"> Tree</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X61 – Wombat</w:t>
                  </w:r>
                </w:p>
              </w:tc>
            </w:tr>
            <w:tr w:rsidR="002022E2" w:rsidRPr="002022E2"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G22 – Serpentine</w:t>
                  </w:r>
                </w:p>
              </w:tc>
              <w:tc>
                <w:tcPr>
                  <w:tcW w:w="3301" w:type="dxa"/>
                  <w:tcBorders>
                    <w:top w:val="outset" w:sz="6" w:space="0" w:color="auto"/>
                    <w:left w:val="outset" w:sz="6" w:space="0" w:color="auto"/>
                    <w:bottom w:val="outset" w:sz="6" w:space="0" w:color="auto"/>
                    <w:right w:val="outset" w:sz="6" w:space="0" w:color="auto"/>
                  </w:tcBorders>
                  <w:vAlign w:val="bottom"/>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N25 – Birch Grey</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X62 – Dark Earth</w:t>
                  </w:r>
                </w:p>
              </w:tc>
            </w:tr>
            <w:tr w:rsidR="002022E2" w:rsidRPr="002022E2"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G23 – Shamrock</w:t>
                  </w:r>
                </w:p>
              </w:tc>
              <w:tc>
                <w:tcPr>
                  <w:tcW w:w="3301" w:type="dxa"/>
                  <w:tcBorders>
                    <w:top w:val="outset" w:sz="6" w:space="0" w:color="auto"/>
                    <w:left w:val="outset" w:sz="6" w:space="0" w:color="auto"/>
                    <w:bottom w:val="outset" w:sz="6" w:space="0" w:color="auto"/>
                    <w:right w:val="outset" w:sz="6" w:space="0" w:color="auto"/>
                  </w:tcBorders>
                  <w:vAlign w:val="bottom"/>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N32 – Green Grey</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X63 – Iron Bark</w:t>
                  </w:r>
                </w:p>
              </w:tc>
            </w:tr>
            <w:tr w:rsidR="002022E2" w:rsidRPr="002022E2"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G24 – Fern Green</w:t>
                  </w:r>
                </w:p>
              </w:tc>
              <w:tc>
                <w:tcPr>
                  <w:tcW w:w="3301" w:type="dxa"/>
                  <w:tcBorders>
                    <w:top w:val="outset" w:sz="6" w:space="0" w:color="auto"/>
                    <w:left w:val="outset" w:sz="6" w:space="0" w:color="auto"/>
                    <w:bottom w:val="outset" w:sz="6" w:space="0" w:color="auto"/>
                    <w:right w:val="outset" w:sz="6" w:space="0" w:color="auto"/>
                  </w:tcBorders>
                  <w:vAlign w:val="bottom"/>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N33 – Lightbox Grey</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Y51 – Bronze Olive</w:t>
                  </w:r>
                </w:p>
              </w:tc>
            </w:tr>
            <w:tr w:rsidR="002022E2" w:rsidRPr="002022E2"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G25 – Olive</w:t>
                  </w:r>
                </w:p>
              </w:tc>
              <w:tc>
                <w:tcPr>
                  <w:tcW w:w="3301" w:type="dxa"/>
                  <w:tcBorders>
                    <w:top w:val="outset" w:sz="6" w:space="0" w:color="auto"/>
                    <w:left w:val="outset" w:sz="6" w:space="0" w:color="auto"/>
                    <w:bottom w:val="outset" w:sz="6" w:space="0" w:color="auto"/>
                    <w:right w:val="outset" w:sz="6" w:space="0" w:color="auto"/>
                  </w:tcBorders>
                  <w:vAlign w:val="bottom"/>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N35 – Light Grey</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Y61 – Black Olive</w:t>
                  </w:r>
                </w:p>
              </w:tc>
            </w:tr>
            <w:tr w:rsidR="002022E2" w:rsidRPr="002022E2"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G34 – Avocado</w:t>
                  </w:r>
                </w:p>
              </w:tc>
              <w:tc>
                <w:tcPr>
                  <w:tcW w:w="3301" w:type="dxa"/>
                  <w:tcBorders>
                    <w:top w:val="outset" w:sz="6" w:space="0" w:color="auto"/>
                    <w:left w:val="outset" w:sz="6" w:space="0" w:color="auto"/>
                    <w:bottom w:val="outset" w:sz="6" w:space="0" w:color="auto"/>
                    <w:right w:val="outset" w:sz="6" w:space="0" w:color="auto"/>
                  </w:tcBorders>
                  <w:vAlign w:val="bottom"/>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N41 – Oyster </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Y63 – Khaki</w:t>
                  </w:r>
                </w:p>
              </w:tc>
            </w:tr>
            <w:tr w:rsidR="002022E2" w:rsidRPr="002022E2"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G52 – Eucalyptus</w:t>
                  </w:r>
                </w:p>
              </w:tc>
              <w:tc>
                <w:tcPr>
                  <w:tcW w:w="3301" w:type="dxa"/>
                  <w:tcBorders>
                    <w:top w:val="outset" w:sz="6" w:space="0" w:color="auto"/>
                    <w:left w:val="outset" w:sz="6" w:space="0" w:color="auto"/>
                    <w:bottom w:val="outset" w:sz="6" w:space="0" w:color="auto"/>
                    <w:right w:val="outset" w:sz="6" w:space="0" w:color="auto"/>
                  </w:tcBorders>
                  <w:vAlign w:val="bottom"/>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N42 – Storm Grey</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Y66 – Mudstone</w:t>
                  </w:r>
                </w:p>
              </w:tc>
            </w:tr>
            <w:tr w:rsidR="002022E2" w:rsidRPr="002022E2" w:rsidTr="003F38EF">
              <w:trPr>
                <w:tblCellSpacing w:w="15" w:type="dxa"/>
              </w:trPr>
              <w:tc>
                <w:tcPr>
                  <w:tcW w:w="2893" w:type="dxa"/>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lastRenderedPageBreak/>
                    <w:t> </w:t>
                  </w:r>
                </w:p>
              </w:tc>
              <w:tc>
                <w:tcPr>
                  <w:tcW w:w="3301" w:type="dxa"/>
                  <w:tcBorders>
                    <w:top w:val="outset" w:sz="6" w:space="0" w:color="auto"/>
                    <w:left w:val="outset" w:sz="6" w:space="0" w:color="auto"/>
                    <w:bottom w:val="outset" w:sz="6" w:space="0" w:color="auto"/>
                    <w:right w:val="outset" w:sz="6" w:space="0" w:color="auto"/>
                  </w:tcBorders>
                  <w:vAlign w:val="bottom"/>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N43 – Pipeline Grey</w:t>
                  </w:r>
                </w:p>
              </w:tc>
              <w:tc>
                <w:tcPr>
                  <w:tcW w:w="3199" w:type="dxa"/>
                  <w:gridSpan w:val="2"/>
                  <w:tcBorders>
                    <w:top w:val="outset" w:sz="6" w:space="0" w:color="auto"/>
                    <w:left w:val="outset" w:sz="6" w:space="0" w:color="auto"/>
                    <w:bottom w:val="outset" w:sz="6" w:space="0" w:color="auto"/>
                    <w:right w:val="outset" w:sz="6" w:space="0" w:color="auto"/>
                  </w:tcBorders>
                  <w:vAlign w:val="center"/>
                  <w:hideMark/>
                </w:tcPr>
                <w:p w:rsidR="002022E2" w:rsidRPr="002022E2" w:rsidRDefault="002022E2" w:rsidP="002022E2">
                  <w:pPr>
                    <w:spacing w:after="0" w:line="240" w:lineRule="auto"/>
                    <w:rPr>
                      <w:rFonts w:ascii="Arial" w:eastAsia="Times New Roman" w:hAnsi="Arial" w:cs="Arial"/>
                      <w:sz w:val="20"/>
                      <w:szCs w:val="20"/>
                      <w:lang w:eastAsia="en-AU"/>
                    </w:rPr>
                  </w:pPr>
                  <w:r w:rsidRPr="002022E2">
                    <w:rPr>
                      <w:rFonts w:ascii="Arial" w:eastAsia="Times New Roman" w:hAnsi="Arial" w:cs="Arial"/>
                      <w:sz w:val="20"/>
                      <w:szCs w:val="20"/>
                      <w:lang w:eastAsia="en-AU"/>
                    </w:rPr>
                    <w:t> </w:t>
                  </w:r>
                </w:p>
              </w:tc>
            </w:tr>
            <w:tr w:rsidR="002022E2" w:rsidRPr="002022E2" w:rsidTr="003F38EF">
              <w:tblPrEx>
                <w:tblBorders>
                  <w:top w:val="none" w:sz="0" w:space="0" w:color="auto"/>
                  <w:left w:val="none" w:sz="0" w:space="0" w:color="auto"/>
                  <w:bottom w:val="none" w:sz="0" w:space="0" w:color="auto"/>
                  <w:right w:val="none" w:sz="0" w:space="0" w:color="auto"/>
                </w:tblBorders>
              </w:tblPrEx>
              <w:trPr>
                <w:gridAfter w:val="1"/>
                <w:wAfter w:w="5" w:type="dxa"/>
                <w:tblCellSpacing w:w="15" w:type="dxa"/>
              </w:trPr>
              <w:tc>
                <w:tcPr>
                  <w:tcW w:w="9418" w:type="dxa"/>
                  <w:gridSpan w:val="3"/>
                  <w:vAlign w:val="center"/>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w:t>
                  </w:r>
                  <w:proofErr w:type="gramStart"/>
                  <w:r w:rsidRPr="002022E2">
                    <w:rPr>
                      <w:rFonts w:ascii="Arial" w:eastAsia="Times New Roman" w:hAnsi="Arial" w:cs="Arial"/>
                      <w:sz w:val="20"/>
                      <w:szCs w:val="20"/>
                      <w:lang w:eastAsia="en-AU"/>
                    </w:rPr>
                    <w:t>-  In</w:t>
                  </w:r>
                  <w:proofErr w:type="gramEnd"/>
                  <w:r w:rsidRPr="002022E2">
                    <w:rPr>
                      <w:rFonts w:ascii="Arial" w:eastAsia="Times New Roman" w:hAnsi="Arial" w:cs="Arial"/>
                      <w:sz w:val="20"/>
                      <w:szCs w:val="20"/>
                      <w:lang w:eastAsia="en-AU"/>
                    </w:rPr>
                    <w:t xml:space="preserve"> the Rural residential zone, netting, shade cloth and similar coverings associated with agricultural operations are exempt. </w:t>
                  </w:r>
                </w:p>
              </w:tc>
            </w:tr>
          </w:tbl>
          <w:p w:rsidR="002022E2" w:rsidRPr="002022E2" w:rsidRDefault="002022E2" w:rsidP="002022E2">
            <w:pPr>
              <w:spacing w:after="0" w:line="240" w:lineRule="auto"/>
              <w:rPr>
                <w:rFonts w:ascii="Arial" w:eastAsia="Times New Roman" w:hAnsi="Arial" w:cs="Arial"/>
                <w:sz w:val="20"/>
                <w:szCs w:val="20"/>
                <w:lang w:eastAsia="en-AU"/>
              </w:rPr>
            </w:pP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2022E2" w:rsidRPr="002022E2" w:rsidTr="002022E2">
        <w:trPr>
          <w:tblCellSpacing w:w="15" w:type="dxa"/>
        </w:trPr>
        <w:tc>
          <w:tcPr>
            <w:tcW w:w="1211"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RAD1</w:t>
            </w:r>
            <w:r w:rsidR="00830065">
              <w:rPr>
                <w:rFonts w:ascii="Arial" w:eastAsia="Times New Roman" w:hAnsi="Arial" w:cs="Arial"/>
                <w:b/>
                <w:bCs/>
                <w:sz w:val="20"/>
                <w:szCs w:val="20"/>
                <w:lang w:eastAsia="en-AU"/>
              </w:rPr>
              <w:t>43</w:t>
            </w:r>
          </w:p>
        </w:tc>
        <w:tc>
          <w:tcPr>
            <w:tcW w:w="9755" w:type="dxa"/>
            <w:tcBorders>
              <w:top w:val="outset" w:sz="6" w:space="0" w:color="auto"/>
              <w:left w:val="outset" w:sz="6" w:space="0" w:color="auto"/>
              <w:bottom w:val="outset" w:sz="6" w:space="0" w:color="auto"/>
              <w:right w:val="outset" w:sz="6" w:space="0" w:color="auto"/>
            </w:tcBorders>
            <w:hideMark/>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Where located in </w:t>
            </w:r>
            <w:proofErr w:type="gramStart"/>
            <w:r w:rsidRPr="002022E2">
              <w:rPr>
                <w:rFonts w:ascii="Arial" w:eastAsia="Times New Roman" w:hAnsi="Arial" w:cs="Arial"/>
                <w:sz w:val="20"/>
                <w:szCs w:val="20"/>
                <w:lang w:eastAsia="en-AU"/>
              </w:rPr>
              <w:t>the  Regionally</w:t>
            </w:r>
            <w:proofErr w:type="gramEnd"/>
            <w:r w:rsidRPr="002022E2">
              <w:rPr>
                <w:rFonts w:ascii="Arial" w:eastAsia="Times New Roman" w:hAnsi="Arial" w:cs="Arial"/>
                <w:sz w:val="20"/>
                <w:szCs w:val="20"/>
                <w:lang w:eastAsia="en-AU"/>
              </w:rPr>
              <w:t xml:space="preserve"> significant (Hills) scenic amenity overlay, roofs and wall surfaces of buildings and structures are painted or finished such that reflectivity is less than 35%. </w:t>
            </w:r>
          </w:p>
        </w:tc>
        <w:tc>
          <w:tcPr>
            <w:tcW w:w="1954"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c>
          <w:tcPr>
            <w:tcW w:w="2312" w:type="dxa"/>
            <w:tcBorders>
              <w:top w:val="outset" w:sz="6" w:space="0" w:color="auto"/>
              <w:left w:val="outset" w:sz="6" w:space="0" w:color="auto"/>
              <w:bottom w:val="outset" w:sz="6" w:space="0" w:color="auto"/>
              <w:right w:val="outset" w:sz="6" w:space="0" w:color="auto"/>
            </w:tcBorders>
          </w:tcPr>
          <w:p w:rsidR="002022E2" w:rsidRPr="002022E2" w:rsidRDefault="002022E2" w:rsidP="002022E2">
            <w:pPr>
              <w:spacing w:before="150" w:after="150" w:line="240" w:lineRule="auto"/>
              <w:ind w:left="150" w:right="150"/>
              <w:rPr>
                <w:rFonts w:ascii="Arial" w:eastAsia="Times New Roman" w:hAnsi="Arial" w:cs="Arial"/>
                <w:sz w:val="20"/>
                <w:szCs w:val="20"/>
                <w:lang w:eastAsia="en-AU"/>
              </w:rPr>
            </w:pPr>
          </w:p>
        </w:tc>
      </w:tr>
      <w:tr w:rsidR="003F38EF" w:rsidRPr="002022E2" w:rsidTr="003F38EF">
        <w:trPr>
          <w:tblCellSpacing w:w="15" w:type="dxa"/>
        </w:trPr>
        <w:tc>
          <w:tcPr>
            <w:tcW w:w="15322" w:type="dxa"/>
            <w:gridSpan w:val="4"/>
            <w:tcBorders>
              <w:top w:val="outset" w:sz="6" w:space="0" w:color="auto"/>
              <w:left w:val="outset" w:sz="6" w:space="0" w:color="auto"/>
              <w:bottom w:val="outset" w:sz="6" w:space="0" w:color="auto"/>
              <w:right w:val="outset" w:sz="6" w:space="0" w:color="auto"/>
            </w:tcBorders>
            <w:shd w:val="clear" w:color="auto" w:fill="CCCCCC"/>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b/>
                <w:bCs/>
                <w:sz w:val="20"/>
                <w:szCs w:val="20"/>
                <w:lang w:eastAsia="en-AU"/>
              </w:rPr>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F38EF" w:rsidRPr="002022E2" w:rsidTr="002022E2">
              <w:trPr>
                <w:tblCellSpacing w:w="15" w:type="dxa"/>
              </w:trPr>
              <w:tc>
                <w:tcPr>
                  <w:tcW w:w="15232" w:type="dxa"/>
                  <w:vAlign w:val="center"/>
                  <w:hideMark/>
                </w:tcPr>
                <w:p w:rsidR="003F38EF" w:rsidRPr="002022E2" w:rsidRDefault="003F38EF" w:rsidP="002022E2">
                  <w:pPr>
                    <w:spacing w:before="150" w:after="150" w:line="240" w:lineRule="auto"/>
                    <w:ind w:left="150" w:right="150"/>
                    <w:rPr>
                      <w:rFonts w:ascii="Arial" w:eastAsia="Times New Roman" w:hAnsi="Arial" w:cs="Arial"/>
                      <w:sz w:val="20"/>
                      <w:szCs w:val="20"/>
                      <w:lang w:eastAsia="en-AU"/>
                    </w:rPr>
                  </w:pPr>
                  <w:r w:rsidRPr="002022E2">
                    <w:rPr>
                      <w:rFonts w:ascii="Arial" w:eastAsia="Times New Roman" w:hAnsi="Arial" w:cs="Arial"/>
                      <w:sz w:val="20"/>
                      <w:szCs w:val="20"/>
                      <w:lang w:eastAsia="en-AU"/>
                    </w:rPr>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rsidR="003F38EF" w:rsidRPr="002022E2" w:rsidRDefault="003F38EF" w:rsidP="002022E2">
            <w:pPr>
              <w:spacing w:before="150" w:after="150" w:line="240" w:lineRule="auto"/>
              <w:ind w:left="150" w:right="150"/>
              <w:rPr>
                <w:rFonts w:ascii="Arial" w:eastAsia="Times New Roman" w:hAnsi="Arial" w:cs="Arial"/>
                <w:b/>
                <w:bCs/>
                <w:sz w:val="20"/>
                <w:szCs w:val="20"/>
                <w:lang w:eastAsia="en-AU"/>
              </w:rPr>
            </w:pPr>
          </w:p>
        </w:tc>
      </w:tr>
    </w:tbl>
    <w:p w:rsidR="003F38EF" w:rsidRDefault="003F38EF" w:rsidP="002022E2">
      <w:pPr>
        <w:spacing w:before="100" w:beforeAutospacing="1" w:after="100" w:afterAutospacing="1" w:line="240" w:lineRule="auto"/>
        <w:rPr>
          <w:rFonts w:ascii="Arial" w:hAnsi="Arial" w:cs="Arial"/>
          <w:sz w:val="20"/>
          <w:szCs w:val="20"/>
        </w:rPr>
      </w:pPr>
    </w:p>
    <w:p w:rsidR="003F38EF" w:rsidRPr="003F38EF" w:rsidRDefault="003F38EF" w:rsidP="003F38EF">
      <w:pPr>
        <w:rPr>
          <w:rFonts w:ascii="Arial" w:hAnsi="Arial" w:cs="Arial"/>
          <w:sz w:val="20"/>
          <w:szCs w:val="20"/>
        </w:rPr>
      </w:pPr>
    </w:p>
    <w:p w:rsidR="00641E2E" w:rsidRPr="003F38EF" w:rsidRDefault="003F38EF" w:rsidP="003F38EF">
      <w:pPr>
        <w:tabs>
          <w:tab w:val="left" w:pos="3550"/>
        </w:tabs>
        <w:rPr>
          <w:rFonts w:ascii="Arial" w:hAnsi="Arial" w:cs="Arial"/>
          <w:sz w:val="20"/>
          <w:szCs w:val="20"/>
        </w:rPr>
      </w:pPr>
      <w:r>
        <w:rPr>
          <w:rFonts w:ascii="Arial" w:hAnsi="Arial" w:cs="Arial"/>
          <w:sz w:val="20"/>
          <w:szCs w:val="20"/>
        </w:rPr>
        <w:tab/>
      </w:r>
      <w:bookmarkStart w:id="0" w:name="_GoBack"/>
      <w:bookmarkEnd w:id="0"/>
    </w:p>
    <w:sectPr w:rsidR="00641E2E" w:rsidRPr="003F38EF" w:rsidSect="002022E2">
      <w:footerReference w:type="default" r:id="rId13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817" w:rsidRDefault="00267817" w:rsidP="002022E2">
      <w:pPr>
        <w:spacing w:after="0" w:line="240" w:lineRule="auto"/>
      </w:pPr>
      <w:r>
        <w:separator/>
      </w:r>
    </w:p>
  </w:endnote>
  <w:endnote w:type="continuationSeparator" w:id="0">
    <w:p w:rsidR="00267817" w:rsidRDefault="00267817" w:rsidP="00202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6C0" w:rsidRPr="002022E2" w:rsidRDefault="001D46C0" w:rsidP="002022E2">
    <w:pPr>
      <w:pStyle w:val="Footer"/>
      <w:jc w:val="center"/>
      <w:rPr>
        <w:rFonts w:ascii="Arial" w:hAnsi="Arial" w:cs="Arial"/>
        <w:i/>
        <w:sz w:val="20"/>
        <w:szCs w:val="20"/>
      </w:rPr>
    </w:pPr>
    <w:r w:rsidRPr="005A0BA0">
      <w:rPr>
        <w:rFonts w:ascii="Arial" w:hAnsi="Arial" w:cs="Arial"/>
        <w:i/>
        <w:sz w:val="20"/>
        <w:szCs w:val="20"/>
      </w:rPr>
      <w:t>MBRC Planning Scheme</w:t>
    </w:r>
    <w:r>
      <w:rPr>
        <w:rFonts w:ascii="Arial" w:hAnsi="Arial" w:cs="Arial"/>
        <w:i/>
        <w:sz w:val="20"/>
        <w:szCs w:val="20"/>
      </w:rPr>
      <w:t xml:space="preserve"> Version </w:t>
    </w:r>
    <w:r w:rsidR="004E65F8">
      <w:rPr>
        <w:rFonts w:ascii="Arial" w:hAnsi="Arial" w:cs="Arial"/>
        <w:i/>
        <w:sz w:val="20"/>
        <w:szCs w:val="20"/>
      </w:rPr>
      <w:t>6</w:t>
    </w:r>
    <w:r w:rsidRPr="005A0BA0">
      <w:rPr>
        <w:rFonts w:ascii="Arial" w:hAnsi="Arial" w:cs="Arial"/>
        <w:i/>
        <w:sz w:val="20"/>
        <w:szCs w:val="20"/>
      </w:rPr>
      <w:t xml:space="preserve"> - </w:t>
    </w:r>
    <w:r>
      <w:rPr>
        <w:rFonts w:ascii="Arial" w:hAnsi="Arial" w:cs="Arial"/>
        <w:i/>
        <w:sz w:val="20"/>
        <w:szCs w:val="20"/>
      </w:rPr>
      <w:t>Rural Residential zone - Requirements for accepted development</w:t>
    </w:r>
    <w:r w:rsidRPr="005A0BA0">
      <w:rPr>
        <w:rFonts w:ascii="Arial" w:hAnsi="Arial" w:cs="Arial"/>
        <w:i/>
        <w:sz w:val="20"/>
        <w:szCs w:val="20"/>
      </w:rPr>
      <w:t xml:space="preserve"> </w:t>
    </w:r>
    <w:r>
      <w:rPr>
        <w:rFonts w:ascii="Arial" w:hAnsi="Arial" w:cs="Arial"/>
        <w:i/>
        <w:sz w:val="20"/>
        <w:szCs w:val="20"/>
      </w:rPr>
      <w:tab/>
    </w:r>
    <w:r>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926340960"/>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Pr>
            <w:rFonts w:ascii="Arial" w:hAnsi="Arial" w:cs="Arial"/>
            <w:noProof/>
            <w:sz w:val="20"/>
            <w:szCs w:val="20"/>
          </w:rPr>
          <w:t>34</w:t>
        </w:r>
        <w:r w:rsidRPr="005A0BA0">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817" w:rsidRDefault="00267817" w:rsidP="002022E2">
      <w:pPr>
        <w:spacing w:after="0" w:line="240" w:lineRule="auto"/>
      </w:pPr>
      <w:r>
        <w:separator/>
      </w:r>
    </w:p>
  </w:footnote>
  <w:footnote w:type="continuationSeparator" w:id="0">
    <w:p w:rsidR="00267817" w:rsidRDefault="00267817" w:rsidP="002022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5A54"/>
    <w:multiLevelType w:val="multilevel"/>
    <w:tmpl w:val="244858D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1109ED"/>
    <w:multiLevelType w:val="multilevel"/>
    <w:tmpl w:val="E2E2B6C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73265E"/>
    <w:multiLevelType w:val="multilevel"/>
    <w:tmpl w:val="191453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CA249CA"/>
    <w:multiLevelType w:val="multilevel"/>
    <w:tmpl w:val="216EDC12"/>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DD97116"/>
    <w:multiLevelType w:val="multilevel"/>
    <w:tmpl w:val="4DECB7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E9A6F9F"/>
    <w:multiLevelType w:val="multilevel"/>
    <w:tmpl w:val="CB00474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F29398F"/>
    <w:multiLevelType w:val="multilevel"/>
    <w:tmpl w:val="DDBAD5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0583086"/>
    <w:multiLevelType w:val="multilevel"/>
    <w:tmpl w:val="68EECB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C9797A"/>
    <w:multiLevelType w:val="multilevel"/>
    <w:tmpl w:val="FFB671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48D1F84"/>
    <w:multiLevelType w:val="multilevel"/>
    <w:tmpl w:val="A1E0A7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5615C5D"/>
    <w:multiLevelType w:val="multilevel"/>
    <w:tmpl w:val="493024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2" w15:restartNumberingAfterBreak="0">
    <w:nsid w:val="1EC4743E"/>
    <w:multiLevelType w:val="multilevel"/>
    <w:tmpl w:val="606EE5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F734589"/>
    <w:multiLevelType w:val="multilevel"/>
    <w:tmpl w:val="936058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F7E5023"/>
    <w:multiLevelType w:val="multilevel"/>
    <w:tmpl w:val="11A2E0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1160B4D"/>
    <w:multiLevelType w:val="multilevel"/>
    <w:tmpl w:val="862E25C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2D0452D"/>
    <w:multiLevelType w:val="multilevel"/>
    <w:tmpl w:val="43FC8D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91E1E57"/>
    <w:multiLevelType w:val="multilevel"/>
    <w:tmpl w:val="431AB4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DF66E39"/>
    <w:multiLevelType w:val="multilevel"/>
    <w:tmpl w:val="961672D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E424DD4"/>
    <w:multiLevelType w:val="multilevel"/>
    <w:tmpl w:val="0D2CA1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FF45586"/>
    <w:multiLevelType w:val="multilevel"/>
    <w:tmpl w:val="711A62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1890F89"/>
    <w:multiLevelType w:val="multilevel"/>
    <w:tmpl w:val="7A50B4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22452C0"/>
    <w:multiLevelType w:val="multilevel"/>
    <w:tmpl w:val="B136E1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29C3EC8"/>
    <w:multiLevelType w:val="multilevel"/>
    <w:tmpl w:val="7EE0B62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29F3D13"/>
    <w:multiLevelType w:val="multilevel"/>
    <w:tmpl w:val="9D54329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2E94E1C"/>
    <w:multiLevelType w:val="multilevel"/>
    <w:tmpl w:val="8D7A073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32EE1864"/>
    <w:multiLevelType w:val="multilevel"/>
    <w:tmpl w:val="DDC800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3AA32F2"/>
    <w:multiLevelType w:val="multilevel"/>
    <w:tmpl w:val="7C625C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5983BAA"/>
    <w:multiLevelType w:val="multilevel"/>
    <w:tmpl w:val="3D74EC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DBE6FC4"/>
    <w:multiLevelType w:val="multilevel"/>
    <w:tmpl w:val="F29E38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2450578"/>
    <w:multiLevelType w:val="multilevel"/>
    <w:tmpl w:val="0E60DD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27008F0"/>
    <w:multiLevelType w:val="multilevel"/>
    <w:tmpl w:val="226E2C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41D5CE1"/>
    <w:multiLevelType w:val="multilevel"/>
    <w:tmpl w:val="FE6E54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5B97F03"/>
    <w:multiLevelType w:val="multilevel"/>
    <w:tmpl w:val="D646DC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9B146B3"/>
    <w:multiLevelType w:val="multilevel"/>
    <w:tmpl w:val="100859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B605A78"/>
    <w:multiLevelType w:val="multilevel"/>
    <w:tmpl w:val="F0DCD1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B886D5C"/>
    <w:multiLevelType w:val="multilevel"/>
    <w:tmpl w:val="834EA9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D12654C"/>
    <w:multiLevelType w:val="multilevel"/>
    <w:tmpl w:val="A7E6BC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4BC7884"/>
    <w:multiLevelType w:val="multilevel"/>
    <w:tmpl w:val="8556D9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6CE6A21"/>
    <w:multiLevelType w:val="multilevel"/>
    <w:tmpl w:val="A4840B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80E593E"/>
    <w:multiLevelType w:val="multilevel"/>
    <w:tmpl w:val="C4DE35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5BCB5275"/>
    <w:multiLevelType w:val="multilevel"/>
    <w:tmpl w:val="463E2F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5D8D3407"/>
    <w:multiLevelType w:val="multilevel"/>
    <w:tmpl w:val="3B687CD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5EE83434"/>
    <w:multiLevelType w:val="multilevel"/>
    <w:tmpl w:val="E1425F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5F882DE2"/>
    <w:multiLevelType w:val="multilevel"/>
    <w:tmpl w:val="C102FA8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600140FE"/>
    <w:multiLevelType w:val="multilevel"/>
    <w:tmpl w:val="021667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690D56E0"/>
    <w:multiLevelType w:val="multilevel"/>
    <w:tmpl w:val="477853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69930D2D"/>
    <w:multiLevelType w:val="multilevel"/>
    <w:tmpl w:val="2E34E5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6AD538B2"/>
    <w:multiLevelType w:val="multilevel"/>
    <w:tmpl w:val="85582B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6B0F6813"/>
    <w:multiLevelType w:val="multilevel"/>
    <w:tmpl w:val="CB5C40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6CD73711"/>
    <w:multiLevelType w:val="multilevel"/>
    <w:tmpl w:val="A99686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6D4E10B6"/>
    <w:multiLevelType w:val="multilevel"/>
    <w:tmpl w:val="93408C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6ED9402B"/>
    <w:multiLevelType w:val="multilevel"/>
    <w:tmpl w:val="D8A864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6F4A33FF"/>
    <w:multiLevelType w:val="multilevel"/>
    <w:tmpl w:val="106C73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70430FD3"/>
    <w:multiLevelType w:val="multilevel"/>
    <w:tmpl w:val="8D7A0FD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706350E3"/>
    <w:multiLevelType w:val="multilevel"/>
    <w:tmpl w:val="B57846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75271779"/>
    <w:multiLevelType w:val="multilevel"/>
    <w:tmpl w:val="702836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7E305D38"/>
    <w:multiLevelType w:val="multilevel"/>
    <w:tmpl w:val="11ECEC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7E9A3484"/>
    <w:multiLevelType w:val="multilevel"/>
    <w:tmpl w:val="D31C5DCA"/>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7FB62FE5"/>
    <w:multiLevelType w:val="multilevel"/>
    <w:tmpl w:val="538ED7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0"/>
  </w:num>
  <w:num w:numId="2">
    <w:abstractNumId w:val="47"/>
  </w:num>
  <w:num w:numId="3">
    <w:abstractNumId w:val="59"/>
  </w:num>
  <w:num w:numId="4">
    <w:abstractNumId w:val="51"/>
  </w:num>
  <w:num w:numId="5">
    <w:abstractNumId w:val="17"/>
  </w:num>
  <w:num w:numId="6">
    <w:abstractNumId w:val="2"/>
  </w:num>
  <w:num w:numId="7">
    <w:abstractNumId w:val="21"/>
  </w:num>
  <w:num w:numId="8">
    <w:abstractNumId w:val="9"/>
  </w:num>
  <w:num w:numId="9">
    <w:abstractNumId w:val="0"/>
  </w:num>
  <w:num w:numId="10">
    <w:abstractNumId w:val="3"/>
  </w:num>
  <w:num w:numId="11">
    <w:abstractNumId w:val="23"/>
  </w:num>
  <w:num w:numId="12">
    <w:abstractNumId w:val="16"/>
  </w:num>
  <w:num w:numId="13">
    <w:abstractNumId w:val="18"/>
  </w:num>
  <w:num w:numId="14">
    <w:abstractNumId w:val="35"/>
  </w:num>
  <w:num w:numId="15">
    <w:abstractNumId w:val="49"/>
  </w:num>
  <w:num w:numId="16">
    <w:abstractNumId w:val="54"/>
  </w:num>
  <w:num w:numId="17">
    <w:abstractNumId w:val="58"/>
  </w:num>
  <w:num w:numId="18">
    <w:abstractNumId w:val="55"/>
  </w:num>
  <w:num w:numId="19">
    <w:abstractNumId w:val="7"/>
  </w:num>
  <w:num w:numId="20">
    <w:abstractNumId w:val="10"/>
  </w:num>
  <w:num w:numId="21">
    <w:abstractNumId w:val="36"/>
  </w:num>
  <w:num w:numId="22">
    <w:abstractNumId w:val="29"/>
  </w:num>
  <w:num w:numId="23">
    <w:abstractNumId w:val="46"/>
  </w:num>
  <w:num w:numId="24">
    <w:abstractNumId w:val="6"/>
  </w:num>
  <w:num w:numId="25">
    <w:abstractNumId w:val="56"/>
  </w:num>
  <w:num w:numId="26">
    <w:abstractNumId w:val="31"/>
  </w:num>
  <w:num w:numId="27">
    <w:abstractNumId w:val="12"/>
  </w:num>
  <w:num w:numId="28">
    <w:abstractNumId w:val="41"/>
  </w:num>
  <w:num w:numId="29">
    <w:abstractNumId w:val="22"/>
  </w:num>
  <w:num w:numId="30">
    <w:abstractNumId w:val="5"/>
  </w:num>
  <w:num w:numId="31">
    <w:abstractNumId w:val="24"/>
  </w:num>
  <w:num w:numId="32">
    <w:abstractNumId w:val="33"/>
  </w:num>
  <w:num w:numId="33">
    <w:abstractNumId w:val="42"/>
  </w:num>
  <w:num w:numId="34">
    <w:abstractNumId w:val="40"/>
  </w:num>
  <w:num w:numId="35">
    <w:abstractNumId w:val="25"/>
  </w:num>
  <w:num w:numId="36">
    <w:abstractNumId w:val="38"/>
  </w:num>
  <w:num w:numId="37">
    <w:abstractNumId w:val="28"/>
  </w:num>
  <w:num w:numId="38">
    <w:abstractNumId w:val="52"/>
  </w:num>
  <w:num w:numId="39">
    <w:abstractNumId w:val="43"/>
  </w:num>
  <w:num w:numId="40">
    <w:abstractNumId w:val="53"/>
  </w:num>
  <w:num w:numId="41">
    <w:abstractNumId w:val="37"/>
  </w:num>
  <w:num w:numId="42">
    <w:abstractNumId w:val="57"/>
  </w:num>
  <w:num w:numId="43">
    <w:abstractNumId w:val="32"/>
  </w:num>
  <w:num w:numId="44">
    <w:abstractNumId w:val="19"/>
  </w:num>
  <w:num w:numId="45">
    <w:abstractNumId w:val="50"/>
  </w:num>
  <w:num w:numId="46">
    <w:abstractNumId w:val="45"/>
  </w:num>
  <w:num w:numId="47">
    <w:abstractNumId w:val="13"/>
  </w:num>
  <w:num w:numId="48">
    <w:abstractNumId w:val="34"/>
  </w:num>
  <w:num w:numId="49">
    <w:abstractNumId w:val="27"/>
  </w:num>
  <w:num w:numId="50">
    <w:abstractNumId w:val="4"/>
  </w:num>
  <w:num w:numId="51">
    <w:abstractNumId w:val="11"/>
  </w:num>
  <w:num w:numId="52">
    <w:abstractNumId w:val="44"/>
  </w:num>
  <w:num w:numId="53">
    <w:abstractNumId w:val="1"/>
  </w:num>
  <w:num w:numId="54">
    <w:abstractNumId w:val="8"/>
  </w:num>
  <w:num w:numId="55">
    <w:abstractNumId w:val="39"/>
  </w:num>
  <w:num w:numId="56">
    <w:abstractNumId w:val="26"/>
  </w:num>
  <w:num w:numId="57">
    <w:abstractNumId w:val="15"/>
  </w:num>
  <w:num w:numId="58">
    <w:abstractNumId w:val="14"/>
  </w:num>
  <w:num w:numId="59">
    <w:abstractNumId w:val="20"/>
  </w:num>
  <w:num w:numId="60">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2E2"/>
    <w:rsid w:val="00135B49"/>
    <w:rsid w:val="001D46C0"/>
    <w:rsid w:val="002022E2"/>
    <w:rsid w:val="00267817"/>
    <w:rsid w:val="003E4ADF"/>
    <w:rsid w:val="003F38EF"/>
    <w:rsid w:val="004C6510"/>
    <w:rsid w:val="004E0E41"/>
    <w:rsid w:val="004E65F8"/>
    <w:rsid w:val="00641E2E"/>
    <w:rsid w:val="00656F34"/>
    <w:rsid w:val="00830065"/>
    <w:rsid w:val="00B20BB7"/>
    <w:rsid w:val="00BC5E8C"/>
    <w:rsid w:val="00C97840"/>
    <w:rsid w:val="00E54D09"/>
    <w:rsid w:val="00E97105"/>
    <w:rsid w:val="00F12C81"/>
    <w:rsid w:val="00F17B60"/>
    <w:rsid w:val="00F376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C3D87"/>
  <w15:chartTrackingRefBased/>
  <w15:docId w15:val="{9CA2C65C-9A10-46D1-8729-04F3C1FD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022E2"/>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2022E2"/>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2022E2"/>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2022E2"/>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2022E2"/>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2022E2"/>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2E2"/>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2022E2"/>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2022E2"/>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2022E2"/>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2022E2"/>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2022E2"/>
    <w:rPr>
      <w:rFonts w:ascii="Times New Roman" w:eastAsia="Times New Roman" w:hAnsi="Times New Roman" w:cs="Times New Roman"/>
      <w:b/>
      <w:bCs/>
      <w:sz w:val="15"/>
      <w:szCs w:val="15"/>
      <w:lang w:eastAsia="en-AU"/>
    </w:rPr>
  </w:style>
  <w:style w:type="paragraph" w:styleId="Header">
    <w:name w:val="header"/>
    <w:basedOn w:val="Normal"/>
    <w:link w:val="HeaderChar"/>
    <w:uiPriority w:val="99"/>
    <w:unhideWhenUsed/>
    <w:rsid w:val="00202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22E2"/>
  </w:style>
  <w:style w:type="paragraph" w:styleId="Footer">
    <w:name w:val="footer"/>
    <w:basedOn w:val="Normal"/>
    <w:link w:val="FooterChar"/>
    <w:uiPriority w:val="99"/>
    <w:unhideWhenUsed/>
    <w:rsid w:val="00202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2E2"/>
  </w:style>
  <w:style w:type="character" w:styleId="Emphasis">
    <w:name w:val="Emphasis"/>
    <w:basedOn w:val="DefaultParagraphFont"/>
    <w:uiPriority w:val="20"/>
    <w:qFormat/>
    <w:rsid w:val="002022E2"/>
    <w:rPr>
      <w:i/>
      <w:iCs/>
    </w:rPr>
  </w:style>
  <w:style w:type="paragraph" w:customStyle="1" w:styleId="error">
    <w:name w:val="erro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2022E2"/>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2022E2"/>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2022E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2022E2"/>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2022E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2022E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2022E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2022E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2022E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2022E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2022E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2022E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2022E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2022E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2022E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2022E2"/>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2022E2"/>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2022E2"/>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2022E2"/>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2022E2"/>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2022E2"/>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2022E2"/>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2022E2"/>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2022E2"/>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2022E2"/>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2022E2"/>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2022E2"/>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2022E2"/>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2022E2"/>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2022E2"/>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2022E2"/>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2022E2"/>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2022E2"/>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2022E2"/>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2022E2"/>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2022E2"/>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2022E2"/>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2022E2"/>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2022E2"/>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2022E2"/>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2022E2"/>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2022E2"/>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2022E2"/>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2022E2"/>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2022E2"/>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2022E2"/>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2022E2"/>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2022E2"/>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2022E2"/>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2022E2"/>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2022E2"/>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2022E2"/>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2022E2"/>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2022E2"/>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2022E2"/>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2022E2"/>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2022E2"/>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2022E2"/>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2022E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2022E2"/>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2022E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2022E2"/>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2022E2"/>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2022E2"/>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2022E2"/>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2022E2"/>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2022E2"/>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2022E2"/>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2022E2"/>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2022E2"/>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2022E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2022E2"/>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2022E2"/>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2022E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2022E2"/>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2022E2"/>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2022E2"/>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2022E2"/>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2022E2"/>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2022E2"/>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2022E2"/>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2022E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2022E2"/>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2022E2"/>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2022E2"/>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2022E2"/>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2022E2"/>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2022E2"/>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2022E2"/>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2022E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2022E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2022E2"/>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2022E2"/>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2022E2"/>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2022E2"/>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2022E2"/>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2022E2"/>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2022E2"/>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2022E2"/>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2022E2"/>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2022E2"/>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2022E2"/>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2022E2"/>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2022E2"/>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2022E2"/>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2022E2"/>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2022E2"/>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2022E2"/>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2022E2"/>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2022E2"/>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2022E2"/>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2022E2"/>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2022E2"/>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2022E2"/>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2022E2"/>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2022E2"/>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2022E2"/>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2022E2"/>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2022E2"/>
    <w:rPr>
      <w:bdr w:val="single" w:sz="6" w:space="0" w:color="FFFFFF" w:frame="1"/>
    </w:rPr>
  </w:style>
  <w:style w:type="character" w:customStyle="1" w:styleId="pagingicon1">
    <w:name w:val="pagingicon1"/>
    <w:basedOn w:val="DefaultParagraphFont"/>
    <w:rsid w:val="002022E2"/>
  </w:style>
  <w:style w:type="character" w:customStyle="1" w:styleId="mapclearicon">
    <w:name w:val="mapclearicon"/>
    <w:basedOn w:val="DefaultParagraphFont"/>
    <w:rsid w:val="002022E2"/>
    <w:rPr>
      <w:sz w:val="24"/>
      <w:szCs w:val="24"/>
    </w:rPr>
  </w:style>
  <w:style w:type="character" w:customStyle="1" w:styleId="mapokicon">
    <w:name w:val="mapokicon"/>
    <w:basedOn w:val="DefaultParagraphFont"/>
    <w:rsid w:val="002022E2"/>
    <w:rPr>
      <w:sz w:val="24"/>
      <w:szCs w:val="24"/>
    </w:rPr>
  </w:style>
  <w:style w:type="character" w:customStyle="1" w:styleId="mapstepbackicon">
    <w:name w:val="mapstepbackicon"/>
    <w:basedOn w:val="DefaultParagraphFont"/>
    <w:rsid w:val="002022E2"/>
    <w:rPr>
      <w:sz w:val="24"/>
      <w:szCs w:val="24"/>
    </w:rPr>
  </w:style>
  <w:style w:type="character" w:customStyle="1" w:styleId="mapok">
    <w:name w:val="mapok"/>
    <w:basedOn w:val="DefaultParagraphFont"/>
    <w:rsid w:val="002022E2"/>
    <w:rPr>
      <w:sz w:val="24"/>
      <w:szCs w:val="24"/>
    </w:rPr>
  </w:style>
  <w:style w:type="character" w:customStyle="1" w:styleId="addnew">
    <w:name w:val="addnew"/>
    <w:basedOn w:val="DefaultParagraphFont"/>
    <w:rsid w:val="002022E2"/>
    <w:rPr>
      <w:sz w:val="24"/>
      <w:szCs w:val="24"/>
    </w:rPr>
  </w:style>
  <w:style w:type="character" w:customStyle="1" w:styleId="cancelbtn">
    <w:name w:val="cancelbtn"/>
    <w:basedOn w:val="DefaultParagraphFont"/>
    <w:rsid w:val="002022E2"/>
    <w:rPr>
      <w:sz w:val="24"/>
      <w:szCs w:val="24"/>
    </w:rPr>
  </w:style>
  <w:style w:type="character" w:customStyle="1" w:styleId="nexticon1">
    <w:name w:val="nexticon1"/>
    <w:basedOn w:val="DefaultParagraphFont"/>
    <w:rsid w:val="002022E2"/>
  </w:style>
  <w:style w:type="character" w:customStyle="1" w:styleId="previcon">
    <w:name w:val="previcon"/>
    <w:basedOn w:val="DefaultParagraphFont"/>
    <w:rsid w:val="002022E2"/>
  </w:style>
  <w:style w:type="character" w:customStyle="1" w:styleId="answer">
    <w:name w:val="answer"/>
    <w:basedOn w:val="DefaultParagraphFont"/>
    <w:rsid w:val="002022E2"/>
  </w:style>
  <w:style w:type="character" w:customStyle="1" w:styleId="featurename">
    <w:name w:val="featurename"/>
    <w:basedOn w:val="DefaultParagraphFont"/>
    <w:rsid w:val="002022E2"/>
  </w:style>
  <w:style w:type="character" w:customStyle="1" w:styleId="question1">
    <w:name w:val="question1"/>
    <w:basedOn w:val="DefaultParagraphFont"/>
    <w:rsid w:val="002022E2"/>
  </w:style>
  <w:style w:type="character" w:customStyle="1" w:styleId="delete">
    <w:name w:val="delete"/>
    <w:basedOn w:val="DefaultParagraphFont"/>
    <w:rsid w:val="002022E2"/>
  </w:style>
  <w:style w:type="paragraph" w:customStyle="1" w:styleId="firstnode1">
    <w:name w:val="firstnode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2022E2"/>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2022E2"/>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2022E2"/>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2022E2"/>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2022E2"/>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2022E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2022E2"/>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2022E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2022E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2022E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2022E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2022E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2022E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2022E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2022E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2022E2"/>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2022E2"/>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2022E2"/>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2022E2"/>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2022E2"/>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2022E2"/>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2022E2"/>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2022E2"/>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2022E2"/>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2022E2"/>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2022E2"/>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2022E2"/>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2022E2"/>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2022E2"/>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2022E2"/>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2022E2"/>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2022E2"/>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2022E2"/>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2022E2"/>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2022E2"/>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2022E2"/>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2022E2"/>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2022E2"/>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2022E2"/>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2022E2"/>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2022E2"/>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2022E2"/>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2022E2"/>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2022E2"/>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2022E2"/>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2022E2"/>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2022E2"/>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2022E2"/>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2022E2"/>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2022E2"/>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2022E2"/>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2022E2"/>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2022E2"/>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2022E2"/>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2022E2"/>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2022E2"/>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2022E2"/>
  </w:style>
  <w:style w:type="character" w:customStyle="1" w:styleId="previcon1">
    <w:name w:val="previcon1"/>
    <w:basedOn w:val="DefaultParagraphFont"/>
    <w:rsid w:val="002022E2"/>
  </w:style>
  <w:style w:type="paragraph" w:customStyle="1" w:styleId="eventnavtitle1">
    <w:name w:val="eventnavtitle1"/>
    <w:basedOn w:val="Normal"/>
    <w:rsid w:val="002022E2"/>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2022E2"/>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2022E2"/>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2022E2"/>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2022E2"/>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2022E2"/>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2022E2"/>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2022E2"/>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2022E2"/>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2022E2"/>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2022E2"/>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2022E2"/>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2022E2"/>
    <w:rPr>
      <w:b/>
      <w:bCs/>
      <w:vanish w:val="0"/>
      <w:webHidden w:val="0"/>
      <w:specVanish w:val="0"/>
    </w:rPr>
  </w:style>
  <w:style w:type="paragraph" w:customStyle="1" w:styleId="questionbody1">
    <w:name w:val="questionbody1"/>
    <w:basedOn w:val="Normal"/>
    <w:rsid w:val="002022E2"/>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2022E2"/>
    <w:rPr>
      <w:vanish w:val="0"/>
      <w:webHidden w:val="0"/>
      <w:specVanish w:val="0"/>
    </w:rPr>
  </w:style>
  <w:style w:type="paragraph" w:customStyle="1" w:styleId="title10">
    <w:name w:val="title1"/>
    <w:basedOn w:val="Normal"/>
    <w:rsid w:val="002022E2"/>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2022E2"/>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2022E2"/>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2022E2"/>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2022E2"/>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2022E2"/>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2022E2"/>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2022E2"/>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2022E2"/>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2022E2"/>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2022E2"/>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2022E2"/>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2022E2"/>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2022E2"/>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2022E2"/>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2022E2"/>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2022E2"/>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2022E2"/>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2022E2"/>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2022E2"/>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2022E2"/>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2022E2"/>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2022E2"/>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2022E2"/>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2022E2"/>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2022E2"/>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2022E2"/>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2022E2"/>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2022E2"/>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2022E2"/>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2022E2"/>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2022E2"/>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2022E2"/>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2022E2"/>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2022E2"/>
    <w:rPr>
      <w:vanish w:val="0"/>
      <w:webHidden w:val="0"/>
      <w:specVanish w:val="0"/>
    </w:rPr>
  </w:style>
  <w:style w:type="paragraph" w:customStyle="1" w:styleId="select1">
    <w:name w:val="select1"/>
    <w:basedOn w:val="Normal"/>
    <w:rsid w:val="002022E2"/>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2022E2"/>
    <w:rPr>
      <w:vanish w:val="0"/>
      <w:webHidden w:val="0"/>
      <w:specVanish w:val="0"/>
    </w:rPr>
  </w:style>
  <w:style w:type="paragraph" w:customStyle="1" w:styleId="back2">
    <w:name w:val="back2"/>
    <w:basedOn w:val="Normal"/>
    <w:rsid w:val="002022E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2022E2"/>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2022E2"/>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2022E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2022E2"/>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2022E2"/>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2022E2"/>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2022E2"/>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2022E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2022E2"/>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2022E2"/>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2022E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2022E2"/>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2022E2"/>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2022E2"/>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2022E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2022E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022E2"/>
    <w:rPr>
      <w:b/>
      <w:bCs/>
    </w:rPr>
  </w:style>
  <w:style w:type="paragraph" w:styleId="ListParagraph">
    <w:name w:val="List Paragraph"/>
    <w:basedOn w:val="Normal"/>
    <w:uiPriority w:val="34"/>
    <w:qFormat/>
    <w:rsid w:val="002022E2"/>
    <w:pPr>
      <w:spacing w:after="200" w:line="276" w:lineRule="auto"/>
      <w:ind w:left="720"/>
      <w:contextualSpacing/>
    </w:pPr>
    <w:rPr>
      <w:rFonts w:ascii="Arial" w:hAnsi="Arial"/>
    </w:rPr>
  </w:style>
  <w:style w:type="paragraph" w:styleId="BalloonText">
    <w:name w:val="Balloon Text"/>
    <w:basedOn w:val="Normal"/>
    <w:link w:val="BalloonTextChar"/>
    <w:uiPriority w:val="99"/>
    <w:semiHidden/>
    <w:unhideWhenUsed/>
    <w:rsid w:val="00F376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6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05996">
      <w:bodyDiv w:val="1"/>
      <w:marLeft w:val="0"/>
      <w:marRight w:val="0"/>
      <w:marTop w:val="0"/>
      <w:marBottom w:val="0"/>
      <w:divBdr>
        <w:top w:val="none" w:sz="0" w:space="0" w:color="auto"/>
        <w:left w:val="none" w:sz="0" w:space="0" w:color="auto"/>
        <w:bottom w:val="none" w:sz="0" w:space="0" w:color="auto"/>
        <w:right w:val="none" w:sz="0" w:space="0" w:color="auto"/>
      </w:divBdr>
      <w:divsChild>
        <w:div w:id="593899453">
          <w:marLeft w:val="0"/>
          <w:marRight w:val="0"/>
          <w:marTop w:val="0"/>
          <w:marBottom w:val="0"/>
          <w:divBdr>
            <w:top w:val="none" w:sz="0" w:space="0" w:color="auto"/>
            <w:left w:val="none" w:sz="0" w:space="0" w:color="auto"/>
            <w:bottom w:val="none" w:sz="0" w:space="0" w:color="auto"/>
            <w:right w:val="none" w:sz="0" w:space="0" w:color="auto"/>
          </w:divBdr>
          <w:divsChild>
            <w:div w:id="567809230">
              <w:marLeft w:val="0"/>
              <w:marRight w:val="0"/>
              <w:marTop w:val="150"/>
              <w:marBottom w:val="0"/>
              <w:divBdr>
                <w:top w:val="none" w:sz="0" w:space="0" w:color="auto"/>
                <w:left w:val="none" w:sz="0" w:space="0" w:color="auto"/>
                <w:bottom w:val="none" w:sz="0" w:space="0" w:color="auto"/>
                <w:right w:val="none" w:sz="0" w:space="0" w:color="auto"/>
              </w:divBdr>
              <w:divsChild>
                <w:div w:id="1586915356">
                  <w:marLeft w:val="3300"/>
                  <w:marRight w:val="0"/>
                  <w:marTop w:val="0"/>
                  <w:marBottom w:val="0"/>
                  <w:divBdr>
                    <w:top w:val="none" w:sz="0" w:space="0" w:color="auto"/>
                    <w:left w:val="none" w:sz="0" w:space="0" w:color="auto"/>
                    <w:bottom w:val="none" w:sz="0" w:space="0" w:color="auto"/>
                    <w:right w:val="none" w:sz="0" w:space="0" w:color="auto"/>
                  </w:divBdr>
                  <w:divsChild>
                    <w:div w:id="1953318025">
                      <w:marLeft w:val="0"/>
                      <w:marRight w:val="0"/>
                      <w:marTop w:val="0"/>
                      <w:marBottom w:val="0"/>
                      <w:divBdr>
                        <w:top w:val="single" w:sz="6" w:space="7" w:color="A8A8A8"/>
                        <w:left w:val="single" w:sz="2" w:space="14" w:color="A8A8A8"/>
                        <w:bottom w:val="single" w:sz="6" w:space="7" w:color="A8A8A8"/>
                        <w:right w:val="single" w:sz="2" w:space="14" w:color="A8A8A8"/>
                      </w:divBdr>
                      <w:divsChild>
                        <w:div w:id="561595757">
                          <w:marLeft w:val="0"/>
                          <w:marRight w:val="0"/>
                          <w:marTop w:val="0"/>
                          <w:marBottom w:val="0"/>
                          <w:divBdr>
                            <w:top w:val="none" w:sz="0" w:space="0" w:color="auto"/>
                            <w:left w:val="none" w:sz="0" w:space="0" w:color="auto"/>
                            <w:bottom w:val="none" w:sz="0" w:space="0" w:color="auto"/>
                            <w:right w:val="none" w:sz="0" w:space="0" w:color="auto"/>
                          </w:divBdr>
                          <w:divsChild>
                            <w:div w:id="777719483">
                              <w:marLeft w:val="0"/>
                              <w:marRight w:val="0"/>
                              <w:marTop w:val="0"/>
                              <w:marBottom w:val="0"/>
                              <w:divBdr>
                                <w:top w:val="none" w:sz="0" w:space="0" w:color="auto"/>
                                <w:left w:val="none" w:sz="0" w:space="0" w:color="auto"/>
                                <w:bottom w:val="none" w:sz="0" w:space="0" w:color="auto"/>
                                <w:right w:val="none" w:sz="0" w:space="0" w:color="auto"/>
                              </w:divBdr>
                              <w:divsChild>
                                <w:div w:id="46032841">
                                  <w:marLeft w:val="0"/>
                                  <w:marRight w:val="0"/>
                                  <w:marTop w:val="0"/>
                                  <w:marBottom w:val="0"/>
                                  <w:divBdr>
                                    <w:top w:val="none" w:sz="0" w:space="0" w:color="auto"/>
                                    <w:left w:val="none" w:sz="0" w:space="0" w:color="auto"/>
                                    <w:bottom w:val="none" w:sz="0" w:space="0" w:color="auto"/>
                                    <w:right w:val="none" w:sz="0" w:space="0" w:color="auto"/>
                                  </w:divBdr>
                                  <w:divsChild>
                                    <w:div w:id="1712417536">
                                      <w:marLeft w:val="0"/>
                                      <w:marRight w:val="0"/>
                                      <w:marTop w:val="0"/>
                                      <w:marBottom w:val="0"/>
                                      <w:divBdr>
                                        <w:top w:val="none" w:sz="0" w:space="0" w:color="auto"/>
                                        <w:left w:val="none" w:sz="0" w:space="0" w:color="auto"/>
                                        <w:bottom w:val="none" w:sz="0" w:space="0" w:color="auto"/>
                                        <w:right w:val="none" w:sz="0" w:space="0" w:color="auto"/>
                                      </w:divBdr>
                                      <w:divsChild>
                                        <w:div w:id="41557660">
                                          <w:marLeft w:val="0"/>
                                          <w:marRight w:val="0"/>
                                          <w:marTop w:val="0"/>
                                          <w:marBottom w:val="0"/>
                                          <w:divBdr>
                                            <w:top w:val="none" w:sz="0" w:space="0" w:color="auto"/>
                                            <w:left w:val="none" w:sz="0" w:space="0" w:color="auto"/>
                                            <w:bottom w:val="none" w:sz="0" w:space="0" w:color="auto"/>
                                            <w:right w:val="none" w:sz="0" w:space="0" w:color="auto"/>
                                          </w:divBdr>
                                          <w:divsChild>
                                            <w:div w:id="887372831">
                                              <w:marLeft w:val="0"/>
                                              <w:marRight w:val="0"/>
                                              <w:marTop w:val="0"/>
                                              <w:marBottom w:val="0"/>
                                              <w:divBdr>
                                                <w:top w:val="none" w:sz="0" w:space="0" w:color="auto"/>
                                                <w:left w:val="none" w:sz="0" w:space="0" w:color="auto"/>
                                                <w:bottom w:val="none" w:sz="0" w:space="0" w:color="auto"/>
                                                <w:right w:val="none" w:sz="0" w:space="0" w:color="auto"/>
                                              </w:divBdr>
                                              <w:divsChild>
                                                <w:div w:id="909927050">
                                                  <w:marLeft w:val="0"/>
                                                  <w:marRight w:val="0"/>
                                                  <w:marTop w:val="0"/>
                                                  <w:marBottom w:val="0"/>
                                                  <w:divBdr>
                                                    <w:top w:val="none" w:sz="0" w:space="0" w:color="auto"/>
                                                    <w:left w:val="none" w:sz="0" w:space="0" w:color="auto"/>
                                                    <w:bottom w:val="none" w:sz="0" w:space="0" w:color="auto"/>
                                                    <w:right w:val="none" w:sz="0" w:space="0" w:color="auto"/>
                                                  </w:divBdr>
                                                  <w:divsChild>
                                                    <w:div w:id="1390574405">
                                                      <w:marLeft w:val="0"/>
                                                      <w:marRight w:val="0"/>
                                                      <w:marTop w:val="0"/>
                                                      <w:marBottom w:val="0"/>
                                                      <w:divBdr>
                                                        <w:top w:val="none" w:sz="0" w:space="0" w:color="auto"/>
                                                        <w:left w:val="none" w:sz="0" w:space="0" w:color="auto"/>
                                                        <w:bottom w:val="none" w:sz="0" w:space="0" w:color="auto"/>
                                                        <w:right w:val="none" w:sz="0" w:space="0" w:color="auto"/>
                                                      </w:divBdr>
                                                    </w:div>
                                                  </w:divsChild>
                                                </w:div>
                                                <w:div w:id="615404573">
                                                  <w:marLeft w:val="0"/>
                                                  <w:marRight w:val="0"/>
                                                  <w:marTop w:val="0"/>
                                                  <w:marBottom w:val="0"/>
                                                  <w:divBdr>
                                                    <w:top w:val="none" w:sz="0" w:space="0" w:color="auto"/>
                                                    <w:left w:val="none" w:sz="0" w:space="0" w:color="auto"/>
                                                    <w:bottom w:val="none" w:sz="0" w:space="0" w:color="auto"/>
                                                    <w:right w:val="none" w:sz="0" w:space="0" w:color="auto"/>
                                                  </w:divBdr>
                                                  <w:divsChild>
                                                    <w:div w:id="2126583237">
                                                      <w:marLeft w:val="0"/>
                                                      <w:marRight w:val="0"/>
                                                      <w:marTop w:val="0"/>
                                                      <w:marBottom w:val="0"/>
                                                      <w:divBdr>
                                                        <w:top w:val="none" w:sz="0" w:space="0" w:color="auto"/>
                                                        <w:left w:val="none" w:sz="0" w:space="0" w:color="auto"/>
                                                        <w:bottom w:val="none" w:sz="0" w:space="0" w:color="auto"/>
                                                        <w:right w:val="none" w:sz="0" w:space="0" w:color="auto"/>
                                                      </w:divBdr>
                                                    </w:div>
                                                  </w:divsChild>
                                                </w:div>
                                                <w:div w:id="2076470296">
                                                  <w:marLeft w:val="0"/>
                                                  <w:marRight w:val="0"/>
                                                  <w:marTop w:val="0"/>
                                                  <w:marBottom w:val="0"/>
                                                  <w:divBdr>
                                                    <w:top w:val="none" w:sz="0" w:space="0" w:color="auto"/>
                                                    <w:left w:val="none" w:sz="0" w:space="0" w:color="auto"/>
                                                    <w:bottom w:val="none" w:sz="0" w:space="0" w:color="auto"/>
                                                    <w:right w:val="none" w:sz="0" w:space="0" w:color="auto"/>
                                                  </w:divBdr>
                                                  <w:divsChild>
                                                    <w:div w:id="430198412">
                                                      <w:marLeft w:val="0"/>
                                                      <w:marRight w:val="0"/>
                                                      <w:marTop w:val="0"/>
                                                      <w:marBottom w:val="0"/>
                                                      <w:divBdr>
                                                        <w:top w:val="none" w:sz="0" w:space="0" w:color="auto"/>
                                                        <w:left w:val="none" w:sz="0" w:space="0" w:color="auto"/>
                                                        <w:bottom w:val="none" w:sz="0" w:space="0" w:color="auto"/>
                                                        <w:right w:val="none" w:sz="0" w:space="0" w:color="auto"/>
                                                      </w:divBdr>
                                                    </w:div>
                                                  </w:divsChild>
                                                </w:div>
                                                <w:div w:id="868837840">
                                                  <w:marLeft w:val="0"/>
                                                  <w:marRight w:val="0"/>
                                                  <w:marTop w:val="0"/>
                                                  <w:marBottom w:val="0"/>
                                                  <w:divBdr>
                                                    <w:top w:val="none" w:sz="0" w:space="0" w:color="auto"/>
                                                    <w:left w:val="none" w:sz="0" w:space="0" w:color="auto"/>
                                                    <w:bottom w:val="none" w:sz="0" w:space="0" w:color="auto"/>
                                                    <w:right w:val="none" w:sz="0" w:space="0" w:color="auto"/>
                                                  </w:divBdr>
                                                  <w:divsChild>
                                                    <w:div w:id="298611701">
                                                      <w:marLeft w:val="0"/>
                                                      <w:marRight w:val="0"/>
                                                      <w:marTop w:val="0"/>
                                                      <w:marBottom w:val="0"/>
                                                      <w:divBdr>
                                                        <w:top w:val="none" w:sz="0" w:space="0" w:color="auto"/>
                                                        <w:left w:val="none" w:sz="0" w:space="0" w:color="auto"/>
                                                        <w:bottom w:val="none" w:sz="0" w:space="0" w:color="auto"/>
                                                        <w:right w:val="none" w:sz="0" w:space="0" w:color="auto"/>
                                                      </w:divBdr>
                                                    </w:div>
                                                  </w:divsChild>
                                                </w:div>
                                                <w:div w:id="517503421">
                                                  <w:marLeft w:val="0"/>
                                                  <w:marRight w:val="0"/>
                                                  <w:marTop w:val="0"/>
                                                  <w:marBottom w:val="0"/>
                                                  <w:divBdr>
                                                    <w:top w:val="none" w:sz="0" w:space="0" w:color="auto"/>
                                                    <w:left w:val="none" w:sz="0" w:space="0" w:color="auto"/>
                                                    <w:bottom w:val="none" w:sz="0" w:space="0" w:color="auto"/>
                                                    <w:right w:val="none" w:sz="0" w:space="0" w:color="auto"/>
                                                  </w:divBdr>
                                                  <w:divsChild>
                                                    <w:div w:id="1313480643">
                                                      <w:marLeft w:val="0"/>
                                                      <w:marRight w:val="0"/>
                                                      <w:marTop w:val="0"/>
                                                      <w:marBottom w:val="0"/>
                                                      <w:divBdr>
                                                        <w:top w:val="none" w:sz="0" w:space="0" w:color="auto"/>
                                                        <w:left w:val="none" w:sz="0" w:space="0" w:color="auto"/>
                                                        <w:bottom w:val="none" w:sz="0" w:space="0" w:color="auto"/>
                                                        <w:right w:val="none" w:sz="0" w:space="0" w:color="auto"/>
                                                      </w:divBdr>
                                                    </w:div>
                                                  </w:divsChild>
                                                </w:div>
                                                <w:div w:id="378549410">
                                                  <w:marLeft w:val="0"/>
                                                  <w:marRight w:val="0"/>
                                                  <w:marTop w:val="0"/>
                                                  <w:marBottom w:val="0"/>
                                                  <w:divBdr>
                                                    <w:top w:val="none" w:sz="0" w:space="0" w:color="auto"/>
                                                    <w:left w:val="none" w:sz="0" w:space="0" w:color="auto"/>
                                                    <w:bottom w:val="none" w:sz="0" w:space="0" w:color="auto"/>
                                                    <w:right w:val="none" w:sz="0" w:space="0" w:color="auto"/>
                                                  </w:divBdr>
                                                  <w:divsChild>
                                                    <w:div w:id="216210281">
                                                      <w:marLeft w:val="0"/>
                                                      <w:marRight w:val="0"/>
                                                      <w:marTop w:val="0"/>
                                                      <w:marBottom w:val="0"/>
                                                      <w:divBdr>
                                                        <w:top w:val="none" w:sz="0" w:space="0" w:color="auto"/>
                                                        <w:left w:val="none" w:sz="0" w:space="0" w:color="auto"/>
                                                        <w:bottom w:val="none" w:sz="0" w:space="0" w:color="auto"/>
                                                        <w:right w:val="none" w:sz="0" w:space="0" w:color="auto"/>
                                                      </w:divBdr>
                                                    </w:div>
                                                  </w:divsChild>
                                                </w:div>
                                                <w:div w:id="1531453652">
                                                  <w:marLeft w:val="0"/>
                                                  <w:marRight w:val="0"/>
                                                  <w:marTop w:val="0"/>
                                                  <w:marBottom w:val="0"/>
                                                  <w:divBdr>
                                                    <w:top w:val="none" w:sz="0" w:space="0" w:color="auto"/>
                                                    <w:left w:val="none" w:sz="0" w:space="0" w:color="auto"/>
                                                    <w:bottom w:val="none" w:sz="0" w:space="0" w:color="auto"/>
                                                    <w:right w:val="none" w:sz="0" w:space="0" w:color="auto"/>
                                                  </w:divBdr>
                                                  <w:divsChild>
                                                    <w:div w:id="1766996131">
                                                      <w:marLeft w:val="0"/>
                                                      <w:marRight w:val="0"/>
                                                      <w:marTop w:val="0"/>
                                                      <w:marBottom w:val="0"/>
                                                      <w:divBdr>
                                                        <w:top w:val="none" w:sz="0" w:space="0" w:color="auto"/>
                                                        <w:left w:val="none" w:sz="0" w:space="0" w:color="auto"/>
                                                        <w:bottom w:val="none" w:sz="0" w:space="0" w:color="auto"/>
                                                        <w:right w:val="none" w:sz="0" w:space="0" w:color="auto"/>
                                                      </w:divBdr>
                                                    </w:div>
                                                  </w:divsChild>
                                                </w:div>
                                                <w:div w:id="1046103985">
                                                  <w:marLeft w:val="0"/>
                                                  <w:marRight w:val="0"/>
                                                  <w:marTop w:val="0"/>
                                                  <w:marBottom w:val="0"/>
                                                  <w:divBdr>
                                                    <w:top w:val="none" w:sz="0" w:space="0" w:color="auto"/>
                                                    <w:left w:val="none" w:sz="0" w:space="0" w:color="auto"/>
                                                    <w:bottom w:val="none" w:sz="0" w:space="0" w:color="auto"/>
                                                    <w:right w:val="none" w:sz="0" w:space="0" w:color="auto"/>
                                                  </w:divBdr>
                                                  <w:divsChild>
                                                    <w:div w:id="1059010519">
                                                      <w:marLeft w:val="0"/>
                                                      <w:marRight w:val="0"/>
                                                      <w:marTop w:val="0"/>
                                                      <w:marBottom w:val="0"/>
                                                      <w:divBdr>
                                                        <w:top w:val="none" w:sz="0" w:space="0" w:color="auto"/>
                                                        <w:left w:val="none" w:sz="0" w:space="0" w:color="auto"/>
                                                        <w:bottom w:val="none" w:sz="0" w:space="0" w:color="auto"/>
                                                        <w:right w:val="none" w:sz="0" w:space="0" w:color="auto"/>
                                                      </w:divBdr>
                                                    </w:div>
                                                  </w:divsChild>
                                                </w:div>
                                                <w:div w:id="1874734637">
                                                  <w:marLeft w:val="0"/>
                                                  <w:marRight w:val="0"/>
                                                  <w:marTop w:val="0"/>
                                                  <w:marBottom w:val="0"/>
                                                  <w:divBdr>
                                                    <w:top w:val="none" w:sz="0" w:space="0" w:color="auto"/>
                                                    <w:left w:val="none" w:sz="0" w:space="0" w:color="auto"/>
                                                    <w:bottom w:val="none" w:sz="0" w:space="0" w:color="auto"/>
                                                    <w:right w:val="none" w:sz="0" w:space="0" w:color="auto"/>
                                                  </w:divBdr>
                                                  <w:divsChild>
                                                    <w:div w:id="346979550">
                                                      <w:marLeft w:val="0"/>
                                                      <w:marRight w:val="0"/>
                                                      <w:marTop w:val="0"/>
                                                      <w:marBottom w:val="0"/>
                                                      <w:divBdr>
                                                        <w:top w:val="none" w:sz="0" w:space="0" w:color="auto"/>
                                                        <w:left w:val="none" w:sz="0" w:space="0" w:color="auto"/>
                                                        <w:bottom w:val="none" w:sz="0" w:space="0" w:color="auto"/>
                                                        <w:right w:val="none" w:sz="0" w:space="0" w:color="auto"/>
                                                      </w:divBdr>
                                                    </w:div>
                                                  </w:divsChild>
                                                </w:div>
                                                <w:div w:id="183179265">
                                                  <w:marLeft w:val="0"/>
                                                  <w:marRight w:val="0"/>
                                                  <w:marTop w:val="0"/>
                                                  <w:marBottom w:val="0"/>
                                                  <w:divBdr>
                                                    <w:top w:val="none" w:sz="0" w:space="0" w:color="auto"/>
                                                    <w:left w:val="none" w:sz="0" w:space="0" w:color="auto"/>
                                                    <w:bottom w:val="none" w:sz="0" w:space="0" w:color="auto"/>
                                                    <w:right w:val="none" w:sz="0" w:space="0" w:color="auto"/>
                                                  </w:divBdr>
                                                  <w:divsChild>
                                                    <w:div w:id="1921061005">
                                                      <w:marLeft w:val="0"/>
                                                      <w:marRight w:val="0"/>
                                                      <w:marTop w:val="0"/>
                                                      <w:marBottom w:val="0"/>
                                                      <w:divBdr>
                                                        <w:top w:val="none" w:sz="0" w:space="0" w:color="auto"/>
                                                        <w:left w:val="none" w:sz="0" w:space="0" w:color="auto"/>
                                                        <w:bottom w:val="none" w:sz="0" w:space="0" w:color="auto"/>
                                                        <w:right w:val="none" w:sz="0" w:space="0" w:color="auto"/>
                                                      </w:divBdr>
                                                    </w:div>
                                                  </w:divsChild>
                                                </w:div>
                                                <w:div w:id="1829664870">
                                                  <w:marLeft w:val="0"/>
                                                  <w:marRight w:val="0"/>
                                                  <w:marTop w:val="0"/>
                                                  <w:marBottom w:val="0"/>
                                                  <w:divBdr>
                                                    <w:top w:val="none" w:sz="0" w:space="0" w:color="auto"/>
                                                    <w:left w:val="none" w:sz="0" w:space="0" w:color="auto"/>
                                                    <w:bottom w:val="none" w:sz="0" w:space="0" w:color="auto"/>
                                                    <w:right w:val="none" w:sz="0" w:space="0" w:color="auto"/>
                                                  </w:divBdr>
                                                  <w:divsChild>
                                                    <w:div w:id="1794245041">
                                                      <w:marLeft w:val="0"/>
                                                      <w:marRight w:val="0"/>
                                                      <w:marTop w:val="0"/>
                                                      <w:marBottom w:val="0"/>
                                                      <w:divBdr>
                                                        <w:top w:val="none" w:sz="0" w:space="0" w:color="auto"/>
                                                        <w:left w:val="none" w:sz="0" w:space="0" w:color="auto"/>
                                                        <w:bottom w:val="none" w:sz="0" w:space="0" w:color="auto"/>
                                                        <w:right w:val="none" w:sz="0" w:space="0" w:color="auto"/>
                                                      </w:divBdr>
                                                    </w:div>
                                                  </w:divsChild>
                                                </w:div>
                                                <w:div w:id="1749838646">
                                                  <w:marLeft w:val="0"/>
                                                  <w:marRight w:val="0"/>
                                                  <w:marTop w:val="0"/>
                                                  <w:marBottom w:val="0"/>
                                                  <w:divBdr>
                                                    <w:top w:val="none" w:sz="0" w:space="0" w:color="auto"/>
                                                    <w:left w:val="none" w:sz="0" w:space="0" w:color="auto"/>
                                                    <w:bottom w:val="none" w:sz="0" w:space="0" w:color="auto"/>
                                                    <w:right w:val="none" w:sz="0" w:space="0" w:color="auto"/>
                                                  </w:divBdr>
                                                  <w:divsChild>
                                                    <w:div w:id="1516648611">
                                                      <w:marLeft w:val="0"/>
                                                      <w:marRight w:val="0"/>
                                                      <w:marTop w:val="0"/>
                                                      <w:marBottom w:val="0"/>
                                                      <w:divBdr>
                                                        <w:top w:val="none" w:sz="0" w:space="0" w:color="auto"/>
                                                        <w:left w:val="none" w:sz="0" w:space="0" w:color="auto"/>
                                                        <w:bottom w:val="none" w:sz="0" w:space="0" w:color="auto"/>
                                                        <w:right w:val="none" w:sz="0" w:space="0" w:color="auto"/>
                                                      </w:divBdr>
                                                    </w:div>
                                                  </w:divsChild>
                                                </w:div>
                                                <w:div w:id="165445627">
                                                  <w:marLeft w:val="0"/>
                                                  <w:marRight w:val="0"/>
                                                  <w:marTop w:val="0"/>
                                                  <w:marBottom w:val="0"/>
                                                  <w:divBdr>
                                                    <w:top w:val="none" w:sz="0" w:space="0" w:color="auto"/>
                                                    <w:left w:val="none" w:sz="0" w:space="0" w:color="auto"/>
                                                    <w:bottom w:val="none" w:sz="0" w:space="0" w:color="auto"/>
                                                    <w:right w:val="none" w:sz="0" w:space="0" w:color="auto"/>
                                                  </w:divBdr>
                                                  <w:divsChild>
                                                    <w:div w:id="2097625733">
                                                      <w:marLeft w:val="0"/>
                                                      <w:marRight w:val="0"/>
                                                      <w:marTop w:val="0"/>
                                                      <w:marBottom w:val="0"/>
                                                      <w:divBdr>
                                                        <w:top w:val="none" w:sz="0" w:space="0" w:color="auto"/>
                                                        <w:left w:val="none" w:sz="0" w:space="0" w:color="auto"/>
                                                        <w:bottom w:val="none" w:sz="0" w:space="0" w:color="auto"/>
                                                        <w:right w:val="none" w:sz="0" w:space="0" w:color="auto"/>
                                                      </w:divBdr>
                                                    </w:div>
                                                  </w:divsChild>
                                                </w:div>
                                                <w:div w:id="1138835423">
                                                  <w:marLeft w:val="0"/>
                                                  <w:marRight w:val="0"/>
                                                  <w:marTop w:val="0"/>
                                                  <w:marBottom w:val="0"/>
                                                  <w:divBdr>
                                                    <w:top w:val="none" w:sz="0" w:space="0" w:color="auto"/>
                                                    <w:left w:val="none" w:sz="0" w:space="0" w:color="auto"/>
                                                    <w:bottom w:val="none" w:sz="0" w:space="0" w:color="auto"/>
                                                    <w:right w:val="none" w:sz="0" w:space="0" w:color="auto"/>
                                                  </w:divBdr>
                                                  <w:divsChild>
                                                    <w:div w:id="1110079692">
                                                      <w:marLeft w:val="0"/>
                                                      <w:marRight w:val="0"/>
                                                      <w:marTop w:val="0"/>
                                                      <w:marBottom w:val="0"/>
                                                      <w:divBdr>
                                                        <w:top w:val="none" w:sz="0" w:space="0" w:color="auto"/>
                                                        <w:left w:val="none" w:sz="0" w:space="0" w:color="auto"/>
                                                        <w:bottom w:val="none" w:sz="0" w:space="0" w:color="auto"/>
                                                        <w:right w:val="none" w:sz="0" w:space="0" w:color="auto"/>
                                                      </w:divBdr>
                                                    </w:div>
                                                  </w:divsChild>
                                                </w:div>
                                                <w:div w:id="1250386133">
                                                  <w:marLeft w:val="0"/>
                                                  <w:marRight w:val="0"/>
                                                  <w:marTop w:val="0"/>
                                                  <w:marBottom w:val="0"/>
                                                  <w:divBdr>
                                                    <w:top w:val="none" w:sz="0" w:space="0" w:color="auto"/>
                                                    <w:left w:val="none" w:sz="0" w:space="0" w:color="auto"/>
                                                    <w:bottom w:val="none" w:sz="0" w:space="0" w:color="auto"/>
                                                    <w:right w:val="none" w:sz="0" w:space="0" w:color="auto"/>
                                                  </w:divBdr>
                                                  <w:divsChild>
                                                    <w:div w:id="2132017938">
                                                      <w:marLeft w:val="0"/>
                                                      <w:marRight w:val="0"/>
                                                      <w:marTop w:val="0"/>
                                                      <w:marBottom w:val="0"/>
                                                      <w:divBdr>
                                                        <w:top w:val="none" w:sz="0" w:space="0" w:color="auto"/>
                                                        <w:left w:val="none" w:sz="0" w:space="0" w:color="auto"/>
                                                        <w:bottom w:val="none" w:sz="0" w:space="0" w:color="auto"/>
                                                        <w:right w:val="none" w:sz="0" w:space="0" w:color="auto"/>
                                                      </w:divBdr>
                                                    </w:div>
                                                  </w:divsChild>
                                                </w:div>
                                                <w:div w:id="230965098">
                                                  <w:marLeft w:val="0"/>
                                                  <w:marRight w:val="0"/>
                                                  <w:marTop w:val="0"/>
                                                  <w:marBottom w:val="0"/>
                                                  <w:divBdr>
                                                    <w:top w:val="none" w:sz="0" w:space="0" w:color="auto"/>
                                                    <w:left w:val="none" w:sz="0" w:space="0" w:color="auto"/>
                                                    <w:bottom w:val="none" w:sz="0" w:space="0" w:color="auto"/>
                                                    <w:right w:val="none" w:sz="0" w:space="0" w:color="auto"/>
                                                  </w:divBdr>
                                                  <w:divsChild>
                                                    <w:div w:id="817695548">
                                                      <w:marLeft w:val="0"/>
                                                      <w:marRight w:val="0"/>
                                                      <w:marTop w:val="0"/>
                                                      <w:marBottom w:val="0"/>
                                                      <w:divBdr>
                                                        <w:top w:val="none" w:sz="0" w:space="0" w:color="auto"/>
                                                        <w:left w:val="none" w:sz="0" w:space="0" w:color="auto"/>
                                                        <w:bottom w:val="none" w:sz="0" w:space="0" w:color="auto"/>
                                                        <w:right w:val="none" w:sz="0" w:space="0" w:color="auto"/>
                                                      </w:divBdr>
                                                    </w:div>
                                                  </w:divsChild>
                                                </w:div>
                                                <w:div w:id="2054960411">
                                                  <w:marLeft w:val="0"/>
                                                  <w:marRight w:val="0"/>
                                                  <w:marTop w:val="0"/>
                                                  <w:marBottom w:val="0"/>
                                                  <w:divBdr>
                                                    <w:top w:val="none" w:sz="0" w:space="0" w:color="auto"/>
                                                    <w:left w:val="none" w:sz="0" w:space="0" w:color="auto"/>
                                                    <w:bottom w:val="none" w:sz="0" w:space="0" w:color="auto"/>
                                                    <w:right w:val="none" w:sz="0" w:space="0" w:color="auto"/>
                                                  </w:divBdr>
                                                  <w:divsChild>
                                                    <w:div w:id="1781339941">
                                                      <w:marLeft w:val="0"/>
                                                      <w:marRight w:val="0"/>
                                                      <w:marTop w:val="0"/>
                                                      <w:marBottom w:val="0"/>
                                                      <w:divBdr>
                                                        <w:top w:val="none" w:sz="0" w:space="0" w:color="auto"/>
                                                        <w:left w:val="none" w:sz="0" w:space="0" w:color="auto"/>
                                                        <w:bottom w:val="none" w:sz="0" w:space="0" w:color="auto"/>
                                                        <w:right w:val="none" w:sz="0" w:space="0" w:color="auto"/>
                                                      </w:divBdr>
                                                    </w:div>
                                                  </w:divsChild>
                                                </w:div>
                                                <w:div w:id="2131624931">
                                                  <w:marLeft w:val="0"/>
                                                  <w:marRight w:val="0"/>
                                                  <w:marTop w:val="0"/>
                                                  <w:marBottom w:val="0"/>
                                                  <w:divBdr>
                                                    <w:top w:val="none" w:sz="0" w:space="0" w:color="auto"/>
                                                    <w:left w:val="none" w:sz="0" w:space="0" w:color="auto"/>
                                                    <w:bottom w:val="none" w:sz="0" w:space="0" w:color="auto"/>
                                                    <w:right w:val="none" w:sz="0" w:space="0" w:color="auto"/>
                                                  </w:divBdr>
                                                  <w:divsChild>
                                                    <w:div w:id="1369144492">
                                                      <w:marLeft w:val="0"/>
                                                      <w:marRight w:val="0"/>
                                                      <w:marTop w:val="0"/>
                                                      <w:marBottom w:val="0"/>
                                                      <w:divBdr>
                                                        <w:top w:val="none" w:sz="0" w:space="0" w:color="auto"/>
                                                        <w:left w:val="none" w:sz="0" w:space="0" w:color="auto"/>
                                                        <w:bottom w:val="none" w:sz="0" w:space="0" w:color="auto"/>
                                                        <w:right w:val="none" w:sz="0" w:space="0" w:color="auto"/>
                                                      </w:divBdr>
                                                    </w:div>
                                                  </w:divsChild>
                                                </w:div>
                                                <w:div w:id="405299854">
                                                  <w:marLeft w:val="0"/>
                                                  <w:marRight w:val="0"/>
                                                  <w:marTop w:val="0"/>
                                                  <w:marBottom w:val="0"/>
                                                  <w:divBdr>
                                                    <w:top w:val="none" w:sz="0" w:space="0" w:color="auto"/>
                                                    <w:left w:val="none" w:sz="0" w:space="0" w:color="auto"/>
                                                    <w:bottom w:val="none" w:sz="0" w:space="0" w:color="auto"/>
                                                    <w:right w:val="none" w:sz="0" w:space="0" w:color="auto"/>
                                                  </w:divBdr>
                                                  <w:divsChild>
                                                    <w:div w:id="1771969098">
                                                      <w:marLeft w:val="0"/>
                                                      <w:marRight w:val="0"/>
                                                      <w:marTop w:val="0"/>
                                                      <w:marBottom w:val="0"/>
                                                      <w:divBdr>
                                                        <w:top w:val="none" w:sz="0" w:space="0" w:color="auto"/>
                                                        <w:left w:val="none" w:sz="0" w:space="0" w:color="auto"/>
                                                        <w:bottom w:val="none" w:sz="0" w:space="0" w:color="auto"/>
                                                        <w:right w:val="none" w:sz="0" w:space="0" w:color="auto"/>
                                                      </w:divBdr>
                                                    </w:div>
                                                  </w:divsChild>
                                                </w:div>
                                                <w:div w:id="1456680958">
                                                  <w:marLeft w:val="0"/>
                                                  <w:marRight w:val="0"/>
                                                  <w:marTop w:val="0"/>
                                                  <w:marBottom w:val="0"/>
                                                  <w:divBdr>
                                                    <w:top w:val="none" w:sz="0" w:space="0" w:color="auto"/>
                                                    <w:left w:val="none" w:sz="0" w:space="0" w:color="auto"/>
                                                    <w:bottom w:val="none" w:sz="0" w:space="0" w:color="auto"/>
                                                    <w:right w:val="none" w:sz="0" w:space="0" w:color="auto"/>
                                                  </w:divBdr>
                                                  <w:divsChild>
                                                    <w:div w:id="1427312086">
                                                      <w:marLeft w:val="0"/>
                                                      <w:marRight w:val="0"/>
                                                      <w:marTop w:val="0"/>
                                                      <w:marBottom w:val="0"/>
                                                      <w:divBdr>
                                                        <w:top w:val="none" w:sz="0" w:space="0" w:color="auto"/>
                                                        <w:left w:val="none" w:sz="0" w:space="0" w:color="auto"/>
                                                        <w:bottom w:val="none" w:sz="0" w:space="0" w:color="auto"/>
                                                        <w:right w:val="none" w:sz="0" w:space="0" w:color="auto"/>
                                                      </w:divBdr>
                                                    </w:div>
                                                  </w:divsChild>
                                                </w:div>
                                                <w:div w:id="393966889">
                                                  <w:marLeft w:val="0"/>
                                                  <w:marRight w:val="0"/>
                                                  <w:marTop w:val="0"/>
                                                  <w:marBottom w:val="0"/>
                                                  <w:divBdr>
                                                    <w:top w:val="none" w:sz="0" w:space="0" w:color="auto"/>
                                                    <w:left w:val="none" w:sz="0" w:space="0" w:color="auto"/>
                                                    <w:bottom w:val="none" w:sz="0" w:space="0" w:color="auto"/>
                                                    <w:right w:val="none" w:sz="0" w:space="0" w:color="auto"/>
                                                  </w:divBdr>
                                                  <w:divsChild>
                                                    <w:div w:id="177550597">
                                                      <w:marLeft w:val="0"/>
                                                      <w:marRight w:val="0"/>
                                                      <w:marTop w:val="0"/>
                                                      <w:marBottom w:val="0"/>
                                                      <w:divBdr>
                                                        <w:top w:val="none" w:sz="0" w:space="0" w:color="auto"/>
                                                        <w:left w:val="none" w:sz="0" w:space="0" w:color="auto"/>
                                                        <w:bottom w:val="none" w:sz="0" w:space="0" w:color="auto"/>
                                                        <w:right w:val="none" w:sz="0" w:space="0" w:color="auto"/>
                                                      </w:divBdr>
                                                    </w:div>
                                                  </w:divsChild>
                                                </w:div>
                                                <w:div w:id="1752969039">
                                                  <w:marLeft w:val="0"/>
                                                  <w:marRight w:val="0"/>
                                                  <w:marTop w:val="0"/>
                                                  <w:marBottom w:val="0"/>
                                                  <w:divBdr>
                                                    <w:top w:val="none" w:sz="0" w:space="0" w:color="auto"/>
                                                    <w:left w:val="none" w:sz="0" w:space="0" w:color="auto"/>
                                                    <w:bottom w:val="none" w:sz="0" w:space="0" w:color="auto"/>
                                                    <w:right w:val="none" w:sz="0" w:space="0" w:color="auto"/>
                                                  </w:divBdr>
                                                  <w:divsChild>
                                                    <w:div w:id="49619776">
                                                      <w:marLeft w:val="0"/>
                                                      <w:marRight w:val="0"/>
                                                      <w:marTop w:val="0"/>
                                                      <w:marBottom w:val="0"/>
                                                      <w:divBdr>
                                                        <w:top w:val="none" w:sz="0" w:space="0" w:color="auto"/>
                                                        <w:left w:val="none" w:sz="0" w:space="0" w:color="auto"/>
                                                        <w:bottom w:val="none" w:sz="0" w:space="0" w:color="auto"/>
                                                        <w:right w:val="none" w:sz="0" w:space="0" w:color="auto"/>
                                                      </w:divBdr>
                                                    </w:div>
                                                  </w:divsChild>
                                                </w:div>
                                                <w:div w:id="2059820210">
                                                  <w:marLeft w:val="0"/>
                                                  <w:marRight w:val="0"/>
                                                  <w:marTop w:val="0"/>
                                                  <w:marBottom w:val="0"/>
                                                  <w:divBdr>
                                                    <w:top w:val="none" w:sz="0" w:space="0" w:color="auto"/>
                                                    <w:left w:val="none" w:sz="0" w:space="0" w:color="auto"/>
                                                    <w:bottom w:val="none" w:sz="0" w:space="0" w:color="auto"/>
                                                    <w:right w:val="none" w:sz="0" w:space="0" w:color="auto"/>
                                                  </w:divBdr>
                                                  <w:divsChild>
                                                    <w:div w:id="2119373808">
                                                      <w:marLeft w:val="0"/>
                                                      <w:marRight w:val="0"/>
                                                      <w:marTop w:val="0"/>
                                                      <w:marBottom w:val="0"/>
                                                      <w:divBdr>
                                                        <w:top w:val="none" w:sz="0" w:space="0" w:color="auto"/>
                                                        <w:left w:val="none" w:sz="0" w:space="0" w:color="auto"/>
                                                        <w:bottom w:val="none" w:sz="0" w:space="0" w:color="auto"/>
                                                        <w:right w:val="none" w:sz="0" w:space="0" w:color="auto"/>
                                                      </w:divBdr>
                                                    </w:div>
                                                  </w:divsChild>
                                                </w:div>
                                                <w:div w:id="1463838993">
                                                  <w:marLeft w:val="0"/>
                                                  <w:marRight w:val="0"/>
                                                  <w:marTop w:val="0"/>
                                                  <w:marBottom w:val="0"/>
                                                  <w:divBdr>
                                                    <w:top w:val="none" w:sz="0" w:space="0" w:color="auto"/>
                                                    <w:left w:val="none" w:sz="0" w:space="0" w:color="auto"/>
                                                    <w:bottom w:val="none" w:sz="0" w:space="0" w:color="auto"/>
                                                    <w:right w:val="none" w:sz="0" w:space="0" w:color="auto"/>
                                                  </w:divBdr>
                                                  <w:divsChild>
                                                    <w:div w:id="885067169">
                                                      <w:marLeft w:val="0"/>
                                                      <w:marRight w:val="0"/>
                                                      <w:marTop w:val="0"/>
                                                      <w:marBottom w:val="0"/>
                                                      <w:divBdr>
                                                        <w:top w:val="none" w:sz="0" w:space="0" w:color="auto"/>
                                                        <w:left w:val="none" w:sz="0" w:space="0" w:color="auto"/>
                                                        <w:bottom w:val="none" w:sz="0" w:space="0" w:color="auto"/>
                                                        <w:right w:val="none" w:sz="0" w:space="0" w:color="auto"/>
                                                      </w:divBdr>
                                                    </w:div>
                                                  </w:divsChild>
                                                </w:div>
                                                <w:div w:id="2003074220">
                                                  <w:marLeft w:val="0"/>
                                                  <w:marRight w:val="0"/>
                                                  <w:marTop w:val="0"/>
                                                  <w:marBottom w:val="0"/>
                                                  <w:divBdr>
                                                    <w:top w:val="none" w:sz="0" w:space="0" w:color="auto"/>
                                                    <w:left w:val="none" w:sz="0" w:space="0" w:color="auto"/>
                                                    <w:bottom w:val="none" w:sz="0" w:space="0" w:color="auto"/>
                                                    <w:right w:val="none" w:sz="0" w:space="0" w:color="auto"/>
                                                  </w:divBdr>
                                                  <w:divsChild>
                                                    <w:div w:id="1850833845">
                                                      <w:marLeft w:val="0"/>
                                                      <w:marRight w:val="0"/>
                                                      <w:marTop w:val="0"/>
                                                      <w:marBottom w:val="0"/>
                                                      <w:divBdr>
                                                        <w:top w:val="none" w:sz="0" w:space="0" w:color="auto"/>
                                                        <w:left w:val="none" w:sz="0" w:space="0" w:color="auto"/>
                                                        <w:bottom w:val="none" w:sz="0" w:space="0" w:color="auto"/>
                                                        <w:right w:val="none" w:sz="0" w:space="0" w:color="auto"/>
                                                      </w:divBdr>
                                                    </w:div>
                                                  </w:divsChild>
                                                </w:div>
                                                <w:div w:id="728453814">
                                                  <w:marLeft w:val="0"/>
                                                  <w:marRight w:val="0"/>
                                                  <w:marTop w:val="0"/>
                                                  <w:marBottom w:val="0"/>
                                                  <w:divBdr>
                                                    <w:top w:val="none" w:sz="0" w:space="0" w:color="auto"/>
                                                    <w:left w:val="none" w:sz="0" w:space="0" w:color="auto"/>
                                                    <w:bottom w:val="none" w:sz="0" w:space="0" w:color="auto"/>
                                                    <w:right w:val="none" w:sz="0" w:space="0" w:color="auto"/>
                                                  </w:divBdr>
                                                  <w:divsChild>
                                                    <w:div w:id="601379530">
                                                      <w:marLeft w:val="0"/>
                                                      <w:marRight w:val="0"/>
                                                      <w:marTop w:val="0"/>
                                                      <w:marBottom w:val="0"/>
                                                      <w:divBdr>
                                                        <w:top w:val="none" w:sz="0" w:space="0" w:color="auto"/>
                                                        <w:left w:val="none" w:sz="0" w:space="0" w:color="auto"/>
                                                        <w:bottom w:val="none" w:sz="0" w:space="0" w:color="auto"/>
                                                        <w:right w:val="none" w:sz="0" w:space="0" w:color="auto"/>
                                                      </w:divBdr>
                                                    </w:div>
                                                  </w:divsChild>
                                                </w:div>
                                                <w:div w:id="22682467">
                                                  <w:marLeft w:val="0"/>
                                                  <w:marRight w:val="0"/>
                                                  <w:marTop w:val="0"/>
                                                  <w:marBottom w:val="0"/>
                                                  <w:divBdr>
                                                    <w:top w:val="none" w:sz="0" w:space="0" w:color="auto"/>
                                                    <w:left w:val="none" w:sz="0" w:space="0" w:color="auto"/>
                                                    <w:bottom w:val="none" w:sz="0" w:space="0" w:color="auto"/>
                                                    <w:right w:val="none" w:sz="0" w:space="0" w:color="auto"/>
                                                  </w:divBdr>
                                                  <w:divsChild>
                                                    <w:div w:id="1256399474">
                                                      <w:marLeft w:val="0"/>
                                                      <w:marRight w:val="0"/>
                                                      <w:marTop w:val="0"/>
                                                      <w:marBottom w:val="0"/>
                                                      <w:divBdr>
                                                        <w:top w:val="none" w:sz="0" w:space="0" w:color="auto"/>
                                                        <w:left w:val="none" w:sz="0" w:space="0" w:color="auto"/>
                                                        <w:bottom w:val="none" w:sz="0" w:space="0" w:color="auto"/>
                                                        <w:right w:val="none" w:sz="0" w:space="0" w:color="auto"/>
                                                      </w:divBdr>
                                                    </w:div>
                                                  </w:divsChild>
                                                </w:div>
                                                <w:div w:id="2136292495">
                                                  <w:marLeft w:val="0"/>
                                                  <w:marRight w:val="0"/>
                                                  <w:marTop w:val="0"/>
                                                  <w:marBottom w:val="0"/>
                                                  <w:divBdr>
                                                    <w:top w:val="none" w:sz="0" w:space="0" w:color="auto"/>
                                                    <w:left w:val="none" w:sz="0" w:space="0" w:color="auto"/>
                                                    <w:bottom w:val="none" w:sz="0" w:space="0" w:color="auto"/>
                                                    <w:right w:val="none" w:sz="0" w:space="0" w:color="auto"/>
                                                  </w:divBdr>
                                                  <w:divsChild>
                                                    <w:div w:id="1549031990">
                                                      <w:marLeft w:val="0"/>
                                                      <w:marRight w:val="0"/>
                                                      <w:marTop w:val="0"/>
                                                      <w:marBottom w:val="0"/>
                                                      <w:divBdr>
                                                        <w:top w:val="none" w:sz="0" w:space="0" w:color="auto"/>
                                                        <w:left w:val="none" w:sz="0" w:space="0" w:color="auto"/>
                                                        <w:bottom w:val="none" w:sz="0" w:space="0" w:color="auto"/>
                                                        <w:right w:val="none" w:sz="0" w:space="0" w:color="auto"/>
                                                      </w:divBdr>
                                                    </w:div>
                                                  </w:divsChild>
                                                </w:div>
                                                <w:div w:id="1733625827">
                                                  <w:marLeft w:val="0"/>
                                                  <w:marRight w:val="0"/>
                                                  <w:marTop w:val="0"/>
                                                  <w:marBottom w:val="0"/>
                                                  <w:divBdr>
                                                    <w:top w:val="none" w:sz="0" w:space="0" w:color="auto"/>
                                                    <w:left w:val="none" w:sz="0" w:space="0" w:color="auto"/>
                                                    <w:bottom w:val="none" w:sz="0" w:space="0" w:color="auto"/>
                                                    <w:right w:val="none" w:sz="0" w:space="0" w:color="auto"/>
                                                  </w:divBdr>
                                                  <w:divsChild>
                                                    <w:div w:id="2094279432">
                                                      <w:marLeft w:val="0"/>
                                                      <w:marRight w:val="0"/>
                                                      <w:marTop w:val="0"/>
                                                      <w:marBottom w:val="0"/>
                                                      <w:divBdr>
                                                        <w:top w:val="none" w:sz="0" w:space="0" w:color="auto"/>
                                                        <w:left w:val="none" w:sz="0" w:space="0" w:color="auto"/>
                                                        <w:bottom w:val="none" w:sz="0" w:space="0" w:color="auto"/>
                                                        <w:right w:val="none" w:sz="0" w:space="0" w:color="auto"/>
                                                      </w:divBdr>
                                                    </w:div>
                                                  </w:divsChild>
                                                </w:div>
                                                <w:div w:id="323629507">
                                                  <w:marLeft w:val="0"/>
                                                  <w:marRight w:val="0"/>
                                                  <w:marTop w:val="0"/>
                                                  <w:marBottom w:val="0"/>
                                                  <w:divBdr>
                                                    <w:top w:val="none" w:sz="0" w:space="0" w:color="auto"/>
                                                    <w:left w:val="none" w:sz="0" w:space="0" w:color="auto"/>
                                                    <w:bottom w:val="none" w:sz="0" w:space="0" w:color="auto"/>
                                                    <w:right w:val="none" w:sz="0" w:space="0" w:color="auto"/>
                                                  </w:divBdr>
                                                  <w:divsChild>
                                                    <w:div w:id="233976629">
                                                      <w:marLeft w:val="0"/>
                                                      <w:marRight w:val="0"/>
                                                      <w:marTop w:val="0"/>
                                                      <w:marBottom w:val="0"/>
                                                      <w:divBdr>
                                                        <w:top w:val="none" w:sz="0" w:space="0" w:color="auto"/>
                                                        <w:left w:val="none" w:sz="0" w:space="0" w:color="auto"/>
                                                        <w:bottom w:val="none" w:sz="0" w:space="0" w:color="auto"/>
                                                        <w:right w:val="none" w:sz="0" w:space="0" w:color="auto"/>
                                                      </w:divBdr>
                                                    </w:div>
                                                  </w:divsChild>
                                                </w:div>
                                                <w:div w:id="1796219615">
                                                  <w:marLeft w:val="0"/>
                                                  <w:marRight w:val="0"/>
                                                  <w:marTop w:val="0"/>
                                                  <w:marBottom w:val="0"/>
                                                  <w:divBdr>
                                                    <w:top w:val="none" w:sz="0" w:space="0" w:color="auto"/>
                                                    <w:left w:val="none" w:sz="0" w:space="0" w:color="auto"/>
                                                    <w:bottom w:val="none" w:sz="0" w:space="0" w:color="auto"/>
                                                    <w:right w:val="none" w:sz="0" w:space="0" w:color="auto"/>
                                                  </w:divBdr>
                                                  <w:divsChild>
                                                    <w:div w:id="605625008">
                                                      <w:marLeft w:val="0"/>
                                                      <w:marRight w:val="0"/>
                                                      <w:marTop w:val="0"/>
                                                      <w:marBottom w:val="0"/>
                                                      <w:divBdr>
                                                        <w:top w:val="none" w:sz="0" w:space="0" w:color="auto"/>
                                                        <w:left w:val="none" w:sz="0" w:space="0" w:color="auto"/>
                                                        <w:bottom w:val="none" w:sz="0" w:space="0" w:color="auto"/>
                                                        <w:right w:val="none" w:sz="0" w:space="0" w:color="auto"/>
                                                      </w:divBdr>
                                                    </w:div>
                                                  </w:divsChild>
                                                </w:div>
                                                <w:div w:id="491874764">
                                                  <w:marLeft w:val="0"/>
                                                  <w:marRight w:val="0"/>
                                                  <w:marTop w:val="0"/>
                                                  <w:marBottom w:val="0"/>
                                                  <w:divBdr>
                                                    <w:top w:val="none" w:sz="0" w:space="0" w:color="auto"/>
                                                    <w:left w:val="none" w:sz="0" w:space="0" w:color="auto"/>
                                                    <w:bottom w:val="none" w:sz="0" w:space="0" w:color="auto"/>
                                                    <w:right w:val="none" w:sz="0" w:space="0" w:color="auto"/>
                                                  </w:divBdr>
                                                  <w:divsChild>
                                                    <w:div w:id="1302157155">
                                                      <w:marLeft w:val="0"/>
                                                      <w:marRight w:val="0"/>
                                                      <w:marTop w:val="0"/>
                                                      <w:marBottom w:val="0"/>
                                                      <w:divBdr>
                                                        <w:top w:val="none" w:sz="0" w:space="0" w:color="auto"/>
                                                        <w:left w:val="none" w:sz="0" w:space="0" w:color="auto"/>
                                                        <w:bottom w:val="none" w:sz="0" w:space="0" w:color="auto"/>
                                                        <w:right w:val="none" w:sz="0" w:space="0" w:color="auto"/>
                                                      </w:divBdr>
                                                    </w:div>
                                                  </w:divsChild>
                                                </w:div>
                                                <w:div w:id="1807434627">
                                                  <w:marLeft w:val="0"/>
                                                  <w:marRight w:val="0"/>
                                                  <w:marTop w:val="0"/>
                                                  <w:marBottom w:val="0"/>
                                                  <w:divBdr>
                                                    <w:top w:val="none" w:sz="0" w:space="0" w:color="auto"/>
                                                    <w:left w:val="none" w:sz="0" w:space="0" w:color="auto"/>
                                                    <w:bottom w:val="none" w:sz="0" w:space="0" w:color="auto"/>
                                                    <w:right w:val="none" w:sz="0" w:space="0" w:color="auto"/>
                                                  </w:divBdr>
                                                  <w:divsChild>
                                                    <w:div w:id="1167674983">
                                                      <w:marLeft w:val="0"/>
                                                      <w:marRight w:val="0"/>
                                                      <w:marTop w:val="0"/>
                                                      <w:marBottom w:val="0"/>
                                                      <w:divBdr>
                                                        <w:top w:val="none" w:sz="0" w:space="0" w:color="auto"/>
                                                        <w:left w:val="none" w:sz="0" w:space="0" w:color="auto"/>
                                                        <w:bottom w:val="none" w:sz="0" w:space="0" w:color="auto"/>
                                                        <w:right w:val="none" w:sz="0" w:space="0" w:color="auto"/>
                                                      </w:divBdr>
                                                    </w:div>
                                                  </w:divsChild>
                                                </w:div>
                                                <w:div w:id="369261728">
                                                  <w:marLeft w:val="0"/>
                                                  <w:marRight w:val="0"/>
                                                  <w:marTop w:val="0"/>
                                                  <w:marBottom w:val="0"/>
                                                  <w:divBdr>
                                                    <w:top w:val="none" w:sz="0" w:space="0" w:color="auto"/>
                                                    <w:left w:val="none" w:sz="0" w:space="0" w:color="auto"/>
                                                    <w:bottom w:val="none" w:sz="0" w:space="0" w:color="auto"/>
                                                    <w:right w:val="none" w:sz="0" w:space="0" w:color="auto"/>
                                                  </w:divBdr>
                                                  <w:divsChild>
                                                    <w:div w:id="1210384471">
                                                      <w:marLeft w:val="0"/>
                                                      <w:marRight w:val="0"/>
                                                      <w:marTop w:val="0"/>
                                                      <w:marBottom w:val="0"/>
                                                      <w:divBdr>
                                                        <w:top w:val="none" w:sz="0" w:space="0" w:color="auto"/>
                                                        <w:left w:val="none" w:sz="0" w:space="0" w:color="auto"/>
                                                        <w:bottom w:val="none" w:sz="0" w:space="0" w:color="auto"/>
                                                        <w:right w:val="none" w:sz="0" w:space="0" w:color="auto"/>
                                                      </w:divBdr>
                                                    </w:div>
                                                  </w:divsChild>
                                                </w:div>
                                                <w:div w:id="654605283">
                                                  <w:marLeft w:val="0"/>
                                                  <w:marRight w:val="0"/>
                                                  <w:marTop w:val="0"/>
                                                  <w:marBottom w:val="0"/>
                                                  <w:divBdr>
                                                    <w:top w:val="none" w:sz="0" w:space="0" w:color="auto"/>
                                                    <w:left w:val="none" w:sz="0" w:space="0" w:color="auto"/>
                                                    <w:bottom w:val="none" w:sz="0" w:space="0" w:color="auto"/>
                                                    <w:right w:val="none" w:sz="0" w:space="0" w:color="auto"/>
                                                  </w:divBdr>
                                                </w:div>
                                                <w:div w:id="1744721132">
                                                  <w:marLeft w:val="0"/>
                                                  <w:marRight w:val="0"/>
                                                  <w:marTop w:val="0"/>
                                                  <w:marBottom w:val="0"/>
                                                  <w:divBdr>
                                                    <w:top w:val="none" w:sz="0" w:space="0" w:color="auto"/>
                                                    <w:left w:val="none" w:sz="0" w:space="0" w:color="auto"/>
                                                    <w:bottom w:val="none" w:sz="0" w:space="0" w:color="auto"/>
                                                    <w:right w:val="none" w:sz="0" w:space="0" w:color="auto"/>
                                                  </w:divBdr>
                                                  <w:divsChild>
                                                    <w:div w:id="751976278">
                                                      <w:marLeft w:val="0"/>
                                                      <w:marRight w:val="0"/>
                                                      <w:marTop w:val="0"/>
                                                      <w:marBottom w:val="0"/>
                                                      <w:divBdr>
                                                        <w:top w:val="none" w:sz="0" w:space="0" w:color="auto"/>
                                                        <w:left w:val="none" w:sz="0" w:space="0" w:color="auto"/>
                                                        <w:bottom w:val="none" w:sz="0" w:space="0" w:color="auto"/>
                                                        <w:right w:val="none" w:sz="0" w:space="0" w:color="auto"/>
                                                      </w:divBdr>
                                                    </w:div>
                                                  </w:divsChild>
                                                </w:div>
                                                <w:div w:id="407844535">
                                                  <w:marLeft w:val="0"/>
                                                  <w:marRight w:val="0"/>
                                                  <w:marTop w:val="0"/>
                                                  <w:marBottom w:val="0"/>
                                                  <w:divBdr>
                                                    <w:top w:val="none" w:sz="0" w:space="0" w:color="auto"/>
                                                    <w:left w:val="none" w:sz="0" w:space="0" w:color="auto"/>
                                                    <w:bottom w:val="none" w:sz="0" w:space="0" w:color="auto"/>
                                                    <w:right w:val="none" w:sz="0" w:space="0" w:color="auto"/>
                                                  </w:divBdr>
                                                </w:div>
                                                <w:div w:id="1771778450">
                                                  <w:marLeft w:val="0"/>
                                                  <w:marRight w:val="0"/>
                                                  <w:marTop w:val="0"/>
                                                  <w:marBottom w:val="0"/>
                                                  <w:divBdr>
                                                    <w:top w:val="none" w:sz="0" w:space="0" w:color="auto"/>
                                                    <w:left w:val="none" w:sz="0" w:space="0" w:color="auto"/>
                                                    <w:bottom w:val="none" w:sz="0" w:space="0" w:color="auto"/>
                                                    <w:right w:val="none" w:sz="0" w:space="0" w:color="auto"/>
                                                  </w:divBdr>
                                                  <w:divsChild>
                                                    <w:div w:id="2002199610">
                                                      <w:marLeft w:val="0"/>
                                                      <w:marRight w:val="0"/>
                                                      <w:marTop w:val="0"/>
                                                      <w:marBottom w:val="0"/>
                                                      <w:divBdr>
                                                        <w:top w:val="none" w:sz="0" w:space="0" w:color="auto"/>
                                                        <w:left w:val="none" w:sz="0" w:space="0" w:color="auto"/>
                                                        <w:bottom w:val="none" w:sz="0" w:space="0" w:color="auto"/>
                                                        <w:right w:val="none" w:sz="0" w:space="0" w:color="auto"/>
                                                      </w:divBdr>
                                                    </w:div>
                                                  </w:divsChild>
                                                </w:div>
                                                <w:div w:id="2058506263">
                                                  <w:marLeft w:val="0"/>
                                                  <w:marRight w:val="0"/>
                                                  <w:marTop w:val="0"/>
                                                  <w:marBottom w:val="0"/>
                                                  <w:divBdr>
                                                    <w:top w:val="none" w:sz="0" w:space="0" w:color="auto"/>
                                                    <w:left w:val="none" w:sz="0" w:space="0" w:color="auto"/>
                                                    <w:bottom w:val="none" w:sz="0" w:space="0" w:color="auto"/>
                                                    <w:right w:val="none" w:sz="0" w:space="0" w:color="auto"/>
                                                  </w:divBdr>
                                                  <w:divsChild>
                                                    <w:div w:id="1298074024">
                                                      <w:marLeft w:val="0"/>
                                                      <w:marRight w:val="0"/>
                                                      <w:marTop w:val="0"/>
                                                      <w:marBottom w:val="0"/>
                                                      <w:divBdr>
                                                        <w:top w:val="none" w:sz="0" w:space="0" w:color="auto"/>
                                                        <w:left w:val="none" w:sz="0" w:space="0" w:color="auto"/>
                                                        <w:bottom w:val="none" w:sz="0" w:space="0" w:color="auto"/>
                                                        <w:right w:val="none" w:sz="0" w:space="0" w:color="auto"/>
                                                      </w:divBdr>
                                                    </w:div>
                                                  </w:divsChild>
                                                </w:div>
                                                <w:div w:id="461773633">
                                                  <w:marLeft w:val="0"/>
                                                  <w:marRight w:val="0"/>
                                                  <w:marTop w:val="0"/>
                                                  <w:marBottom w:val="0"/>
                                                  <w:divBdr>
                                                    <w:top w:val="none" w:sz="0" w:space="0" w:color="auto"/>
                                                    <w:left w:val="none" w:sz="0" w:space="0" w:color="auto"/>
                                                    <w:bottom w:val="none" w:sz="0" w:space="0" w:color="auto"/>
                                                    <w:right w:val="none" w:sz="0" w:space="0" w:color="auto"/>
                                                  </w:divBdr>
                                                  <w:divsChild>
                                                    <w:div w:id="1846941381">
                                                      <w:marLeft w:val="0"/>
                                                      <w:marRight w:val="0"/>
                                                      <w:marTop w:val="0"/>
                                                      <w:marBottom w:val="0"/>
                                                      <w:divBdr>
                                                        <w:top w:val="none" w:sz="0" w:space="0" w:color="auto"/>
                                                        <w:left w:val="none" w:sz="0" w:space="0" w:color="auto"/>
                                                        <w:bottom w:val="none" w:sz="0" w:space="0" w:color="auto"/>
                                                        <w:right w:val="none" w:sz="0" w:space="0" w:color="auto"/>
                                                      </w:divBdr>
                                                    </w:div>
                                                  </w:divsChild>
                                                </w:div>
                                                <w:div w:id="692196355">
                                                  <w:marLeft w:val="0"/>
                                                  <w:marRight w:val="0"/>
                                                  <w:marTop w:val="0"/>
                                                  <w:marBottom w:val="0"/>
                                                  <w:divBdr>
                                                    <w:top w:val="none" w:sz="0" w:space="0" w:color="auto"/>
                                                    <w:left w:val="none" w:sz="0" w:space="0" w:color="auto"/>
                                                    <w:bottom w:val="none" w:sz="0" w:space="0" w:color="auto"/>
                                                    <w:right w:val="none" w:sz="0" w:space="0" w:color="auto"/>
                                                  </w:divBdr>
                                                  <w:divsChild>
                                                    <w:div w:id="1761751685">
                                                      <w:marLeft w:val="0"/>
                                                      <w:marRight w:val="0"/>
                                                      <w:marTop w:val="0"/>
                                                      <w:marBottom w:val="0"/>
                                                      <w:divBdr>
                                                        <w:top w:val="none" w:sz="0" w:space="0" w:color="auto"/>
                                                        <w:left w:val="none" w:sz="0" w:space="0" w:color="auto"/>
                                                        <w:bottom w:val="none" w:sz="0" w:space="0" w:color="auto"/>
                                                        <w:right w:val="none" w:sz="0" w:space="0" w:color="auto"/>
                                                      </w:divBdr>
                                                    </w:div>
                                                  </w:divsChild>
                                                </w:div>
                                                <w:div w:id="599803949">
                                                  <w:marLeft w:val="0"/>
                                                  <w:marRight w:val="0"/>
                                                  <w:marTop w:val="0"/>
                                                  <w:marBottom w:val="0"/>
                                                  <w:divBdr>
                                                    <w:top w:val="none" w:sz="0" w:space="0" w:color="auto"/>
                                                    <w:left w:val="none" w:sz="0" w:space="0" w:color="auto"/>
                                                    <w:bottom w:val="none" w:sz="0" w:space="0" w:color="auto"/>
                                                    <w:right w:val="none" w:sz="0" w:space="0" w:color="auto"/>
                                                  </w:divBdr>
                                                  <w:divsChild>
                                                    <w:div w:id="515074093">
                                                      <w:marLeft w:val="0"/>
                                                      <w:marRight w:val="0"/>
                                                      <w:marTop w:val="0"/>
                                                      <w:marBottom w:val="0"/>
                                                      <w:divBdr>
                                                        <w:top w:val="none" w:sz="0" w:space="0" w:color="auto"/>
                                                        <w:left w:val="none" w:sz="0" w:space="0" w:color="auto"/>
                                                        <w:bottom w:val="none" w:sz="0" w:space="0" w:color="auto"/>
                                                        <w:right w:val="none" w:sz="0" w:space="0" w:color="auto"/>
                                                      </w:divBdr>
                                                    </w:div>
                                                  </w:divsChild>
                                                </w:div>
                                                <w:div w:id="499808030">
                                                  <w:marLeft w:val="0"/>
                                                  <w:marRight w:val="0"/>
                                                  <w:marTop w:val="0"/>
                                                  <w:marBottom w:val="0"/>
                                                  <w:divBdr>
                                                    <w:top w:val="none" w:sz="0" w:space="0" w:color="auto"/>
                                                    <w:left w:val="none" w:sz="0" w:space="0" w:color="auto"/>
                                                    <w:bottom w:val="none" w:sz="0" w:space="0" w:color="auto"/>
                                                    <w:right w:val="none" w:sz="0" w:space="0" w:color="auto"/>
                                                  </w:divBdr>
                                                  <w:divsChild>
                                                    <w:div w:id="1043945529">
                                                      <w:marLeft w:val="0"/>
                                                      <w:marRight w:val="0"/>
                                                      <w:marTop w:val="0"/>
                                                      <w:marBottom w:val="0"/>
                                                      <w:divBdr>
                                                        <w:top w:val="none" w:sz="0" w:space="0" w:color="auto"/>
                                                        <w:left w:val="none" w:sz="0" w:space="0" w:color="auto"/>
                                                        <w:bottom w:val="none" w:sz="0" w:space="0" w:color="auto"/>
                                                        <w:right w:val="none" w:sz="0" w:space="0" w:color="auto"/>
                                                      </w:divBdr>
                                                    </w:div>
                                                  </w:divsChild>
                                                </w:div>
                                                <w:div w:id="170145445">
                                                  <w:marLeft w:val="0"/>
                                                  <w:marRight w:val="0"/>
                                                  <w:marTop w:val="0"/>
                                                  <w:marBottom w:val="0"/>
                                                  <w:divBdr>
                                                    <w:top w:val="none" w:sz="0" w:space="0" w:color="auto"/>
                                                    <w:left w:val="none" w:sz="0" w:space="0" w:color="auto"/>
                                                    <w:bottom w:val="none" w:sz="0" w:space="0" w:color="auto"/>
                                                    <w:right w:val="none" w:sz="0" w:space="0" w:color="auto"/>
                                                  </w:divBdr>
                                                  <w:divsChild>
                                                    <w:div w:id="1667705155">
                                                      <w:marLeft w:val="0"/>
                                                      <w:marRight w:val="0"/>
                                                      <w:marTop w:val="0"/>
                                                      <w:marBottom w:val="0"/>
                                                      <w:divBdr>
                                                        <w:top w:val="none" w:sz="0" w:space="0" w:color="auto"/>
                                                        <w:left w:val="none" w:sz="0" w:space="0" w:color="auto"/>
                                                        <w:bottom w:val="none" w:sz="0" w:space="0" w:color="auto"/>
                                                        <w:right w:val="none" w:sz="0" w:space="0" w:color="auto"/>
                                                      </w:divBdr>
                                                    </w:div>
                                                  </w:divsChild>
                                                </w:div>
                                                <w:div w:id="1233926215">
                                                  <w:marLeft w:val="0"/>
                                                  <w:marRight w:val="0"/>
                                                  <w:marTop w:val="0"/>
                                                  <w:marBottom w:val="0"/>
                                                  <w:divBdr>
                                                    <w:top w:val="none" w:sz="0" w:space="0" w:color="auto"/>
                                                    <w:left w:val="none" w:sz="0" w:space="0" w:color="auto"/>
                                                    <w:bottom w:val="none" w:sz="0" w:space="0" w:color="auto"/>
                                                    <w:right w:val="none" w:sz="0" w:space="0" w:color="auto"/>
                                                  </w:divBdr>
                                                  <w:divsChild>
                                                    <w:div w:id="2101024071">
                                                      <w:marLeft w:val="0"/>
                                                      <w:marRight w:val="0"/>
                                                      <w:marTop w:val="0"/>
                                                      <w:marBottom w:val="0"/>
                                                      <w:divBdr>
                                                        <w:top w:val="none" w:sz="0" w:space="0" w:color="auto"/>
                                                        <w:left w:val="none" w:sz="0" w:space="0" w:color="auto"/>
                                                        <w:bottom w:val="none" w:sz="0" w:space="0" w:color="auto"/>
                                                        <w:right w:val="none" w:sz="0" w:space="0" w:color="auto"/>
                                                      </w:divBdr>
                                                    </w:div>
                                                  </w:divsChild>
                                                </w:div>
                                                <w:div w:id="1345664673">
                                                  <w:marLeft w:val="0"/>
                                                  <w:marRight w:val="0"/>
                                                  <w:marTop w:val="0"/>
                                                  <w:marBottom w:val="0"/>
                                                  <w:divBdr>
                                                    <w:top w:val="none" w:sz="0" w:space="0" w:color="auto"/>
                                                    <w:left w:val="none" w:sz="0" w:space="0" w:color="auto"/>
                                                    <w:bottom w:val="none" w:sz="0" w:space="0" w:color="auto"/>
                                                    <w:right w:val="none" w:sz="0" w:space="0" w:color="auto"/>
                                                  </w:divBdr>
                                                  <w:divsChild>
                                                    <w:div w:id="367341914">
                                                      <w:marLeft w:val="0"/>
                                                      <w:marRight w:val="0"/>
                                                      <w:marTop w:val="0"/>
                                                      <w:marBottom w:val="0"/>
                                                      <w:divBdr>
                                                        <w:top w:val="none" w:sz="0" w:space="0" w:color="auto"/>
                                                        <w:left w:val="none" w:sz="0" w:space="0" w:color="auto"/>
                                                        <w:bottom w:val="none" w:sz="0" w:space="0" w:color="auto"/>
                                                        <w:right w:val="none" w:sz="0" w:space="0" w:color="auto"/>
                                                      </w:divBdr>
                                                    </w:div>
                                                  </w:divsChild>
                                                </w:div>
                                                <w:div w:id="955984631">
                                                  <w:marLeft w:val="0"/>
                                                  <w:marRight w:val="0"/>
                                                  <w:marTop w:val="0"/>
                                                  <w:marBottom w:val="0"/>
                                                  <w:divBdr>
                                                    <w:top w:val="none" w:sz="0" w:space="0" w:color="auto"/>
                                                    <w:left w:val="none" w:sz="0" w:space="0" w:color="auto"/>
                                                    <w:bottom w:val="none" w:sz="0" w:space="0" w:color="auto"/>
                                                    <w:right w:val="none" w:sz="0" w:space="0" w:color="auto"/>
                                                  </w:divBdr>
                                                  <w:divsChild>
                                                    <w:div w:id="259946536">
                                                      <w:marLeft w:val="0"/>
                                                      <w:marRight w:val="0"/>
                                                      <w:marTop w:val="0"/>
                                                      <w:marBottom w:val="0"/>
                                                      <w:divBdr>
                                                        <w:top w:val="none" w:sz="0" w:space="0" w:color="auto"/>
                                                        <w:left w:val="none" w:sz="0" w:space="0" w:color="auto"/>
                                                        <w:bottom w:val="none" w:sz="0" w:space="0" w:color="auto"/>
                                                        <w:right w:val="none" w:sz="0" w:space="0" w:color="auto"/>
                                                      </w:divBdr>
                                                    </w:div>
                                                  </w:divsChild>
                                                </w:div>
                                                <w:div w:id="330446533">
                                                  <w:marLeft w:val="0"/>
                                                  <w:marRight w:val="0"/>
                                                  <w:marTop w:val="0"/>
                                                  <w:marBottom w:val="0"/>
                                                  <w:divBdr>
                                                    <w:top w:val="none" w:sz="0" w:space="0" w:color="auto"/>
                                                    <w:left w:val="none" w:sz="0" w:space="0" w:color="auto"/>
                                                    <w:bottom w:val="none" w:sz="0" w:space="0" w:color="auto"/>
                                                    <w:right w:val="none" w:sz="0" w:space="0" w:color="auto"/>
                                                  </w:divBdr>
                                                  <w:divsChild>
                                                    <w:div w:id="1823768572">
                                                      <w:marLeft w:val="0"/>
                                                      <w:marRight w:val="0"/>
                                                      <w:marTop w:val="0"/>
                                                      <w:marBottom w:val="0"/>
                                                      <w:divBdr>
                                                        <w:top w:val="none" w:sz="0" w:space="0" w:color="auto"/>
                                                        <w:left w:val="none" w:sz="0" w:space="0" w:color="auto"/>
                                                        <w:bottom w:val="none" w:sz="0" w:space="0" w:color="auto"/>
                                                        <w:right w:val="none" w:sz="0" w:space="0" w:color="auto"/>
                                                      </w:divBdr>
                                                    </w:div>
                                                  </w:divsChild>
                                                </w:div>
                                                <w:div w:id="1712729321">
                                                  <w:marLeft w:val="0"/>
                                                  <w:marRight w:val="0"/>
                                                  <w:marTop w:val="0"/>
                                                  <w:marBottom w:val="0"/>
                                                  <w:divBdr>
                                                    <w:top w:val="none" w:sz="0" w:space="0" w:color="auto"/>
                                                    <w:left w:val="none" w:sz="0" w:space="0" w:color="auto"/>
                                                    <w:bottom w:val="none" w:sz="0" w:space="0" w:color="auto"/>
                                                    <w:right w:val="none" w:sz="0" w:space="0" w:color="auto"/>
                                                  </w:divBdr>
                                                </w:div>
                                                <w:div w:id="1515996225">
                                                  <w:marLeft w:val="0"/>
                                                  <w:marRight w:val="0"/>
                                                  <w:marTop w:val="0"/>
                                                  <w:marBottom w:val="0"/>
                                                  <w:divBdr>
                                                    <w:top w:val="none" w:sz="0" w:space="0" w:color="auto"/>
                                                    <w:left w:val="none" w:sz="0" w:space="0" w:color="auto"/>
                                                    <w:bottom w:val="none" w:sz="0" w:space="0" w:color="auto"/>
                                                    <w:right w:val="none" w:sz="0" w:space="0" w:color="auto"/>
                                                  </w:divBdr>
                                                </w:div>
                                                <w:div w:id="1471746816">
                                                  <w:marLeft w:val="0"/>
                                                  <w:marRight w:val="0"/>
                                                  <w:marTop w:val="0"/>
                                                  <w:marBottom w:val="0"/>
                                                  <w:divBdr>
                                                    <w:top w:val="none" w:sz="0" w:space="0" w:color="auto"/>
                                                    <w:left w:val="none" w:sz="0" w:space="0" w:color="auto"/>
                                                    <w:bottom w:val="none" w:sz="0" w:space="0" w:color="auto"/>
                                                    <w:right w:val="none" w:sz="0" w:space="0" w:color="auto"/>
                                                  </w:divBdr>
                                                  <w:divsChild>
                                                    <w:div w:id="669911123">
                                                      <w:marLeft w:val="0"/>
                                                      <w:marRight w:val="0"/>
                                                      <w:marTop w:val="0"/>
                                                      <w:marBottom w:val="0"/>
                                                      <w:divBdr>
                                                        <w:top w:val="none" w:sz="0" w:space="0" w:color="auto"/>
                                                        <w:left w:val="none" w:sz="0" w:space="0" w:color="auto"/>
                                                        <w:bottom w:val="none" w:sz="0" w:space="0" w:color="auto"/>
                                                        <w:right w:val="none" w:sz="0" w:space="0" w:color="auto"/>
                                                      </w:divBdr>
                                                    </w:div>
                                                  </w:divsChild>
                                                </w:div>
                                                <w:div w:id="1130783916">
                                                  <w:marLeft w:val="0"/>
                                                  <w:marRight w:val="0"/>
                                                  <w:marTop w:val="0"/>
                                                  <w:marBottom w:val="0"/>
                                                  <w:divBdr>
                                                    <w:top w:val="none" w:sz="0" w:space="0" w:color="auto"/>
                                                    <w:left w:val="none" w:sz="0" w:space="0" w:color="auto"/>
                                                    <w:bottom w:val="none" w:sz="0" w:space="0" w:color="auto"/>
                                                    <w:right w:val="none" w:sz="0" w:space="0" w:color="auto"/>
                                                  </w:divBdr>
                                                  <w:divsChild>
                                                    <w:div w:id="115961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1401688">
      <w:bodyDiv w:val="1"/>
      <w:marLeft w:val="0"/>
      <w:marRight w:val="0"/>
      <w:marTop w:val="0"/>
      <w:marBottom w:val="0"/>
      <w:divBdr>
        <w:top w:val="none" w:sz="0" w:space="0" w:color="auto"/>
        <w:left w:val="none" w:sz="0" w:space="0" w:color="auto"/>
        <w:bottom w:val="none" w:sz="0" w:space="0" w:color="auto"/>
        <w:right w:val="none" w:sz="0" w:space="0" w:color="auto"/>
      </w:divBdr>
      <w:divsChild>
        <w:div w:id="704675162">
          <w:marLeft w:val="0"/>
          <w:marRight w:val="0"/>
          <w:marTop w:val="0"/>
          <w:marBottom w:val="0"/>
          <w:divBdr>
            <w:top w:val="none" w:sz="0" w:space="0" w:color="auto"/>
            <w:left w:val="none" w:sz="0" w:space="0" w:color="auto"/>
            <w:bottom w:val="none" w:sz="0" w:space="0" w:color="auto"/>
            <w:right w:val="none" w:sz="0" w:space="0" w:color="auto"/>
          </w:divBdr>
          <w:divsChild>
            <w:div w:id="634682358">
              <w:marLeft w:val="0"/>
              <w:marRight w:val="0"/>
              <w:marTop w:val="0"/>
              <w:marBottom w:val="0"/>
              <w:divBdr>
                <w:top w:val="none" w:sz="0" w:space="0" w:color="auto"/>
                <w:left w:val="none" w:sz="0" w:space="0" w:color="auto"/>
                <w:bottom w:val="none" w:sz="0" w:space="0" w:color="auto"/>
                <w:right w:val="none" w:sz="0" w:space="0" w:color="auto"/>
              </w:divBdr>
              <w:divsChild>
                <w:div w:id="870339627">
                  <w:marLeft w:val="0"/>
                  <w:marRight w:val="0"/>
                  <w:marTop w:val="0"/>
                  <w:marBottom w:val="0"/>
                  <w:divBdr>
                    <w:top w:val="none" w:sz="0" w:space="0" w:color="auto"/>
                    <w:left w:val="none" w:sz="0" w:space="0" w:color="auto"/>
                    <w:bottom w:val="none" w:sz="0" w:space="0" w:color="auto"/>
                    <w:right w:val="none" w:sz="0" w:space="0" w:color="auto"/>
                  </w:divBdr>
                  <w:divsChild>
                    <w:div w:id="805243662">
                      <w:marLeft w:val="0"/>
                      <w:marRight w:val="0"/>
                      <w:marTop w:val="0"/>
                      <w:marBottom w:val="0"/>
                      <w:divBdr>
                        <w:top w:val="none" w:sz="0" w:space="0" w:color="auto"/>
                        <w:left w:val="none" w:sz="0" w:space="0" w:color="auto"/>
                        <w:bottom w:val="none" w:sz="0" w:space="0" w:color="auto"/>
                        <w:right w:val="none" w:sz="0" w:space="0" w:color="auto"/>
                      </w:divBdr>
                      <w:divsChild>
                        <w:div w:id="1944024420">
                          <w:marLeft w:val="0"/>
                          <w:marRight w:val="0"/>
                          <w:marTop w:val="0"/>
                          <w:marBottom w:val="0"/>
                          <w:divBdr>
                            <w:top w:val="none" w:sz="0" w:space="0" w:color="auto"/>
                            <w:left w:val="none" w:sz="0" w:space="0" w:color="auto"/>
                            <w:bottom w:val="none" w:sz="0" w:space="0" w:color="auto"/>
                            <w:right w:val="none" w:sz="0" w:space="0" w:color="auto"/>
                          </w:divBdr>
                          <w:divsChild>
                            <w:div w:id="675501959">
                              <w:marLeft w:val="0"/>
                              <w:marRight w:val="0"/>
                              <w:marTop w:val="0"/>
                              <w:marBottom w:val="0"/>
                              <w:divBdr>
                                <w:top w:val="none" w:sz="0" w:space="0" w:color="auto"/>
                                <w:left w:val="none" w:sz="0" w:space="0" w:color="auto"/>
                                <w:bottom w:val="none" w:sz="0" w:space="0" w:color="auto"/>
                                <w:right w:val="none" w:sz="0" w:space="0" w:color="auto"/>
                              </w:divBdr>
                              <w:divsChild>
                                <w:div w:id="1847866793">
                                  <w:marLeft w:val="0"/>
                                  <w:marRight w:val="0"/>
                                  <w:marTop w:val="0"/>
                                  <w:marBottom w:val="0"/>
                                  <w:divBdr>
                                    <w:top w:val="none" w:sz="0" w:space="0" w:color="auto"/>
                                    <w:left w:val="none" w:sz="0" w:space="0" w:color="auto"/>
                                    <w:bottom w:val="none" w:sz="0" w:space="0" w:color="auto"/>
                                    <w:right w:val="none" w:sz="0" w:space="0" w:color="auto"/>
                                  </w:divBdr>
                                  <w:divsChild>
                                    <w:div w:id="461391439">
                                      <w:marLeft w:val="0"/>
                                      <w:marRight w:val="0"/>
                                      <w:marTop w:val="0"/>
                                      <w:marBottom w:val="0"/>
                                      <w:divBdr>
                                        <w:top w:val="none" w:sz="0" w:space="0" w:color="auto"/>
                                        <w:left w:val="none" w:sz="0" w:space="0" w:color="auto"/>
                                        <w:bottom w:val="none" w:sz="0" w:space="0" w:color="auto"/>
                                        <w:right w:val="none" w:sz="0" w:space="0" w:color="auto"/>
                                      </w:divBdr>
                                      <w:divsChild>
                                        <w:div w:id="777220335">
                                          <w:marLeft w:val="0"/>
                                          <w:marRight w:val="0"/>
                                          <w:marTop w:val="0"/>
                                          <w:marBottom w:val="0"/>
                                          <w:divBdr>
                                            <w:top w:val="none" w:sz="0" w:space="0" w:color="auto"/>
                                            <w:left w:val="none" w:sz="0" w:space="0" w:color="auto"/>
                                            <w:bottom w:val="none" w:sz="0" w:space="0" w:color="auto"/>
                                            <w:right w:val="none" w:sz="0" w:space="0" w:color="auto"/>
                                          </w:divBdr>
                                          <w:divsChild>
                                            <w:div w:id="465053887">
                                              <w:marLeft w:val="0"/>
                                              <w:marRight w:val="0"/>
                                              <w:marTop w:val="0"/>
                                              <w:marBottom w:val="0"/>
                                              <w:divBdr>
                                                <w:top w:val="none" w:sz="0" w:space="0" w:color="auto"/>
                                                <w:left w:val="none" w:sz="0" w:space="0" w:color="auto"/>
                                                <w:bottom w:val="none" w:sz="0" w:space="0" w:color="auto"/>
                                                <w:right w:val="none" w:sz="0" w:space="0" w:color="auto"/>
                                              </w:divBdr>
                                              <w:divsChild>
                                                <w:div w:id="978269915">
                                                  <w:marLeft w:val="0"/>
                                                  <w:marRight w:val="0"/>
                                                  <w:marTop w:val="0"/>
                                                  <w:marBottom w:val="0"/>
                                                  <w:divBdr>
                                                    <w:top w:val="none" w:sz="0" w:space="0" w:color="auto"/>
                                                    <w:left w:val="none" w:sz="0" w:space="0" w:color="auto"/>
                                                    <w:bottom w:val="none" w:sz="0" w:space="0" w:color="auto"/>
                                                    <w:right w:val="none" w:sz="0" w:space="0" w:color="auto"/>
                                                  </w:divBdr>
                                                </w:div>
                                                <w:div w:id="21384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5898780">
      <w:bodyDiv w:val="1"/>
      <w:marLeft w:val="0"/>
      <w:marRight w:val="0"/>
      <w:marTop w:val="0"/>
      <w:marBottom w:val="0"/>
      <w:divBdr>
        <w:top w:val="none" w:sz="0" w:space="0" w:color="auto"/>
        <w:left w:val="none" w:sz="0" w:space="0" w:color="auto"/>
        <w:bottom w:val="none" w:sz="0" w:space="0" w:color="auto"/>
        <w:right w:val="none" w:sz="0" w:space="0" w:color="auto"/>
      </w:divBdr>
      <w:divsChild>
        <w:div w:id="1745371251">
          <w:marLeft w:val="0"/>
          <w:marRight w:val="0"/>
          <w:marTop w:val="0"/>
          <w:marBottom w:val="0"/>
          <w:divBdr>
            <w:top w:val="none" w:sz="0" w:space="0" w:color="auto"/>
            <w:left w:val="none" w:sz="0" w:space="0" w:color="auto"/>
            <w:bottom w:val="none" w:sz="0" w:space="0" w:color="auto"/>
            <w:right w:val="none" w:sz="0" w:space="0" w:color="auto"/>
          </w:divBdr>
          <w:divsChild>
            <w:div w:id="1479683154">
              <w:marLeft w:val="0"/>
              <w:marRight w:val="0"/>
              <w:marTop w:val="0"/>
              <w:marBottom w:val="0"/>
              <w:divBdr>
                <w:top w:val="none" w:sz="0" w:space="0" w:color="auto"/>
                <w:left w:val="none" w:sz="0" w:space="0" w:color="auto"/>
                <w:bottom w:val="none" w:sz="0" w:space="0" w:color="auto"/>
                <w:right w:val="none" w:sz="0" w:space="0" w:color="auto"/>
              </w:divBdr>
              <w:divsChild>
                <w:div w:id="1035038360">
                  <w:marLeft w:val="0"/>
                  <w:marRight w:val="0"/>
                  <w:marTop w:val="0"/>
                  <w:marBottom w:val="0"/>
                  <w:divBdr>
                    <w:top w:val="none" w:sz="0" w:space="0" w:color="auto"/>
                    <w:left w:val="none" w:sz="0" w:space="0" w:color="auto"/>
                    <w:bottom w:val="none" w:sz="0" w:space="0" w:color="auto"/>
                    <w:right w:val="none" w:sz="0" w:space="0" w:color="auto"/>
                  </w:divBdr>
                  <w:divsChild>
                    <w:div w:id="72895682">
                      <w:marLeft w:val="0"/>
                      <w:marRight w:val="0"/>
                      <w:marTop w:val="0"/>
                      <w:marBottom w:val="0"/>
                      <w:divBdr>
                        <w:top w:val="none" w:sz="0" w:space="0" w:color="auto"/>
                        <w:left w:val="none" w:sz="0" w:space="0" w:color="auto"/>
                        <w:bottom w:val="none" w:sz="0" w:space="0" w:color="auto"/>
                        <w:right w:val="none" w:sz="0" w:space="0" w:color="auto"/>
                      </w:divBdr>
                      <w:divsChild>
                        <w:div w:id="148980013">
                          <w:marLeft w:val="0"/>
                          <w:marRight w:val="0"/>
                          <w:marTop w:val="0"/>
                          <w:marBottom w:val="0"/>
                          <w:divBdr>
                            <w:top w:val="none" w:sz="0" w:space="0" w:color="auto"/>
                            <w:left w:val="none" w:sz="0" w:space="0" w:color="auto"/>
                            <w:bottom w:val="none" w:sz="0" w:space="0" w:color="auto"/>
                            <w:right w:val="none" w:sz="0" w:space="0" w:color="auto"/>
                          </w:divBdr>
                          <w:divsChild>
                            <w:div w:id="892691693">
                              <w:marLeft w:val="0"/>
                              <w:marRight w:val="0"/>
                              <w:marTop w:val="0"/>
                              <w:marBottom w:val="0"/>
                              <w:divBdr>
                                <w:top w:val="none" w:sz="0" w:space="0" w:color="auto"/>
                                <w:left w:val="none" w:sz="0" w:space="0" w:color="auto"/>
                                <w:bottom w:val="none" w:sz="0" w:space="0" w:color="auto"/>
                                <w:right w:val="none" w:sz="0" w:space="0" w:color="auto"/>
                              </w:divBdr>
                              <w:divsChild>
                                <w:div w:id="915473470">
                                  <w:marLeft w:val="0"/>
                                  <w:marRight w:val="0"/>
                                  <w:marTop w:val="0"/>
                                  <w:marBottom w:val="0"/>
                                  <w:divBdr>
                                    <w:top w:val="none" w:sz="0" w:space="0" w:color="auto"/>
                                    <w:left w:val="none" w:sz="0" w:space="0" w:color="auto"/>
                                    <w:bottom w:val="none" w:sz="0" w:space="0" w:color="auto"/>
                                    <w:right w:val="none" w:sz="0" w:space="0" w:color="auto"/>
                                  </w:divBdr>
                                  <w:divsChild>
                                    <w:div w:id="100539752">
                                      <w:marLeft w:val="0"/>
                                      <w:marRight w:val="0"/>
                                      <w:marTop w:val="0"/>
                                      <w:marBottom w:val="0"/>
                                      <w:divBdr>
                                        <w:top w:val="none" w:sz="0" w:space="0" w:color="auto"/>
                                        <w:left w:val="none" w:sz="0" w:space="0" w:color="auto"/>
                                        <w:bottom w:val="none" w:sz="0" w:space="0" w:color="auto"/>
                                        <w:right w:val="none" w:sz="0" w:space="0" w:color="auto"/>
                                      </w:divBdr>
                                      <w:divsChild>
                                        <w:div w:id="1990481072">
                                          <w:marLeft w:val="0"/>
                                          <w:marRight w:val="0"/>
                                          <w:marTop w:val="0"/>
                                          <w:marBottom w:val="0"/>
                                          <w:divBdr>
                                            <w:top w:val="none" w:sz="0" w:space="0" w:color="auto"/>
                                            <w:left w:val="none" w:sz="0" w:space="0" w:color="auto"/>
                                            <w:bottom w:val="none" w:sz="0" w:space="0" w:color="auto"/>
                                            <w:right w:val="none" w:sz="0" w:space="0" w:color="auto"/>
                                          </w:divBdr>
                                          <w:divsChild>
                                            <w:div w:id="1554778422">
                                              <w:marLeft w:val="0"/>
                                              <w:marRight w:val="0"/>
                                              <w:marTop w:val="0"/>
                                              <w:marBottom w:val="0"/>
                                              <w:divBdr>
                                                <w:top w:val="none" w:sz="0" w:space="0" w:color="auto"/>
                                                <w:left w:val="none" w:sz="0" w:space="0" w:color="auto"/>
                                                <w:bottom w:val="none" w:sz="0" w:space="0" w:color="auto"/>
                                                <w:right w:val="none" w:sz="0" w:space="0" w:color="auto"/>
                                              </w:divBdr>
                                              <w:divsChild>
                                                <w:div w:id="6466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7699324">
      <w:bodyDiv w:val="1"/>
      <w:marLeft w:val="0"/>
      <w:marRight w:val="0"/>
      <w:marTop w:val="0"/>
      <w:marBottom w:val="0"/>
      <w:divBdr>
        <w:top w:val="none" w:sz="0" w:space="0" w:color="auto"/>
        <w:left w:val="none" w:sz="0" w:space="0" w:color="auto"/>
        <w:bottom w:val="none" w:sz="0" w:space="0" w:color="auto"/>
        <w:right w:val="none" w:sz="0" w:space="0" w:color="auto"/>
      </w:divBdr>
      <w:divsChild>
        <w:div w:id="1633176299">
          <w:marLeft w:val="0"/>
          <w:marRight w:val="0"/>
          <w:marTop w:val="0"/>
          <w:marBottom w:val="0"/>
          <w:divBdr>
            <w:top w:val="none" w:sz="0" w:space="0" w:color="auto"/>
            <w:left w:val="none" w:sz="0" w:space="0" w:color="auto"/>
            <w:bottom w:val="none" w:sz="0" w:space="0" w:color="auto"/>
            <w:right w:val="none" w:sz="0" w:space="0" w:color="auto"/>
          </w:divBdr>
          <w:divsChild>
            <w:div w:id="1186016949">
              <w:marLeft w:val="0"/>
              <w:marRight w:val="0"/>
              <w:marTop w:val="0"/>
              <w:marBottom w:val="0"/>
              <w:divBdr>
                <w:top w:val="none" w:sz="0" w:space="0" w:color="auto"/>
                <w:left w:val="none" w:sz="0" w:space="0" w:color="auto"/>
                <w:bottom w:val="none" w:sz="0" w:space="0" w:color="auto"/>
                <w:right w:val="none" w:sz="0" w:space="0" w:color="auto"/>
              </w:divBdr>
              <w:divsChild>
                <w:div w:id="1780293222">
                  <w:marLeft w:val="0"/>
                  <w:marRight w:val="0"/>
                  <w:marTop w:val="0"/>
                  <w:marBottom w:val="0"/>
                  <w:divBdr>
                    <w:top w:val="none" w:sz="0" w:space="0" w:color="auto"/>
                    <w:left w:val="none" w:sz="0" w:space="0" w:color="auto"/>
                    <w:bottom w:val="none" w:sz="0" w:space="0" w:color="auto"/>
                    <w:right w:val="none" w:sz="0" w:space="0" w:color="auto"/>
                  </w:divBdr>
                  <w:divsChild>
                    <w:div w:id="1652754051">
                      <w:marLeft w:val="0"/>
                      <w:marRight w:val="0"/>
                      <w:marTop w:val="0"/>
                      <w:marBottom w:val="0"/>
                      <w:divBdr>
                        <w:top w:val="none" w:sz="0" w:space="0" w:color="auto"/>
                        <w:left w:val="none" w:sz="0" w:space="0" w:color="auto"/>
                        <w:bottom w:val="none" w:sz="0" w:space="0" w:color="auto"/>
                        <w:right w:val="none" w:sz="0" w:space="0" w:color="auto"/>
                      </w:divBdr>
                      <w:divsChild>
                        <w:div w:id="404256632">
                          <w:marLeft w:val="0"/>
                          <w:marRight w:val="0"/>
                          <w:marTop w:val="0"/>
                          <w:marBottom w:val="0"/>
                          <w:divBdr>
                            <w:top w:val="none" w:sz="0" w:space="0" w:color="auto"/>
                            <w:left w:val="none" w:sz="0" w:space="0" w:color="auto"/>
                            <w:bottom w:val="none" w:sz="0" w:space="0" w:color="auto"/>
                            <w:right w:val="none" w:sz="0" w:space="0" w:color="auto"/>
                          </w:divBdr>
                          <w:divsChild>
                            <w:div w:id="1536230905">
                              <w:marLeft w:val="0"/>
                              <w:marRight w:val="0"/>
                              <w:marTop w:val="0"/>
                              <w:marBottom w:val="0"/>
                              <w:divBdr>
                                <w:top w:val="none" w:sz="0" w:space="0" w:color="auto"/>
                                <w:left w:val="none" w:sz="0" w:space="0" w:color="auto"/>
                                <w:bottom w:val="none" w:sz="0" w:space="0" w:color="auto"/>
                                <w:right w:val="none" w:sz="0" w:space="0" w:color="auto"/>
                              </w:divBdr>
                              <w:divsChild>
                                <w:div w:id="655111738">
                                  <w:marLeft w:val="0"/>
                                  <w:marRight w:val="0"/>
                                  <w:marTop w:val="0"/>
                                  <w:marBottom w:val="0"/>
                                  <w:divBdr>
                                    <w:top w:val="none" w:sz="0" w:space="0" w:color="auto"/>
                                    <w:left w:val="none" w:sz="0" w:space="0" w:color="auto"/>
                                    <w:bottom w:val="none" w:sz="0" w:space="0" w:color="auto"/>
                                    <w:right w:val="none" w:sz="0" w:space="0" w:color="auto"/>
                                  </w:divBdr>
                                  <w:divsChild>
                                    <w:div w:id="1095589572">
                                      <w:marLeft w:val="0"/>
                                      <w:marRight w:val="0"/>
                                      <w:marTop w:val="0"/>
                                      <w:marBottom w:val="0"/>
                                      <w:divBdr>
                                        <w:top w:val="none" w:sz="0" w:space="0" w:color="auto"/>
                                        <w:left w:val="none" w:sz="0" w:space="0" w:color="auto"/>
                                        <w:bottom w:val="none" w:sz="0" w:space="0" w:color="auto"/>
                                        <w:right w:val="none" w:sz="0" w:space="0" w:color="auto"/>
                                      </w:divBdr>
                                      <w:divsChild>
                                        <w:div w:id="1152217835">
                                          <w:marLeft w:val="0"/>
                                          <w:marRight w:val="0"/>
                                          <w:marTop w:val="0"/>
                                          <w:marBottom w:val="0"/>
                                          <w:divBdr>
                                            <w:top w:val="none" w:sz="0" w:space="0" w:color="auto"/>
                                            <w:left w:val="none" w:sz="0" w:space="0" w:color="auto"/>
                                            <w:bottom w:val="none" w:sz="0" w:space="0" w:color="auto"/>
                                            <w:right w:val="none" w:sz="0" w:space="0" w:color="auto"/>
                                          </w:divBdr>
                                          <w:divsChild>
                                            <w:div w:id="1093404160">
                                              <w:marLeft w:val="0"/>
                                              <w:marRight w:val="0"/>
                                              <w:marTop w:val="0"/>
                                              <w:marBottom w:val="0"/>
                                              <w:divBdr>
                                                <w:top w:val="none" w:sz="0" w:space="0" w:color="auto"/>
                                                <w:left w:val="none" w:sz="0" w:space="0" w:color="auto"/>
                                                <w:bottom w:val="none" w:sz="0" w:space="0" w:color="auto"/>
                                                <w:right w:val="none" w:sz="0" w:space="0" w:color="auto"/>
                                              </w:divBdr>
                                              <w:divsChild>
                                                <w:div w:id="6391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3060293">
      <w:bodyDiv w:val="1"/>
      <w:marLeft w:val="0"/>
      <w:marRight w:val="0"/>
      <w:marTop w:val="0"/>
      <w:marBottom w:val="0"/>
      <w:divBdr>
        <w:top w:val="none" w:sz="0" w:space="0" w:color="auto"/>
        <w:left w:val="none" w:sz="0" w:space="0" w:color="auto"/>
        <w:bottom w:val="none" w:sz="0" w:space="0" w:color="auto"/>
        <w:right w:val="none" w:sz="0" w:space="0" w:color="auto"/>
      </w:divBdr>
      <w:divsChild>
        <w:div w:id="1101100098">
          <w:marLeft w:val="0"/>
          <w:marRight w:val="0"/>
          <w:marTop w:val="0"/>
          <w:marBottom w:val="0"/>
          <w:divBdr>
            <w:top w:val="none" w:sz="0" w:space="0" w:color="auto"/>
            <w:left w:val="none" w:sz="0" w:space="0" w:color="auto"/>
            <w:bottom w:val="none" w:sz="0" w:space="0" w:color="auto"/>
            <w:right w:val="none" w:sz="0" w:space="0" w:color="auto"/>
          </w:divBdr>
          <w:divsChild>
            <w:div w:id="1541354975">
              <w:marLeft w:val="0"/>
              <w:marRight w:val="0"/>
              <w:marTop w:val="0"/>
              <w:marBottom w:val="0"/>
              <w:divBdr>
                <w:top w:val="none" w:sz="0" w:space="0" w:color="auto"/>
                <w:left w:val="none" w:sz="0" w:space="0" w:color="auto"/>
                <w:bottom w:val="none" w:sz="0" w:space="0" w:color="auto"/>
                <w:right w:val="none" w:sz="0" w:space="0" w:color="auto"/>
              </w:divBdr>
              <w:divsChild>
                <w:div w:id="1286110346">
                  <w:marLeft w:val="0"/>
                  <w:marRight w:val="0"/>
                  <w:marTop w:val="0"/>
                  <w:marBottom w:val="0"/>
                  <w:divBdr>
                    <w:top w:val="none" w:sz="0" w:space="0" w:color="auto"/>
                    <w:left w:val="none" w:sz="0" w:space="0" w:color="auto"/>
                    <w:bottom w:val="none" w:sz="0" w:space="0" w:color="auto"/>
                    <w:right w:val="none" w:sz="0" w:space="0" w:color="auto"/>
                  </w:divBdr>
                  <w:divsChild>
                    <w:div w:id="1738435190">
                      <w:marLeft w:val="0"/>
                      <w:marRight w:val="0"/>
                      <w:marTop w:val="0"/>
                      <w:marBottom w:val="0"/>
                      <w:divBdr>
                        <w:top w:val="none" w:sz="0" w:space="0" w:color="auto"/>
                        <w:left w:val="none" w:sz="0" w:space="0" w:color="auto"/>
                        <w:bottom w:val="none" w:sz="0" w:space="0" w:color="auto"/>
                        <w:right w:val="none" w:sz="0" w:space="0" w:color="auto"/>
                      </w:divBdr>
                      <w:divsChild>
                        <w:div w:id="1348747705">
                          <w:marLeft w:val="0"/>
                          <w:marRight w:val="0"/>
                          <w:marTop w:val="0"/>
                          <w:marBottom w:val="0"/>
                          <w:divBdr>
                            <w:top w:val="none" w:sz="0" w:space="0" w:color="auto"/>
                            <w:left w:val="none" w:sz="0" w:space="0" w:color="auto"/>
                            <w:bottom w:val="none" w:sz="0" w:space="0" w:color="auto"/>
                            <w:right w:val="none" w:sz="0" w:space="0" w:color="auto"/>
                          </w:divBdr>
                          <w:divsChild>
                            <w:div w:id="710567598">
                              <w:marLeft w:val="0"/>
                              <w:marRight w:val="0"/>
                              <w:marTop w:val="0"/>
                              <w:marBottom w:val="0"/>
                              <w:divBdr>
                                <w:top w:val="none" w:sz="0" w:space="0" w:color="auto"/>
                                <w:left w:val="none" w:sz="0" w:space="0" w:color="auto"/>
                                <w:bottom w:val="none" w:sz="0" w:space="0" w:color="auto"/>
                                <w:right w:val="none" w:sz="0" w:space="0" w:color="auto"/>
                              </w:divBdr>
                              <w:divsChild>
                                <w:div w:id="921990834">
                                  <w:marLeft w:val="0"/>
                                  <w:marRight w:val="0"/>
                                  <w:marTop w:val="0"/>
                                  <w:marBottom w:val="0"/>
                                  <w:divBdr>
                                    <w:top w:val="none" w:sz="0" w:space="0" w:color="auto"/>
                                    <w:left w:val="none" w:sz="0" w:space="0" w:color="auto"/>
                                    <w:bottom w:val="none" w:sz="0" w:space="0" w:color="auto"/>
                                    <w:right w:val="none" w:sz="0" w:space="0" w:color="auto"/>
                                  </w:divBdr>
                                  <w:divsChild>
                                    <w:div w:id="1835950088">
                                      <w:marLeft w:val="0"/>
                                      <w:marRight w:val="0"/>
                                      <w:marTop w:val="0"/>
                                      <w:marBottom w:val="0"/>
                                      <w:divBdr>
                                        <w:top w:val="none" w:sz="0" w:space="0" w:color="auto"/>
                                        <w:left w:val="none" w:sz="0" w:space="0" w:color="auto"/>
                                        <w:bottom w:val="none" w:sz="0" w:space="0" w:color="auto"/>
                                        <w:right w:val="none" w:sz="0" w:space="0" w:color="auto"/>
                                      </w:divBdr>
                                      <w:divsChild>
                                        <w:div w:id="1813524443">
                                          <w:marLeft w:val="0"/>
                                          <w:marRight w:val="0"/>
                                          <w:marTop w:val="0"/>
                                          <w:marBottom w:val="0"/>
                                          <w:divBdr>
                                            <w:top w:val="none" w:sz="0" w:space="0" w:color="auto"/>
                                            <w:left w:val="none" w:sz="0" w:space="0" w:color="auto"/>
                                            <w:bottom w:val="none" w:sz="0" w:space="0" w:color="auto"/>
                                            <w:right w:val="none" w:sz="0" w:space="0" w:color="auto"/>
                                          </w:divBdr>
                                          <w:divsChild>
                                            <w:div w:id="286356834">
                                              <w:marLeft w:val="0"/>
                                              <w:marRight w:val="0"/>
                                              <w:marTop w:val="0"/>
                                              <w:marBottom w:val="0"/>
                                              <w:divBdr>
                                                <w:top w:val="none" w:sz="0" w:space="0" w:color="auto"/>
                                                <w:left w:val="none" w:sz="0" w:space="0" w:color="auto"/>
                                                <w:bottom w:val="none" w:sz="0" w:space="0" w:color="auto"/>
                                                <w:right w:val="none" w:sz="0" w:space="0" w:color="auto"/>
                                              </w:divBdr>
                                              <w:divsChild>
                                                <w:div w:id="12392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5566546">
      <w:bodyDiv w:val="1"/>
      <w:marLeft w:val="0"/>
      <w:marRight w:val="0"/>
      <w:marTop w:val="0"/>
      <w:marBottom w:val="0"/>
      <w:divBdr>
        <w:top w:val="none" w:sz="0" w:space="0" w:color="auto"/>
        <w:left w:val="none" w:sz="0" w:space="0" w:color="auto"/>
        <w:bottom w:val="none" w:sz="0" w:space="0" w:color="auto"/>
        <w:right w:val="none" w:sz="0" w:space="0" w:color="auto"/>
      </w:divBdr>
      <w:divsChild>
        <w:div w:id="73287973">
          <w:marLeft w:val="0"/>
          <w:marRight w:val="0"/>
          <w:marTop w:val="0"/>
          <w:marBottom w:val="0"/>
          <w:divBdr>
            <w:top w:val="none" w:sz="0" w:space="0" w:color="auto"/>
            <w:left w:val="none" w:sz="0" w:space="0" w:color="auto"/>
            <w:bottom w:val="none" w:sz="0" w:space="0" w:color="auto"/>
            <w:right w:val="none" w:sz="0" w:space="0" w:color="auto"/>
          </w:divBdr>
          <w:divsChild>
            <w:div w:id="1220894937">
              <w:marLeft w:val="0"/>
              <w:marRight w:val="0"/>
              <w:marTop w:val="0"/>
              <w:marBottom w:val="0"/>
              <w:divBdr>
                <w:top w:val="none" w:sz="0" w:space="0" w:color="auto"/>
                <w:left w:val="none" w:sz="0" w:space="0" w:color="auto"/>
                <w:bottom w:val="none" w:sz="0" w:space="0" w:color="auto"/>
                <w:right w:val="none" w:sz="0" w:space="0" w:color="auto"/>
              </w:divBdr>
              <w:divsChild>
                <w:div w:id="1409574027">
                  <w:marLeft w:val="0"/>
                  <w:marRight w:val="0"/>
                  <w:marTop w:val="0"/>
                  <w:marBottom w:val="0"/>
                  <w:divBdr>
                    <w:top w:val="none" w:sz="0" w:space="0" w:color="auto"/>
                    <w:left w:val="none" w:sz="0" w:space="0" w:color="auto"/>
                    <w:bottom w:val="none" w:sz="0" w:space="0" w:color="auto"/>
                    <w:right w:val="none" w:sz="0" w:space="0" w:color="auto"/>
                  </w:divBdr>
                  <w:divsChild>
                    <w:div w:id="385883784">
                      <w:marLeft w:val="0"/>
                      <w:marRight w:val="0"/>
                      <w:marTop w:val="0"/>
                      <w:marBottom w:val="0"/>
                      <w:divBdr>
                        <w:top w:val="none" w:sz="0" w:space="0" w:color="auto"/>
                        <w:left w:val="none" w:sz="0" w:space="0" w:color="auto"/>
                        <w:bottom w:val="none" w:sz="0" w:space="0" w:color="auto"/>
                        <w:right w:val="none" w:sz="0" w:space="0" w:color="auto"/>
                      </w:divBdr>
                      <w:divsChild>
                        <w:div w:id="565187606">
                          <w:marLeft w:val="0"/>
                          <w:marRight w:val="0"/>
                          <w:marTop w:val="0"/>
                          <w:marBottom w:val="0"/>
                          <w:divBdr>
                            <w:top w:val="none" w:sz="0" w:space="0" w:color="auto"/>
                            <w:left w:val="none" w:sz="0" w:space="0" w:color="auto"/>
                            <w:bottom w:val="none" w:sz="0" w:space="0" w:color="auto"/>
                            <w:right w:val="none" w:sz="0" w:space="0" w:color="auto"/>
                          </w:divBdr>
                          <w:divsChild>
                            <w:div w:id="1865821595">
                              <w:marLeft w:val="0"/>
                              <w:marRight w:val="0"/>
                              <w:marTop w:val="0"/>
                              <w:marBottom w:val="0"/>
                              <w:divBdr>
                                <w:top w:val="none" w:sz="0" w:space="0" w:color="auto"/>
                                <w:left w:val="none" w:sz="0" w:space="0" w:color="auto"/>
                                <w:bottom w:val="none" w:sz="0" w:space="0" w:color="auto"/>
                                <w:right w:val="none" w:sz="0" w:space="0" w:color="auto"/>
                              </w:divBdr>
                              <w:divsChild>
                                <w:div w:id="532156477">
                                  <w:marLeft w:val="0"/>
                                  <w:marRight w:val="0"/>
                                  <w:marTop w:val="0"/>
                                  <w:marBottom w:val="0"/>
                                  <w:divBdr>
                                    <w:top w:val="none" w:sz="0" w:space="0" w:color="auto"/>
                                    <w:left w:val="none" w:sz="0" w:space="0" w:color="auto"/>
                                    <w:bottom w:val="none" w:sz="0" w:space="0" w:color="auto"/>
                                    <w:right w:val="none" w:sz="0" w:space="0" w:color="auto"/>
                                  </w:divBdr>
                                  <w:divsChild>
                                    <w:div w:id="2020809597">
                                      <w:marLeft w:val="0"/>
                                      <w:marRight w:val="0"/>
                                      <w:marTop w:val="0"/>
                                      <w:marBottom w:val="0"/>
                                      <w:divBdr>
                                        <w:top w:val="none" w:sz="0" w:space="0" w:color="auto"/>
                                        <w:left w:val="none" w:sz="0" w:space="0" w:color="auto"/>
                                        <w:bottom w:val="none" w:sz="0" w:space="0" w:color="auto"/>
                                        <w:right w:val="none" w:sz="0" w:space="0" w:color="auto"/>
                                      </w:divBdr>
                                      <w:divsChild>
                                        <w:div w:id="87776542">
                                          <w:marLeft w:val="0"/>
                                          <w:marRight w:val="0"/>
                                          <w:marTop w:val="0"/>
                                          <w:marBottom w:val="0"/>
                                          <w:divBdr>
                                            <w:top w:val="none" w:sz="0" w:space="0" w:color="auto"/>
                                            <w:left w:val="none" w:sz="0" w:space="0" w:color="auto"/>
                                            <w:bottom w:val="none" w:sz="0" w:space="0" w:color="auto"/>
                                            <w:right w:val="none" w:sz="0" w:space="0" w:color="auto"/>
                                          </w:divBdr>
                                          <w:divsChild>
                                            <w:div w:id="977497906">
                                              <w:marLeft w:val="0"/>
                                              <w:marRight w:val="0"/>
                                              <w:marTop w:val="0"/>
                                              <w:marBottom w:val="0"/>
                                              <w:divBdr>
                                                <w:top w:val="none" w:sz="0" w:space="0" w:color="auto"/>
                                                <w:left w:val="none" w:sz="0" w:space="0" w:color="auto"/>
                                                <w:bottom w:val="none" w:sz="0" w:space="0" w:color="auto"/>
                                                <w:right w:val="none" w:sz="0" w:space="0" w:color="auto"/>
                                              </w:divBdr>
                                              <w:divsChild>
                                                <w:div w:id="119539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5555482">
      <w:bodyDiv w:val="1"/>
      <w:marLeft w:val="0"/>
      <w:marRight w:val="0"/>
      <w:marTop w:val="0"/>
      <w:marBottom w:val="0"/>
      <w:divBdr>
        <w:top w:val="none" w:sz="0" w:space="0" w:color="auto"/>
        <w:left w:val="none" w:sz="0" w:space="0" w:color="auto"/>
        <w:bottom w:val="none" w:sz="0" w:space="0" w:color="auto"/>
        <w:right w:val="none" w:sz="0" w:space="0" w:color="auto"/>
      </w:divBdr>
      <w:divsChild>
        <w:div w:id="717165187">
          <w:marLeft w:val="0"/>
          <w:marRight w:val="0"/>
          <w:marTop w:val="0"/>
          <w:marBottom w:val="0"/>
          <w:divBdr>
            <w:top w:val="none" w:sz="0" w:space="0" w:color="auto"/>
            <w:left w:val="none" w:sz="0" w:space="0" w:color="auto"/>
            <w:bottom w:val="none" w:sz="0" w:space="0" w:color="auto"/>
            <w:right w:val="none" w:sz="0" w:space="0" w:color="auto"/>
          </w:divBdr>
          <w:divsChild>
            <w:div w:id="954560848">
              <w:marLeft w:val="0"/>
              <w:marRight w:val="0"/>
              <w:marTop w:val="0"/>
              <w:marBottom w:val="0"/>
              <w:divBdr>
                <w:top w:val="none" w:sz="0" w:space="0" w:color="auto"/>
                <w:left w:val="none" w:sz="0" w:space="0" w:color="auto"/>
                <w:bottom w:val="none" w:sz="0" w:space="0" w:color="auto"/>
                <w:right w:val="none" w:sz="0" w:space="0" w:color="auto"/>
              </w:divBdr>
              <w:divsChild>
                <w:div w:id="396980433">
                  <w:marLeft w:val="0"/>
                  <w:marRight w:val="0"/>
                  <w:marTop w:val="0"/>
                  <w:marBottom w:val="0"/>
                  <w:divBdr>
                    <w:top w:val="none" w:sz="0" w:space="0" w:color="auto"/>
                    <w:left w:val="none" w:sz="0" w:space="0" w:color="auto"/>
                    <w:bottom w:val="none" w:sz="0" w:space="0" w:color="auto"/>
                    <w:right w:val="none" w:sz="0" w:space="0" w:color="auto"/>
                  </w:divBdr>
                  <w:divsChild>
                    <w:div w:id="861282747">
                      <w:marLeft w:val="0"/>
                      <w:marRight w:val="0"/>
                      <w:marTop w:val="0"/>
                      <w:marBottom w:val="0"/>
                      <w:divBdr>
                        <w:top w:val="none" w:sz="0" w:space="0" w:color="auto"/>
                        <w:left w:val="none" w:sz="0" w:space="0" w:color="auto"/>
                        <w:bottom w:val="none" w:sz="0" w:space="0" w:color="auto"/>
                        <w:right w:val="none" w:sz="0" w:space="0" w:color="auto"/>
                      </w:divBdr>
                      <w:divsChild>
                        <w:div w:id="665208815">
                          <w:marLeft w:val="0"/>
                          <w:marRight w:val="0"/>
                          <w:marTop w:val="0"/>
                          <w:marBottom w:val="0"/>
                          <w:divBdr>
                            <w:top w:val="none" w:sz="0" w:space="0" w:color="auto"/>
                            <w:left w:val="none" w:sz="0" w:space="0" w:color="auto"/>
                            <w:bottom w:val="none" w:sz="0" w:space="0" w:color="auto"/>
                            <w:right w:val="none" w:sz="0" w:space="0" w:color="auto"/>
                          </w:divBdr>
                          <w:divsChild>
                            <w:div w:id="433672912">
                              <w:marLeft w:val="0"/>
                              <w:marRight w:val="0"/>
                              <w:marTop w:val="0"/>
                              <w:marBottom w:val="0"/>
                              <w:divBdr>
                                <w:top w:val="none" w:sz="0" w:space="0" w:color="auto"/>
                                <w:left w:val="none" w:sz="0" w:space="0" w:color="auto"/>
                                <w:bottom w:val="none" w:sz="0" w:space="0" w:color="auto"/>
                                <w:right w:val="none" w:sz="0" w:space="0" w:color="auto"/>
                              </w:divBdr>
                              <w:divsChild>
                                <w:div w:id="204221280">
                                  <w:marLeft w:val="0"/>
                                  <w:marRight w:val="0"/>
                                  <w:marTop w:val="0"/>
                                  <w:marBottom w:val="0"/>
                                  <w:divBdr>
                                    <w:top w:val="none" w:sz="0" w:space="0" w:color="auto"/>
                                    <w:left w:val="none" w:sz="0" w:space="0" w:color="auto"/>
                                    <w:bottom w:val="none" w:sz="0" w:space="0" w:color="auto"/>
                                    <w:right w:val="none" w:sz="0" w:space="0" w:color="auto"/>
                                  </w:divBdr>
                                  <w:divsChild>
                                    <w:div w:id="221986387">
                                      <w:marLeft w:val="0"/>
                                      <w:marRight w:val="0"/>
                                      <w:marTop w:val="0"/>
                                      <w:marBottom w:val="0"/>
                                      <w:divBdr>
                                        <w:top w:val="none" w:sz="0" w:space="0" w:color="auto"/>
                                        <w:left w:val="none" w:sz="0" w:space="0" w:color="auto"/>
                                        <w:bottom w:val="none" w:sz="0" w:space="0" w:color="auto"/>
                                        <w:right w:val="none" w:sz="0" w:space="0" w:color="auto"/>
                                      </w:divBdr>
                                      <w:divsChild>
                                        <w:div w:id="1566839012">
                                          <w:marLeft w:val="0"/>
                                          <w:marRight w:val="0"/>
                                          <w:marTop w:val="0"/>
                                          <w:marBottom w:val="0"/>
                                          <w:divBdr>
                                            <w:top w:val="none" w:sz="0" w:space="0" w:color="auto"/>
                                            <w:left w:val="none" w:sz="0" w:space="0" w:color="auto"/>
                                            <w:bottom w:val="none" w:sz="0" w:space="0" w:color="auto"/>
                                            <w:right w:val="none" w:sz="0" w:space="0" w:color="auto"/>
                                          </w:divBdr>
                                          <w:divsChild>
                                            <w:div w:id="1822235485">
                                              <w:marLeft w:val="0"/>
                                              <w:marRight w:val="0"/>
                                              <w:marTop w:val="0"/>
                                              <w:marBottom w:val="0"/>
                                              <w:divBdr>
                                                <w:top w:val="none" w:sz="0" w:space="0" w:color="auto"/>
                                                <w:left w:val="none" w:sz="0" w:space="0" w:color="auto"/>
                                                <w:bottom w:val="none" w:sz="0" w:space="0" w:color="auto"/>
                                                <w:right w:val="none" w:sz="0" w:space="0" w:color="auto"/>
                                              </w:divBdr>
                                              <w:divsChild>
                                                <w:div w:id="16565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388446">
      <w:bodyDiv w:val="1"/>
      <w:marLeft w:val="0"/>
      <w:marRight w:val="0"/>
      <w:marTop w:val="0"/>
      <w:marBottom w:val="0"/>
      <w:divBdr>
        <w:top w:val="none" w:sz="0" w:space="0" w:color="auto"/>
        <w:left w:val="none" w:sz="0" w:space="0" w:color="auto"/>
        <w:bottom w:val="none" w:sz="0" w:space="0" w:color="auto"/>
        <w:right w:val="none" w:sz="0" w:space="0" w:color="auto"/>
      </w:divBdr>
      <w:divsChild>
        <w:div w:id="511526619">
          <w:marLeft w:val="0"/>
          <w:marRight w:val="0"/>
          <w:marTop w:val="0"/>
          <w:marBottom w:val="0"/>
          <w:divBdr>
            <w:top w:val="none" w:sz="0" w:space="0" w:color="auto"/>
            <w:left w:val="none" w:sz="0" w:space="0" w:color="auto"/>
            <w:bottom w:val="none" w:sz="0" w:space="0" w:color="auto"/>
            <w:right w:val="none" w:sz="0" w:space="0" w:color="auto"/>
          </w:divBdr>
          <w:divsChild>
            <w:div w:id="426195989">
              <w:marLeft w:val="0"/>
              <w:marRight w:val="0"/>
              <w:marTop w:val="0"/>
              <w:marBottom w:val="0"/>
              <w:divBdr>
                <w:top w:val="none" w:sz="0" w:space="0" w:color="auto"/>
                <w:left w:val="none" w:sz="0" w:space="0" w:color="auto"/>
                <w:bottom w:val="none" w:sz="0" w:space="0" w:color="auto"/>
                <w:right w:val="none" w:sz="0" w:space="0" w:color="auto"/>
              </w:divBdr>
              <w:divsChild>
                <w:div w:id="572084237">
                  <w:marLeft w:val="0"/>
                  <w:marRight w:val="0"/>
                  <w:marTop w:val="0"/>
                  <w:marBottom w:val="0"/>
                  <w:divBdr>
                    <w:top w:val="none" w:sz="0" w:space="0" w:color="auto"/>
                    <w:left w:val="none" w:sz="0" w:space="0" w:color="auto"/>
                    <w:bottom w:val="none" w:sz="0" w:space="0" w:color="auto"/>
                    <w:right w:val="none" w:sz="0" w:space="0" w:color="auto"/>
                  </w:divBdr>
                  <w:divsChild>
                    <w:div w:id="1418207031">
                      <w:marLeft w:val="0"/>
                      <w:marRight w:val="0"/>
                      <w:marTop w:val="0"/>
                      <w:marBottom w:val="0"/>
                      <w:divBdr>
                        <w:top w:val="none" w:sz="0" w:space="0" w:color="auto"/>
                        <w:left w:val="none" w:sz="0" w:space="0" w:color="auto"/>
                        <w:bottom w:val="none" w:sz="0" w:space="0" w:color="auto"/>
                        <w:right w:val="none" w:sz="0" w:space="0" w:color="auto"/>
                      </w:divBdr>
                      <w:divsChild>
                        <w:div w:id="1484809055">
                          <w:marLeft w:val="0"/>
                          <w:marRight w:val="0"/>
                          <w:marTop w:val="0"/>
                          <w:marBottom w:val="0"/>
                          <w:divBdr>
                            <w:top w:val="none" w:sz="0" w:space="0" w:color="auto"/>
                            <w:left w:val="none" w:sz="0" w:space="0" w:color="auto"/>
                            <w:bottom w:val="none" w:sz="0" w:space="0" w:color="auto"/>
                            <w:right w:val="none" w:sz="0" w:space="0" w:color="auto"/>
                          </w:divBdr>
                          <w:divsChild>
                            <w:div w:id="432090294">
                              <w:marLeft w:val="0"/>
                              <w:marRight w:val="0"/>
                              <w:marTop w:val="0"/>
                              <w:marBottom w:val="0"/>
                              <w:divBdr>
                                <w:top w:val="none" w:sz="0" w:space="0" w:color="auto"/>
                                <w:left w:val="none" w:sz="0" w:space="0" w:color="auto"/>
                                <w:bottom w:val="none" w:sz="0" w:space="0" w:color="auto"/>
                                <w:right w:val="none" w:sz="0" w:space="0" w:color="auto"/>
                              </w:divBdr>
                              <w:divsChild>
                                <w:div w:id="1937713889">
                                  <w:marLeft w:val="0"/>
                                  <w:marRight w:val="0"/>
                                  <w:marTop w:val="0"/>
                                  <w:marBottom w:val="0"/>
                                  <w:divBdr>
                                    <w:top w:val="none" w:sz="0" w:space="0" w:color="auto"/>
                                    <w:left w:val="none" w:sz="0" w:space="0" w:color="auto"/>
                                    <w:bottom w:val="none" w:sz="0" w:space="0" w:color="auto"/>
                                    <w:right w:val="none" w:sz="0" w:space="0" w:color="auto"/>
                                  </w:divBdr>
                                  <w:divsChild>
                                    <w:div w:id="1633056092">
                                      <w:marLeft w:val="0"/>
                                      <w:marRight w:val="0"/>
                                      <w:marTop w:val="0"/>
                                      <w:marBottom w:val="0"/>
                                      <w:divBdr>
                                        <w:top w:val="none" w:sz="0" w:space="0" w:color="auto"/>
                                        <w:left w:val="none" w:sz="0" w:space="0" w:color="auto"/>
                                        <w:bottom w:val="none" w:sz="0" w:space="0" w:color="auto"/>
                                        <w:right w:val="none" w:sz="0" w:space="0" w:color="auto"/>
                                      </w:divBdr>
                                      <w:divsChild>
                                        <w:div w:id="1337730210">
                                          <w:marLeft w:val="0"/>
                                          <w:marRight w:val="0"/>
                                          <w:marTop w:val="0"/>
                                          <w:marBottom w:val="0"/>
                                          <w:divBdr>
                                            <w:top w:val="none" w:sz="0" w:space="0" w:color="auto"/>
                                            <w:left w:val="none" w:sz="0" w:space="0" w:color="auto"/>
                                            <w:bottom w:val="none" w:sz="0" w:space="0" w:color="auto"/>
                                            <w:right w:val="none" w:sz="0" w:space="0" w:color="auto"/>
                                          </w:divBdr>
                                          <w:divsChild>
                                            <w:div w:id="1915702119">
                                              <w:marLeft w:val="0"/>
                                              <w:marRight w:val="0"/>
                                              <w:marTop w:val="0"/>
                                              <w:marBottom w:val="0"/>
                                              <w:divBdr>
                                                <w:top w:val="none" w:sz="0" w:space="0" w:color="auto"/>
                                                <w:left w:val="none" w:sz="0" w:space="0" w:color="auto"/>
                                                <w:bottom w:val="none" w:sz="0" w:space="0" w:color="auto"/>
                                                <w:right w:val="none" w:sz="0" w:space="0" w:color="auto"/>
                                              </w:divBdr>
                                              <w:divsChild>
                                                <w:div w:id="187106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6557179">
      <w:bodyDiv w:val="1"/>
      <w:marLeft w:val="0"/>
      <w:marRight w:val="0"/>
      <w:marTop w:val="0"/>
      <w:marBottom w:val="0"/>
      <w:divBdr>
        <w:top w:val="none" w:sz="0" w:space="0" w:color="auto"/>
        <w:left w:val="none" w:sz="0" w:space="0" w:color="auto"/>
        <w:bottom w:val="none" w:sz="0" w:space="0" w:color="auto"/>
        <w:right w:val="none" w:sz="0" w:space="0" w:color="auto"/>
      </w:divBdr>
      <w:divsChild>
        <w:div w:id="610207123">
          <w:marLeft w:val="0"/>
          <w:marRight w:val="0"/>
          <w:marTop w:val="0"/>
          <w:marBottom w:val="0"/>
          <w:divBdr>
            <w:top w:val="none" w:sz="0" w:space="0" w:color="auto"/>
            <w:left w:val="none" w:sz="0" w:space="0" w:color="auto"/>
            <w:bottom w:val="none" w:sz="0" w:space="0" w:color="auto"/>
            <w:right w:val="none" w:sz="0" w:space="0" w:color="auto"/>
          </w:divBdr>
          <w:divsChild>
            <w:div w:id="1606619111">
              <w:marLeft w:val="0"/>
              <w:marRight w:val="0"/>
              <w:marTop w:val="0"/>
              <w:marBottom w:val="0"/>
              <w:divBdr>
                <w:top w:val="none" w:sz="0" w:space="0" w:color="auto"/>
                <w:left w:val="none" w:sz="0" w:space="0" w:color="auto"/>
                <w:bottom w:val="none" w:sz="0" w:space="0" w:color="auto"/>
                <w:right w:val="none" w:sz="0" w:space="0" w:color="auto"/>
              </w:divBdr>
              <w:divsChild>
                <w:div w:id="1892694983">
                  <w:marLeft w:val="0"/>
                  <w:marRight w:val="0"/>
                  <w:marTop w:val="0"/>
                  <w:marBottom w:val="0"/>
                  <w:divBdr>
                    <w:top w:val="none" w:sz="0" w:space="0" w:color="auto"/>
                    <w:left w:val="none" w:sz="0" w:space="0" w:color="auto"/>
                    <w:bottom w:val="none" w:sz="0" w:space="0" w:color="auto"/>
                    <w:right w:val="none" w:sz="0" w:space="0" w:color="auto"/>
                  </w:divBdr>
                  <w:divsChild>
                    <w:div w:id="107506148">
                      <w:marLeft w:val="0"/>
                      <w:marRight w:val="0"/>
                      <w:marTop w:val="0"/>
                      <w:marBottom w:val="0"/>
                      <w:divBdr>
                        <w:top w:val="none" w:sz="0" w:space="0" w:color="auto"/>
                        <w:left w:val="none" w:sz="0" w:space="0" w:color="auto"/>
                        <w:bottom w:val="none" w:sz="0" w:space="0" w:color="auto"/>
                        <w:right w:val="none" w:sz="0" w:space="0" w:color="auto"/>
                      </w:divBdr>
                      <w:divsChild>
                        <w:div w:id="471679474">
                          <w:marLeft w:val="0"/>
                          <w:marRight w:val="0"/>
                          <w:marTop w:val="0"/>
                          <w:marBottom w:val="0"/>
                          <w:divBdr>
                            <w:top w:val="none" w:sz="0" w:space="0" w:color="auto"/>
                            <w:left w:val="none" w:sz="0" w:space="0" w:color="auto"/>
                            <w:bottom w:val="none" w:sz="0" w:space="0" w:color="auto"/>
                            <w:right w:val="none" w:sz="0" w:space="0" w:color="auto"/>
                          </w:divBdr>
                          <w:divsChild>
                            <w:div w:id="903838916">
                              <w:marLeft w:val="0"/>
                              <w:marRight w:val="0"/>
                              <w:marTop w:val="0"/>
                              <w:marBottom w:val="0"/>
                              <w:divBdr>
                                <w:top w:val="none" w:sz="0" w:space="0" w:color="auto"/>
                                <w:left w:val="none" w:sz="0" w:space="0" w:color="auto"/>
                                <w:bottom w:val="none" w:sz="0" w:space="0" w:color="auto"/>
                                <w:right w:val="none" w:sz="0" w:space="0" w:color="auto"/>
                              </w:divBdr>
                              <w:divsChild>
                                <w:div w:id="785461937">
                                  <w:marLeft w:val="0"/>
                                  <w:marRight w:val="0"/>
                                  <w:marTop w:val="0"/>
                                  <w:marBottom w:val="0"/>
                                  <w:divBdr>
                                    <w:top w:val="none" w:sz="0" w:space="0" w:color="auto"/>
                                    <w:left w:val="none" w:sz="0" w:space="0" w:color="auto"/>
                                    <w:bottom w:val="none" w:sz="0" w:space="0" w:color="auto"/>
                                    <w:right w:val="none" w:sz="0" w:space="0" w:color="auto"/>
                                  </w:divBdr>
                                  <w:divsChild>
                                    <w:div w:id="1555004643">
                                      <w:marLeft w:val="0"/>
                                      <w:marRight w:val="0"/>
                                      <w:marTop w:val="0"/>
                                      <w:marBottom w:val="0"/>
                                      <w:divBdr>
                                        <w:top w:val="none" w:sz="0" w:space="0" w:color="auto"/>
                                        <w:left w:val="none" w:sz="0" w:space="0" w:color="auto"/>
                                        <w:bottom w:val="none" w:sz="0" w:space="0" w:color="auto"/>
                                        <w:right w:val="none" w:sz="0" w:space="0" w:color="auto"/>
                                      </w:divBdr>
                                      <w:divsChild>
                                        <w:div w:id="201019156">
                                          <w:marLeft w:val="0"/>
                                          <w:marRight w:val="0"/>
                                          <w:marTop w:val="0"/>
                                          <w:marBottom w:val="0"/>
                                          <w:divBdr>
                                            <w:top w:val="none" w:sz="0" w:space="0" w:color="auto"/>
                                            <w:left w:val="none" w:sz="0" w:space="0" w:color="auto"/>
                                            <w:bottom w:val="none" w:sz="0" w:space="0" w:color="auto"/>
                                            <w:right w:val="none" w:sz="0" w:space="0" w:color="auto"/>
                                          </w:divBdr>
                                          <w:divsChild>
                                            <w:div w:id="1999457983">
                                              <w:marLeft w:val="0"/>
                                              <w:marRight w:val="0"/>
                                              <w:marTop w:val="0"/>
                                              <w:marBottom w:val="0"/>
                                              <w:divBdr>
                                                <w:top w:val="none" w:sz="0" w:space="0" w:color="auto"/>
                                                <w:left w:val="none" w:sz="0" w:space="0" w:color="auto"/>
                                                <w:bottom w:val="none" w:sz="0" w:space="0" w:color="auto"/>
                                                <w:right w:val="none" w:sz="0" w:space="0" w:color="auto"/>
                                              </w:divBdr>
                                              <w:divsChild>
                                                <w:div w:id="139624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9565259">
      <w:bodyDiv w:val="1"/>
      <w:marLeft w:val="0"/>
      <w:marRight w:val="0"/>
      <w:marTop w:val="0"/>
      <w:marBottom w:val="0"/>
      <w:divBdr>
        <w:top w:val="none" w:sz="0" w:space="0" w:color="auto"/>
        <w:left w:val="none" w:sz="0" w:space="0" w:color="auto"/>
        <w:bottom w:val="none" w:sz="0" w:space="0" w:color="auto"/>
        <w:right w:val="none" w:sz="0" w:space="0" w:color="auto"/>
      </w:divBdr>
      <w:divsChild>
        <w:div w:id="82384643">
          <w:marLeft w:val="0"/>
          <w:marRight w:val="0"/>
          <w:marTop w:val="0"/>
          <w:marBottom w:val="0"/>
          <w:divBdr>
            <w:top w:val="none" w:sz="0" w:space="0" w:color="auto"/>
            <w:left w:val="none" w:sz="0" w:space="0" w:color="auto"/>
            <w:bottom w:val="none" w:sz="0" w:space="0" w:color="auto"/>
            <w:right w:val="none" w:sz="0" w:space="0" w:color="auto"/>
          </w:divBdr>
          <w:divsChild>
            <w:div w:id="1739135882">
              <w:marLeft w:val="0"/>
              <w:marRight w:val="0"/>
              <w:marTop w:val="0"/>
              <w:marBottom w:val="0"/>
              <w:divBdr>
                <w:top w:val="none" w:sz="0" w:space="0" w:color="auto"/>
                <w:left w:val="none" w:sz="0" w:space="0" w:color="auto"/>
                <w:bottom w:val="none" w:sz="0" w:space="0" w:color="auto"/>
                <w:right w:val="none" w:sz="0" w:space="0" w:color="auto"/>
              </w:divBdr>
              <w:divsChild>
                <w:div w:id="525414022">
                  <w:marLeft w:val="0"/>
                  <w:marRight w:val="0"/>
                  <w:marTop w:val="0"/>
                  <w:marBottom w:val="0"/>
                  <w:divBdr>
                    <w:top w:val="none" w:sz="0" w:space="0" w:color="auto"/>
                    <w:left w:val="none" w:sz="0" w:space="0" w:color="auto"/>
                    <w:bottom w:val="none" w:sz="0" w:space="0" w:color="auto"/>
                    <w:right w:val="none" w:sz="0" w:space="0" w:color="auto"/>
                  </w:divBdr>
                  <w:divsChild>
                    <w:div w:id="1294748127">
                      <w:marLeft w:val="0"/>
                      <w:marRight w:val="0"/>
                      <w:marTop w:val="0"/>
                      <w:marBottom w:val="0"/>
                      <w:divBdr>
                        <w:top w:val="none" w:sz="0" w:space="0" w:color="auto"/>
                        <w:left w:val="none" w:sz="0" w:space="0" w:color="auto"/>
                        <w:bottom w:val="none" w:sz="0" w:space="0" w:color="auto"/>
                        <w:right w:val="none" w:sz="0" w:space="0" w:color="auto"/>
                      </w:divBdr>
                      <w:divsChild>
                        <w:div w:id="1389182011">
                          <w:marLeft w:val="0"/>
                          <w:marRight w:val="0"/>
                          <w:marTop w:val="0"/>
                          <w:marBottom w:val="0"/>
                          <w:divBdr>
                            <w:top w:val="none" w:sz="0" w:space="0" w:color="auto"/>
                            <w:left w:val="none" w:sz="0" w:space="0" w:color="auto"/>
                            <w:bottom w:val="none" w:sz="0" w:space="0" w:color="auto"/>
                            <w:right w:val="none" w:sz="0" w:space="0" w:color="auto"/>
                          </w:divBdr>
                          <w:divsChild>
                            <w:div w:id="1432706417">
                              <w:marLeft w:val="0"/>
                              <w:marRight w:val="0"/>
                              <w:marTop w:val="0"/>
                              <w:marBottom w:val="0"/>
                              <w:divBdr>
                                <w:top w:val="none" w:sz="0" w:space="0" w:color="auto"/>
                                <w:left w:val="none" w:sz="0" w:space="0" w:color="auto"/>
                                <w:bottom w:val="none" w:sz="0" w:space="0" w:color="auto"/>
                                <w:right w:val="none" w:sz="0" w:space="0" w:color="auto"/>
                              </w:divBdr>
                              <w:divsChild>
                                <w:div w:id="60491025">
                                  <w:marLeft w:val="0"/>
                                  <w:marRight w:val="0"/>
                                  <w:marTop w:val="0"/>
                                  <w:marBottom w:val="0"/>
                                  <w:divBdr>
                                    <w:top w:val="none" w:sz="0" w:space="0" w:color="auto"/>
                                    <w:left w:val="none" w:sz="0" w:space="0" w:color="auto"/>
                                    <w:bottom w:val="none" w:sz="0" w:space="0" w:color="auto"/>
                                    <w:right w:val="none" w:sz="0" w:space="0" w:color="auto"/>
                                  </w:divBdr>
                                  <w:divsChild>
                                    <w:div w:id="1736120652">
                                      <w:marLeft w:val="0"/>
                                      <w:marRight w:val="0"/>
                                      <w:marTop w:val="0"/>
                                      <w:marBottom w:val="0"/>
                                      <w:divBdr>
                                        <w:top w:val="none" w:sz="0" w:space="0" w:color="auto"/>
                                        <w:left w:val="none" w:sz="0" w:space="0" w:color="auto"/>
                                        <w:bottom w:val="none" w:sz="0" w:space="0" w:color="auto"/>
                                        <w:right w:val="none" w:sz="0" w:space="0" w:color="auto"/>
                                      </w:divBdr>
                                      <w:divsChild>
                                        <w:div w:id="1955087731">
                                          <w:marLeft w:val="0"/>
                                          <w:marRight w:val="0"/>
                                          <w:marTop w:val="0"/>
                                          <w:marBottom w:val="0"/>
                                          <w:divBdr>
                                            <w:top w:val="none" w:sz="0" w:space="0" w:color="auto"/>
                                            <w:left w:val="none" w:sz="0" w:space="0" w:color="auto"/>
                                            <w:bottom w:val="none" w:sz="0" w:space="0" w:color="auto"/>
                                            <w:right w:val="none" w:sz="0" w:space="0" w:color="auto"/>
                                          </w:divBdr>
                                          <w:divsChild>
                                            <w:div w:id="487792805">
                                              <w:marLeft w:val="0"/>
                                              <w:marRight w:val="0"/>
                                              <w:marTop w:val="0"/>
                                              <w:marBottom w:val="0"/>
                                              <w:divBdr>
                                                <w:top w:val="none" w:sz="0" w:space="0" w:color="auto"/>
                                                <w:left w:val="none" w:sz="0" w:space="0" w:color="auto"/>
                                                <w:bottom w:val="none" w:sz="0" w:space="0" w:color="auto"/>
                                                <w:right w:val="none" w:sz="0" w:space="0" w:color="auto"/>
                                              </w:divBdr>
                                              <w:divsChild>
                                                <w:div w:id="54074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0894988">
      <w:bodyDiv w:val="1"/>
      <w:marLeft w:val="0"/>
      <w:marRight w:val="0"/>
      <w:marTop w:val="0"/>
      <w:marBottom w:val="0"/>
      <w:divBdr>
        <w:top w:val="none" w:sz="0" w:space="0" w:color="auto"/>
        <w:left w:val="none" w:sz="0" w:space="0" w:color="auto"/>
        <w:bottom w:val="none" w:sz="0" w:space="0" w:color="auto"/>
        <w:right w:val="none" w:sz="0" w:space="0" w:color="auto"/>
      </w:divBdr>
      <w:divsChild>
        <w:div w:id="1853713875">
          <w:marLeft w:val="0"/>
          <w:marRight w:val="0"/>
          <w:marTop w:val="0"/>
          <w:marBottom w:val="0"/>
          <w:divBdr>
            <w:top w:val="none" w:sz="0" w:space="0" w:color="auto"/>
            <w:left w:val="none" w:sz="0" w:space="0" w:color="auto"/>
            <w:bottom w:val="none" w:sz="0" w:space="0" w:color="auto"/>
            <w:right w:val="none" w:sz="0" w:space="0" w:color="auto"/>
          </w:divBdr>
          <w:divsChild>
            <w:div w:id="1692031449">
              <w:marLeft w:val="0"/>
              <w:marRight w:val="0"/>
              <w:marTop w:val="0"/>
              <w:marBottom w:val="0"/>
              <w:divBdr>
                <w:top w:val="none" w:sz="0" w:space="0" w:color="auto"/>
                <w:left w:val="none" w:sz="0" w:space="0" w:color="auto"/>
                <w:bottom w:val="none" w:sz="0" w:space="0" w:color="auto"/>
                <w:right w:val="none" w:sz="0" w:space="0" w:color="auto"/>
              </w:divBdr>
              <w:divsChild>
                <w:div w:id="2066025088">
                  <w:marLeft w:val="0"/>
                  <w:marRight w:val="0"/>
                  <w:marTop w:val="0"/>
                  <w:marBottom w:val="0"/>
                  <w:divBdr>
                    <w:top w:val="none" w:sz="0" w:space="0" w:color="auto"/>
                    <w:left w:val="none" w:sz="0" w:space="0" w:color="auto"/>
                    <w:bottom w:val="none" w:sz="0" w:space="0" w:color="auto"/>
                    <w:right w:val="none" w:sz="0" w:space="0" w:color="auto"/>
                  </w:divBdr>
                  <w:divsChild>
                    <w:div w:id="1448163952">
                      <w:marLeft w:val="0"/>
                      <w:marRight w:val="0"/>
                      <w:marTop w:val="0"/>
                      <w:marBottom w:val="0"/>
                      <w:divBdr>
                        <w:top w:val="none" w:sz="0" w:space="0" w:color="auto"/>
                        <w:left w:val="none" w:sz="0" w:space="0" w:color="auto"/>
                        <w:bottom w:val="none" w:sz="0" w:space="0" w:color="auto"/>
                        <w:right w:val="none" w:sz="0" w:space="0" w:color="auto"/>
                      </w:divBdr>
                      <w:divsChild>
                        <w:div w:id="675303008">
                          <w:marLeft w:val="0"/>
                          <w:marRight w:val="0"/>
                          <w:marTop w:val="0"/>
                          <w:marBottom w:val="0"/>
                          <w:divBdr>
                            <w:top w:val="none" w:sz="0" w:space="0" w:color="auto"/>
                            <w:left w:val="none" w:sz="0" w:space="0" w:color="auto"/>
                            <w:bottom w:val="none" w:sz="0" w:space="0" w:color="auto"/>
                            <w:right w:val="none" w:sz="0" w:space="0" w:color="auto"/>
                          </w:divBdr>
                          <w:divsChild>
                            <w:div w:id="295457839">
                              <w:marLeft w:val="0"/>
                              <w:marRight w:val="0"/>
                              <w:marTop w:val="0"/>
                              <w:marBottom w:val="0"/>
                              <w:divBdr>
                                <w:top w:val="none" w:sz="0" w:space="0" w:color="auto"/>
                                <w:left w:val="none" w:sz="0" w:space="0" w:color="auto"/>
                                <w:bottom w:val="none" w:sz="0" w:space="0" w:color="auto"/>
                                <w:right w:val="none" w:sz="0" w:space="0" w:color="auto"/>
                              </w:divBdr>
                              <w:divsChild>
                                <w:div w:id="254439472">
                                  <w:marLeft w:val="0"/>
                                  <w:marRight w:val="0"/>
                                  <w:marTop w:val="0"/>
                                  <w:marBottom w:val="0"/>
                                  <w:divBdr>
                                    <w:top w:val="none" w:sz="0" w:space="0" w:color="auto"/>
                                    <w:left w:val="none" w:sz="0" w:space="0" w:color="auto"/>
                                    <w:bottom w:val="none" w:sz="0" w:space="0" w:color="auto"/>
                                    <w:right w:val="none" w:sz="0" w:space="0" w:color="auto"/>
                                  </w:divBdr>
                                  <w:divsChild>
                                    <w:div w:id="689912646">
                                      <w:marLeft w:val="0"/>
                                      <w:marRight w:val="0"/>
                                      <w:marTop w:val="0"/>
                                      <w:marBottom w:val="0"/>
                                      <w:divBdr>
                                        <w:top w:val="none" w:sz="0" w:space="0" w:color="auto"/>
                                        <w:left w:val="none" w:sz="0" w:space="0" w:color="auto"/>
                                        <w:bottom w:val="none" w:sz="0" w:space="0" w:color="auto"/>
                                        <w:right w:val="none" w:sz="0" w:space="0" w:color="auto"/>
                                      </w:divBdr>
                                      <w:divsChild>
                                        <w:div w:id="2135831623">
                                          <w:marLeft w:val="0"/>
                                          <w:marRight w:val="0"/>
                                          <w:marTop w:val="0"/>
                                          <w:marBottom w:val="0"/>
                                          <w:divBdr>
                                            <w:top w:val="none" w:sz="0" w:space="0" w:color="auto"/>
                                            <w:left w:val="none" w:sz="0" w:space="0" w:color="auto"/>
                                            <w:bottom w:val="none" w:sz="0" w:space="0" w:color="auto"/>
                                            <w:right w:val="none" w:sz="0" w:space="0" w:color="auto"/>
                                          </w:divBdr>
                                          <w:divsChild>
                                            <w:div w:id="294994878">
                                              <w:marLeft w:val="0"/>
                                              <w:marRight w:val="0"/>
                                              <w:marTop w:val="0"/>
                                              <w:marBottom w:val="0"/>
                                              <w:divBdr>
                                                <w:top w:val="none" w:sz="0" w:space="0" w:color="auto"/>
                                                <w:left w:val="none" w:sz="0" w:space="0" w:color="auto"/>
                                                <w:bottom w:val="none" w:sz="0" w:space="0" w:color="auto"/>
                                                <w:right w:val="none" w:sz="0" w:space="0" w:color="auto"/>
                                              </w:divBdr>
                                              <w:divsChild>
                                                <w:div w:id="182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243">
      <w:bodyDiv w:val="1"/>
      <w:marLeft w:val="0"/>
      <w:marRight w:val="0"/>
      <w:marTop w:val="0"/>
      <w:marBottom w:val="0"/>
      <w:divBdr>
        <w:top w:val="none" w:sz="0" w:space="0" w:color="auto"/>
        <w:left w:val="none" w:sz="0" w:space="0" w:color="auto"/>
        <w:bottom w:val="none" w:sz="0" w:space="0" w:color="auto"/>
        <w:right w:val="none" w:sz="0" w:space="0" w:color="auto"/>
      </w:divBdr>
      <w:divsChild>
        <w:div w:id="711878940">
          <w:marLeft w:val="0"/>
          <w:marRight w:val="0"/>
          <w:marTop w:val="0"/>
          <w:marBottom w:val="0"/>
          <w:divBdr>
            <w:top w:val="none" w:sz="0" w:space="0" w:color="auto"/>
            <w:left w:val="none" w:sz="0" w:space="0" w:color="auto"/>
            <w:bottom w:val="none" w:sz="0" w:space="0" w:color="auto"/>
            <w:right w:val="none" w:sz="0" w:space="0" w:color="auto"/>
          </w:divBdr>
          <w:divsChild>
            <w:div w:id="981272761">
              <w:marLeft w:val="0"/>
              <w:marRight w:val="0"/>
              <w:marTop w:val="0"/>
              <w:marBottom w:val="0"/>
              <w:divBdr>
                <w:top w:val="none" w:sz="0" w:space="0" w:color="auto"/>
                <w:left w:val="none" w:sz="0" w:space="0" w:color="auto"/>
                <w:bottom w:val="none" w:sz="0" w:space="0" w:color="auto"/>
                <w:right w:val="none" w:sz="0" w:space="0" w:color="auto"/>
              </w:divBdr>
              <w:divsChild>
                <w:div w:id="521237754">
                  <w:marLeft w:val="0"/>
                  <w:marRight w:val="0"/>
                  <w:marTop w:val="0"/>
                  <w:marBottom w:val="0"/>
                  <w:divBdr>
                    <w:top w:val="none" w:sz="0" w:space="0" w:color="auto"/>
                    <w:left w:val="none" w:sz="0" w:space="0" w:color="auto"/>
                    <w:bottom w:val="none" w:sz="0" w:space="0" w:color="auto"/>
                    <w:right w:val="none" w:sz="0" w:space="0" w:color="auto"/>
                  </w:divBdr>
                  <w:divsChild>
                    <w:div w:id="668559905">
                      <w:marLeft w:val="0"/>
                      <w:marRight w:val="0"/>
                      <w:marTop w:val="0"/>
                      <w:marBottom w:val="0"/>
                      <w:divBdr>
                        <w:top w:val="none" w:sz="0" w:space="0" w:color="auto"/>
                        <w:left w:val="none" w:sz="0" w:space="0" w:color="auto"/>
                        <w:bottom w:val="none" w:sz="0" w:space="0" w:color="auto"/>
                        <w:right w:val="none" w:sz="0" w:space="0" w:color="auto"/>
                      </w:divBdr>
                      <w:divsChild>
                        <w:div w:id="1853644037">
                          <w:marLeft w:val="0"/>
                          <w:marRight w:val="0"/>
                          <w:marTop w:val="0"/>
                          <w:marBottom w:val="0"/>
                          <w:divBdr>
                            <w:top w:val="none" w:sz="0" w:space="0" w:color="auto"/>
                            <w:left w:val="none" w:sz="0" w:space="0" w:color="auto"/>
                            <w:bottom w:val="none" w:sz="0" w:space="0" w:color="auto"/>
                            <w:right w:val="none" w:sz="0" w:space="0" w:color="auto"/>
                          </w:divBdr>
                          <w:divsChild>
                            <w:div w:id="1358118973">
                              <w:marLeft w:val="0"/>
                              <w:marRight w:val="0"/>
                              <w:marTop w:val="0"/>
                              <w:marBottom w:val="0"/>
                              <w:divBdr>
                                <w:top w:val="none" w:sz="0" w:space="0" w:color="auto"/>
                                <w:left w:val="none" w:sz="0" w:space="0" w:color="auto"/>
                                <w:bottom w:val="none" w:sz="0" w:space="0" w:color="auto"/>
                                <w:right w:val="none" w:sz="0" w:space="0" w:color="auto"/>
                              </w:divBdr>
                              <w:divsChild>
                                <w:div w:id="1467048485">
                                  <w:marLeft w:val="0"/>
                                  <w:marRight w:val="0"/>
                                  <w:marTop w:val="0"/>
                                  <w:marBottom w:val="0"/>
                                  <w:divBdr>
                                    <w:top w:val="none" w:sz="0" w:space="0" w:color="auto"/>
                                    <w:left w:val="none" w:sz="0" w:space="0" w:color="auto"/>
                                    <w:bottom w:val="none" w:sz="0" w:space="0" w:color="auto"/>
                                    <w:right w:val="none" w:sz="0" w:space="0" w:color="auto"/>
                                  </w:divBdr>
                                  <w:divsChild>
                                    <w:div w:id="1360082650">
                                      <w:marLeft w:val="0"/>
                                      <w:marRight w:val="0"/>
                                      <w:marTop w:val="0"/>
                                      <w:marBottom w:val="0"/>
                                      <w:divBdr>
                                        <w:top w:val="none" w:sz="0" w:space="0" w:color="auto"/>
                                        <w:left w:val="none" w:sz="0" w:space="0" w:color="auto"/>
                                        <w:bottom w:val="none" w:sz="0" w:space="0" w:color="auto"/>
                                        <w:right w:val="none" w:sz="0" w:space="0" w:color="auto"/>
                                      </w:divBdr>
                                      <w:divsChild>
                                        <w:div w:id="1001546551">
                                          <w:marLeft w:val="0"/>
                                          <w:marRight w:val="0"/>
                                          <w:marTop w:val="0"/>
                                          <w:marBottom w:val="0"/>
                                          <w:divBdr>
                                            <w:top w:val="none" w:sz="0" w:space="0" w:color="auto"/>
                                            <w:left w:val="none" w:sz="0" w:space="0" w:color="auto"/>
                                            <w:bottom w:val="none" w:sz="0" w:space="0" w:color="auto"/>
                                            <w:right w:val="none" w:sz="0" w:space="0" w:color="auto"/>
                                          </w:divBdr>
                                          <w:divsChild>
                                            <w:div w:id="177355144">
                                              <w:marLeft w:val="0"/>
                                              <w:marRight w:val="0"/>
                                              <w:marTop w:val="0"/>
                                              <w:marBottom w:val="0"/>
                                              <w:divBdr>
                                                <w:top w:val="none" w:sz="0" w:space="0" w:color="auto"/>
                                                <w:left w:val="none" w:sz="0" w:space="0" w:color="auto"/>
                                                <w:bottom w:val="none" w:sz="0" w:space="0" w:color="auto"/>
                                                <w:right w:val="none" w:sz="0" w:space="0" w:color="auto"/>
                                              </w:divBdr>
                                              <w:divsChild>
                                                <w:div w:id="12128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5061934">
      <w:bodyDiv w:val="1"/>
      <w:marLeft w:val="0"/>
      <w:marRight w:val="0"/>
      <w:marTop w:val="0"/>
      <w:marBottom w:val="0"/>
      <w:divBdr>
        <w:top w:val="none" w:sz="0" w:space="0" w:color="auto"/>
        <w:left w:val="none" w:sz="0" w:space="0" w:color="auto"/>
        <w:bottom w:val="none" w:sz="0" w:space="0" w:color="auto"/>
        <w:right w:val="none" w:sz="0" w:space="0" w:color="auto"/>
      </w:divBdr>
      <w:divsChild>
        <w:div w:id="276837469">
          <w:marLeft w:val="0"/>
          <w:marRight w:val="0"/>
          <w:marTop w:val="0"/>
          <w:marBottom w:val="0"/>
          <w:divBdr>
            <w:top w:val="none" w:sz="0" w:space="0" w:color="auto"/>
            <w:left w:val="none" w:sz="0" w:space="0" w:color="auto"/>
            <w:bottom w:val="none" w:sz="0" w:space="0" w:color="auto"/>
            <w:right w:val="none" w:sz="0" w:space="0" w:color="auto"/>
          </w:divBdr>
          <w:divsChild>
            <w:div w:id="701442064">
              <w:marLeft w:val="0"/>
              <w:marRight w:val="0"/>
              <w:marTop w:val="0"/>
              <w:marBottom w:val="0"/>
              <w:divBdr>
                <w:top w:val="none" w:sz="0" w:space="0" w:color="auto"/>
                <w:left w:val="none" w:sz="0" w:space="0" w:color="auto"/>
                <w:bottom w:val="none" w:sz="0" w:space="0" w:color="auto"/>
                <w:right w:val="none" w:sz="0" w:space="0" w:color="auto"/>
              </w:divBdr>
              <w:divsChild>
                <w:div w:id="267927624">
                  <w:marLeft w:val="0"/>
                  <w:marRight w:val="0"/>
                  <w:marTop w:val="0"/>
                  <w:marBottom w:val="0"/>
                  <w:divBdr>
                    <w:top w:val="none" w:sz="0" w:space="0" w:color="auto"/>
                    <w:left w:val="none" w:sz="0" w:space="0" w:color="auto"/>
                    <w:bottom w:val="none" w:sz="0" w:space="0" w:color="auto"/>
                    <w:right w:val="none" w:sz="0" w:space="0" w:color="auto"/>
                  </w:divBdr>
                  <w:divsChild>
                    <w:div w:id="1025209526">
                      <w:marLeft w:val="0"/>
                      <w:marRight w:val="0"/>
                      <w:marTop w:val="0"/>
                      <w:marBottom w:val="0"/>
                      <w:divBdr>
                        <w:top w:val="none" w:sz="0" w:space="0" w:color="auto"/>
                        <w:left w:val="none" w:sz="0" w:space="0" w:color="auto"/>
                        <w:bottom w:val="none" w:sz="0" w:space="0" w:color="auto"/>
                        <w:right w:val="none" w:sz="0" w:space="0" w:color="auto"/>
                      </w:divBdr>
                      <w:divsChild>
                        <w:div w:id="2120878319">
                          <w:marLeft w:val="0"/>
                          <w:marRight w:val="0"/>
                          <w:marTop w:val="0"/>
                          <w:marBottom w:val="0"/>
                          <w:divBdr>
                            <w:top w:val="none" w:sz="0" w:space="0" w:color="auto"/>
                            <w:left w:val="none" w:sz="0" w:space="0" w:color="auto"/>
                            <w:bottom w:val="none" w:sz="0" w:space="0" w:color="auto"/>
                            <w:right w:val="none" w:sz="0" w:space="0" w:color="auto"/>
                          </w:divBdr>
                          <w:divsChild>
                            <w:div w:id="61026477">
                              <w:marLeft w:val="0"/>
                              <w:marRight w:val="0"/>
                              <w:marTop w:val="0"/>
                              <w:marBottom w:val="0"/>
                              <w:divBdr>
                                <w:top w:val="none" w:sz="0" w:space="0" w:color="auto"/>
                                <w:left w:val="none" w:sz="0" w:space="0" w:color="auto"/>
                                <w:bottom w:val="none" w:sz="0" w:space="0" w:color="auto"/>
                                <w:right w:val="none" w:sz="0" w:space="0" w:color="auto"/>
                              </w:divBdr>
                              <w:divsChild>
                                <w:div w:id="318585156">
                                  <w:marLeft w:val="0"/>
                                  <w:marRight w:val="0"/>
                                  <w:marTop w:val="0"/>
                                  <w:marBottom w:val="0"/>
                                  <w:divBdr>
                                    <w:top w:val="none" w:sz="0" w:space="0" w:color="auto"/>
                                    <w:left w:val="none" w:sz="0" w:space="0" w:color="auto"/>
                                    <w:bottom w:val="none" w:sz="0" w:space="0" w:color="auto"/>
                                    <w:right w:val="none" w:sz="0" w:space="0" w:color="auto"/>
                                  </w:divBdr>
                                  <w:divsChild>
                                    <w:div w:id="1991209032">
                                      <w:marLeft w:val="0"/>
                                      <w:marRight w:val="0"/>
                                      <w:marTop w:val="0"/>
                                      <w:marBottom w:val="0"/>
                                      <w:divBdr>
                                        <w:top w:val="none" w:sz="0" w:space="0" w:color="auto"/>
                                        <w:left w:val="none" w:sz="0" w:space="0" w:color="auto"/>
                                        <w:bottom w:val="none" w:sz="0" w:space="0" w:color="auto"/>
                                        <w:right w:val="none" w:sz="0" w:space="0" w:color="auto"/>
                                      </w:divBdr>
                                      <w:divsChild>
                                        <w:div w:id="851918982">
                                          <w:marLeft w:val="0"/>
                                          <w:marRight w:val="0"/>
                                          <w:marTop w:val="0"/>
                                          <w:marBottom w:val="0"/>
                                          <w:divBdr>
                                            <w:top w:val="none" w:sz="0" w:space="0" w:color="auto"/>
                                            <w:left w:val="none" w:sz="0" w:space="0" w:color="auto"/>
                                            <w:bottom w:val="none" w:sz="0" w:space="0" w:color="auto"/>
                                            <w:right w:val="none" w:sz="0" w:space="0" w:color="auto"/>
                                          </w:divBdr>
                                          <w:divsChild>
                                            <w:div w:id="369385233">
                                              <w:marLeft w:val="0"/>
                                              <w:marRight w:val="0"/>
                                              <w:marTop w:val="0"/>
                                              <w:marBottom w:val="0"/>
                                              <w:divBdr>
                                                <w:top w:val="none" w:sz="0" w:space="0" w:color="auto"/>
                                                <w:left w:val="none" w:sz="0" w:space="0" w:color="auto"/>
                                                <w:bottom w:val="none" w:sz="0" w:space="0" w:color="auto"/>
                                                <w:right w:val="none" w:sz="0" w:space="0" w:color="auto"/>
                                              </w:divBdr>
                                              <w:divsChild>
                                                <w:div w:id="19203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8455085">
      <w:bodyDiv w:val="1"/>
      <w:marLeft w:val="0"/>
      <w:marRight w:val="0"/>
      <w:marTop w:val="0"/>
      <w:marBottom w:val="0"/>
      <w:divBdr>
        <w:top w:val="none" w:sz="0" w:space="0" w:color="auto"/>
        <w:left w:val="none" w:sz="0" w:space="0" w:color="auto"/>
        <w:bottom w:val="none" w:sz="0" w:space="0" w:color="auto"/>
        <w:right w:val="none" w:sz="0" w:space="0" w:color="auto"/>
      </w:divBdr>
      <w:divsChild>
        <w:div w:id="29189634">
          <w:marLeft w:val="0"/>
          <w:marRight w:val="0"/>
          <w:marTop w:val="0"/>
          <w:marBottom w:val="0"/>
          <w:divBdr>
            <w:top w:val="none" w:sz="0" w:space="0" w:color="auto"/>
            <w:left w:val="none" w:sz="0" w:space="0" w:color="auto"/>
            <w:bottom w:val="none" w:sz="0" w:space="0" w:color="auto"/>
            <w:right w:val="none" w:sz="0" w:space="0" w:color="auto"/>
          </w:divBdr>
          <w:divsChild>
            <w:div w:id="838041108">
              <w:marLeft w:val="0"/>
              <w:marRight w:val="0"/>
              <w:marTop w:val="0"/>
              <w:marBottom w:val="0"/>
              <w:divBdr>
                <w:top w:val="none" w:sz="0" w:space="0" w:color="auto"/>
                <w:left w:val="none" w:sz="0" w:space="0" w:color="auto"/>
                <w:bottom w:val="none" w:sz="0" w:space="0" w:color="auto"/>
                <w:right w:val="none" w:sz="0" w:space="0" w:color="auto"/>
              </w:divBdr>
              <w:divsChild>
                <w:div w:id="1516117549">
                  <w:marLeft w:val="0"/>
                  <w:marRight w:val="0"/>
                  <w:marTop w:val="0"/>
                  <w:marBottom w:val="0"/>
                  <w:divBdr>
                    <w:top w:val="none" w:sz="0" w:space="0" w:color="auto"/>
                    <w:left w:val="none" w:sz="0" w:space="0" w:color="auto"/>
                    <w:bottom w:val="none" w:sz="0" w:space="0" w:color="auto"/>
                    <w:right w:val="none" w:sz="0" w:space="0" w:color="auto"/>
                  </w:divBdr>
                  <w:divsChild>
                    <w:div w:id="1773282632">
                      <w:marLeft w:val="0"/>
                      <w:marRight w:val="0"/>
                      <w:marTop w:val="0"/>
                      <w:marBottom w:val="0"/>
                      <w:divBdr>
                        <w:top w:val="none" w:sz="0" w:space="0" w:color="auto"/>
                        <w:left w:val="none" w:sz="0" w:space="0" w:color="auto"/>
                        <w:bottom w:val="none" w:sz="0" w:space="0" w:color="auto"/>
                        <w:right w:val="none" w:sz="0" w:space="0" w:color="auto"/>
                      </w:divBdr>
                      <w:divsChild>
                        <w:div w:id="1350713741">
                          <w:marLeft w:val="0"/>
                          <w:marRight w:val="0"/>
                          <w:marTop w:val="0"/>
                          <w:marBottom w:val="0"/>
                          <w:divBdr>
                            <w:top w:val="none" w:sz="0" w:space="0" w:color="auto"/>
                            <w:left w:val="none" w:sz="0" w:space="0" w:color="auto"/>
                            <w:bottom w:val="none" w:sz="0" w:space="0" w:color="auto"/>
                            <w:right w:val="none" w:sz="0" w:space="0" w:color="auto"/>
                          </w:divBdr>
                          <w:divsChild>
                            <w:div w:id="1837725473">
                              <w:marLeft w:val="0"/>
                              <w:marRight w:val="0"/>
                              <w:marTop w:val="0"/>
                              <w:marBottom w:val="0"/>
                              <w:divBdr>
                                <w:top w:val="none" w:sz="0" w:space="0" w:color="auto"/>
                                <w:left w:val="none" w:sz="0" w:space="0" w:color="auto"/>
                                <w:bottom w:val="none" w:sz="0" w:space="0" w:color="auto"/>
                                <w:right w:val="none" w:sz="0" w:space="0" w:color="auto"/>
                              </w:divBdr>
                              <w:divsChild>
                                <w:div w:id="49810619">
                                  <w:marLeft w:val="0"/>
                                  <w:marRight w:val="0"/>
                                  <w:marTop w:val="0"/>
                                  <w:marBottom w:val="0"/>
                                  <w:divBdr>
                                    <w:top w:val="none" w:sz="0" w:space="0" w:color="auto"/>
                                    <w:left w:val="none" w:sz="0" w:space="0" w:color="auto"/>
                                    <w:bottom w:val="none" w:sz="0" w:space="0" w:color="auto"/>
                                    <w:right w:val="none" w:sz="0" w:space="0" w:color="auto"/>
                                  </w:divBdr>
                                  <w:divsChild>
                                    <w:div w:id="1686975064">
                                      <w:marLeft w:val="0"/>
                                      <w:marRight w:val="0"/>
                                      <w:marTop w:val="0"/>
                                      <w:marBottom w:val="0"/>
                                      <w:divBdr>
                                        <w:top w:val="none" w:sz="0" w:space="0" w:color="auto"/>
                                        <w:left w:val="none" w:sz="0" w:space="0" w:color="auto"/>
                                        <w:bottom w:val="none" w:sz="0" w:space="0" w:color="auto"/>
                                        <w:right w:val="none" w:sz="0" w:space="0" w:color="auto"/>
                                      </w:divBdr>
                                      <w:divsChild>
                                        <w:div w:id="1024670106">
                                          <w:marLeft w:val="0"/>
                                          <w:marRight w:val="0"/>
                                          <w:marTop w:val="0"/>
                                          <w:marBottom w:val="0"/>
                                          <w:divBdr>
                                            <w:top w:val="none" w:sz="0" w:space="0" w:color="auto"/>
                                            <w:left w:val="none" w:sz="0" w:space="0" w:color="auto"/>
                                            <w:bottom w:val="none" w:sz="0" w:space="0" w:color="auto"/>
                                            <w:right w:val="none" w:sz="0" w:space="0" w:color="auto"/>
                                          </w:divBdr>
                                          <w:divsChild>
                                            <w:div w:id="1797092745">
                                              <w:marLeft w:val="0"/>
                                              <w:marRight w:val="0"/>
                                              <w:marTop w:val="0"/>
                                              <w:marBottom w:val="0"/>
                                              <w:divBdr>
                                                <w:top w:val="none" w:sz="0" w:space="0" w:color="auto"/>
                                                <w:left w:val="none" w:sz="0" w:space="0" w:color="auto"/>
                                                <w:bottom w:val="none" w:sz="0" w:space="0" w:color="auto"/>
                                                <w:right w:val="none" w:sz="0" w:space="0" w:color="auto"/>
                                              </w:divBdr>
                                              <w:divsChild>
                                                <w:div w:id="3651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nsult.moretonbay.qld.gov.au/portal/mbrcpsv3?pointId=s1332743658181" TargetMode="External"/><Relationship Id="rId117"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84" Type="http://schemas.openxmlformats.org/officeDocument/2006/relationships/hyperlink" Target="http://consult.moretonbay.qld.gov.au/portal/mbrcpsv3?pointId=s1332743658181" TargetMode="External"/><Relationship Id="rId89" Type="http://schemas.openxmlformats.org/officeDocument/2006/relationships/hyperlink" Target="http://consult.moretonbay.qld.gov.au/portal/mbrcpsv3?pointId=s1332743658181" TargetMode="External"/><Relationship Id="rId112" Type="http://schemas.openxmlformats.org/officeDocument/2006/relationships/hyperlink" Target="http://consult.moretonbay.qld.gov.au/portal/mbrcpsv3?pointId=s1332743658181" TargetMode="External"/><Relationship Id="rId133" Type="http://schemas.openxmlformats.org/officeDocument/2006/relationships/hyperlink" Target="http://consult.moretonbay.qld.gov.au/portal/mbrcpsv3?pointId=s1332743658181" TargetMode="External"/><Relationship Id="rId138" Type="http://schemas.openxmlformats.org/officeDocument/2006/relationships/image" Target="media/image4.jpeg"/><Relationship Id="rId16" Type="http://schemas.openxmlformats.org/officeDocument/2006/relationships/hyperlink" Target="http://consult.moretonbay.qld.gov.au/portal/mbrcpsv3?pointId=s1332743658181" TargetMode="External"/><Relationship Id="rId107" Type="http://schemas.openxmlformats.org/officeDocument/2006/relationships/hyperlink" Target="http://consult.moretonbay.qld.gov.au/portal/mbrcpsv3?pointId=s1332743658181" TargetMode="External"/><Relationship Id="rId11"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74" Type="http://schemas.openxmlformats.org/officeDocument/2006/relationships/hyperlink" Target="http://consult.moretonbay.qld.gov.au/portal/mbrcpsv3?pointId=s1332743658181" TargetMode="External"/><Relationship Id="rId79" Type="http://schemas.openxmlformats.org/officeDocument/2006/relationships/hyperlink" Target="http://consult.moretonbay.qld.gov.au/portal/mbrcpsv3?pointId=s1332743658181" TargetMode="External"/><Relationship Id="rId102" Type="http://schemas.openxmlformats.org/officeDocument/2006/relationships/hyperlink" Target="http://consult.moretonbay.qld.gov.au/portal/mbrcpsv3?pointId=s1332743658181" TargetMode="External"/><Relationship Id="rId123" Type="http://schemas.openxmlformats.org/officeDocument/2006/relationships/hyperlink" Target="http://consult.moretonbay.qld.gov.au/portal/mbrcpsv3?pointId=s1332743658181" TargetMode="External"/><Relationship Id="rId128"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90" Type="http://schemas.openxmlformats.org/officeDocument/2006/relationships/hyperlink" Target="http://consult.moretonbay.qld.gov.au/portal/mbrcpsv3?pointId=s1332743658181" TargetMode="External"/><Relationship Id="rId95"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113" Type="http://schemas.openxmlformats.org/officeDocument/2006/relationships/hyperlink" Target="http://consult.moretonbay.qld.gov.au/portal/mbrcpsv3?pointId=s1332743658181" TargetMode="External"/><Relationship Id="rId118" Type="http://schemas.openxmlformats.org/officeDocument/2006/relationships/hyperlink" Target="http://consult.moretonbay.qld.gov.au/portal/mbrcpsv3?pointId=s1332743658181" TargetMode="External"/><Relationship Id="rId134" Type="http://schemas.openxmlformats.org/officeDocument/2006/relationships/hyperlink" Target="http://consult.moretonbay.qld.gov.au/portal/mbrcpsv3?pointId=s1332743658181" TargetMode="External"/><Relationship Id="rId139" Type="http://schemas.openxmlformats.org/officeDocument/2006/relationships/footer" Target="footer1.xml"/><Relationship Id="rId8" Type="http://schemas.openxmlformats.org/officeDocument/2006/relationships/hyperlink" Target="http://consult.moretonbay.qld.gov.au/portal/mbrcpsv3?pointId=s1332743658181" TargetMode="External"/><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32743658181" TargetMode="External"/><Relationship Id="rId80" Type="http://schemas.openxmlformats.org/officeDocument/2006/relationships/hyperlink" Target="http://consult.moretonbay.qld.gov.au/portal/mbrcpsv3?pointId=s1332743658181" TargetMode="External"/><Relationship Id="rId85" Type="http://schemas.openxmlformats.org/officeDocument/2006/relationships/hyperlink" Target="http://consult.moretonbay.qld.gov.au/portal/mbrcpsv3?pointId=s1332743658181" TargetMode="External"/><Relationship Id="rId93" Type="http://schemas.openxmlformats.org/officeDocument/2006/relationships/hyperlink" Target="http://consult.moretonbay.qld.gov.au/portal/mbrcpsv3?pointId=s1332743658181" TargetMode="External"/><Relationship Id="rId98" Type="http://schemas.openxmlformats.org/officeDocument/2006/relationships/hyperlink" Target="http://consult.moretonbay.qld.gov.au/portal/mbrcpsv3?pointId=s1332743658181" TargetMode="External"/><Relationship Id="rId12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32743658181" TargetMode="External"/><Relationship Id="rId103" Type="http://schemas.openxmlformats.org/officeDocument/2006/relationships/hyperlink" Target="http://consult.moretonbay.qld.gov.au/portal/mbrcpsv3?pointId=s1332743658181" TargetMode="External"/><Relationship Id="rId108" Type="http://schemas.openxmlformats.org/officeDocument/2006/relationships/hyperlink" Target="http://consult.moretonbay.qld.gov.au/portal/mbrcpsv3?pointId=s1332743658181" TargetMode="External"/><Relationship Id="rId116" Type="http://schemas.openxmlformats.org/officeDocument/2006/relationships/hyperlink" Target="http://consult.moretonbay.qld.gov.au/portal/mbrcpsv3?pointId=s1332743658181" TargetMode="External"/><Relationship Id="rId124" Type="http://schemas.openxmlformats.org/officeDocument/2006/relationships/hyperlink" Target="http://consult.moretonbay.qld.gov.au/portal/mbrcpsv3?pointId=s1332743658181" TargetMode="External"/><Relationship Id="rId129" Type="http://schemas.openxmlformats.org/officeDocument/2006/relationships/hyperlink" Target="http://consult.moretonbay.qld.gov.au/portal/mbrcpsv3?pointId=s1332743658181" TargetMode="External"/><Relationship Id="rId137" Type="http://schemas.openxmlformats.org/officeDocument/2006/relationships/image" Target="media/image3.jpeg"/><Relationship Id="rId20"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hyperlink" Target="http://consult.moretonbay.qld.gov.au/portal/mbrcpsv3?pointId=s1332743658181" TargetMode="External"/><Relationship Id="rId83" Type="http://schemas.openxmlformats.org/officeDocument/2006/relationships/hyperlink" Target="http://consult.moretonbay.qld.gov.au/portal/mbrcpsv3?pointId=s1332743658181" TargetMode="External"/><Relationship Id="rId88" Type="http://schemas.openxmlformats.org/officeDocument/2006/relationships/hyperlink" Target="http://consult.moretonbay.qld.gov.au/portal/mbrcpsv3?pointId=s1332743658181" TargetMode="External"/><Relationship Id="rId91" Type="http://schemas.openxmlformats.org/officeDocument/2006/relationships/hyperlink" Target="http://consult.moretonbay.qld.gov.au/portal/mbrcpsv3?pointId=s1332743658181" TargetMode="External"/><Relationship Id="rId96" Type="http://schemas.openxmlformats.org/officeDocument/2006/relationships/hyperlink" Target="http://consult.moretonbay.qld.gov.au/portal/mbrcpsv3?pointId=s1332743658181" TargetMode="External"/><Relationship Id="rId111" Type="http://schemas.openxmlformats.org/officeDocument/2006/relationships/hyperlink" Target="http://consult.moretonbay.qld.gov.au/portal/mbrcpsv3?pointId=s1332743658181" TargetMode="External"/><Relationship Id="rId132" Type="http://schemas.openxmlformats.org/officeDocument/2006/relationships/hyperlink" Target="http://consult.moretonbay.qld.gov.au/portal/mbrcpsv3?pointId=s1332743658181" TargetMode="External"/><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106" Type="http://schemas.openxmlformats.org/officeDocument/2006/relationships/hyperlink" Target="http://consult.moretonbay.qld.gov.au/portal/mbrcpsv3?pointId=s1332743658181" TargetMode="External"/><Relationship Id="rId114" Type="http://schemas.openxmlformats.org/officeDocument/2006/relationships/hyperlink" Target="http://consult.moretonbay.qld.gov.au/portal/mbrcpsv3?pointId=s1332743658181" TargetMode="External"/><Relationship Id="rId119" Type="http://schemas.openxmlformats.org/officeDocument/2006/relationships/hyperlink" Target="http://consult.moretonbay.qld.gov.au/portal/mbrcpsv3?pointId=s1332743658181" TargetMode="External"/><Relationship Id="rId127"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image" Target="media/image1.jpeg"/><Relationship Id="rId73" Type="http://schemas.openxmlformats.org/officeDocument/2006/relationships/hyperlink" Target="http://consult.moretonbay.qld.gov.au/portal/mbrcpsv3?pointId=s1332743658181" TargetMode="External"/><Relationship Id="rId78" Type="http://schemas.openxmlformats.org/officeDocument/2006/relationships/hyperlink" Target="http://consult.moretonbay.qld.gov.au/portal/mbrcpsv3?pointId=s1332743658181" TargetMode="External"/><Relationship Id="rId81" Type="http://schemas.openxmlformats.org/officeDocument/2006/relationships/hyperlink" Target="http://consult.moretonbay.qld.gov.au/portal/mbrcpsv3?pointId=s1332743658181" TargetMode="External"/><Relationship Id="rId86" Type="http://schemas.openxmlformats.org/officeDocument/2006/relationships/hyperlink" Target="http://consult.moretonbay.qld.gov.au/portal/mbrcpsv3?pointId=s1332743658181" TargetMode="External"/><Relationship Id="rId94" Type="http://schemas.openxmlformats.org/officeDocument/2006/relationships/hyperlink" Target="http://consult.moretonbay.qld.gov.au/portal/mbrcpsv3?pointId=s1332743658181" TargetMode="External"/><Relationship Id="rId99" Type="http://schemas.openxmlformats.org/officeDocument/2006/relationships/hyperlink" Target="http://consult.moretonbay.qld.gov.au/portal/mbrcpsv3?pointId=s1332743658181" TargetMode="External"/><Relationship Id="rId101" Type="http://schemas.openxmlformats.org/officeDocument/2006/relationships/hyperlink" Target="http://consult.moretonbay.qld.gov.au/portal/mbrcpsv3?pointId=s1332743658181" TargetMode="External"/><Relationship Id="rId122" Type="http://schemas.openxmlformats.org/officeDocument/2006/relationships/hyperlink" Target="http://consult.moretonbay.qld.gov.au/portal/mbrcpsv3?pointId=s1332743658181" TargetMode="External"/><Relationship Id="rId130" Type="http://schemas.openxmlformats.org/officeDocument/2006/relationships/hyperlink" Target="http://consult.moretonbay.qld.gov.au/portal/mbrcpsv3?pointId=s1332743658181" TargetMode="External"/><Relationship Id="rId135"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109"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76" Type="http://schemas.openxmlformats.org/officeDocument/2006/relationships/hyperlink" Target="http://consult.moretonbay.qld.gov.au/portal/mbrcpsv3?pointId=s1332743658181" TargetMode="External"/><Relationship Id="rId97" Type="http://schemas.openxmlformats.org/officeDocument/2006/relationships/hyperlink" Target="http://consult.moretonbay.qld.gov.au/portal/mbrcpsv3?pointId=s1332743658181" TargetMode="External"/><Relationship Id="rId104" Type="http://schemas.openxmlformats.org/officeDocument/2006/relationships/hyperlink" Target="http://consult.moretonbay.qld.gov.au/portal/mbrcpsv3?pointId=s1332743658181" TargetMode="External"/><Relationship Id="rId120" Type="http://schemas.openxmlformats.org/officeDocument/2006/relationships/hyperlink" Target="http://consult.moretonbay.qld.gov.au/portal/mbrcpsv3?pointId=s1332743658181" TargetMode="External"/><Relationship Id="rId125" Type="http://schemas.openxmlformats.org/officeDocument/2006/relationships/hyperlink" Target="http://consult.moretonbay.qld.gov.au/portal/mbrcpsv3?pointId=s1332743658181" TargetMode="External"/><Relationship Id="rId141" Type="http://schemas.openxmlformats.org/officeDocument/2006/relationships/theme" Target="theme/theme1.xml"/><Relationship Id="rId7" Type="http://schemas.openxmlformats.org/officeDocument/2006/relationships/hyperlink" Target="http://consult.moretonbay.qld.gov.au/portal/mbrcpsv3?pointId=s1332743658181" TargetMode="External"/><Relationship Id="rId71" Type="http://schemas.openxmlformats.org/officeDocument/2006/relationships/hyperlink" Target="http://consult.moretonbay.qld.gov.au/portal/mbrcpsv3?pointId=s1332743658181" TargetMode="External"/><Relationship Id="rId92"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29"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66" Type="http://schemas.openxmlformats.org/officeDocument/2006/relationships/image" Target="media/image2.jpeg"/><Relationship Id="rId87" Type="http://schemas.openxmlformats.org/officeDocument/2006/relationships/hyperlink" Target="http://consult.moretonbay.qld.gov.au/portal/mbrcpsv3?pointId=s1332743658181" TargetMode="External"/><Relationship Id="rId110" Type="http://schemas.openxmlformats.org/officeDocument/2006/relationships/hyperlink" Target="http://consult.moretonbay.qld.gov.au/portal/mbrcpsv3?pointId=s1332743658181" TargetMode="External"/><Relationship Id="rId115" Type="http://schemas.openxmlformats.org/officeDocument/2006/relationships/hyperlink" Target="http://consult.moretonbay.qld.gov.au/portal/mbrcpsv3?pointId=s1332743658181" TargetMode="External"/><Relationship Id="rId131" Type="http://schemas.openxmlformats.org/officeDocument/2006/relationships/hyperlink" Target="http://consult.moretonbay.qld.gov.au/portal/mbrcpsv3?pointId=s1332743658181" TargetMode="External"/><Relationship Id="rId136" Type="http://schemas.openxmlformats.org/officeDocument/2006/relationships/hyperlink" Target="http://consult.moretonbay.qld.gov.au/portal/mbrcpsv3?pointId=s1332743658181" TargetMode="External"/><Relationship Id="rId61" Type="http://schemas.openxmlformats.org/officeDocument/2006/relationships/hyperlink" Target="http://consult.moretonbay.qld.gov.au/portal/mbrcpsv3?pointId=s1332743658181" TargetMode="External"/><Relationship Id="rId82"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77" Type="http://schemas.openxmlformats.org/officeDocument/2006/relationships/hyperlink" Target="http://consult.moretonbay.qld.gov.au/portal/mbrcpsv3?pointId=s1332743658181" TargetMode="External"/><Relationship Id="rId100" Type="http://schemas.openxmlformats.org/officeDocument/2006/relationships/hyperlink" Target="http://consult.moretonbay.qld.gov.au/portal/mbrcpsv3?pointId=s1332743658181" TargetMode="External"/><Relationship Id="rId105" Type="http://schemas.openxmlformats.org/officeDocument/2006/relationships/hyperlink" Target="http://consult.moretonbay.qld.gov.au/portal/mbrcpsv3?pointId=s1332743658181" TargetMode="External"/><Relationship Id="rId126"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15056</Words>
  <Characters>85821</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100676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2021-10-13T01:16:00Z</dcterms:created>
  <dcterms:modified xsi:type="dcterms:W3CDTF">2021-11-11T02:19:00Z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A19447369</vt:lpwstr>
  </property>
  <property fmtid="{D5CDD505-2E9C-101B-9397-08002B2CF9AE}" pid="4" name="Objective-Title">
    <vt:lpwstr>6.2.11 Rural residential zone Requirements for Assessment - UPDATED</vt:lpwstr>
  </property>
  <property fmtid="{D5CDD505-2E9C-101B-9397-08002B2CF9AE}" pid="5" name="Objective-Comment">
    <vt:lpwstr/>
  </property>
  <property fmtid="{D5CDD505-2E9C-101B-9397-08002B2CF9AE}" pid="6" name="Objective-CreationStamp">
    <vt:filetime>2019-12-09T01:49:09Z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2020-01-06T01:54:54Z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