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A5930" w:rsidRPr="00DA5930" w:rsidTr="00DA593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A5930" w:rsidRPr="00DA5930" w:rsidRDefault="00DA5930" w:rsidP="00DA5930">
            <w:pPr>
              <w:spacing w:before="100" w:beforeAutospacing="1" w:after="100" w:afterAutospacing="1" w:line="240" w:lineRule="auto"/>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Table 6.2.12.1.1 Requirements for accepted development - Township centre precinct</w:t>
            </w:r>
          </w:p>
        </w:tc>
      </w:tr>
    </w:tbl>
    <w:p w:rsidR="00DA5930" w:rsidRDefault="00DA593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332"/>
        <w:gridCol w:w="7060"/>
        <w:gridCol w:w="1768"/>
        <w:gridCol w:w="4213"/>
      </w:tblGrid>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Requirements for accepted development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610F00" w:rsidRDefault="00DA5930" w:rsidP="00DA5930">
            <w:pPr>
              <w:spacing w:after="0" w:line="240" w:lineRule="auto"/>
              <w:ind w:left="147" w:right="147"/>
              <w:contextualSpacing/>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E Compliance</w:t>
            </w:r>
          </w:p>
          <w:p w:rsid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Yes</w:t>
            </w:r>
          </w:p>
          <w:p w:rsidR="00DA5930" w:rsidRP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No</w:t>
            </w: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Council confirmation</w:t>
            </w: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General requirements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Active frontage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53C7C" w:rsidRPr="00A53C7C" w:rsidRDefault="00A53C7C" w:rsidP="00A53C7C">
            <w:pPr>
              <w:spacing w:before="100" w:beforeAutospacing="1" w:after="100" w:afterAutospacing="1" w:line="240" w:lineRule="auto"/>
              <w:ind w:left="150" w:right="150"/>
              <w:rPr>
                <w:rFonts w:ascii="Arial" w:eastAsia="Times New Roman" w:hAnsi="Arial" w:cs="Arial"/>
                <w:sz w:val="20"/>
                <w:szCs w:val="20"/>
                <w:lang w:eastAsia="en-AU"/>
              </w:rPr>
            </w:pPr>
            <w:r w:rsidRPr="00A53C7C">
              <w:rPr>
                <w:rFonts w:ascii="Arial" w:eastAsia="Times New Roman" w:hAnsi="Arial" w:cs="Arial"/>
                <w:sz w:val="20"/>
                <w:szCs w:val="20"/>
                <w:lang w:eastAsia="en-AU"/>
              </w:rPr>
              <w:t>Where involving an extension (building work) in front of the main building line:</w:t>
            </w:r>
          </w:p>
          <w:p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a minimum of 50% of the front facade of the building is made up of windows or glazing between a height of 1m and 2m;</w:t>
            </w:r>
          </w:p>
          <w:p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the minimum window or glazing remains uncovered and free of signage;</w:t>
            </w:r>
          </w:p>
          <w:p w:rsidR="00A53C7C" w:rsidRPr="00A53C7C" w:rsidRDefault="00A53C7C" w:rsidP="00A53C7C">
            <w:pPr>
              <w:numPr>
                <w:ilvl w:val="0"/>
                <w:numId w:val="25"/>
              </w:numPr>
              <w:spacing w:before="100" w:beforeAutospacing="1" w:after="100" w:afterAutospacing="1" w:line="240" w:lineRule="auto"/>
              <w:ind w:right="150"/>
              <w:rPr>
                <w:rFonts w:ascii="Arial" w:eastAsia="Times New Roman" w:hAnsi="Arial" w:cs="Arial"/>
                <w:sz w:val="20"/>
                <w:szCs w:val="20"/>
                <w:lang w:eastAsia="en-AU"/>
              </w:rPr>
            </w:pPr>
            <w:r w:rsidRPr="00A53C7C">
              <w:rPr>
                <w:rFonts w:ascii="Arial" w:eastAsia="Times New Roman" w:hAnsi="Arial" w:cs="Arial"/>
                <w:sz w:val="20"/>
                <w:szCs w:val="20"/>
                <w:lang w:eastAsia="en-AU"/>
              </w:rPr>
              <w:t>incorporates building openings and windows overlooking the street.</w:t>
            </w:r>
          </w:p>
          <w:p w:rsidR="00DA5930" w:rsidRPr="00DA5930" w:rsidRDefault="00DA5930" w:rsidP="006D4FD8">
            <w:pPr>
              <w:spacing w:before="100" w:beforeAutospacing="1" w:after="100" w:afterAutospacing="1" w:line="240" w:lineRule="auto"/>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Glazing</w:t>
            </w:r>
            <w:r w:rsidRPr="00DA5930">
              <w:rPr>
                <w:rFonts w:ascii="Arial" w:eastAsia="Times New Roman" w:hAnsi="Arial" w:cs="Arial"/>
                <w:sz w:val="20"/>
                <w:szCs w:val="20"/>
                <w:lang w:eastAsia="en-AU"/>
              </w:rPr>
              <w:t xml:space="preserve"> </w:t>
            </w:r>
            <w:hyperlink r:id="rId7"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A53C7C" w:rsidP="00DA5930">
            <w:pPr>
              <w:spacing w:before="100" w:beforeAutospacing="1" w:after="100" w:afterAutospacing="1" w:line="240" w:lineRule="auto"/>
              <w:rPr>
                <w:rFonts w:ascii="Arial" w:eastAsia="Times New Roman" w:hAnsi="Arial" w:cs="Arial"/>
                <w:sz w:val="20"/>
                <w:szCs w:val="20"/>
                <w:lang w:eastAsia="en-AU"/>
              </w:rPr>
            </w:pPr>
            <w:r w:rsidRPr="00A53C7C">
              <w:rPr>
                <w:rFonts w:ascii="Arial" w:eastAsia="Times New Roman" w:hAnsi="Arial" w:cs="Arial"/>
                <w:noProof/>
                <w:sz w:val="20"/>
                <w:szCs w:val="20"/>
                <w:lang w:eastAsia="en-AU"/>
              </w:rPr>
              <w:drawing>
                <wp:inline distT="0" distB="0" distL="0" distR="0">
                  <wp:extent cx="3934437" cy="180951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0811" cy="1817042"/>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Building height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Setbacks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RAD3</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involving an extension (building work), buildings are setback at least:</w:t>
            </w:r>
          </w:p>
          <w:p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6 metres from the rear boundary;</w:t>
            </w:r>
          </w:p>
          <w:p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2.5 metres from a side boundary adjoining a sensitive land use.</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Built form</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involving an extension (building work) adjoining the street, the development provides awnings on the street frontage for the full length of any wall fronting the road boundary to the site. Awnings are to:</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be cantilevered;</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have a maximum soffit height of 4m above finished ground level;</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connect into abutting awnings wherever possible;</w:t>
            </w:r>
          </w:p>
          <w:p w:rsidR="001D7072" w:rsidRPr="001D7072" w:rsidRDefault="001D7072" w:rsidP="001D7072">
            <w:pPr>
              <w:numPr>
                <w:ilvl w:val="0"/>
                <w:numId w:val="26"/>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be a minimum of 3 metres wide measured from the front building line to the kerb or be setback a minimum of 600mm from the face of the kerb.</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Awning</w:t>
            </w:r>
            <w:r w:rsidRPr="00DA5930">
              <w:rPr>
                <w:rFonts w:ascii="Arial" w:eastAsia="Times New Roman" w:hAnsi="Arial" w:cs="Arial"/>
                <w:sz w:val="20"/>
                <w:szCs w:val="20"/>
                <w:lang w:eastAsia="en-AU"/>
              </w:rPr>
              <w:t xml:space="preserve"> </w:t>
            </w:r>
            <w:hyperlink r:id="rId9"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2B1CFB10" wp14:editId="11D85A59">
                  <wp:extent cx="3600450" cy="2952750"/>
                  <wp:effectExtent l="0" t="0" r="0" b="0"/>
                  <wp:docPr id="2" name="Picture 2"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952750"/>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D7072" w:rsidRPr="00DA5930" w:rsidRDefault="001D7072"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RAD5</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involving an extension (building work), development retains elements which have cultural heritage, character or streetscape significance.</w:t>
            </w:r>
          </w:p>
          <w:p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Note - Refer to Planning scheme policy - Township Character for details.</w:t>
            </w:r>
          </w:p>
        </w:tc>
        <w:tc>
          <w:tcPr>
            <w:tcW w:w="567"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Car parking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6</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7</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Car parking spaces (other than existing spaces) are not located in front of the main building line and if visible from the frontage are screened to reduce negative impacts on the streetscape.</w:t>
            </w:r>
          </w:p>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Note - Refer to Planning scheme policy - Township Character for details.</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8</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altering the layout of car parking or manoeuvring areas within 5.0 metres of the property boundary of an adjoining sensitive land use, a 1.8 metre solid screen fence is provided for the full length of the property boundary.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Waste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9</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Landscaping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1D7072">
              <w:rPr>
                <w:rFonts w:ascii="Arial" w:eastAsia="Times New Roman" w:hAnsi="Arial" w:cs="Arial"/>
                <w:b/>
                <w:bCs/>
                <w:sz w:val="20"/>
                <w:szCs w:val="20"/>
                <w:lang w:eastAsia="en-AU"/>
              </w:rPr>
              <w:t>10</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a reduction in the area (m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or standard of established landscaping on-site.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Lighting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DA5930">
              <w:rPr>
                <w:rFonts w:ascii="Arial" w:eastAsia="Times New Roman" w:hAnsi="Arial" w:cs="Arial"/>
                <w:i/>
                <w:iCs/>
                <w:sz w:val="20"/>
                <w:szCs w:val="20"/>
                <w:lang w:eastAsia="en-AU"/>
              </w:rPr>
              <w:t>Australian Standard AS 4282 (1997) Control of Obtrusive Effects of Outdoor Lighting</w:t>
            </w:r>
            <w:r w:rsidRPr="00DA5930">
              <w:rPr>
                <w:rFonts w:ascii="Arial" w:eastAsia="Times New Roman" w:hAnsi="Arial" w:cs="Arial"/>
                <w:sz w:val="20"/>
                <w:szCs w:val="20"/>
                <w:lang w:eastAsia="en-AU"/>
              </w:rPr>
              <w:t xml:space="preserve">. </w:t>
            </w:r>
          </w:p>
          <w:tbl>
            <w:tblPr>
              <w:tblW w:w="69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6"/>
            </w:tblGrid>
            <w:tr w:rsidR="00DA5930" w:rsidRPr="00DA5930" w:rsidTr="00652AE3">
              <w:trPr>
                <w:tblCellSpacing w:w="15" w:type="dxa"/>
              </w:trPr>
              <w:tc>
                <w:tcPr>
                  <w:tcW w:w="6886"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“Curfewed hours” are taken to be those hours between 10pm and 7am on the following day.</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Hazardous Chemicals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RAD1</w:t>
            </w:r>
            <w:r w:rsidR="001D7072">
              <w:rPr>
                <w:rFonts w:ascii="Arial" w:eastAsia="Times New Roman" w:hAnsi="Arial" w:cs="Arial"/>
                <w:b/>
                <w:bCs/>
                <w:sz w:val="20"/>
                <w:szCs w:val="20"/>
                <w:lang w:eastAsia="en-AU"/>
              </w:rPr>
              <w:t>2</w:t>
            </w:r>
          </w:p>
        </w:tc>
        <w:tc>
          <w:tcPr>
            <w:tcW w:w="228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3</w:t>
            </w:r>
          </w:p>
        </w:tc>
        <w:tc>
          <w:tcPr>
            <w:tcW w:w="228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Clearing of habitat trees where not located in the Environmental areas overlay map</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4</w:t>
            </w:r>
          </w:p>
        </w:tc>
        <w:tc>
          <w:tcPr>
            <w:tcW w:w="2281"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the damaging, destroyed or clearing of a habitat tree. This does not apply to:</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a habitat tree located within an approved development footprint;</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w:t>
                  </w:r>
                  <w:r w:rsidRPr="00DA5930">
                    <w:rPr>
                      <w:rFonts w:ascii="Arial" w:eastAsia="Times New Roman" w:hAnsi="Arial" w:cs="Arial"/>
                      <w:sz w:val="20"/>
                      <w:szCs w:val="20"/>
                      <w:lang w:eastAsia="en-AU"/>
                    </w:rPr>
                    <w:lastRenderedPageBreak/>
                    <w:t xml:space="preserve">measurement is undertaken is provided in Australian Standard AS 4970 2009 Protection of Trees on Development Sites - Appendix A.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61"/>
        <w:gridCol w:w="6972"/>
        <w:gridCol w:w="1711"/>
        <w:gridCol w:w="442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Works requirements</w:t>
            </w: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Utilities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5</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Access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6</w:t>
            </w:r>
          </w:p>
        </w:tc>
        <w:tc>
          <w:tcPr>
            <w:tcW w:w="2262" w:type="pct"/>
            <w:tcBorders>
              <w:top w:val="outset" w:sz="6" w:space="0" w:color="auto"/>
              <w:left w:val="outset" w:sz="6" w:space="0" w:color="auto"/>
              <w:bottom w:val="outset" w:sz="6" w:space="0" w:color="auto"/>
              <w:right w:val="outset" w:sz="6" w:space="0" w:color="auto"/>
            </w:tcBorders>
            <w:hideMark/>
          </w:tcPr>
          <w:p w:rsidR="001D7072"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The frontage road is fully constructed to Council’s standards.</w:t>
            </w:r>
          </w:p>
          <w:p w:rsidR="001D7072"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 xml:space="preserve">Note - Roads </w:t>
            </w:r>
            <w:proofErr w:type="gramStart"/>
            <w:r w:rsidRPr="001D7072">
              <w:rPr>
                <w:rFonts w:ascii="Arial" w:eastAsia="Times New Roman" w:hAnsi="Arial" w:cs="Arial"/>
                <w:sz w:val="20"/>
                <w:szCs w:val="20"/>
                <w:lang w:eastAsia="en-AU"/>
              </w:rPr>
              <w:t>are considered to be</w:t>
            </w:r>
            <w:proofErr w:type="gramEnd"/>
            <w:r w:rsidRPr="001D7072">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1D7072" w:rsidRPr="00DA5930" w:rsidRDefault="001D7072" w:rsidP="001D7072">
            <w:pPr>
              <w:spacing w:before="100" w:beforeAutospacing="1" w:after="100" w:afterAutospacing="1" w:line="240" w:lineRule="auto"/>
              <w:ind w:left="153" w:right="153"/>
              <w:rPr>
                <w:rFonts w:ascii="Arial" w:eastAsia="Times New Roman" w:hAnsi="Arial" w:cs="Arial"/>
                <w:sz w:val="20"/>
                <w:szCs w:val="20"/>
                <w:lang w:eastAsia="en-AU"/>
              </w:rPr>
            </w:pPr>
            <w:r w:rsidRPr="001D7072">
              <w:rPr>
                <w:rFonts w:ascii="Arial" w:eastAsia="Times New Roman" w:hAnsi="Arial" w:cs="Arial"/>
                <w:sz w:val="20"/>
                <w:szCs w:val="20"/>
                <w:lang w:eastAsia="en-AU"/>
              </w:rPr>
              <w:t>Note - Frontage roads include streets where no direct lot access is provided.</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r w:rsidR="001D7072">
              <w:rPr>
                <w:rFonts w:ascii="Arial" w:eastAsia="Times New Roman" w:hAnsi="Arial" w:cs="Arial"/>
                <w:b/>
                <w:bCs/>
                <w:sz w:val="20"/>
                <w:szCs w:val="20"/>
                <w:lang w:eastAsia="en-AU"/>
              </w:rPr>
              <w:t>7</w:t>
            </w:r>
          </w:p>
        </w:tc>
        <w:tc>
          <w:tcPr>
            <w:tcW w:w="2262" w:type="pct"/>
            <w:tcBorders>
              <w:top w:val="outset" w:sz="6" w:space="0" w:color="auto"/>
              <w:left w:val="outset" w:sz="6" w:space="0" w:color="auto"/>
              <w:bottom w:val="outset" w:sz="6" w:space="0" w:color="auto"/>
              <w:right w:val="outset" w:sz="6" w:space="0" w:color="auto"/>
            </w:tcBorders>
            <w:hideMark/>
          </w:tcPr>
          <w:p w:rsidR="001D7072" w:rsidRPr="001D7072" w:rsidRDefault="001D7072" w:rsidP="001D7072">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Any new or changes to existing crossovers and driveways are designed, located and constructed in accordance with:</w:t>
            </w:r>
          </w:p>
          <w:p w:rsidR="001D7072"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for a Council-controlled road and associated with a Dwelling house:</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Planning scheme policy - Integrated design;</w:t>
            </w:r>
          </w:p>
          <w:p w:rsidR="001D7072"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where for a Council-controlled road and not associated with a Dwelling house:</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AS/NZS2890.1 Parking facilities Part 1: Off street car parking;</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AS/NZS 2890.2 - Parking facilities Part 2: Off-street commercial vehicle facilities;</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Planning scheme policy - Integrated design;</w:t>
            </w:r>
          </w:p>
          <w:p w:rsidR="001D7072" w:rsidRPr="001D7072" w:rsidRDefault="001D7072" w:rsidP="001D7072">
            <w:pPr>
              <w:numPr>
                <w:ilvl w:val="1"/>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Schedule 8 - Service vehicle requirements; </w:t>
            </w:r>
          </w:p>
          <w:p w:rsidR="00DA5930" w:rsidRPr="001D7072" w:rsidRDefault="001D7072" w:rsidP="001D7072">
            <w:pPr>
              <w:numPr>
                <w:ilvl w:val="0"/>
                <w:numId w:val="27"/>
              </w:numPr>
              <w:spacing w:before="100" w:beforeAutospacing="1" w:after="100" w:afterAutospacing="1" w:line="240" w:lineRule="auto"/>
              <w:ind w:right="150"/>
              <w:rPr>
                <w:rFonts w:ascii="Arial" w:eastAsia="Times New Roman" w:hAnsi="Arial" w:cs="Arial"/>
                <w:sz w:val="20"/>
                <w:szCs w:val="20"/>
                <w:lang w:eastAsia="en-AU"/>
              </w:rPr>
            </w:pPr>
            <w:r w:rsidRPr="001D7072">
              <w:rPr>
                <w:rFonts w:ascii="Arial" w:eastAsia="Times New Roman" w:hAnsi="Arial" w:cs="Arial"/>
                <w:sz w:val="20"/>
                <w:szCs w:val="20"/>
                <w:lang w:eastAsia="en-AU"/>
              </w:rPr>
              <w:t xml:space="preserve">where for a State-Controlled road, the Safe Intersection Sight Distance requirements in Austroads and the appropriate IPWEAQ </w:t>
            </w:r>
            <w:r w:rsidRPr="001D7072">
              <w:rPr>
                <w:rFonts w:ascii="Arial" w:eastAsia="Times New Roman" w:hAnsi="Arial" w:cs="Arial"/>
                <w:sz w:val="20"/>
                <w:szCs w:val="20"/>
                <w:lang w:eastAsia="en-AU"/>
              </w:rPr>
              <w:lastRenderedPageBreak/>
              <w:t>standard drawings, or a copy of a Transport Infrastructure Act 1994, section 62 approval.</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262"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r w:rsidRPr="001D7072">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1D7072"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1D7072" w:rsidRPr="00DA5930" w:rsidRDefault="0031745A" w:rsidP="0031745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262" w:type="pct"/>
            <w:tcBorders>
              <w:top w:val="outset" w:sz="6" w:space="0" w:color="auto"/>
              <w:left w:val="outset" w:sz="6" w:space="0" w:color="auto"/>
              <w:bottom w:val="outset" w:sz="6" w:space="0" w:color="auto"/>
              <w:right w:val="outset" w:sz="6" w:space="0" w:color="auto"/>
            </w:tcBorders>
          </w:tcPr>
          <w:p w:rsidR="001D7072"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0"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1D7072" w:rsidRPr="00DA5930" w:rsidRDefault="001D7072"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Stormwater</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20</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new or changes to existing stormwater run-off from the site </w:t>
            </w:r>
            <w:proofErr w:type="gramStart"/>
            <w:r w:rsidRPr="00DA5930">
              <w:rPr>
                <w:rFonts w:ascii="Arial" w:eastAsia="Times New Roman" w:hAnsi="Arial" w:cs="Arial"/>
                <w:sz w:val="20"/>
                <w:szCs w:val="20"/>
                <w:lang w:eastAsia="en-AU"/>
              </w:rPr>
              <w:t>is</w:t>
            </w:r>
            <w:proofErr w:type="gramEnd"/>
            <w:r w:rsidRPr="00DA5930">
              <w:rPr>
                <w:rFonts w:ascii="Arial" w:eastAsia="Times New Roman" w:hAnsi="Arial" w:cs="Arial"/>
                <w:sz w:val="20"/>
                <w:szCs w:val="20"/>
                <w:lang w:eastAsia="en-AU"/>
              </w:rPr>
              <w:t xml:space="preserve"> conveyed to a point of lawful discharge without causing </w:t>
            </w:r>
            <w:r w:rsidR="0031745A">
              <w:rPr>
                <w:rFonts w:ascii="Arial" w:eastAsia="Times New Roman" w:hAnsi="Arial" w:cs="Arial"/>
                <w:sz w:val="20"/>
                <w:szCs w:val="20"/>
                <w:lang w:eastAsia="en-AU"/>
              </w:rPr>
              <w:t xml:space="preserve">actionable </w:t>
            </w:r>
            <w:r w:rsidRPr="00DA5930">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21</w:t>
            </w:r>
          </w:p>
        </w:tc>
        <w:tc>
          <w:tcPr>
            <w:tcW w:w="2262" w:type="pct"/>
            <w:tcBorders>
              <w:top w:val="outset" w:sz="6" w:space="0" w:color="auto"/>
              <w:left w:val="outset" w:sz="6" w:space="0" w:color="auto"/>
              <w:bottom w:val="outset" w:sz="6" w:space="0" w:color="auto"/>
              <w:right w:val="outset" w:sz="6" w:space="0" w:color="auto"/>
            </w:tcBorders>
            <w:hideMark/>
          </w:tcPr>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incorporates a 'deemed to comply solution' to manage stormwater quality where the development:</w:t>
            </w:r>
          </w:p>
          <w:p w:rsidR="0031745A" w:rsidRPr="0031745A" w:rsidRDefault="0031745A" w:rsidP="0031745A">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is for an urban purpose that involves a land area of 2500m</w:t>
            </w:r>
            <w:r w:rsidRPr="0031745A">
              <w:rPr>
                <w:rFonts w:ascii="Arial" w:eastAsia="Times New Roman" w:hAnsi="Arial" w:cs="Arial"/>
                <w:sz w:val="20"/>
                <w:szCs w:val="20"/>
                <w:vertAlign w:val="superscript"/>
                <w:lang w:eastAsia="en-AU"/>
              </w:rPr>
              <w:t>2</w:t>
            </w:r>
            <w:r w:rsidRPr="0031745A">
              <w:rPr>
                <w:rFonts w:ascii="Arial" w:eastAsia="Times New Roman" w:hAnsi="Arial" w:cs="Arial"/>
                <w:sz w:val="20"/>
                <w:szCs w:val="20"/>
                <w:lang w:eastAsia="en-AU"/>
              </w:rPr>
              <w:t> or greater; and</w:t>
            </w:r>
          </w:p>
          <w:p w:rsidR="0031745A" w:rsidRPr="0031745A" w:rsidRDefault="0031745A" w:rsidP="0031745A">
            <w:pPr>
              <w:numPr>
                <w:ilvl w:val="0"/>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will result in:</w:t>
            </w:r>
          </w:p>
          <w:p w:rsidR="0031745A" w:rsidRPr="0031745A" w:rsidRDefault="0031745A" w:rsidP="0031745A">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6 or more dwellings; or</w:t>
            </w:r>
          </w:p>
          <w:p w:rsidR="0031745A" w:rsidRPr="0031745A" w:rsidRDefault="0031745A" w:rsidP="0031745A">
            <w:pPr>
              <w:numPr>
                <w:ilvl w:val="1"/>
                <w:numId w:val="28"/>
              </w:numPr>
              <w:spacing w:before="100" w:beforeAutospacing="1" w:after="100" w:afterAutospacing="1" w:line="240" w:lineRule="auto"/>
              <w:ind w:right="153"/>
              <w:rPr>
                <w:rFonts w:ascii="Arial" w:eastAsia="Times New Roman" w:hAnsi="Arial" w:cs="Arial"/>
                <w:sz w:val="20"/>
                <w:szCs w:val="20"/>
                <w:lang w:eastAsia="en-AU"/>
              </w:rPr>
            </w:pPr>
            <w:r w:rsidRPr="0031745A">
              <w:rPr>
                <w:rFonts w:ascii="Arial" w:eastAsia="Times New Roman" w:hAnsi="Arial" w:cs="Arial"/>
                <w:sz w:val="20"/>
                <w:szCs w:val="20"/>
                <w:lang w:eastAsia="en-AU"/>
              </w:rPr>
              <w:t>an impervious area greater than 25% of the net developable area.</w:t>
            </w:r>
          </w:p>
          <w:p w:rsidR="00DA5930" w:rsidRPr="00DA5930"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RAD22</w:t>
            </w:r>
          </w:p>
        </w:tc>
        <w:tc>
          <w:tcPr>
            <w:tcW w:w="2262" w:type="pct"/>
            <w:tcBorders>
              <w:top w:val="outset" w:sz="6" w:space="0" w:color="auto"/>
              <w:left w:val="outset" w:sz="6" w:space="0" w:color="auto"/>
              <w:bottom w:val="outset" w:sz="6" w:space="0" w:color="auto"/>
              <w:right w:val="outset" w:sz="6" w:space="0" w:color="auto"/>
            </w:tcBorders>
          </w:tcPr>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ensures that surface flows entering the premises from adjacent properties are not blocked, diverted or concentrated.</w:t>
            </w:r>
          </w:p>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31745A">
              <w:rPr>
                <w:rFonts w:ascii="Arial" w:eastAsia="Times New Roman" w:hAnsi="Arial" w:cs="Arial"/>
                <w:sz w:val="20"/>
                <w:szCs w:val="20"/>
                <w:lang w:eastAsia="en-AU"/>
              </w:rPr>
              <w:t>upstream, downstream or surrounding premises</w:t>
            </w:r>
            <w:proofErr w:type="gramEnd"/>
            <w:r w:rsidRPr="0031745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262" w:type="pct"/>
            <w:tcBorders>
              <w:top w:val="outset" w:sz="6" w:space="0" w:color="auto"/>
              <w:left w:val="outset" w:sz="6" w:space="0" w:color="auto"/>
              <w:bottom w:val="outset" w:sz="6" w:space="0" w:color="auto"/>
              <w:right w:val="outset" w:sz="6" w:space="0" w:color="auto"/>
            </w:tcBorders>
          </w:tcPr>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ensures that works (e.g. fences and walls) do not block, divert or concentrate the flow of stormwater to adjoining properties.</w:t>
            </w:r>
          </w:p>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31745A">
              <w:rPr>
                <w:rFonts w:ascii="Arial" w:eastAsia="Times New Roman" w:hAnsi="Arial" w:cs="Arial"/>
                <w:sz w:val="20"/>
                <w:szCs w:val="20"/>
                <w:lang w:eastAsia="en-AU"/>
              </w:rPr>
              <w:t>upstream, downstream or surrounding premises</w:t>
            </w:r>
            <w:proofErr w:type="gramEnd"/>
            <w:r w:rsidRPr="0031745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262" w:type="pct"/>
            <w:tcBorders>
              <w:top w:val="outset" w:sz="6" w:space="0" w:color="auto"/>
              <w:left w:val="outset" w:sz="6" w:space="0" w:color="auto"/>
              <w:bottom w:val="outset" w:sz="6" w:space="0" w:color="auto"/>
              <w:right w:val="outset" w:sz="6" w:space="0" w:color="auto"/>
            </w:tcBorders>
          </w:tcPr>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63"/>
              <w:gridCol w:w="3641"/>
            </w:tblGrid>
            <w:tr w:rsidR="0031745A" w:rsidRPr="00842FE9" w:rsidTr="0031745A">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b/>
                      <w:bCs/>
                      <w:sz w:val="20"/>
                      <w:szCs w:val="20"/>
                      <w:lang w:eastAsia="en-AU"/>
                    </w:rPr>
                    <w:t>Minimum Easement Width (excluding access requirements)</w:t>
                  </w:r>
                </w:p>
              </w:tc>
            </w:tr>
            <w:tr w:rsidR="0031745A" w:rsidRPr="00842FE9"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31745A" w:rsidRPr="00842FE9"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up to 825mm diameter</w:t>
                  </w:r>
                </w:p>
              </w:tc>
              <w:tc>
                <w:tcPr>
                  <w:tcW w:w="2634" w:type="pct"/>
                  <w:tcBorders>
                    <w:top w:val="outset" w:sz="6" w:space="0" w:color="auto"/>
                    <w:left w:val="outset" w:sz="6" w:space="0" w:color="auto"/>
                    <w:bottom w:val="outset" w:sz="6" w:space="0" w:color="auto"/>
                    <w:right w:val="outset" w:sz="6" w:space="0" w:color="auto"/>
                  </w:tcBorders>
                  <w:vAlign w:val="center"/>
                  <w:hideMark/>
                </w:tcPr>
                <w:p w:rsidR="0031745A" w:rsidRPr="00593A66"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 xml:space="preserve">3.0m </w:t>
                  </w:r>
                </w:p>
              </w:tc>
            </w:tr>
            <w:tr w:rsidR="0031745A" w:rsidRPr="00842FE9"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31745A" w:rsidRPr="001D5F73"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up to 825mm diameter with sewer pipe up to 225m diameter</w:t>
                  </w:r>
                </w:p>
              </w:tc>
              <w:tc>
                <w:tcPr>
                  <w:tcW w:w="2634" w:type="pct"/>
                  <w:tcBorders>
                    <w:top w:val="outset" w:sz="6" w:space="0" w:color="auto"/>
                    <w:left w:val="outset" w:sz="6" w:space="0" w:color="auto"/>
                    <w:bottom w:val="outset" w:sz="6" w:space="0" w:color="auto"/>
                    <w:right w:val="outset" w:sz="6" w:space="0" w:color="auto"/>
                  </w:tcBorders>
                  <w:vAlign w:val="center"/>
                </w:tcPr>
                <w:p w:rsidR="0031745A"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sidRPr="001D5F73">
                    <w:rPr>
                      <w:rFonts w:ascii="Arial" w:eastAsia="Times New Roman" w:hAnsi="Arial" w:cs="Arial"/>
                      <w:sz w:val="20"/>
                      <w:szCs w:val="20"/>
                      <w:lang w:eastAsia="en-AU"/>
                    </w:rPr>
                    <w:t>4.0m</w:t>
                  </w:r>
                </w:p>
              </w:tc>
            </w:tr>
            <w:tr w:rsidR="0031745A" w:rsidRPr="00842FE9" w:rsidTr="00CD01B7">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31745A" w:rsidRPr="001D5F73" w:rsidRDefault="0031745A" w:rsidP="0031745A">
                  <w:pPr>
                    <w:spacing w:before="100" w:beforeAutospacing="1" w:after="100" w:afterAutospacing="1" w:line="240" w:lineRule="auto"/>
                    <w:ind w:left="150" w:right="150"/>
                    <w:rPr>
                      <w:rFonts w:ascii="Arial" w:eastAsia="Times New Roman" w:hAnsi="Arial" w:cs="Arial"/>
                      <w:sz w:val="20"/>
                      <w:szCs w:val="20"/>
                      <w:lang w:eastAsia="en-AU"/>
                    </w:rPr>
                  </w:pPr>
                  <w:r w:rsidRPr="001D5F73">
                    <w:rPr>
                      <w:rFonts w:ascii="Arial" w:eastAsia="Times New Roman" w:hAnsi="Arial" w:cs="Arial"/>
                      <w:sz w:val="20"/>
                      <w:szCs w:val="20"/>
                      <w:lang w:eastAsia="en-AU"/>
                    </w:rPr>
                    <w:t>Stormwater pipe greater than 825mm diameter</w:t>
                  </w:r>
                </w:p>
              </w:tc>
              <w:tc>
                <w:tcPr>
                  <w:tcW w:w="2634" w:type="pct"/>
                  <w:tcBorders>
                    <w:top w:val="outset" w:sz="6" w:space="0" w:color="auto"/>
                    <w:left w:val="outset" w:sz="6" w:space="0" w:color="auto"/>
                    <w:bottom w:val="outset" w:sz="6" w:space="0" w:color="auto"/>
                    <w:right w:val="outset" w:sz="6" w:space="0" w:color="auto"/>
                  </w:tcBorders>
                  <w:vAlign w:val="center"/>
                </w:tcPr>
                <w:p w:rsidR="0031745A" w:rsidRDefault="0031745A" w:rsidP="0031745A">
                  <w:pPr>
                    <w:spacing w:before="100" w:beforeAutospacing="1" w:after="100" w:afterAutospacing="1" w:line="240" w:lineRule="auto"/>
                    <w:ind w:right="150"/>
                    <w:rPr>
                      <w:rFonts w:ascii="Arial" w:eastAsia="Times New Roman" w:hAnsi="Arial" w:cs="Arial"/>
                      <w:sz w:val="20"/>
                      <w:szCs w:val="20"/>
                      <w:lang w:eastAsia="en-AU"/>
                    </w:rPr>
                  </w:pPr>
                  <w:r w:rsidRPr="0031745A">
                    <w:rPr>
                      <w:rFonts w:ascii="Arial" w:eastAsia="Times New Roman" w:hAnsi="Arial" w:cs="Arial"/>
                      <w:sz w:val="20"/>
                      <w:szCs w:val="20"/>
                      <w:lang w:eastAsia="en-AU"/>
                    </w:rPr>
                    <w:t>Easement boundary to be 1m clear of the outside wall of the pipe and clear of all pits.</w:t>
                  </w:r>
                </w:p>
              </w:tc>
            </w:tr>
          </w:tbl>
          <w:p w:rsid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Additional easement width may be required in certain circumstances in order to facilitate maintenance access to the stormwater system.</w:t>
            </w:r>
          </w:p>
          <w:p w:rsidR="0031745A" w:rsidRPr="0031745A" w:rsidRDefault="0031745A" w:rsidP="0031745A">
            <w:pPr>
              <w:spacing w:before="100" w:beforeAutospacing="1" w:after="100" w:afterAutospacing="1" w:line="240" w:lineRule="auto"/>
              <w:ind w:left="153" w:right="153"/>
              <w:rPr>
                <w:rFonts w:ascii="Arial" w:eastAsia="Times New Roman" w:hAnsi="Arial" w:cs="Arial"/>
                <w:sz w:val="20"/>
                <w:szCs w:val="20"/>
                <w:lang w:eastAsia="en-AU"/>
              </w:rPr>
            </w:pPr>
            <w:r w:rsidRPr="0031745A">
              <w:rPr>
                <w:rFonts w:ascii="Arial" w:eastAsia="Times New Roman" w:hAnsi="Arial" w:cs="Arial"/>
                <w:sz w:val="20"/>
                <w:szCs w:val="20"/>
                <w:lang w:eastAsia="en-AU"/>
              </w:rPr>
              <w:t>Note - Refer to Planning scheme policy - Integrated design (Appendix C) for easement requirements over open channels.</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Site works and construction management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31745A">
              <w:rPr>
                <w:rFonts w:ascii="Arial" w:eastAsia="Times New Roman" w:hAnsi="Arial" w:cs="Arial"/>
                <w:b/>
                <w:bCs/>
                <w:sz w:val="20"/>
                <w:szCs w:val="20"/>
                <w:lang w:eastAsia="en-AU"/>
              </w:rPr>
              <w:t>25</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site and any existing structures are to be maintained in a tidy and safe condition.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RAD2</w:t>
            </w:r>
            <w:r w:rsidR="0031745A">
              <w:rPr>
                <w:rFonts w:ascii="Arial" w:eastAsia="Times New Roman" w:hAnsi="Arial" w:cs="Arial"/>
                <w:b/>
                <w:bCs/>
                <w:sz w:val="20"/>
                <w:szCs w:val="20"/>
                <w:lang w:eastAsia="en-AU"/>
              </w:rPr>
              <w:t>6</w:t>
            </w:r>
          </w:p>
        </w:tc>
        <w:tc>
          <w:tcPr>
            <w:tcW w:w="2262" w:type="pct"/>
            <w:tcBorders>
              <w:top w:val="outset" w:sz="6" w:space="0" w:color="auto"/>
              <w:left w:val="outset" w:sz="6" w:space="0" w:color="auto"/>
              <w:bottom w:val="outset" w:sz="6" w:space="0" w:color="auto"/>
              <w:right w:val="outset" w:sz="6" w:space="0" w:color="auto"/>
            </w:tcBorders>
            <w:hideMark/>
          </w:tcPr>
          <w:p w:rsid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Development does not cause erosion or allow sediment to leave the site.</w:t>
            </w:r>
          </w:p>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r w:rsidRPr="0031745A">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262" w:type="pct"/>
            <w:tcBorders>
              <w:top w:val="outset" w:sz="6" w:space="0" w:color="auto"/>
              <w:left w:val="outset" w:sz="6" w:space="0" w:color="auto"/>
              <w:bottom w:val="outset" w:sz="6" w:space="0" w:color="auto"/>
              <w:right w:val="outset" w:sz="6" w:space="0" w:color="auto"/>
            </w:tcBorders>
          </w:tcPr>
          <w:p w:rsidR="0031745A"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 dust emissions extend beyond the boundaries of the site during soil disturbances and construction works.</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1745A"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31745A"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2262" w:type="pct"/>
            <w:tcBorders>
              <w:top w:val="outset" w:sz="6" w:space="0" w:color="auto"/>
              <w:left w:val="outset" w:sz="6" w:space="0" w:color="auto"/>
              <w:bottom w:val="outset" w:sz="6" w:space="0" w:color="auto"/>
              <w:right w:val="outset" w:sz="6" w:space="0" w:color="auto"/>
            </w:tcBorders>
          </w:tcPr>
          <w:p w:rsid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Existing street trees are protected and not damaged during works.</w:t>
            </w:r>
          </w:p>
          <w:p w:rsidR="00CD01B7"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c>
          <w:tcPr>
            <w:tcW w:w="550"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31745A" w:rsidRPr="00DA5930" w:rsidRDefault="0031745A"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CD01B7"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262" w:type="pct"/>
            <w:tcBorders>
              <w:top w:val="outset" w:sz="6" w:space="0" w:color="auto"/>
              <w:left w:val="outset" w:sz="6" w:space="0" w:color="auto"/>
              <w:bottom w:val="outset" w:sz="6" w:space="0" w:color="auto"/>
              <w:right w:val="outset" w:sz="6" w:space="0" w:color="auto"/>
            </w:tcBorders>
          </w:tcPr>
          <w:p w:rsidR="00CD01B7" w:rsidRPr="0031745A"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50"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30</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CD01B7"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262"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CD01B7">
              <w:rPr>
                <w:rFonts w:ascii="Arial" w:eastAsia="Times New Roman" w:hAnsi="Arial" w:cs="Arial"/>
                <w:sz w:val="20"/>
                <w:szCs w:val="20"/>
                <w:lang w:eastAsia="en-AU"/>
              </w:rPr>
              <w:t>are to be cleaned at all times</w:t>
            </w:r>
            <w:proofErr w:type="gramEnd"/>
            <w:r w:rsidRPr="00CD01B7">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32</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No parking of vehicles or storage of machinery or goods is to occur in these areas during development works.</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CD01B7">
              <w:rPr>
                <w:rFonts w:ascii="Arial" w:eastAsia="Times New Roman" w:hAnsi="Arial" w:cs="Arial"/>
                <w:b/>
                <w:bCs/>
                <w:sz w:val="20"/>
                <w:szCs w:val="20"/>
                <w:lang w:eastAsia="en-AU"/>
              </w:rPr>
              <w:t>33</w:t>
            </w:r>
          </w:p>
        </w:tc>
        <w:tc>
          <w:tcPr>
            <w:tcW w:w="2262" w:type="pct"/>
            <w:tcBorders>
              <w:top w:val="outset" w:sz="6" w:space="0" w:color="auto"/>
              <w:left w:val="outset" w:sz="6" w:space="0" w:color="auto"/>
              <w:bottom w:val="outset" w:sz="6" w:space="0" w:color="auto"/>
              <w:right w:val="outset" w:sz="6" w:space="0" w:color="auto"/>
            </w:tcBorders>
            <w:hideMark/>
          </w:tcPr>
          <w:p w:rsidR="00CD01B7" w:rsidRPr="00CD01B7" w:rsidRDefault="00CD01B7" w:rsidP="00CD01B7">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Disposal of materials is managed in one or more of the following ways:</w:t>
            </w:r>
          </w:p>
          <w:p w:rsidR="00CD01B7" w:rsidRPr="00CD01B7" w:rsidRDefault="00CD01B7" w:rsidP="00CD01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D01B7">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D01B7" w:rsidRPr="00CD01B7" w:rsidRDefault="00CD01B7" w:rsidP="00CD01B7">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CD01B7">
              <w:rPr>
                <w:rFonts w:ascii="Arial" w:eastAsia="Times New Roman" w:hAnsi="Arial" w:cs="Arial"/>
                <w:sz w:val="20"/>
                <w:szCs w:val="20"/>
                <w:lang w:eastAsia="en-AU"/>
              </w:rPr>
              <w:t>all native vegetation with a diameter below 400mm is to be chipped and stored on-site.</w:t>
            </w:r>
          </w:p>
          <w:p w:rsid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No burning of cleared vegetation is permitted.</w:t>
            </w:r>
          </w:p>
          <w:p w:rsidR="00CD01B7" w:rsidRPr="00DA5930" w:rsidRDefault="00CD01B7" w:rsidP="00DA5930">
            <w:pPr>
              <w:spacing w:before="100" w:beforeAutospacing="1" w:after="100" w:afterAutospacing="1" w:line="240" w:lineRule="auto"/>
              <w:ind w:left="150" w:right="150"/>
              <w:rPr>
                <w:rFonts w:ascii="Arial" w:eastAsia="Times New Roman" w:hAnsi="Arial" w:cs="Arial"/>
                <w:sz w:val="20"/>
                <w:szCs w:val="20"/>
                <w:lang w:eastAsia="en-AU"/>
              </w:rPr>
            </w:pPr>
            <w:r w:rsidRPr="00CD01B7">
              <w:rPr>
                <w:rFonts w:ascii="Arial" w:eastAsia="Times New Roman" w:hAnsi="Arial" w:cs="Arial"/>
                <w:sz w:val="20"/>
                <w:szCs w:val="20"/>
                <w:lang w:eastAsia="en-AU"/>
              </w:rPr>
              <w:t>Note - The chipped vegetation must be stored in an approved location.</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RAD34</w:t>
            </w:r>
          </w:p>
        </w:tc>
        <w:tc>
          <w:tcPr>
            <w:tcW w:w="2262" w:type="pct"/>
            <w:tcBorders>
              <w:top w:val="outset" w:sz="6" w:space="0" w:color="auto"/>
              <w:left w:val="outset" w:sz="6" w:space="0" w:color="auto"/>
              <w:bottom w:val="outset" w:sz="6" w:space="0" w:color="auto"/>
              <w:right w:val="outset" w:sz="6" w:space="0" w:color="auto"/>
            </w:tcBorders>
            <w:hideMark/>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All development works are carried out within the following times:</w:t>
            </w:r>
          </w:p>
          <w:p w:rsidR="00AF4306" w:rsidRPr="00AF4306" w:rsidRDefault="00AF4306" w:rsidP="00AF430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lastRenderedPageBreak/>
              <w:t>Monday to Saturday (other than public holidays) between 6:30am and 6:30pm on the same day;</w:t>
            </w:r>
          </w:p>
          <w:p w:rsidR="00DA5930" w:rsidRPr="00AF4306" w:rsidRDefault="00AF4306" w:rsidP="00AF4306">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no work is to be carried out on Sundays or public holidays.</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AF4306">
        <w:trPr>
          <w:tblCellSpacing w:w="15" w:type="dxa"/>
        </w:trPr>
        <w:tc>
          <w:tcPr>
            <w:tcW w:w="29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Earthworks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35</w:t>
            </w: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total of all cut and fill on-site does not exceed 900mm in height.</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Cut and fill</w:t>
            </w:r>
            <w:r w:rsidRPr="00DA5930">
              <w:rPr>
                <w:rFonts w:ascii="Arial" w:eastAsia="Times New Roman" w:hAnsi="Arial" w:cs="Arial"/>
                <w:sz w:val="20"/>
                <w:szCs w:val="20"/>
                <w:lang w:eastAsia="en-AU"/>
              </w:rPr>
              <w:t xml:space="preserve"> </w:t>
            </w:r>
            <w:hyperlink r:id="rId11"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0D1F2136" wp14:editId="7E49D115">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This is site earthworks not building work.</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Cut and fill batters, (other than batters to dams and water impoundments), have a finished slope no steeper than the following:</w:t>
            </w:r>
          </w:p>
          <w:p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cut batter is no steeper than 1V in 4H;</w:t>
            </w:r>
          </w:p>
          <w:p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fill batter, (other than a compacted fill batter), is no steeper than 1V in 4H;</w:t>
            </w:r>
          </w:p>
          <w:p w:rsidR="00AF4306" w:rsidRPr="00AF4306" w:rsidRDefault="00AF4306" w:rsidP="00AF4306">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any compacted fill batter is no steeper than 1V in 4H. </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262"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262" w:type="pct"/>
            <w:tcBorders>
              <w:top w:val="outset" w:sz="6" w:space="0" w:color="auto"/>
              <w:left w:val="outset" w:sz="6" w:space="0" w:color="auto"/>
              <w:bottom w:val="outset" w:sz="6" w:space="0" w:color="auto"/>
              <w:right w:val="outset" w:sz="6" w:space="0" w:color="auto"/>
            </w:tcBorders>
          </w:tcPr>
          <w:p w:rsidR="00AF4306"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Stabilisation measures are provided, as necessary, to ensure long-term stability and low maintenance of steep slopes and batters.</w:t>
            </w:r>
          </w:p>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Note - Inspection and certification of steep slopes and batters may be required by a suitably qualified and experienced RPEQ.</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All fill and excavation </w:t>
            </w:r>
            <w:proofErr w:type="gramStart"/>
            <w:r w:rsidRPr="00AF4306">
              <w:rPr>
                <w:rFonts w:ascii="Arial" w:eastAsia="Times New Roman" w:hAnsi="Arial" w:cs="Arial"/>
                <w:sz w:val="20"/>
                <w:szCs w:val="20"/>
                <w:lang w:eastAsia="en-AU"/>
              </w:rPr>
              <w:t>is</w:t>
            </w:r>
            <w:proofErr w:type="gramEnd"/>
            <w:r w:rsidRPr="00AF4306">
              <w:rPr>
                <w:rFonts w:ascii="Arial" w:eastAsia="Times New Roman" w:hAnsi="Arial" w:cs="Arial"/>
                <w:sz w:val="20"/>
                <w:szCs w:val="20"/>
                <w:lang w:eastAsia="en-AU"/>
              </w:rPr>
              <w:t xml:space="preserve"> contained on-site and is free draining.</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RAD40</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0" w:right="150"/>
              <w:rPr>
                <w:rFonts w:ascii="Arial" w:eastAsia="Times New Roman" w:hAnsi="Arial" w:cs="Arial"/>
                <w:sz w:val="20"/>
                <w:szCs w:val="20"/>
                <w:lang w:eastAsia="en-AU"/>
              </w:rPr>
            </w:pPr>
            <w:r w:rsidRPr="00AF4306">
              <w:rPr>
                <w:rFonts w:ascii="Arial" w:eastAsia="Times New Roman" w:hAnsi="Arial" w:cs="Arial"/>
                <w:sz w:val="20"/>
                <w:szCs w:val="20"/>
                <w:lang w:eastAsia="en-AU"/>
              </w:rPr>
              <w:t>Earthworks undertaken on the development site are shaped in a manner which does not:</w:t>
            </w:r>
          </w:p>
          <w:p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redirect stormwater surface flow away from existing flow paths; or</w:t>
            </w:r>
          </w:p>
          <w:p w:rsidR="00AF4306" w:rsidRPr="00AF4306" w:rsidRDefault="00AF4306" w:rsidP="00AF4306">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divert stormwater surface flow onto adjacent land (other than a road) in a manner which:</w:t>
            </w:r>
          </w:p>
          <w:p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concentrates the flow; or </w:t>
            </w:r>
          </w:p>
          <w:p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AF4306" w:rsidRPr="00AF4306" w:rsidRDefault="00AF4306" w:rsidP="00AF4306">
            <w:pPr>
              <w:numPr>
                <w:ilvl w:val="1"/>
                <w:numId w:val="32"/>
              </w:numPr>
              <w:spacing w:before="100" w:beforeAutospacing="1" w:after="100" w:afterAutospacing="1" w:line="240" w:lineRule="auto"/>
              <w:ind w:right="150"/>
              <w:rPr>
                <w:rFonts w:ascii="Arial" w:eastAsia="Times New Roman" w:hAnsi="Arial" w:cs="Arial"/>
                <w:sz w:val="20"/>
                <w:szCs w:val="20"/>
                <w:lang w:eastAsia="en-AU"/>
              </w:rPr>
            </w:pPr>
            <w:r w:rsidRPr="00AF4306">
              <w:rPr>
                <w:rFonts w:ascii="Arial" w:eastAsia="Times New Roman" w:hAnsi="Arial" w:cs="Arial"/>
                <w:sz w:val="20"/>
                <w:szCs w:val="20"/>
                <w:lang w:eastAsia="en-AU"/>
              </w:rPr>
              <w:t>causes actionable nuisance to any person, property or premises. </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RAD41</w:t>
            </w:r>
          </w:p>
        </w:tc>
        <w:tc>
          <w:tcPr>
            <w:tcW w:w="2262" w:type="pct"/>
            <w:tcBorders>
              <w:top w:val="outset" w:sz="6" w:space="0" w:color="auto"/>
              <w:left w:val="outset" w:sz="6" w:space="0" w:color="auto"/>
              <w:bottom w:val="outset" w:sz="6" w:space="0" w:color="auto"/>
              <w:right w:val="outset" w:sz="6" w:space="0" w:color="auto"/>
            </w:tcBorders>
            <w:hideMark/>
          </w:tcPr>
          <w:p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All fill placed on-site is:</w:t>
            </w:r>
          </w:p>
          <w:p w:rsidR="00AF4306" w:rsidRPr="00AF4306" w:rsidRDefault="00AF4306" w:rsidP="00AF4306">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limited to that necessary for the approved use;</w:t>
            </w:r>
          </w:p>
          <w:p w:rsidR="00DA5930" w:rsidRPr="00DA5930" w:rsidRDefault="00AF4306" w:rsidP="00AF4306">
            <w:pPr>
              <w:numPr>
                <w:ilvl w:val="0"/>
                <w:numId w:val="33"/>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RAD42</w:t>
            </w:r>
          </w:p>
        </w:tc>
        <w:tc>
          <w:tcPr>
            <w:tcW w:w="2262" w:type="pct"/>
            <w:tcBorders>
              <w:top w:val="outset" w:sz="6" w:space="0" w:color="auto"/>
              <w:left w:val="outset" w:sz="6" w:space="0" w:color="auto"/>
              <w:bottom w:val="outset" w:sz="6" w:space="0" w:color="auto"/>
              <w:right w:val="outset" w:sz="6" w:space="0" w:color="auto"/>
            </w:tcBorders>
          </w:tcPr>
          <w:p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The site is </w:t>
            </w:r>
            <w:proofErr w:type="gramStart"/>
            <w:r w:rsidRPr="00AF4306">
              <w:rPr>
                <w:rFonts w:ascii="Arial" w:eastAsia="Times New Roman" w:hAnsi="Arial" w:cs="Arial"/>
                <w:sz w:val="20"/>
                <w:szCs w:val="20"/>
                <w:lang w:eastAsia="en-AU"/>
              </w:rPr>
              <w:t>prepared</w:t>
            </w:r>
            <w:proofErr w:type="gramEnd"/>
            <w:r w:rsidRPr="00AF4306">
              <w:rPr>
                <w:rFonts w:ascii="Arial" w:eastAsia="Times New Roman" w:hAnsi="Arial" w:cs="Arial"/>
                <w:sz w:val="20"/>
                <w:szCs w:val="20"/>
                <w:lang w:eastAsia="en-AU"/>
              </w:rPr>
              <w:t xml:space="preserve"> and the fill placed on-site in accordance with Australian Standard AS3798. </w:t>
            </w:r>
          </w:p>
          <w:p w:rsidR="00AF4306" w:rsidRPr="00DA5930"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The fill is to be inspected and tested in accordance with Planning scheme policy - Operational works inspection, maintenance and bonding procedures</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RAD43</w:t>
            </w:r>
          </w:p>
        </w:tc>
        <w:tc>
          <w:tcPr>
            <w:tcW w:w="2262" w:type="pct"/>
            <w:tcBorders>
              <w:top w:val="outset" w:sz="6" w:space="0" w:color="auto"/>
              <w:left w:val="outset" w:sz="6" w:space="0" w:color="auto"/>
              <w:bottom w:val="outset" w:sz="6" w:space="0" w:color="auto"/>
              <w:right w:val="outset" w:sz="6" w:space="0" w:color="auto"/>
            </w:tcBorders>
          </w:tcPr>
          <w:p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 filling or excavation is undertaken in an easement issued in favour of Council or a public sector entity.</w:t>
            </w:r>
          </w:p>
          <w:p w:rsidR="00AF4306" w:rsidRPr="00DA5930"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Public sector entity is defined in Schedule 2 of the Act.</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AF4306"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tcPr>
          <w:p w:rsidR="00AF4306" w:rsidRPr="00AF4306" w:rsidRDefault="00AF4306" w:rsidP="00DA5930">
            <w:pPr>
              <w:spacing w:before="100" w:beforeAutospacing="1" w:after="100" w:afterAutospacing="1" w:line="240" w:lineRule="auto"/>
              <w:ind w:left="150" w:right="150"/>
              <w:rPr>
                <w:rFonts w:ascii="Arial" w:eastAsia="Times New Roman" w:hAnsi="Arial" w:cs="Arial"/>
                <w:b/>
                <w:sz w:val="20"/>
                <w:szCs w:val="20"/>
                <w:lang w:eastAsia="en-AU"/>
              </w:rPr>
            </w:pPr>
            <w:r w:rsidRPr="00AF4306">
              <w:rPr>
                <w:rFonts w:ascii="Arial" w:eastAsia="Times New Roman" w:hAnsi="Arial" w:cs="Arial"/>
                <w:b/>
                <w:sz w:val="20"/>
                <w:szCs w:val="20"/>
                <w:lang w:eastAsia="en-AU"/>
              </w:rPr>
              <w:t>RAD44</w:t>
            </w:r>
          </w:p>
        </w:tc>
        <w:tc>
          <w:tcPr>
            <w:tcW w:w="2262" w:type="pct"/>
            <w:tcBorders>
              <w:top w:val="outset" w:sz="6" w:space="0" w:color="auto"/>
              <w:left w:val="outset" w:sz="6" w:space="0" w:color="auto"/>
              <w:bottom w:val="outset" w:sz="6" w:space="0" w:color="auto"/>
              <w:right w:val="outset" w:sz="6" w:space="0" w:color="auto"/>
            </w:tcBorders>
          </w:tcPr>
          <w:p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Filling or excavation that would result in any of the following is not carried out on site: </w:t>
            </w:r>
          </w:p>
          <w:p w:rsidR="00AF4306" w:rsidRP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a reduction in cover over any Council or public sector entity infrastructure to less than 600mm;</w:t>
            </w:r>
          </w:p>
          <w:p w:rsidR="00AF4306" w:rsidRP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an increase in finished surface grade over, or within 1.5m on each side of, the Council or public sector entity infrastructure above that </w:t>
            </w:r>
            <w:r w:rsidRPr="00AF4306">
              <w:rPr>
                <w:rFonts w:ascii="Arial" w:eastAsia="Times New Roman" w:hAnsi="Arial" w:cs="Arial"/>
                <w:sz w:val="20"/>
                <w:szCs w:val="20"/>
                <w:lang w:eastAsia="en-AU"/>
              </w:rPr>
              <w:lastRenderedPageBreak/>
              <w:t>which existed prior to the filling or excavation works being undertaken;</w:t>
            </w:r>
          </w:p>
          <w:p w:rsidR="00AF4306" w:rsidRDefault="00AF4306" w:rsidP="00AF4306">
            <w:pPr>
              <w:numPr>
                <w:ilvl w:val="0"/>
                <w:numId w:val="34"/>
              </w:numPr>
              <w:spacing w:before="100" w:beforeAutospacing="1" w:after="100" w:afterAutospacing="1" w:line="240" w:lineRule="auto"/>
              <w:ind w:right="153"/>
              <w:rPr>
                <w:rFonts w:ascii="Arial" w:eastAsia="Times New Roman" w:hAnsi="Arial" w:cs="Arial"/>
                <w:sz w:val="20"/>
                <w:szCs w:val="20"/>
                <w:lang w:eastAsia="en-AU"/>
              </w:rPr>
            </w:pPr>
            <w:r w:rsidRPr="00AF4306">
              <w:rPr>
                <w:rFonts w:ascii="Arial" w:eastAsia="Times New Roman" w:hAnsi="Arial" w:cs="Arial"/>
                <w:sz w:val="20"/>
                <w:szCs w:val="20"/>
                <w:lang w:eastAsia="en-AU"/>
              </w:rPr>
              <w:t xml:space="preserve">prevent reasonable access to Council or public sector </w:t>
            </w:r>
            <w:proofErr w:type="gramStart"/>
            <w:r w:rsidRPr="00AF4306">
              <w:rPr>
                <w:rFonts w:ascii="Arial" w:eastAsia="Times New Roman" w:hAnsi="Arial" w:cs="Arial"/>
                <w:sz w:val="20"/>
                <w:szCs w:val="20"/>
                <w:lang w:eastAsia="en-AU"/>
              </w:rPr>
              <w:t>entity maintained</w:t>
            </w:r>
            <w:proofErr w:type="gramEnd"/>
            <w:r w:rsidRPr="00AF4306">
              <w:rPr>
                <w:rFonts w:ascii="Arial" w:eastAsia="Times New Roman" w:hAnsi="Arial" w:cs="Arial"/>
                <w:sz w:val="20"/>
                <w:szCs w:val="20"/>
                <w:lang w:eastAsia="en-AU"/>
              </w:rPr>
              <w:t xml:space="preserve"> infrastructure or any drainage feature on, or adjacent to the site for monitoring, maintenance or replacement purposes.</w:t>
            </w:r>
          </w:p>
          <w:p w:rsid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Public sector entity is defined in Schedule 2 of the Act.</w:t>
            </w:r>
          </w:p>
          <w:p w:rsidR="00AF4306" w:rsidRPr="00AF4306" w:rsidRDefault="00AF4306" w:rsidP="00AF4306">
            <w:pPr>
              <w:spacing w:before="100" w:beforeAutospacing="1" w:after="100" w:afterAutospacing="1" w:line="240" w:lineRule="auto"/>
              <w:ind w:left="153" w:right="153"/>
              <w:rPr>
                <w:rFonts w:ascii="Arial" w:eastAsia="Times New Roman" w:hAnsi="Arial" w:cs="Arial"/>
                <w:sz w:val="20"/>
                <w:szCs w:val="20"/>
                <w:lang w:eastAsia="en-AU"/>
              </w:rPr>
            </w:pPr>
            <w:r w:rsidRPr="00AF4306">
              <w:rPr>
                <w:rFonts w:ascii="Arial" w:eastAsia="Times New Roman" w:hAnsi="Arial" w:cs="Arial"/>
                <w:sz w:val="20"/>
                <w:szCs w:val="20"/>
                <w:lang w:eastAsia="en-AU"/>
              </w:rPr>
              <w:t>Note - All building work covered by QDC MP1.4 is excluded from this provision.</w:t>
            </w:r>
          </w:p>
        </w:tc>
        <w:tc>
          <w:tcPr>
            <w:tcW w:w="550"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AF4306" w:rsidRPr="00DA5930" w:rsidRDefault="00AF4306"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provisions under this heading only apply if:</w:t>
                  </w:r>
                </w:p>
                <w:p w:rsidR="00652AE3" w:rsidRPr="00DA5930" w:rsidRDefault="00652AE3" w:rsidP="00DA593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is for, or incorporates: </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reconfiguring a lot for a community title scheme creating 1 or more vacant lots; or</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2 or more sole occupancy units on the same lot, or within the same community titles scheme; or</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a Tourist park</w:t>
                  </w:r>
                  <w:r w:rsidRPr="00DA5930">
                    <w:rPr>
                      <w:rFonts w:ascii="Arial" w:eastAsia="Times New Roman" w:hAnsi="Arial" w:cs="Arial"/>
                      <w:sz w:val="20"/>
                      <w:szCs w:val="20"/>
                      <w:vertAlign w:val="superscript"/>
                      <w:lang w:eastAsia="en-AU"/>
                    </w:rPr>
                    <w:t>(</w:t>
                  </w:r>
                  <w:hyperlink r:id="rId13"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with accommodation in the form of caravans or tents; or </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outdoor sales</w:t>
                  </w:r>
                  <w:r w:rsidRPr="00DA5930">
                    <w:rPr>
                      <w:rFonts w:ascii="Arial" w:eastAsia="Times New Roman" w:hAnsi="Arial" w:cs="Arial"/>
                      <w:sz w:val="20"/>
                      <w:szCs w:val="20"/>
                      <w:vertAlign w:val="superscript"/>
                      <w:lang w:eastAsia="en-AU"/>
                    </w:rPr>
                    <w:t>(</w:t>
                  </w:r>
                  <w:hyperlink r:id="rId1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or outdoor storage where involving combustible materials.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AND</w:t>
                  </w:r>
                </w:p>
                <w:p w:rsidR="00652AE3" w:rsidRPr="00DA5930" w:rsidRDefault="00652AE3" w:rsidP="00DA593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none of the following exceptions apply: </w:t>
                  </w:r>
                </w:p>
                <w:p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distributor-retailer for the area has indicated, in its </w:t>
                  </w:r>
                  <w:proofErr w:type="spellStart"/>
                  <w:r w:rsidRPr="00DA5930">
                    <w:rPr>
                      <w:rFonts w:ascii="Arial" w:eastAsia="Times New Roman" w:hAnsi="Arial" w:cs="Arial"/>
                      <w:sz w:val="20"/>
                      <w:szCs w:val="20"/>
                      <w:lang w:eastAsia="en-AU"/>
                    </w:rPr>
                    <w:t>netserv</w:t>
                  </w:r>
                  <w:proofErr w:type="spellEnd"/>
                  <w:r w:rsidRPr="00DA5930">
                    <w:rPr>
                      <w:rFonts w:ascii="Arial" w:eastAsia="Times New Roman" w:hAnsi="Arial" w:cs="Arial"/>
                      <w:sz w:val="20"/>
                      <w:szCs w:val="20"/>
                      <w:lang w:eastAsia="en-AU"/>
                    </w:rPr>
                    <w:t xml:space="preserve"> plan, that the premises will not be served by that entity’s reticulated water supply; or </w:t>
                  </w:r>
                </w:p>
                <w:p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45</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2262"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External fire hydrant facilities are provided on site to the standard prescribed under the relevant parts of </w:t>
            </w:r>
            <w:r w:rsidRPr="00DA5930">
              <w:rPr>
                <w:rFonts w:ascii="Arial" w:eastAsia="Times New Roman" w:hAnsi="Arial" w:cs="Arial"/>
                <w:i/>
                <w:iCs/>
                <w:sz w:val="20"/>
                <w:szCs w:val="20"/>
                <w:lang w:eastAsia="en-AU"/>
              </w:rPr>
              <w:t>Australian Standard AS 2419.1 (2005) – Fire Hydrant Installations</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For this requirement for accepted development, the following are the relevant parts of AS 2419.1 (2005):</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regard to the form of any fire hydrant - Part 8.5 and Part 3.2.2.1, with the exception that for Tourist parks</w:t>
                  </w:r>
                  <w:r w:rsidRPr="00DA5930">
                    <w:rPr>
                      <w:rFonts w:ascii="Arial" w:eastAsia="Times New Roman" w:hAnsi="Arial" w:cs="Arial"/>
                      <w:sz w:val="20"/>
                      <w:szCs w:val="20"/>
                      <w:vertAlign w:val="superscript"/>
                      <w:lang w:eastAsia="en-AU"/>
                    </w:rPr>
                    <w:t>(</w:t>
                  </w:r>
                  <w:hyperlink r:id="rId15"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development comprised solely of dwellings and their associated outbuildings, </w:t>
                  </w:r>
                  <w:r w:rsidRPr="00DA5930">
                    <w:rPr>
                      <w:rFonts w:ascii="Arial" w:eastAsia="Times New Roman" w:hAnsi="Arial" w:cs="Arial"/>
                      <w:sz w:val="20"/>
                      <w:szCs w:val="20"/>
                      <w:lang w:eastAsia="en-AU"/>
                    </w:rPr>
                    <w:lastRenderedPageBreak/>
                    <w:t xml:space="preserve">single outlet above-ground hydrants or suitably signposted in-ground hydrants would be an acceptable alternative;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proximity of hydrants to buildings and other facilities - Part 3.2.2.2 (b), (c) and (d), with the exception that: </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caravans and tents, hydrant coverage need only extend to the roof of those tents and caravans;</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outdoor sales</w:t>
                  </w:r>
                  <w:r w:rsidRPr="00DA5930">
                    <w:rPr>
                      <w:rFonts w:ascii="Arial" w:eastAsia="Times New Roman" w:hAnsi="Arial" w:cs="Arial"/>
                      <w:sz w:val="20"/>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processing or storage facilities, hydrant coverage is required across the entire area of the outdoor sales</w:t>
                  </w:r>
                  <w:r w:rsidRPr="00DA5930">
                    <w:rPr>
                      <w:rFonts w:ascii="Arial" w:eastAsia="Times New Roman" w:hAnsi="Arial" w:cs="Arial"/>
                      <w:sz w:val="20"/>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and outdoor storage facilities; and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in regard to</w:t>
                  </w:r>
                  <w:proofErr w:type="gramEnd"/>
                  <w:r w:rsidRPr="00DA5930">
                    <w:rPr>
                      <w:rFonts w:ascii="Arial" w:eastAsia="Times New Roman" w:hAnsi="Arial" w:cs="Arial"/>
                      <w:sz w:val="20"/>
                      <w:szCs w:val="20"/>
                      <w:lang w:eastAsia="en-AU"/>
                    </w:rPr>
                    <w:t xml:space="preserve"> fire hydrant accessibility and clearance requirements - Part 3.5 and where applicable, Part 3.6.</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46</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width of no less than 3.5m;</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height of no less than 4.8m;</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constructed to be readily traversed by a 17 tonne HRV fire brigade pumping appliance;</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area for a fire brigade pumping appliance to stand within 20m of each fire hydrant and 8m of each hydrant booster point.</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47</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On-site fire hydrant facilities are maintained in effective operating order in a manner prescribed in </w:t>
            </w:r>
            <w:r w:rsidRPr="00DA5930">
              <w:rPr>
                <w:rFonts w:ascii="Arial" w:eastAsia="Times New Roman" w:hAnsi="Arial" w:cs="Arial"/>
                <w:i/>
                <w:iCs/>
                <w:sz w:val="20"/>
                <w:szCs w:val="20"/>
                <w:lang w:eastAsia="en-AU"/>
              </w:rPr>
              <w:t>Australian Standard AS1851 (2012) – Routine service of fire protection systems and equipment</w:t>
            </w:r>
            <w:r w:rsidRPr="00DA5930">
              <w:rPr>
                <w:rFonts w:ascii="Arial" w:eastAsia="Times New Roman" w:hAnsi="Arial" w:cs="Arial"/>
                <w:sz w:val="20"/>
                <w:szCs w:val="20"/>
                <w:lang w:eastAsia="en-AU"/>
              </w:rPr>
              <w:t xml:space="preserve">. </w:t>
            </w: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48</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For development that contains on-site fire hydrants external to buildings:</w:t>
            </w:r>
          </w:p>
          <w:p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those external hydrants can be seen from the vehicular entry point to the site; or</w:t>
            </w:r>
          </w:p>
          <w:p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sign identifying the following is provided at the vehicular entry point to the site: </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the overall layout of the development (to scale);</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internal road names (where used);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all communal facilities (where provided);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the reception area and on-site manager’s office (where provided);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external hydrants and hydrant booster points;</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sign prescribed above, and the graphics used are to be:</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a form;</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of a size;</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illuminated to a level;</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which allows the information on the sign to be readily understood, </w:t>
                  </w:r>
                  <w:proofErr w:type="gramStart"/>
                  <w:r w:rsidRPr="00DA5930">
                    <w:rPr>
                      <w:rFonts w:ascii="Arial" w:eastAsia="Times New Roman" w:hAnsi="Arial" w:cs="Arial"/>
                      <w:sz w:val="20"/>
                      <w:szCs w:val="20"/>
                      <w:lang w:eastAsia="en-AU"/>
                    </w:rPr>
                    <w:t>at all times</w:t>
                  </w:r>
                  <w:proofErr w:type="gramEnd"/>
                  <w:r w:rsidRPr="00DA5930">
                    <w:rPr>
                      <w:rFonts w:ascii="Arial" w:eastAsia="Times New Roman" w:hAnsi="Arial" w:cs="Arial"/>
                      <w:sz w:val="20"/>
                      <w:szCs w:val="20"/>
                      <w:lang w:eastAsia="en-AU"/>
                    </w:rPr>
                    <w:t xml:space="preserve">, by a person in a fire fighting appliance up to 4.5m from the sign.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AF4306">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49</w:t>
            </w:r>
          </w:p>
        </w:tc>
        <w:tc>
          <w:tcPr>
            <w:tcW w:w="2262"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A5930">
              <w:rPr>
                <w:rFonts w:ascii="Arial" w:eastAsia="Times New Roman" w:hAnsi="Arial" w:cs="Arial"/>
                <w:i/>
                <w:iCs/>
                <w:sz w:val="20"/>
                <w:szCs w:val="20"/>
                <w:lang w:eastAsia="en-AU"/>
              </w:rPr>
              <w:t>Fire hydrant indication system</w:t>
            </w:r>
            <w:r w:rsidRPr="00DA593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2"/>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415"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7008"/>
        <w:gridCol w:w="1738"/>
        <w:gridCol w:w="432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Use specific requirements</w:t>
            </w:r>
          </w:p>
        </w:tc>
      </w:tr>
      <w:tr w:rsidR="00652AE3" w:rsidRPr="00DA5930"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 xml:space="preserve">Residential uses (dwelling </w:t>
            </w:r>
            <w:proofErr w:type="spellStart"/>
            <w:r w:rsidRPr="00DA5930">
              <w:rPr>
                <w:rFonts w:ascii="Arial" w:eastAsia="Times New Roman" w:hAnsi="Arial" w:cs="Arial"/>
                <w:b/>
                <w:bCs/>
                <w:sz w:val="20"/>
                <w:szCs w:val="20"/>
                <w:lang w:eastAsia="en-AU"/>
              </w:rPr>
              <w:t>unit's</w:t>
            </w:r>
            <w:proofErr w:type="spellEnd"/>
            <w:r w:rsidRPr="00DA5930">
              <w:rPr>
                <w:rFonts w:ascii="Arial" w:eastAsia="Times New Roman" w:hAnsi="Arial" w:cs="Arial"/>
                <w:b/>
                <w:bCs/>
                <w:sz w:val="20"/>
                <w:szCs w:val="20"/>
                <w:vertAlign w:val="superscript"/>
                <w:lang w:eastAsia="en-AU"/>
              </w:rPr>
              <w:t>(</w:t>
            </w:r>
            <w:hyperlink r:id="rId18" w:anchor="target-d60239e447532" w:tooltip="Dwelling unit - A single dwelling within a premises containing non residential use(s)." w:history="1">
              <w:r w:rsidRPr="00DA5930">
                <w:rPr>
                  <w:rFonts w:ascii="Arial" w:eastAsia="Times New Roman" w:hAnsi="Arial" w:cs="Arial"/>
                  <w:color w:val="0000FF"/>
                  <w:sz w:val="20"/>
                  <w:szCs w:val="20"/>
                  <w:vertAlign w:val="superscript"/>
                  <w:lang w:eastAsia="en-AU"/>
                </w:rPr>
                <w:t>23</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 xml:space="preserve"> and caretakers accommodation</w:t>
            </w:r>
            <w:r w:rsidRPr="00DA5930">
              <w:rPr>
                <w:rFonts w:ascii="Arial" w:eastAsia="Times New Roman" w:hAnsi="Arial" w:cs="Arial"/>
                <w:b/>
                <w:bCs/>
                <w:sz w:val="20"/>
                <w:szCs w:val="20"/>
                <w:vertAlign w:val="superscript"/>
                <w:lang w:eastAsia="en-AU"/>
              </w:rPr>
              <w:t>(</w:t>
            </w:r>
            <w:hyperlink r:id="rId19" w:anchor="target-d60239e447244" w:tooltip="Caretaker’s accommodation - A dwelling provided for a caretaker of a non-residential use on the same premises." w:history="1">
              <w:r w:rsidRPr="00DA5930">
                <w:rPr>
                  <w:rFonts w:ascii="Arial" w:eastAsia="Times New Roman" w:hAnsi="Arial" w:cs="Arial"/>
                  <w:color w:val="0000FF"/>
                  <w:sz w:val="20"/>
                  <w:szCs w:val="20"/>
                  <w:vertAlign w:val="superscript"/>
                  <w:lang w:eastAsia="en-AU"/>
                </w:rPr>
                <w:t>10</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rHeight w:val="225"/>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50</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dwelling is provided with a separate pedestrian entrance to that of the non-residential use on-site.</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51</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located behind or above the non-residential use on-site.</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52</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provided with a private open space area that:</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directly accessible from a living area within the dwelling;</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screened for privacy;</w:t>
            </w:r>
          </w:p>
          <w:p w:rsidR="00140CBA"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ground </w:t>
            </w:r>
            <w:r w:rsidR="00AF4306">
              <w:rPr>
                <w:rFonts w:ascii="Arial" w:eastAsia="Times New Roman" w:hAnsi="Arial" w:cs="Arial"/>
                <w:sz w:val="20"/>
                <w:szCs w:val="20"/>
                <w:lang w:eastAsia="en-AU"/>
              </w:rPr>
              <w:t>floor</w:t>
            </w:r>
            <w:r w:rsidRPr="00DA5930">
              <w:rPr>
                <w:rFonts w:ascii="Arial" w:eastAsia="Times New Roman" w:hAnsi="Arial" w:cs="Arial"/>
                <w:sz w:val="20"/>
                <w:szCs w:val="20"/>
                <w:lang w:eastAsia="en-AU"/>
              </w:rPr>
              <w:t xml:space="preserve"> dwellings include a minimum private open spaces area of 16m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4m that is not located in front of the main building line; or</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above ground </w:t>
            </w:r>
            <w:r w:rsidR="00AF4306">
              <w:rPr>
                <w:rFonts w:ascii="Arial" w:eastAsia="Times New Roman" w:hAnsi="Arial" w:cs="Arial"/>
                <w:sz w:val="20"/>
                <w:szCs w:val="20"/>
                <w:lang w:eastAsia="en-AU"/>
              </w:rPr>
              <w:t>floor</w:t>
            </w:r>
            <w:r w:rsidRPr="00DA5930">
              <w:rPr>
                <w:rFonts w:ascii="Arial" w:eastAsia="Times New Roman" w:hAnsi="Arial" w:cs="Arial"/>
                <w:sz w:val="20"/>
                <w:szCs w:val="20"/>
                <w:lang w:eastAsia="en-AU"/>
              </w:rPr>
              <w:t xml:space="preserve"> dwellings include a minimum private open space area of 8m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2.5m.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53</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Sales office</w:t>
            </w:r>
            <w:r w:rsidRPr="00DA5930">
              <w:rPr>
                <w:rFonts w:ascii="Arial" w:eastAsia="Times New Roman" w:hAnsi="Arial" w:cs="Arial"/>
                <w:sz w:val="20"/>
                <w:szCs w:val="20"/>
                <w:lang w:eastAsia="en-AU"/>
              </w:rPr>
              <w:t xml:space="preserve"> </w:t>
            </w:r>
            <w:r w:rsidRPr="00DA5930">
              <w:rPr>
                <w:rFonts w:ascii="Arial" w:eastAsia="Times New Roman" w:hAnsi="Arial" w:cs="Arial"/>
                <w:sz w:val="20"/>
                <w:szCs w:val="20"/>
                <w:vertAlign w:val="superscript"/>
                <w:lang w:eastAsia="en-AU"/>
              </w:rPr>
              <w:t>(</w:t>
            </w:r>
            <w:hyperlink r:id="rId20" w:anchor="target-d60239e448827" w:tooltip="Sales office - The temporary use of premises for displaying a land parcel or buildings that can be built for sale or can be won as a prize.  The use may include a caravan or relocatable dwelling or structure." w:history="1">
              <w:r w:rsidRPr="00DA5930">
                <w:rPr>
                  <w:rFonts w:ascii="Arial" w:eastAsia="Times New Roman" w:hAnsi="Arial" w:cs="Arial"/>
                  <w:color w:val="0000FF"/>
                  <w:sz w:val="20"/>
                  <w:szCs w:val="20"/>
                  <w:vertAlign w:val="superscript"/>
                  <w:lang w:eastAsia="en-AU"/>
                </w:rPr>
                <w:t>72</w:t>
              </w:r>
            </w:hyperlink>
            <w:r w:rsidRPr="00DA5930">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54</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use is not carried out for longer than 2 years.</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Telecommunications facility</w:t>
            </w:r>
            <w:r w:rsidRPr="00DA5930">
              <w:rPr>
                <w:rFonts w:ascii="Arial" w:eastAsia="Times New Roman" w:hAnsi="Arial" w:cs="Arial"/>
                <w:b/>
                <w:bCs/>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In accordance with the Federal legislation Telecommunications facilities</w:t>
                  </w:r>
                  <w:r w:rsidRPr="00DA5930">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55</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w:t>
            </w:r>
            <w:r w:rsidR="00AF4306">
              <w:rPr>
                <w:rFonts w:ascii="Arial" w:eastAsia="Times New Roman" w:hAnsi="Arial" w:cs="Arial"/>
                <w:sz w:val="20"/>
                <w:szCs w:val="20"/>
                <w:lang w:eastAsia="en-AU"/>
              </w:rPr>
              <w:t xml:space="preserve">area </w:t>
            </w:r>
            <w:r w:rsidRPr="00DA5930">
              <w:rPr>
                <w:rFonts w:ascii="Arial" w:eastAsia="Times New Roman" w:hAnsi="Arial" w:cs="Arial"/>
                <w:sz w:val="20"/>
                <w:szCs w:val="20"/>
                <w:lang w:eastAsia="en-AU"/>
              </w:rPr>
              <w:t>of 45m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56</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57</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Equipment shelters and associated structures are located:</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directly beside the existing equipment shelter and associated structures;</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behind the main building line;</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further away from the frontage than the existing equipment shelter and associated structures;</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58</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59</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60</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Landscaping is provided in accordance with Planning scheme policy - Integrated design.</w:t>
                  </w:r>
                </w:p>
              </w:tc>
            </w:tr>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61</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equipment comprising the telecommunications facility</w:t>
            </w:r>
            <w:r w:rsidRPr="00DA5930">
              <w:rPr>
                <w:rFonts w:ascii="Arial" w:eastAsia="Times New Roman" w:hAnsi="Arial" w:cs="Arial"/>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6978"/>
        <w:gridCol w:w="1738"/>
        <w:gridCol w:w="435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following are excluded from the native clearing provisions of this planning scheme:</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c>
            </w:tr>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Definition for native vegetation is located in Schedule 1 Definitions.</w:t>
                  </w:r>
                </w:p>
              </w:tc>
            </w:tr>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When clearing native vegetation within a MSES area, you may still require approval from the State government.</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AF4306">
              <w:rPr>
                <w:rFonts w:ascii="Arial" w:eastAsia="Times New Roman" w:hAnsi="Arial" w:cs="Arial"/>
                <w:b/>
                <w:bCs/>
                <w:sz w:val="20"/>
                <w:szCs w:val="20"/>
                <w:lang w:eastAsia="en-AU"/>
              </w:rPr>
              <w:t>62</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A5930">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extension to an existing dwelling house</w:t>
            </w:r>
            <w:r w:rsidRPr="00DA5930">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only on lots less than 750m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See in heading above for other uses excluded from native vegetation clearing requirements.</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co-locating all associated activities, infrastructure and access strips;</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be the least valued area of koala habitat on the site;</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the footprint of the development envelope area;</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edge effects to areas external to the development envelope;</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sufficient</w:t>
                  </w:r>
                  <w:proofErr w:type="gramEnd"/>
                  <w:r w:rsidRPr="00DA5930">
                    <w:rPr>
                      <w:rFonts w:ascii="Arial" w:eastAsia="Times New Roman" w:hAnsi="Arial" w:cs="Arial"/>
                      <w:sz w:val="20"/>
                      <w:szCs w:val="20"/>
                      <w:lang w:eastAsia="en-AU"/>
                    </w:rPr>
                    <w:t xml:space="preserve"> area between the development and koala habitat trees to achieve their long-term viability.</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63</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DA5930">
              <w:rPr>
                <w:rFonts w:ascii="Arial" w:eastAsia="Times New Roman" w:hAnsi="Arial" w:cs="Arial"/>
                <w:sz w:val="20"/>
                <w:szCs w:val="20"/>
                <w:lang w:eastAsia="en-AU"/>
              </w:rPr>
              <w:t>or  Value</w:t>
            </w:r>
            <w:proofErr w:type="gramEnd"/>
            <w:r w:rsidRPr="00DA5930">
              <w:rPr>
                <w:rFonts w:ascii="Arial" w:eastAsia="Times New Roman" w:hAnsi="Arial" w:cs="Arial"/>
                <w:sz w:val="20"/>
                <w:szCs w:val="20"/>
                <w:lang w:eastAsia="en-AU"/>
              </w:rPr>
              <w:t xml:space="preserve"> Offset Area MLES - Wetland buffer. </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This does not apply to the following:</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64</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is for the preservation, maintenance, repair and restoration of the site, object or building.</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Preservation, maintenance, repair and restoration are defined in Schedule 1 - Definitions</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AF4306">
              <w:rPr>
                <w:rFonts w:ascii="Arial" w:eastAsia="Times New Roman" w:hAnsi="Arial" w:cs="Arial"/>
                <w:b/>
                <w:bCs/>
                <w:sz w:val="20"/>
                <w:szCs w:val="20"/>
                <w:lang w:eastAsia="en-AU"/>
              </w:rPr>
              <w:t>65</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t>
            </w:r>
            <w:r w:rsidRPr="00DA5930">
              <w:rPr>
                <w:rFonts w:ascii="Arial" w:eastAsia="Times New Roman" w:hAnsi="Arial" w:cs="Arial"/>
                <w:sz w:val="20"/>
                <w:szCs w:val="20"/>
                <w:lang w:eastAsia="en-AU"/>
              </w:rPr>
              <w:lastRenderedPageBreak/>
              <w:t xml:space="preserve">with the Council approved cultural heritage conservation management plan. </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66</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67</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construction of any building;</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laying of overhead or underground services;</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any sealing, paving, soil compaction;</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alteration of more than 75mm to the ground </w:t>
            </w:r>
            <w:r w:rsidR="00AF4306">
              <w:rPr>
                <w:rFonts w:ascii="Arial" w:eastAsia="Times New Roman" w:hAnsi="Arial" w:cs="Arial"/>
                <w:sz w:val="20"/>
                <w:szCs w:val="20"/>
                <w:lang w:eastAsia="en-AU"/>
              </w:rPr>
              <w:t>surface</w:t>
            </w:r>
            <w:r w:rsidRPr="00DA5930">
              <w:rPr>
                <w:rFonts w:ascii="Arial" w:eastAsia="Times New Roman" w:hAnsi="Arial" w:cs="Arial"/>
                <w:sz w:val="20"/>
                <w:szCs w:val="20"/>
                <w:lang w:eastAsia="en-AU"/>
              </w:rPr>
              <w:t xml:space="preserve"> prior to work commencing.</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68</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Pruning of a significant tree occurs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Overland flow path (refer Overlay map - Overland flow path to determine if the following requirements apply)</w:t>
            </w: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69</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70</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Reporting to be prepared in accordance with Planning scheme policy – Flood hazard, Coastal hazard and Overland flow</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71</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w:t>
            </w:r>
            <w:r w:rsidR="004B57AC">
              <w:rPr>
                <w:rFonts w:ascii="Arial" w:eastAsia="Times New Roman" w:hAnsi="Arial" w:cs="Arial"/>
                <w:b/>
                <w:bCs/>
                <w:sz w:val="20"/>
                <w:szCs w:val="20"/>
                <w:lang w:eastAsia="en-AU"/>
              </w:rPr>
              <w:t>72</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73</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for a material change of use or building work for a Park</w:t>
            </w:r>
            <w:r w:rsidRPr="00DA5930">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A5930">
                <w:rPr>
                  <w:rFonts w:ascii="Arial" w:eastAsia="Times New Roman" w:hAnsi="Arial" w:cs="Arial"/>
                  <w:color w:val="0000FF"/>
                  <w:sz w:val="20"/>
                  <w:szCs w:val="20"/>
                  <w:vertAlign w:val="superscript"/>
                  <w:lang w:eastAsia="en-AU"/>
                </w:rPr>
                <w:t>57</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w:t>
            </w:r>
            <w:r w:rsidR="004B57AC">
              <w:rPr>
                <w:rFonts w:ascii="Arial" w:eastAsia="Times New Roman" w:hAnsi="Arial" w:cs="Arial"/>
                <w:b/>
                <w:bCs/>
                <w:sz w:val="20"/>
                <w:szCs w:val="20"/>
                <w:lang w:eastAsia="en-AU"/>
              </w:rPr>
              <w:t>74</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 development is to occur within:</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50m from top of bank for W1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30m from top of bank for W2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20m from top of bank for W3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minimum setback distance applies to the each side of waterway.</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36E8C" w:rsidRPr="00DA5930" w:rsidRDefault="00836E8C" w:rsidP="00DA5930">
      <w:pPr>
        <w:spacing w:before="100" w:beforeAutospacing="1" w:after="100" w:afterAutospacing="1" w:line="240" w:lineRule="auto"/>
        <w:rPr>
          <w:rFonts w:ascii="Arial" w:hAnsi="Arial" w:cs="Arial"/>
          <w:sz w:val="20"/>
          <w:szCs w:val="20"/>
        </w:rPr>
      </w:pPr>
    </w:p>
    <w:p w:rsidR="00655977" w:rsidRPr="00DA5930" w:rsidRDefault="00655977" w:rsidP="00DA5930">
      <w:pPr>
        <w:spacing w:before="100" w:beforeAutospacing="1" w:after="100" w:afterAutospacing="1" w:line="240" w:lineRule="auto"/>
        <w:rPr>
          <w:rFonts w:ascii="Arial" w:hAnsi="Arial" w:cs="Arial"/>
          <w:sz w:val="20"/>
          <w:szCs w:val="20"/>
        </w:rPr>
      </w:pPr>
      <w:bookmarkStart w:id="0" w:name="_GoBack"/>
      <w:bookmarkEnd w:id="0"/>
    </w:p>
    <w:sectPr w:rsidR="00655977" w:rsidRPr="00DA5930" w:rsidSect="00836E8C">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59A" w:rsidRDefault="0001159A" w:rsidP="00610F00">
      <w:pPr>
        <w:spacing w:after="0" w:line="240" w:lineRule="auto"/>
      </w:pPr>
      <w:r>
        <w:separator/>
      </w:r>
    </w:p>
  </w:endnote>
  <w:endnote w:type="continuationSeparator" w:id="0">
    <w:p w:rsidR="0001159A" w:rsidRDefault="0001159A" w:rsidP="0061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B7" w:rsidRDefault="00CD01B7" w:rsidP="00BD4F69">
    <w:pPr>
      <w:pStyle w:val="Footer"/>
      <w:jc w:val="right"/>
    </w:pPr>
    <w:r w:rsidRPr="002C7A6D">
      <w:rPr>
        <w:rFonts w:ascii="Arial" w:hAnsi="Arial" w:cs="Arial"/>
        <w:i/>
        <w:sz w:val="20"/>
        <w:szCs w:val="20"/>
      </w:rPr>
      <w:t>MBRC Planning Scheme</w:t>
    </w:r>
    <w:r w:rsidR="00AF4306">
      <w:rPr>
        <w:rFonts w:ascii="Arial" w:hAnsi="Arial" w:cs="Arial"/>
        <w:i/>
        <w:sz w:val="20"/>
        <w:szCs w:val="20"/>
      </w:rPr>
      <w:t xml:space="preserve"> Version </w:t>
    </w:r>
    <w:r w:rsidR="00E62172">
      <w:rPr>
        <w:rFonts w:ascii="Arial" w:hAnsi="Arial" w:cs="Arial"/>
        <w:i/>
        <w:sz w:val="20"/>
        <w:szCs w:val="20"/>
      </w:rPr>
      <w:t>6</w:t>
    </w:r>
    <w:r w:rsidRPr="002C7A6D">
      <w:rPr>
        <w:rFonts w:ascii="Arial" w:hAnsi="Arial" w:cs="Arial"/>
        <w:i/>
        <w:sz w:val="20"/>
        <w:szCs w:val="20"/>
      </w:rPr>
      <w:t xml:space="preserve"> - </w:t>
    </w:r>
    <w:r>
      <w:rPr>
        <w:rFonts w:ascii="Arial" w:hAnsi="Arial" w:cs="Arial"/>
        <w:i/>
        <w:sz w:val="20"/>
        <w:szCs w:val="20"/>
      </w:rPr>
      <w:t>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15</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59A" w:rsidRDefault="0001159A" w:rsidP="00610F00">
      <w:pPr>
        <w:spacing w:after="0" w:line="240" w:lineRule="auto"/>
      </w:pPr>
      <w:r>
        <w:separator/>
      </w:r>
    </w:p>
  </w:footnote>
  <w:footnote w:type="continuationSeparator" w:id="0">
    <w:p w:rsidR="0001159A" w:rsidRDefault="0001159A" w:rsidP="00610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1BC"/>
    <w:multiLevelType w:val="multilevel"/>
    <w:tmpl w:val="FE302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42FFA"/>
    <w:multiLevelType w:val="multilevel"/>
    <w:tmpl w:val="8C0E9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163552"/>
    <w:multiLevelType w:val="multilevel"/>
    <w:tmpl w:val="6EA047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453B3C"/>
    <w:multiLevelType w:val="multilevel"/>
    <w:tmpl w:val="37AC2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02148B"/>
    <w:multiLevelType w:val="multilevel"/>
    <w:tmpl w:val="8668A3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8A58E2"/>
    <w:multiLevelType w:val="multilevel"/>
    <w:tmpl w:val="33CEC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21BCA"/>
    <w:multiLevelType w:val="multilevel"/>
    <w:tmpl w:val="B08096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4416AF"/>
    <w:multiLevelType w:val="multilevel"/>
    <w:tmpl w:val="BB681E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052417"/>
    <w:multiLevelType w:val="multilevel"/>
    <w:tmpl w:val="93D27F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EF7B66"/>
    <w:multiLevelType w:val="multilevel"/>
    <w:tmpl w:val="9ABCC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1E345E21"/>
    <w:multiLevelType w:val="multilevel"/>
    <w:tmpl w:val="C91818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FC446C8"/>
    <w:multiLevelType w:val="multilevel"/>
    <w:tmpl w:val="3B8A7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3947B2"/>
    <w:multiLevelType w:val="multilevel"/>
    <w:tmpl w:val="87E85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415E06"/>
    <w:multiLevelType w:val="multilevel"/>
    <w:tmpl w:val="8C54D4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6B7CD5"/>
    <w:multiLevelType w:val="multilevel"/>
    <w:tmpl w:val="7784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7B26C25"/>
    <w:multiLevelType w:val="multilevel"/>
    <w:tmpl w:val="0D0E2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A81B12"/>
    <w:multiLevelType w:val="multilevel"/>
    <w:tmpl w:val="4BB83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464B0D"/>
    <w:multiLevelType w:val="multilevel"/>
    <w:tmpl w:val="073E0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B76E0F"/>
    <w:multiLevelType w:val="multilevel"/>
    <w:tmpl w:val="29A03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495735"/>
    <w:multiLevelType w:val="multilevel"/>
    <w:tmpl w:val="87CAB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FA4186"/>
    <w:multiLevelType w:val="multilevel"/>
    <w:tmpl w:val="F550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5A61BEE"/>
    <w:multiLevelType w:val="multilevel"/>
    <w:tmpl w:val="5F5CE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9F25BFD"/>
    <w:multiLevelType w:val="multilevel"/>
    <w:tmpl w:val="6A0A80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DFA0A31"/>
    <w:multiLevelType w:val="multilevel"/>
    <w:tmpl w:val="6DB2D2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14F5DFE"/>
    <w:multiLevelType w:val="multilevel"/>
    <w:tmpl w:val="2A0A2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C51B94"/>
    <w:multiLevelType w:val="multilevel"/>
    <w:tmpl w:val="534E5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8316259"/>
    <w:multiLevelType w:val="multilevel"/>
    <w:tmpl w:val="8BE2E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C2B0C5D"/>
    <w:multiLevelType w:val="multilevel"/>
    <w:tmpl w:val="18B40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D5D5C5E"/>
    <w:multiLevelType w:val="multilevel"/>
    <w:tmpl w:val="A0DE13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79855CC"/>
    <w:multiLevelType w:val="multilevel"/>
    <w:tmpl w:val="88162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907364"/>
    <w:multiLevelType w:val="multilevel"/>
    <w:tmpl w:val="02105E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E4155CD"/>
    <w:multiLevelType w:val="multilevel"/>
    <w:tmpl w:val="CEC88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3A171C"/>
    <w:multiLevelType w:val="multilevel"/>
    <w:tmpl w:val="6DEC74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4"/>
  </w:num>
  <w:num w:numId="3">
    <w:abstractNumId w:val="10"/>
  </w:num>
  <w:num w:numId="4">
    <w:abstractNumId w:val="0"/>
  </w:num>
  <w:num w:numId="5">
    <w:abstractNumId w:val="29"/>
  </w:num>
  <w:num w:numId="6">
    <w:abstractNumId w:val="23"/>
  </w:num>
  <w:num w:numId="7">
    <w:abstractNumId w:val="13"/>
  </w:num>
  <w:num w:numId="8">
    <w:abstractNumId w:val="18"/>
  </w:num>
  <w:num w:numId="9">
    <w:abstractNumId w:val="5"/>
  </w:num>
  <w:num w:numId="10">
    <w:abstractNumId w:val="15"/>
  </w:num>
  <w:num w:numId="11">
    <w:abstractNumId w:val="12"/>
  </w:num>
  <w:num w:numId="12">
    <w:abstractNumId w:val="33"/>
  </w:num>
  <w:num w:numId="13">
    <w:abstractNumId w:val="4"/>
  </w:num>
  <w:num w:numId="14">
    <w:abstractNumId w:val="8"/>
  </w:num>
  <w:num w:numId="15">
    <w:abstractNumId w:val="9"/>
  </w:num>
  <w:num w:numId="16">
    <w:abstractNumId w:val="11"/>
  </w:num>
  <w:num w:numId="17">
    <w:abstractNumId w:val="28"/>
  </w:num>
  <w:num w:numId="18">
    <w:abstractNumId w:val="19"/>
  </w:num>
  <w:num w:numId="19">
    <w:abstractNumId w:val="3"/>
  </w:num>
  <w:num w:numId="20">
    <w:abstractNumId w:val="26"/>
  </w:num>
  <w:num w:numId="21">
    <w:abstractNumId w:val="2"/>
  </w:num>
  <w:num w:numId="22">
    <w:abstractNumId w:val="17"/>
  </w:num>
  <w:num w:numId="23">
    <w:abstractNumId w:val="21"/>
  </w:num>
  <w:num w:numId="24">
    <w:abstractNumId w:val="25"/>
  </w:num>
  <w:num w:numId="25">
    <w:abstractNumId w:val="27"/>
  </w:num>
  <w:num w:numId="26">
    <w:abstractNumId w:val="31"/>
  </w:num>
  <w:num w:numId="27">
    <w:abstractNumId w:val="7"/>
  </w:num>
  <w:num w:numId="28">
    <w:abstractNumId w:val="24"/>
  </w:num>
  <w:num w:numId="29">
    <w:abstractNumId w:val="20"/>
  </w:num>
  <w:num w:numId="30">
    <w:abstractNumId w:val="32"/>
  </w:num>
  <w:num w:numId="31">
    <w:abstractNumId w:val="30"/>
  </w:num>
  <w:num w:numId="32">
    <w:abstractNumId w:val="6"/>
  </w:num>
  <w:num w:numId="33">
    <w:abstractNumId w:val="2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E8C"/>
    <w:rsid w:val="0001159A"/>
    <w:rsid w:val="00080A74"/>
    <w:rsid w:val="001306C9"/>
    <w:rsid w:val="00140CBA"/>
    <w:rsid w:val="001D7072"/>
    <w:rsid w:val="0031745A"/>
    <w:rsid w:val="003B370B"/>
    <w:rsid w:val="004B57AC"/>
    <w:rsid w:val="00610F00"/>
    <w:rsid w:val="00652AE3"/>
    <w:rsid w:val="00655977"/>
    <w:rsid w:val="006A1790"/>
    <w:rsid w:val="006D4FD8"/>
    <w:rsid w:val="0072779B"/>
    <w:rsid w:val="007E5B91"/>
    <w:rsid w:val="007E7367"/>
    <w:rsid w:val="00836E8C"/>
    <w:rsid w:val="00A53C7C"/>
    <w:rsid w:val="00AF4306"/>
    <w:rsid w:val="00B87F80"/>
    <w:rsid w:val="00BD4F69"/>
    <w:rsid w:val="00C11ADD"/>
    <w:rsid w:val="00C47DD9"/>
    <w:rsid w:val="00CD01B7"/>
    <w:rsid w:val="00DA5930"/>
    <w:rsid w:val="00DD6B96"/>
    <w:rsid w:val="00E62172"/>
    <w:rsid w:val="00F10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EF9FD"/>
  <w15:docId w15:val="{9DC690CD-A246-40C9-A554-96ABEF91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8C"/>
    <w:rPr>
      <w:b/>
      <w:bCs/>
    </w:rPr>
  </w:style>
  <w:style w:type="paragraph" w:styleId="ListParagraph">
    <w:name w:val="List Paragraph"/>
    <w:basedOn w:val="Normal"/>
    <w:uiPriority w:val="34"/>
    <w:qFormat/>
    <w:rsid w:val="00610F00"/>
    <w:pPr>
      <w:ind w:left="720"/>
      <w:contextualSpacing/>
    </w:pPr>
  </w:style>
  <w:style w:type="paragraph" w:styleId="Header">
    <w:name w:val="header"/>
    <w:basedOn w:val="Normal"/>
    <w:link w:val="HeaderChar"/>
    <w:uiPriority w:val="99"/>
    <w:unhideWhenUsed/>
    <w:rsid w:val="0061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F00"/>
  </w:style>
  <w:style w:type="paragraph" w:styleId="Footer">
    <w:name w:val="footer"/>
    <w:basedOn w:val="Normal"/>
    <w:link w:val="FooterChar"/>
    <w:uiPriority w:val="99"/>
    <w:unhideWhenUsed/>
    <w:rsid w:val="0061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F00"/>
  </w:style>
  <w:style w:type="paragraph" w:styleId="BalloonText">
    <w:name w:val="Balloon Text"/>
    <w:basedOn w:val="Normal"/>
    <w:link w:val="BalloonTextChar"/>
    <w:uiPriority w:val="99"/>
    <w:semiHidden/>
    <w:unhideWhenUsed/>
    <w:rsid w:val="0061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F00"/>
    <w:rPr>
      <w:rFonts w:ascii="Tahoma" w:hAnsi="Tahoma" w:cs="Tahoma"/>
      <w:sz w:val="16"/>
      <w:szCs w:val="16"/>
    </w:rPr>
  </w:style>
  <w:style w:type="character" w:styleId="Emphasis">
    <w:name w:val="Emphasis"/>
    <w:basedOn w:val="DefaultParagraphFont"/>
    <w:uiPriority w:val="20"/>
    <w:qFormat/>
    <w:rsid w:val="00DA5930"/>
    <w:rPr>
      <w:i/>
      <w:iCs/>
    </w:rPr>
  </w:style>
  <w:style w:type="character" w:customStyle="1" w:styleId="newwindow">
    <w:name w:val="newwindow"/>
    <w:basedOn w:val="DefaultParagraphFont"/>
    <w:rsid w:val="00DA5930"/>
  </w:style>
  <w:style w:type="paragraph" w:styleId="NormalWeb">
    <w:name w:val="Normal (Web)"/>
    <w:basedOn w:val="Normal"/>
    <w:uiPriority w:val="99"/>
    <w:semiHidden/>
    <w:unhideWhenUsed/>
    <w:rsid w:val="003174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1326">
      <w:bodyDiv w:val="1"/>
      <w:marLeft w:val="0"/>
      <w:marRight w:val="0"/>
      <w:marTop w:val="0"/>
      <w:marBottom w:val="0"/>
      <w:divBdr>
        <w:top w:val="none" w:sz="0" w:space="0" w:color="auto"/>
        <w:left w:val="none" w:sz="0" w:space="0" w:color="auto"/>
        <w:bottom w:val="none" w:sz="0" w:space="0" w:color="auto"/>
        <w:right w:val="none" w:sz="0" w:space="0" w:color="auto"/>
      </w:divBdr>
      <w:divsChild>
        <w:div w:id="616987530">
          <w:marLeft w:val="0"/>
          <w:marRight w:val="0"/>
          <w:marTop w:val="0"/>
          <w:marBottom w:val="0"/>
          <w:divBdr>
            <w:top w:val="none" w:sz="0" w:space="0" w:color="auto"/>
            <w:left w:val="none" w:sz="0" w:space="0" w:color="auto"/>
            <w:bottom w:val="none" w:sz="0" w:space="0" w:color="auto"/>
            <w:right w:val="none" w:sz="0" w:space="0" w:color="auto"/>
          </w:divBdr>
          <w:divsChild>
            <w:div w:id="1476800296">
              <w:marLeft w:val="0"/>
              <w:marRight w:val="0"/>
              <w:marTop w:val="150"/>
              <w:marBottom w:val="0"/>
              <w:divBdr>
                <w:top w:val="none" w:sz="0" w:space="0" w:color="auto"/>
                <w:left w:val="none" w:sz="0" w:space="0" w:color="auto"/>
                <w:bottom w:val="none" w:sz="0" w:space="0" w:color="auto"/>
                <w:right w:val="none" w:sz="0" w:space="0" w:color="auto"/>
              </w:divBdr>
              <w:divsChild>
                <w:div w:id="1478571498">
                  <w:marLeft w:val="3300"/>
                  <w:marRight w:val="0"/>
                  <w:marTop w:val="0"/>
                  <w:marBottom w:val="0"/>
                  <w:divBdr>
                    <w:top w:val="none" w:sz="0" w:space="0" w:color="auto"/>
                    <w:left w:val="none" w:sz="0" w:space="0" w:color="auto"/>
                    <w:bottom w:val="none" w:sz="0" w:space="0" w:color="auto"/>
                    <w:right w:val="none" w:sz="0" w:space="0" w:color="auto"/>
                  </w:divBdr>
                  <w:divsChild>
                    <w:div w:id="1704600157">
                      <w:marLeft w:val="0"/>
                      <w:marRight w:val="0"/>
                      <w:marTop w:val="0"/>
                      <w:marBottom w:val="0"/>
                      <w:divBdr>
                        <w:top w:val="single" w:sz="6" w:space="7" w:color="A8A8A8"/>
                        <w:left w:val="single" w:sz="2" w:space="14" w:color="A8A8A8"/>
                        <w:bottom w:val="single" w:sz="6" w:space="7" w:color="A8A8A8"/>
                        <w:right w:val="single" w:sz="2" w:space="14" w:color="A8A8A8"/>
                      </w:divBdr>
                      <w:divsChild>
                        <w:div w:id="1248074379">
                          <w:marLeft w:val="0"/>
                          <w:marRight w:val="0"/>
                          <w:marTop w:val="0"/>
                          <w:marBottom w:val="0"/>
                          <w:divBdr>
                            <w:top w:val="none" w:sz="0" w:space="0" w:color="auto"/>
                            <w:left w:val="none" w:sz="0" w:space="0" w:color="auto"/>
                            <w:bottom w:val="none" w:sz="0" w:space="0" w:color="auto"/>
                            <w:right w:val="none" w:sz="0" w:space="0" w:color="auto"/>
                          </w:divBdr>
                          <w:divsChild>
                            <w:div w:id="153108723">
                              <w:marLeft w:val="0"/>
                              <w:marRight w:val="0"/>
                              <w:marTop w:val="0"/>
                              <w:marBottom w:val="0"/>
                              <w:divBdr>
                                <w:top w:val="none" w:sz="0" w:space="0" w:color="auto"/>
                                <w:left w:val="none" w:sz="0" w:space="0" w:color="auto"/>
                                <w:bottom w:val="none" w:sz="0" w:space="0" w:color="auto"/>
                                <w:right w:val="none" w:sz="0" w:space="0" w:color="auto"/>
                              </w:divBdr>
                              <w:divsChild>
                                <w:div w:id="1132166079">
                                  <w:marLeft w:val="0"/>
                                  <w:marRight w:val="0"/>
                                  <w:marTop w:val="0"/>
                                  <w:marBottom w:val="0"/>
                                  <w:divBdr>
                                    <w:top w:val="none" w:sz="0" w:space="0" w:color="auto"/>
                                    <w:left w:val="none" w:sz="0" w:space="0" w:color="auto"/>
                                    <w:bottom w:val="none" w:sz="0" w:space="0" w:color="auto"/>
                                    <w:right w:val="none" w:sz="0" w:space="0" w:color="auto"/>
                                  </w:divBdr>
                                  <w:divsChild>
                                    <w:div w:id="2050765823">
                                      <w:marLeft w:val="0"/>
                                      <w:marRight w:val="0"/>
                                      <w:marTop w:val="0"/>
                                      <w:marBottom w:val="0"/>
                                      <w:divBdr>
                                        <w:top w:val="none" w:sz="0" w:space="0" w:color="auto"/>
                                        <w:left w:val="none" w:sz="0" w:space="0" w:color="auto"/>
                                        <w:bottom w:val="none" w:sz="0" w:space="0" w:color="auto"/>
                                        <w:right w:val="none" w:sz="0" w:space="0" w:color="auto"/>
                                      </w:divBdr>
                                      <w:divsChild>
                                        <w:div w:id="2048212339">
                                          <w:marLeft w:val="0"/>
                                          <w:marRight w:val="0"/>
                                          <w:marTop w:val="0"/>
                                          <w:marBottom w:val="0"/>
                                          <w:divBdr>
                                            <w:top w:val="none" w:sz="0" w:space="0" w:color="auto"/>
                                            <w:left w:val="none" w:sz="0" w:space="0" w:color="auto"/>
                                            <w:bottom w:val="none" w:sz="0" w:space="0" w:color="auto"/>
                                            <w:right w:val="none" w:sz="0" w:space="0" w:color="auto"/>
                                          </w:divBdr>
                                          <w:divsChild>
                                            <w:div w:id="992412448">
                                              <w:marLeft w:val="0"/>
                                              <w:marRight w:val="0"/>
                                              <w:marTop w:val="0"/>
                                              <w:marBottom w:val="0"/>
                                              <w:divBdr>
                                                <w:top w:val="none" w:sz="0" w:space="0" w:color="auto"/>
                                                <w:left w:val="none" w:sz="0" w:space="0" w:color="auto"/>
                                                <w:bottom w:val="none" w:sz="0" w:space="0" w:color="auto"/>
                                                <w:right w:val="none" w:sz="0" w:space="0" w:color="auto"/>
                                              </w:divBdr>
                                              <w:divsChild>
                                                <w:div w:id="2109738318">
                                                  <w:marLeft w:val="0"/>
                                                  <w:marRight w:val="0"/>
                                                  <w:marTop w:val="0"/>
                                                  <w:marBottom w:val="0"/>
                                                  <w:divBdr>
                                                    <w:top w:val="none" w:sz="0" w:space="0" w:color="auto"/>
                                                    <w:left w:val="none" w:sz="0" w:space="0" w:color="auto"/>
                                                    <w:bottom w:val="none" w:sz="0" w:space="0" w:color="auto"/>
                                                    <w:right w:val="none" w:sz="0" w:space="0" w:color="auto"/>
                                                  </w:divBdr>
                                                  <w:divsChild>
                                                    <w:div w:id="141587107">
                                                      <w:marLeft w:val="0"/>
                                                      <w:marRight w:val="0"/>
                                                      <w:marTop w:val="45"/>
                                                      <w:marBottom w:val="45"/>
                                                      <w:divBdr>
                                                        <w:top w:val="none" w:sz="0" w:space="0" w:color="auto"/>
                                                        <w:left w:val="none" w:sz="0" w:space="0" w:color="auto"/>
                                                        <w:bottom w:val="none" w:sz="0" w:space="0" w:color="auto"/>
                                                        <w:right w:val="none" w:sz="0" w:space="0" w:color="auto"/>
                                                      </w:divBdr>
                                                    </w:div>
                                                  </w:divsChild>
                                                </w:div>
                                                <w:div w:id="1198002679">
                                                  <w:marLeft w:val="0"/>
                                                  <w:marRight w:val="0"/>
                                                  <w:marTop w:val="0"/>
                                                  <w:marBottom w:val="0"/>
                                                  <w:divBdr>
                                                    <w:top w:val="none" w:sz="0" w:space="0" w:color="auto"/>
                                                    <w:left w:val="none" w:sz="0" w:space="0" w:color="auto"/>
                                                    <w:bottom w:val="none" w:sz="0" w:space="0" w:color="auto"/>
                                                    <w:right w:val="none" w:sz="0" w:space="0" w:color="auto"/>
                                                  </w:divBdr>
                                                  <w:divsChild>
                                                    <w:div w:id="1487934497">
                                                      <w:marLeft w:val="0"/>
                                                      <w:marRight w:val="0"/>
                                                      <w:marTop w:val="45"/>
                                                      <w:marBottom w:val="45"/>
                                                      <w:divBdr>
                                                        <w:top w:val="none" w:sz="0" w:space="0" w:color="auto"/>
                                                        <w:left w:val="none" w:sz="0" w:space="0" w:color="auto"/>
                                                        <w:bottom w:val="none" w:sz="0" w:space="0" w:color="auto"/>
                                                        <w:right w:val="none" w:sz="0" w:space="0" w:color="auto"/>
                                                      </w:divBdr>
                                                    </w:div>
                                                  </w:divsChild>
                                                </w:div>
                                                <w:div w:id="568923051">
                                                  <w:marLeft w:val="0"/>
                                                  <w:marRight w:val="0"/>
                                                  <w:marTop w:val="0"/>
                                                  <w:marBottom w:val="0"/>
                                                  <w:divBdr>
                                                    <w:top w:val="none" w:sz="0" w:space="0" w:color="auto"/>
                                                    <w:left w:val="none" w:sz="0" w:space="0" w:color="auto"/>
                                                    <w:bottom w:val="none" w:sz="0" w:space="0" w:color="auto"/>
                                                    <w:right w:val="none" w:sz="0" w:space="0" w:color="auto"/>
                                                  </w:divBdr>
                                                  <w:divsChild>
                                                    <w:div w:id="1787044253">
                                                      <w:marLeft w:val="0"/>
                                                      <w:marRight w:val="0"/>
                                                      <w:marTop w:val="0"/>
                                                      <w:marBottom w:val="0"/>
                                                      <w:divBdr>
                                                        <w:top w:val="none" w:sz="0" w:space="0" w:color="auto"/>
                                                        <w:left w:val="none" w:sz="0" w:space="0" w:color="auto"/>
                                                        <w:bottom w:val="none" w:sz="0" w:space="0" w:color="auto"/>
                                                        <w:right w:val="none" w:sz="0" w:space="0" w:color="auto"/>
                                                      </w:divBdr>
                                                    </w:div>
                                                  </w:divsChild>
                                                </w:div>
                                                <w:div w:id="764811981">
                                                  <w:marLeft w:val="0"/>
                                                  <w:marRight w:val="0"/>
                                                  <w:marTop w:val="0"/>
                                                  <w:marBottom w:val="0"/>
                                                  <w:divBdr>
                                                    <w:top w:val="none" w:sz="0" w:space="0" w:color="auto"/>
                                                    <w:left w:val="none" w:sz="0" w:space="0" w:color="auto"/>
                                                    <w:bottom w:val="none" w:sz="0" w:space="0" w:color="auto"/>
                                                    <w:right w:val="none" w:sz="0" w:space="0" w:color="auto"/>
                                                  </w:divBdr>
                                                  <w:divsChild>
                                                    <w:div w:id="1752660778">
                                                      <w:marLeft w:val="0"/>
                                                      <w:marRight w:val="0"/>
                                                      <w:marTop w:val="0"/>
                                                      <w:marBottom w:val="0"/>
                                                      <w:divBdr>
                                                        <w:top w:val="none" w:sz="0" w:space="0" w:color="auto"/>
                                                        <w:left w:val="none" w:sz="0" w:space="0" w:color="auto"/>
                                                        <w:bottom w:val="none" w:sz="0" w:space="0" w:color="auto"/>
                                                        <w:right w:val="none" w:sz="0" w:space="0" w:color="auto"/>
                                                      </w:divBdr>
                                                    </w:div>
                                                  </w:divsChild>
                                                </w:div>
                                                <w:div w:id="2063092592">
                                                  <w:marLeft w:val="0"/>
                                                  <w:marRight w:val="0"/>
                                                  <w:marTop w:val="0"/>
                                                  <w:marBottom w:val="0"/>
                                                  <w:divBdr>
                                                    <w:top w:val="none" w:sz="0" w:space="0" w:color="auto"/>
                                                    <w:left w:val="none" w:sz="0" w:space="0" w:color="auto"/>
                                                    <w:bottom w:val="none" w:sz="0" w:space="0" w:color="auto"/>
                                                    <w:right w:val="none" w:sz="0" w:space="0" w:color="auto"/>
                                                  </w:divBdr>
                                                  <w:divsChild>
                                                    <w:div w:id="1057898564">
                                                      <w:marLeft w:val="0"/>
                                                      <w:marRight w:val="0"/>
                                                      <w:marTop w:val="0"/>
                                                      <w:marBottom w:val="0"/>
                                                      <w:divBdr>
                                                        <w:top w:val="none" w:sz="0" w:space="0" w:color="auto"/>
                                                        <w:left w:val="none" w:sz="0" w:space="0" w:color="auto"/>
                                                        <w:bottom w:val="none" w:sz="0" w:space="0" w:color="auto"/>
                                                        <w:right w:val="none" w:sz="0" w:space="0" w:color="auto"/>
                                                      </w:divBdr>
                                                    </w:div>
                                                  </w:divsChild>
                                                </w:div>
                                                <w:div w:id="413823160">
                                                  <w:marLeft w:val="0"/>
                                                  <w:marRight w:val="0"/>
                                                  <w:marTop w:val="0"/>
                                                  <w:marBottom w:val="0"/>
                                                  <w:divBdr>
                                                    <w:top w:val="none" w:sz="0" w:space="0" w:color="auto"/>
                                                    <w:left w:val="none" w:sz="0" w:space="0" w:color="auto"/>
                                                    <w:bottom w:val="none" w:sz="0" w:space="0" w:color="auto"/>
                                                    <w:right w:val="none" w:sz="0" w:space="0" w:color="auto"/>
                                                  </w:divBdr>
                                                  <w:divsChild>
                                                    <w:div w:id="1918783998">
                                                      <w:marLeft w:val="0"/>
                                                      <w:marRight w:val="0"/>
                                                      <w:marTop w:val="0"/>
                                                      <w:marBottom w:val="0"/>
                                                      <w:divBdr>
                                                        <w:top w:val="none" w:sz="0" w:space="0" w:color="auto"/>
                                                        <w:left w:val="none" w:sz="0" w:space="0" w:color="auto"/>
                                                        <w:bottom w:val="none" w:sz="0" w:space="0" w:color="auto"/>
                                                        <w:right w:val="none" w:sz="0" w:space="0" w:color="auto"/>
                                                      </w:divBdr>
                                                    </w:div>
                                                  </w:divsChild>
                                                </w:div>
                                                <w:div w:id="692265335">
                                                  <w:marLeft w:val="0"/>
                                                  <w:marRight w:val="0"/>
                                                  <w:marTop w:val="0"/>
                                                  <w:marBottom w:val="0"/>
                                                  <w:divBdr>
                                                    <w:top w:val="none" w:sz="0" w:space="0" w:color="auto"/>
                                                    <w:left w:val="none" w:sz="0" w:space="0" w:color="auto"/>
                                                    <w:bottom w:val="none" w:sz="0" w:space="0" w:color="auto"/>
                                                    <w:right w:val="none" w:sz="0" w:space="0" w:color="auto"/>
                                                  </w:divBdr>
                                                  <w:divsChild>
                                                    <w:div w:id="1671252995">
                                                      <w:marLeft w:val="0"/>
                                                      <w:marRight w:val="0"/>
                                                      <w:marTop w:val="0"/>
                                                      <w:marBottom w:val="0"/>
                                                      <w:divBdr>
                                                        <w:top w:val="none" w:sz="0" w:space="0" w:color="auto"/>
                                                        <w:left w:val="none" w:sz="0" w:space="0" w:color="auto"/>
                                                        <w:bottom w:val="none" w:sz="0" w:space="0" w:color="auto"/>
                                                        <w:right w:val="none" w:sz="0" w:space="0" w:color="auto"/>
                                                      </w:divBdr>
                                                    </w:div>
                                                  </w:divsChild>
                                                </w:div>
                                                <w:div w:id="1105542709">
                                                  <w:marLeft w:val="0"/>
                                                  <w:marRight w:val="0"/>
                                                  <w:marTop w:val="0"/>
                                                  <w:marBottom w:val="0"/>
                                                  <w:divBdr>
                                                    <w:top w:val="none" w:sz="0" w:space="0" w:color="auto"/>
                                                    <w:left w:val="none" w:sz="0" w:space="0" w:color="auto"/>
                                                    <w:bottom w:val="none" w:sz="0" w:space="0" w:color="auto"/>
                                                    <w:right w:val="none" w:sz="0" w:space="0" w:color="auto"/>
                                                  </w:divBdr>
                                                  <w:divsChild>
                                                    <w:div w:id="1382092703">
                                                      <w:marLeft w:val="0"/>
                                                      <w:marRight w:val="0"/>
                                                      <w:marTop w:val="45"/>
                                                      <w:marBottom w:val="45"/>
                                                      <w:divBdr>
                                                        <w:top w:val="none" w:sz="0" w:space="0" w:color="auto"/>
                                                        <w:left w:val="none" w:sz="0" w:space="0" w:color="auto"/>
                                                        <w:bottom w:val="none" w:sz="0" w:space="0" w:color="auto"/>
                                                        <w:right w:val="none" w:sz="0" w:space="0" w:color="auto"/>
                                                      </w:divBdr>
                                                    </w:div>
                                                  </w:divsChild>
                                                </w:div>
                                                <w:div w:id="345836696">
                                                  <w:marLeft w:val="0"/>
                                                  <w:marRight w:val="0"/>
                                                  <w:marTop w:val="0"/>
                                                  <w:marBottom w:val="0"/>
                                                  <w:divBdr>
                                                    <w:top w:val="none" w:sz="0" w:space="0" w:color="auto"/>
                                                    <w:left w:val="none" w:sz="0" w:space="0" w:color="auto"/>
                                                    <w:bottom w:val="none" w:sz="0" w:space="0" w:color="auto"/>
                                                    <w:right w:val="none" w:sz="0" w:space="0" w:color="auto"/>
                                                  </w:divBdr>
                                                  <w:divsChild>
                                                    <w:div w:id="1311137255">
                                                      <w:marLeft w:val="0"/>
                                                      <w:marRight w:val="0"/>
                                                      <w:marTop w:val="0"/>
                                                      <w:marBottom w:val="0"/>
                                                      <w:divBdr>
                                                        <w:top w:val="none" w:sz="0" w:space="0" w:color="auto"/>
                                                        <w:left w:val="none" w:sz="0" w:space="0" w:color="auto"/>
                                                        <w:bottom w:val="none" w:sz="0" w:space="0" w:color="auto"/>
                                                        <w:right w:val="none" w:sz="0" w:space="0" w:color="auto"/>
                                                      </w:divBdr>
                                                    </w:div>
                                                  </w:divsChild>
                                                </w:div>
                                                <w:div w:id="1731923909">
                                                  <w:marLeft w:val="0"/>
                                                  <w:marRight w:val="0"/>
                                                  <w:marTop w:val="0"/>
                                                  <w:marBottom w:val="0"/>
                                                  <w:divBdr>
                                                    <w:top w:val="none" w:sz="0" w:space="0" w:color="auto"/>
                                                    <w:left w:val="none" w:sz="0" w:space="0" w:color="auto"/>
                                                    <w:bottom w:val="none" w:sz="0" w:space="0" w:color="auto"/>
                                                    <w:right w:val="none" w:sz="0" w:space="0" w:color="auto"/>
                                                  </w:divBdr>
                                                  <w:divsChild>
                                                    <w:div w:id="496313746">
                                                      <w:marLeft w:val="0"/>
                                                      <w:marRight w:val="0"/>
                                                      <w:marTop w:val="0"/>
                                                      <w:marBottom w:val="0"/>
                                                      <w:divBdr>
                                                        <w:top w:val="none" w:sz="0" w:space="0" w:color="auto"/>
                                                        <w:left w:val="none" w:sz="0" w:space="0" w:color="auto"/>
                                                        <w:bottom w:val="none" w:sz="0" w:space="0" w:color="auto"/>
                                                        <w:right w:val="none" w:sz="0" w:space="0" w:color="auto"/>
                                                      </w:divBdr>
                                                    </w:div>
                                                  </w:divsChild>
                                                </w:div>
                                                <w:div w:id="170798227">
                                                  <w:marLeft w:val="0"/>
                                                  <w:marRight w:val="0"/>
                                                  <w:marTop w:val="0"/>
                                                  <w:marBottom w:val="0"/>
                                                  <w:divBdr>
                                                    <w:top w:val="none" w:sz="0" w:space="0" w:color="auto"/>
                                                    <w:left w:val="none" w:sz="0" w:space="0" w:color="auto"/>
                                                    <w:bottom w:val="none" w:sz="0" w:space="0" w:color="auto"/>
                                                    <w:right w:val="none" w:sz="0" w:space="0" w:color="auto"/>
                                                  </w:divBdr>
                                                  <w:divsChild>
                                                    <w:div w:id="1236672528">
                                                      <w:marLeft w:val="0"/>
                                                      <w:marRight w:val="0"/>
                                                      <w:marTop w:val="0"/>
                                                      <w:marBottom w:val="0"/>
                                                      <w:divBdr>
                                                        <w:top w:val="none" w:sz="0" w:space="0" w:color="auto"/>
                                                        <w:left w:val="none" w:sz="0" w:space="0" w:color="auto"/>
                                                        <w:bottom w:val="none" w:sz="0" w:space="0" w:color="auto"/>
                                                        <w:right w:val="none" w:sz="0" w:space="0" w:color="auto"/>
                                                      </w:divBdr>
                                                    </w:div>
                                                  </w:divsChild>
                                                </w:div>
                                                <w:div w:id="558135395">
                                                  <w:marLeft w:val="0"/>
                                                  <w:marRight w:val="0"/>
                                                  <w:marTop w:val="0"/>
                                                  <w:marBottom w:val="0"/>
                                                  <w:divBdr>
                                                    <w:top w:val="none" w:sz="0" w:space="0" w:color="auto"/>
                                                    <w:left w:val="none" w:sz="0" w:space="0" w:color="auto"/>
                                                    <w:bottom w:val="none" w:sz="0" w:space="0" w:color="auto"/>
                                                    <w:right w:val="none" w:sz="0" w:space="0" w:color="auto"/>
                                                  </w:divBdr>
                                                  <w:divsChild>
                                                    <w:div w:id="3097202">
                                                      <w:marLeft w:val="0"/>
                                                      <w:marRight w:val="0"/>
                                                      <w:marTop w:val="0"/>
                                                      <w:marBottom w:val="0"/>
                                                      <w:divBdr>
                                                        <w:top w:val="none" w:sz="0" w:space="0" w:color="auto"/>
                                                        <w:left w:val="none" w:sz="0" w:space="0" w:color="auto"/>
                                                        <w:bottom w:val="none" w:sz="0" w:space="0" w:color="auto"/>
                                                        <w:right w:val="none" w:sz="0" w:space="0" w:color="auto"/>
                                                      </w:divBdr>
                                                    </w:div>
                                                  </w:divsChild>
                                                </w:div>
                                                <w:div w:id="961418441">
                                                  <w:marLeft w:val="0"/>
                                                  <w:marRight w:val="0"/>
                                                  <w:marTop w:val="0"/>
                                                  <w:marBottom w:val="0"/>
                                                  <w:divBdr>
                                                    <w:top w:val="none" w:sz="0" w:space="0" w:color="auto"/>
                                                    <w:left w:val="none" w:sz="0" w:space="0" w:color="auto"/>
                                                    <w:bottom w:val="none" w:sz="0" w:space="0" w:color="auto"/>
                                                    <w:right w:val="none" w:sz="0" w:space="0" w:color="auto"/>
                                                  </w:divBdr>
                                                  <w:divsChild>
                                                    <w:div w:id="388186588">
                                                      <w:marLeft w:val="0"/>
                                                      <w:marRight w:val="0"/>
                                                      <w:marTop w:val="0"/>
                                                      <w:marBottom w:val="0"/>
                                                      <w:divBdr>
                                                        <w:top w:val="none" w:sz="0" w:space="0" w:color="auto"/>
                                                        <w:left w:val="none" w:sz="0" w:space="0" w:color="auto"/>
                                                        <w:bottom w:val="none" w:sz="0" w:space="0" w:color="auto"/>
                                                        <w:right w:val="none" w:sz="0" w:space="0" w:color="auto"/>
                                                      </w:divBdr>
                                                    </w:div>
                                                  </w:divsChild>
                                                </w:div>
                                                <w:div w:id="1368992222">
                                                  <w:marLeft w:val="0"/>
                                                  <w:marRight w:val="0"/>
                                                  <w:marTop w:val="0"/>
                                                  <w:marBottom w:val="0"/>
                                                  <w:divBdr>
                                                    <w:top w:val="none" w:sz="0" w:space="0" w:color="auto"/>
                                                    <w:left w:val="none" w:sz="0" w:space="0" w:color="auto"/>
                                                    <w:bottom w:val="none" w:sz="0" w:space="0" w:color="auto"/>
                                                    <w:right w:val="none" w:sz="0" w:space="0" w:color="auto"/>
                                                  </w:divBdr>
                                                  <w:divsChild>
                                                    <w:div w:id="1159268491">
                                                      <w:marLeft w:val="0"/>
                                                      <w:marRight w:val="0"/>
                                                      <w:marTop w:val="0"/>
                                                      <w:marBottom w:val="0"/>
                                                      <w:divBdr>
                                                        <w:top w:val="none" w:sz="0" w:space="0" w:color="auto"/>
                                                        <w:left w:val="none" w:sz="0" w:space="0" w:color="auto"/>
                                                        <w:bottom w:val="none" w:sz="0" w:space="0" w:color="auto"/>
                                                        <w:right w:val="none" w:sz="0" w:space="0" w:color="auto"/>
                                                      </w:divBdr>
                                                    </w:div>
                                                  </w:divsChild>
                                                </w:div>
                                                <w:div w:id="961544255">
                                                  <w:marLeft w:val="0"/>
                                                  <w:marRight w:val="0"/>
                                                  <w:marTop w:val="0"/>
                                                  <w:marBottom w:val="0"/>
                                                  <w:divBdr>
                                                    <w:top w:val="none" w:sz="0" w:space="0" w:color="auto"/>
                                                    <w:left w:val="none" w:sz="0" w:space="0" w:color="auto"/>
                                                    <w:bottom w:val="none" w:sz="0" w:space="0" w:color="auto"/>
                                                    <w:right w:val="none" w:sz="0" w:space="0" w:color="auto"/>
                                                  </w:divBdr>
                                                  <w:divsChild>
                                                    <w:div w:id="1799883251">
                                                      <w:marLeft w:val="0"/>
                                                      <w:marRight w:val="0"/>
                                                      <w:marTop w:val="0"/>
                                                      <w:marBottom w:val="0"/>
                                                      <w:divBdr>
                                                        <w:top w:val="none" w:sz="0" w:space="0" w:color="auto"/>
                                                        <w:left w:val="none" w:sz="0" w:space="0" w:color="auto"/>
                                                        <w:bottom w:val="none" w:sz="0" w:space="0" w:color="auto"/>
                                                        <w:right w:val="none" w:sz="0" w:space="0" w:color="auto"/>
                                                      </w:divBdr>
                                                    </w:div>
                                                  </w:divsChild>
                                                </w:div>
                                                <w:div w:id="1732463539">
                                                  <w:marLeft w:val="0"/>
                                                  <w:marRight w:val="0"/>
                                                  <w:marTop w:val="0"/>
                                                  <w:marBottom w:val="0"/>
                                                  <w:divBdr>
                                                    <w:top w:val="none" w:sz="0" w:space="0" w:color="auto"/>
                                                    <w:left w:val="none" w:sz="0" w:space="0" w:color="auto"/>
                                                    <w:bottom w:val="none" w:sz="0" w:space="0" w:color="auto"/>
                                                    <w:right w:val="none" w:sz="0" w:space="0" w:color="auto"/>
                                                  </w:divBdr>
                                                  <w:divsChild>
                                                    <w:div w:id="1833057560">
                                                      <w:marLeft w:val="0"/>
                                                      <w:marRight w:val="0"/>
                                                      <w:marTop w:val="0"/>
                                                      <w:marBottom w:val="0"/>
                                                      <w:divBdr>
                                                        <w:top w:val="none" w:sz="0" w:space="0" w:color="auto"/>
                                                        <w:left w:val="none" w:sz="0" w:space="0" w:color="auto"/>
                                                        <w:bottom w:val="none" w:sz="0" w:space="0" w:color="auto"/>
                                                        <w:right w:val="none" w:sz="0" w:space="0" w:color="auto"/>
                                                      </w:divBdr>
                                                    </w:div>
                                                  </w:divsChild>
                                                </w:div>
                                                <w:div w:id="1297761691">
                                                  <w:marLeft w:val="0"/>
                                                  <w:marRight w:val="0"/>
                                                  <w:marTop w:val="0"/>
                                                  <w:marBottom w:val="0"/>
                                                  <w:divBdr>
                                                    <w:top w:val="none" w:sz="0" w:space="0" w:color="auto"/>
                                                    <w:left w:val="none" w:sz="0" w:space="0" w:color="auto"/>
                                                    <w:bottom w:val="none" w:sz="0" w:space="0" w:color="auto"/>
                                                    <w:right w:val="none" w:sz="0" w:space="0" w:color="auto"/>
                                                  </w:divBdr>
                                                  <w:divsChild>
                                                    <w:div w:id="1724478931">
                                                      <w:marLeft w:val="0"/>
                                                      <w:marRight w:val="0"/>
                                                      <w:marTop w:val="0"/>
                                                      <w:marBottom w:val="0"/>
                                                      <w:divBdr>
                                                        <w:top w:val="none" w:sz="0" w:space="0" w:color="auto"/>
                                                        <w:left w:val="none" w:sz="0" w:space="0" w:color="auto"/>
                                                        <w:bottom w:val="none" w:sz="0" w:space="0" w:color="auto"/>
                                                        <w:right w:val="none" w:sz="0" w:space="0" w:color="auto"/>
                                                      </w:divBdr>
                                                    </w:div>
                                                  </w:divsChild>
                                                </w:div>
                                                <w:div w:id="265649997">
                                                  <w:marLeft w:val="0"/>
                                                  <w:marRight w:val="0"/>
                                                  <w:marTop w:val="0"/>
                                                  <w:marBottom w:val="0"/>
                                                  <w:divBdr>
                                                    <w:top w:val="none" w:sz="0" w:space="0" w:color="auto"/>
                                                    <w:left w:val="none" w:sz="0" w:space="0" w:color="auto"/>
                                                    <w:bottom w:val="none" w:sz="0" w:space="0" w:color="auto"/>
                                                    <w:right w:val="none" w:sz="0" w:space="0" w:color="auto"/>
                                                  </w:divBdr>
                                                  <w:divsChild>
                                                    <w:div w:id="1537694119">
                                                      <w:marLeft w:val="0"/>
                                                      <w:marRight w:val="0"/>
                                                      <w:marTop w:val="0"/>
                                                      <w:marBottom w:val="0"/>
                                                      <w:divBdr>
                                                        <w:top w:val="none" w:sz="0" w:space="0" w:color="auto"/>
                                                        <w:left w:val="none" w:sz="0" w:space="0" w:color="auto"/>
                                                        <w:bottom w:val="none" w:sz="0" w:space="0" w:color="auto"/>
                                                        <w:right w:val="none" w:sz="0" w:space="0" w:color="auto"/>
                                                      </w:divBdr>
                                                    </w:div>
                                                  </w:divsChild>
                                                </w:div>
                                                <w:div w:id="494490808">
                                                  <w:marLeft w:val="0"/>
                                                  <w:marRight w:val="0"/>
                                                  <w:marTop w:val="0"/>
                                                  <w:marBottom w:val="0"/>
                                                  <w:divBdr>
                                                    <w:top w:val="none" w:sz="0" w:space="0" w:color="auto"/>
                                                    <w:left w:val="none" w:sz="0" w:space="0" w:color="auto"/>
                                                    <w:bottom w:val="none" w:sz="0" w:space="0" w:color="auto"/>
                                                    <w:right w:val="none" w:sz="0" w:space="0" w:color="auto"/>
                                                  </w:divBdr>
                                                  <w:divsChild>
                                                    <w:div w:id="326443658">
                                                      <w:marLeft w:val="0"/>
                                                      <w:marRight w:val="0"/>
                                                      <w:marTop w:val="0"/>
                                                      <w:marBottom w:val="0"/>
                                                      <w:divBdr>
                                                        <w:top w:val="none" w:sz="0" w:space="0" w:color="auto"/>
                                                        <w:left w:val="none" w:sz="0" w:space="0" w:color="auto"/>
                                                        <w:bottom w:val="none" w:sz="0" w:space="0" w:color="auto"/>
                                                        <w:right w:val="none" w:sz="0" w:space="0" w:color="auto"/>
                                                      </w:divBdr>
                                                    </w:div>
                                                  </w:divsChild>
                                                </w:div>
                                                <w:div w:id="186717442">
                                                  <w:marLeft w:val="0"/>
                                                  <w:marRight w:val="0"/>
                                                  <w:marTop w:val="0"/>
                                                  <w:marBottom w:val="0"/>
                                                  <w:divBdr>
                                                    <w:top w:val="none" w:sz="0" w:space="0" w:color="auto"/>
                                                    <w:left w:val="none" w:sz="0" w:space="0" w:color="auto"/>
                                                    <w:bottom w:val="none" w:sz="0" w:space="0" w:color="auto"/>
                                                    <w:right w:val="none" w:sz="0" w:space="0" w:color="auto"/>
                                                  </w:divBdr>
                                                  <w:divsChild>
                                                    <w:div w:id="950669103">
                                                      <w:marLeft w:val="0"/>
                                                      <w:marRight w:val="0"/>
                                                      <w:marTop w:val="0"/>
                                                      <w:marBottom w:val="0"/>
                                                      <w:divBdr>
                                                        <w:top w:val="none" w:sz="0" w:space="0" w:color="auto"/>
                                                        <w:left w:val="none" w:sz="0" w:space="0" w:color="auto"/>
                                                        <w:bottom w:val="none" w:sz="0" w:space="0" w:color="auto"/>
                                                        <w:right w:val="none" w:sz="0" w:space="0" w:color="auto"/>
                                                      </w:divBdr>
                                                    </w:div>
                                                  </w:divsChild>
                                                </w:div>
                                                <w:div w:id="231892961">
                                                  <w:marLeft w:val="0"/>
                                                  <w:marRight w:val="0"/>
                                                  <w:marTop w:val="0"/>
                                                  <w:marBottom w:val="0"/>
                                                  <w:divBdr>
                                                    <w:top w:val="none" w:sz="0" w:space="0" w:color="auto"/>
                                                    <w:left w:val="none" w:sz="0" w:space="0" w:color="auto"/>
                                                    <w:bottom w:val="none" w:sz="0" w:space="0" w:color="auto"/>
                                                    <w:right w:val="none" w:sz="0" w:space="0" w:color="auto"/>
                                                  </w:divBdr>
                                                  <w:divsChild>
                                                    <w:div w:id="760299762">
                                                      <w:marLeft w:val="0"/>
                                                      <w:marRight w:val="0"/>
                                                      <w:marTop w:val="0"/>
                                                      <w:marBottom w:val="0"/>
                                                      <w:divBdr>
                                                        <w:top w:val="none" w:sz="0" w:space="0" w:color="auto"/>
                                                        <w:left w:val="none" w:sz="0" w:space="0" w:color="auto"/>
                                                        <w:bottom w:val="none" w:sz="0" w:space="0" w:color="auto"/>
                                                        <w:right w:val="none" w:sz="0" w:space="0" w:color="auto"/>
                                                      </w:divBdr>
                                                    </w:div>
                                                  </w:divsChild>
                                                </w:div>
                                                <w:div w:id="1099105820">
                                                  <w:marLeft w:val="0"/>
                                                  <w:marRight w:val="0"/>
                                                  <w:marTop w:val="0"/>
                                                  <w:marBottom w:val="0"/>
                                                  <w:divBdr>
                                                    <w:top w:val="none" w:sz="0" w:space="0" w:color="auto"/>
                                                    <w:left w:val="none" w:sz="0" w:space="0" w:color="auto"/>
                                                    <w:bottom w:val="none" w:sz="0" w:space="0" w:color="auto"/>
                                                    <w:right w:val="none" w:sz="0" w:space="0" w:color="auto"/>
                                                  </w:divBdr>
                                                  <w:divsChild>
                                                    <w:div w:id="1193306364">
                                                      <w:marLeft w:val="0"/>
                                                      <w:marRight w:val="0"/>
                                                      <w:marTop w:val="0"/>
                                                      <w:marBottom w:val="0"/>
                                                      <w:divBdr>
                                                        <w:top w:val="none" w:sz="0" w:space="0" w:color="auto"/>
                                                        <w:left w:val="none" w:sz="0" w:space="0" w:color="auto"/>
                                                        <w:bottom w:val="none" w:sz="0" w:space="0" w:color="auto"/>
                                                        <w:right w:val="none" w:sz="0" w:space="0" w:color="auto"/>
                                                      </w:divBdr>
                                                    </w:div>
                                                  </w:divsChild>
                                                </w:div>
                                                <w:div w:id="1925526687">
                                                  <w:marLeft w:val="0"/>
                                                  <w:marRight w:val="0"/>
                                                  <w:marTop w:val="0"/>
                                                  <w:marBottom w:val="0"/>
                                                  <w:divBdr>
                                                    <w:top w:val="none" w:sz="0" w:space="0" w:color="auto"/>
                                                    <w:left w:val="none" w:sz="0" w:space="0" w:color="auto"/>
                                                    <w:bottom w:val="none" w:sz="0" w:space="0" w:color="auto"/>
                                                    <w:right w:val="none" w:sz="0" w:space="0" w:color="auto"/>
                                                  </w:divBdr>
                                                  <w:divsChild>
                                                    <w:div w:id="231935133">
                                                      <w:marLeft w:val="0"/>
                                                      <w:marRight w:val="0"/>
                                                      <w:marTop w:val="0"/>
                                                      <w:marBottom w:val="0"/>
                                                      <w:divBdr>
                                                        <w:top w:val="none" w:sz="0" w:space="0" w:color="auto"/>
                                                        <w:left w:val="none" w:sz="0" w:space="0" w:color="auto"/>
                                                        <w:bottom w:val="none" w:sz="0" w:space="0" w:color="auto"/>
                                                        <w:right w:val="none" w:sz="0" w:space="0" w:color="auto"/>
                                                      </w:divBdr>
                                                    </w:div>
                                                  </w:divsChild>
                                                </w:div>
                                                <w:div w:id="32730383">
                                                  <w:marLeft w:val="0"/>
                                                  <w:marRight w:val="0"/>
                                                  <w:marTop w:val="0"/>
                                                  <w:marBottom w:val="0"/>
                                                  <w:divBdr>
                                                    <w:top w:val="none" w:sz="0" w:space="0" w:color="auto"/>
                                                    <w:left w:val="none" w:sz="0" w:space="0" w:color="auto"/>
                                                    <w:bottom w:val="none" w:sz="0" w:space="0" w:color="auto"/>
                                                    <w:right w:val="none" w:sz="0" w:space="0" w:color="auto"/>
                                                  </w:divBdr>
                                                  <w:divsChild>
                                                    <w:div w:id="2097357646">
                                                      <w:marLeft w:val="0"/>
                                                      <w:marRight w:val="0"/>
                                                      <w:marTop w:val="0"/>
                                                      <w:marBottom w:val="0"/>
                                                      <w:divBdr>
                                                        <w:top w:val="none" w:sz="0" w:space="0" w:color="auto"/>
                                                        <w:left w:val="none" w:sz="0" w:space="0" w:color="auto"/>
                                                        <w:bottom w:val="none" w:sz="0" w:space="0" w:color="auto"/>
                                                        <w:right w:val="none" w:sz="0" w:space="0" w:color="auto"/>
                                                      </w:divBdr>
                                                    </w:div>
                                                  </w:divsChild>
                                                </w:div>
                                                <w:div w:id="239995800">
                                                  <w:marLeft w:val="0"/>
                                                  <w:marRight w:val="0"/>
                                                  <w:marTop w:val="0"/>
                                                  <w:marBottom w:val="0"/>
                                                  <w:divBdr>
                                                    <w:top w:val="none" w:sz="0" w:space="0" w:color="auto"/>
                                                    <w:left w:val="none" w:sz="0" w:space="0" w:color="auto"/>
                                                    <w:bottom w:val="none" w:sz="0" w:space="0" w:color="auto"/>
                                                    <w:right w:val="none" w:sz="0" w:space="0" w:color="auto"/>
                                                  </w:divBdr>
                                                  <w:divsChild>
                                                    <w:div w:id="623855041">
                                                      <w:marLeft w:val="0"/>
                                                      <w:marRight w:val="0"/>
                                                      <w:marTop w:val="0"/>
                                                      <w:marBottom w:val="0"/>
                                                      <w:divBdr>
                                                        <w:top w:val="none" w:sz="0" w:space="0" w:color="auto"/>
                                                        <w:left w:val="none" w:sz="0" w:space="0" w:color="auto"/>
                                                        <w:bottom w:val="none" w:sz="0" w:space="0" w:color="auto"/>
                                                        <w:right w:val="none" w:sz="0" w:space="0" w:color="auto"/>
                                                      </w:divBdr>
                                                    </w:div>
                                                  </w:divsChild>
                                                </w:div>
                                                <w:div w:id="1010064591">
                                                  <w:marLeft w:val="0"/>
                                                  <w:marRight w:val="0"/>
                                                  <w:marTop w:val="0"/>
                                                  <w:marBottom w:val="0"/>
                                                  <w:divBdr>
                                                    <w:top w:val="none" w:sz="0" w:space="0" w:color="auto"/>
                                                    <w:left w:val="none" w:sz="0" w:space="0" w:color="auto"/>
                                                    <w:bottom w:val="none" w:sz="0" w:space="0" w:color="auto"/>
                                                    <w:right w:val="none" w:sz="0" w:space="0" w:color="auto"/>
                                                  </w:divBdr>
                                                  <w:divsChild>
                                                    <w:div w:id="626621947">
                                                      <w:marLeft w:val="0"/>
                                                      <w:marRight w:val="0"/>
                                                      <w:marTop w:val="0"/>
                                                      <w:marBottom w:val="0"/>
                                                      <w:divBdr>
                                                        <w:top w:val="none" w:sz="0" w:space="0" w:color="auto"/>
                                                        <w:left w:val="none" w:sz="0" w:space="0" w:color="auto"/>
                                                        <w:bottom w:val="none" w:sz="0" w:space="0" w:color="auto"/>
                                                        <w:right w:val="none" w:sz="0" w:space="0" w:color="auto"/>
                                                      </w:divBdr>
                                                    </w:div>
                                                  </w:divsChild>
                                                </w:div>
                                                <w:div w:id="1044210144">
                                                  <w:marLeft w:val="0"/>
                                                  <w:marRight w:val="0"/>
                                                  <w:marTop w:val="0"/>
                                                  <w:marBottom w:val="0"/>
                                                  <w:divBdr>
                                                    <w:top w:val="none" w:sz="0" w:space="0" w:color="auto"/>
                                                    <w:left w:val="none" w:sz="0" w:space="0" w:color="auto"/>
                                                    <w:bottom w:val="none" w:sz="0" w:space="0" w:color="auto"/>
                                                    <w:right w:val="none" w:sz="0" w:space="0" w:color="auto"/>
                                                  </w:divBdr>
                                                  <w:divsChild>
                                                    <w:div w:id="833301041">
                                                      <w:marLeft w:val="0"/>
                                                      <w:marRight w:val="0"/>
                                                      <w:marTop w:val="0"/>
                                                      <w:marBottom w:val="0"/>
                                                      <w:divBdr>
                                                        <w:top w:val="none" w:sz="0" w:space="0" w:color="auto"/>
                                                        <w:left w:val="none" w:sz="0" w:space="0" w:color="auto"/>
                                                        <w:bottom w:val="none" w:sz="0" w:space="0" w:color="auto"/>
                                                        <w:right w:val="none" w:sz="0" w:space="0" w:color="auto"/>
                                                      </w:divBdr>
                                                    </w:div>
                                                  </w:divsChild>
                                                </w:div>
                                                <w:div w:id="1664235883">
                                                  <w:marLeft w:val="0"/>
                                                  <w:marRight w:val="0"/>
                                                  <w:marTop w:val="0"/>
                                                  <w:marBottom w:val="0"/>
                                                  <w:divBdr>
                                                    <w:top w:val="none" w:sz="0" w:space="0" w:color="auto"/>
                                                    <w:left w:val="none" w:sz="0" w:space="0" w:color="auto"/>
                                                    <w:bottom w:val="none" w:sz="0" w:space="0" w:color="auto"/>
                                                    <w:right w:val="none" w:sz="0" w:space="0" w:color="auto"/>
                                                  </w:divBdr>
                                                  <w:divsChild>
                                                    <w:div w:id="15913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95984">
      <w:bodyDiv w:val="1"/>
      <w:marLeft w:val="0"/>
      <w:marRight w:val="0"/>
      <w:marTop w:val="0"/>
      <w:marBottom w:val="0"/>
      <w:divBdr>
        <w:top w:val="none" w:sz="0" w:space="0" w:color="auto"/>
        <w:left w:val="none" w:sz="0" w:space="0" w:color="auto"/>
        <w:bottom w:val="none" w:sz="0" w:space="0" w:color="auto"/>
        <w:right w:val="none" w:sz="0" w:space="0" w:color="auto"/>
      </w:divBdr>
    </w:div>
    <w:div w:id="315454568">
      <w:bodyDiv w:val="1"/>
      <w:marLeft w:val="0"/>
      <w:marRight w:val="0"/>
      <w:marTop w:val="0"/>
      <w:marBottom w:val="0"/>
      <w:divBdr>
        <w:top w:val="none" w:sz="0" w:space="0" w:color="auto"/>
        <w:left w:val="none" w:sz="0" w:space="0" w:color="auto"/>
        <w:bottom w:val="none" w:sz="0" w:space="0" w:color="auto"/>
        <w:right w:val="none" w:sz="0" w:space="0" w:color="auto"/>
      </w:divBdr>
    </w:div>
    <w:div w:id="843084284">
      <w:bodyDiv w:val="1"/>
      <w:marLeft w:val="0"/>
      <w:marRight w:val="0"/>
      <w:marTop w:val="0"/>
      <w:marBottom w:val="0"/>
      <w:divBdr>
        <w:top w:val="none" w:sz="0" w:space="0" w:color="auto"/>
        <w:left w:val="none" w:sz="0" w:space="0" w:color="auto"/>
        <w:bottom w:val="none" w:sz="0" w:space="0" w:color="auto"/>
        <w:right w:val="none" w:sz="0" w:space="0" w:color="auto"/>
      </w:divBdr>
    </w:div>
    <w:div w:id="873881753">
      <w:bodyDiv w:val="1"/>
      <w:marLeft w:val="0"/>
      <w:marRight w:val="0"/>
      <w:marTop w:val="0"/>
      <w:marBottom w:val="0"/>
      <w:divBdr>
        <w:top w:val="none" w:sz="0" w:space="0" w:color="auto"/>
        <w:left w:val="none" w:sz="0" w:space="0" w:color="auto"/>
        <w:bottom w:val="none" w:sz="0" w:space="0" w:color="auto"/>
        <w:right w:val="none" w:sz="0" w:space="0" w:color="auto"/>
      </w:divBdr>
    </w:div>
    <w:div w:id="953562049">
      <w:bodyDiv w:val="1"/>
      <w:marLeft w:val="0"/>
      <w:marRight w:val="0"/>
      <w:marTop w:val="0"/>
      <w:marBottom w:val="0"/>
      <w:divBdr>
        <w:top w:val="none" w:sz="0" w:space="0" w:color="auto"/>
        <w:left w:val="none" w:sz="0" w:space="0" w:color="auto"/>
        <w:bottom w:val="none" w:sz="0" w:space="0" w:color="auto"/>
        <w:right w:val="none" w:sz="0" w:space="0" w:color="auto"/>
      </w:divBdr>
    </w:div>
    <w:div w:id="1067412504">
      <w:bodyDiv w:val="1"/>
      <w:marLeft w:val="0"/>
      <w:marRight w:val="0"/>
      <w:marTop w:val="0"/>
      <w:marBottom w:val="0"/>
      <w:divBdr>
        <w:top w:val="none" w:sz="0" w:space="0" w:color="auto"/>
        <w:left w:val="none" w:sz="0" w:space="0" w:color="auto"/>
        <w:bottom w:val="none" w:sz="0" w:space="0" w:color="auto"/>
        <w:right w:val="none" w:sz="0" w:space="0" w:color="auto"/>
      </w:divBdr>
      <w:divsChild>
        <w:div w:id="1599559541">
          <w:marLeft w:val="0"/>
          <w:marRight w:val="0"/>
          <w:marTop w:val="0"/>
          <w:marBottom w:val="0"/>
          <w:divBdr>
            <w:top w:val="none" w:sz="0" w:space="0" w:color="auto"/>
            <w:left w:val="none" w:sz="0" w:space="0" w:color="auto"/>
            <w:bottom w:val="none" w:sz="0" w:space="0" w:color="auto"/>
            <w:right w:val="none" w:sz="0" w:space="0" w:color="auto"/>
          </w:divBdr>
          <w:divsChild>
            <w:div w:id="2026440470">
              <w:marLeft w:val="0"/>
              <w:marRight w:val="0"/>
              <w:marTop w:val="150"/>
              <w:marBottom w:val="0"/>
              <w:divBdr>
                <w:top w:val="none" w:sz="0" w:space="0" w:color="auto"/>
                <w:left w:val="none" w:sz="0" w:space="0" w:color="auto"/>
                <w:bottom w:val="none" w:sz="0" w:space="0" w:color="auto"/>
                <w:right w:val="none" w:sz="0" w:space="0" w:color="auto"/>
              </w:divBdr>
              <w:divsChild>
                <w:div w:id="173230265">
                  <w:marLeft w:val="3300"/>
                  <w:marRight w:val="0"/>
                  <w:marTop w:val="0"/>
                  <w:marBottom w:val="0"/>
                  <w:divBdr>
                    <w:top w:val="none" w:sz="0" w:space="0" w:color="auto"/>
                    <w:left w:val="none" w:sz="0" w:space="0" w:color="auto"/>
                    <w:bottom w:val="none" w:sz="0" w:space="0" w:color="auto"/>
                    <w:right w:val="none" w:sz="0" w:space="0" w:color="auto"/>
                  </w:divBdr>
                  <w:divsChild>
                    <w:div w:id="369844304">
                      <w:marLeft w:val="0"/>
                      <w:marRight w:val="0"/>
                      <w:marTop w:val="0"/>
                      <w:marBottom w:val="0"/>
                      <w:divBdr>
                        <w:top w:val="single" w:sz="6" w:space="7" w:color="A8A8A8"/>
                        <w:left w:val="single" w:sz="2" w:space="14" w:color="A8A8A8"/>
                        <w:bottom w:val="single" w:sz="6" w:space="7" w:color="A8A8A8"/>
                        <w:right w:val="single" w:sz="2" w:space="14" w:color="A8A8A8"/>
                      </w:divBdr>
                      <w:divsChild>
                        <w:div w:id="969555656">
                          <w:marLeft w:val="0"/>
                          <w:marRight w:val="0"/>
                          <w:marTop w:val="0"/>
                          <w:marBottom w:val="0"/>
                          <w:divBdr>
                            <w:top w:val="none" w:sz="0" w:space="0" w:color="auto"/>
                            <w:left w:val="none" w:sz="0" w:space="0" w:color="auto"/>
                            <w:bottom w:val="none" w:sz="0" w:space="0" w:color="auto"/>
                            <w:right w:val="none" w:sz="0" w:space="0" w:color="auto"/>
                          </w:divBdr>
                          <w:divsChild>
                            <w:div w:id="1712531010">
                              <w:marLeft w:val="0"/>
                              <w:marRight w:val="0"/>
                              <w:marTop w:val="0"/>
                              <w:marBottom w:val="0"/>
                              <w:divBdr>
                                <w:top w:val="none" w:sz="0" w:space="0" w:color="auto"/>
                                <w:left w:val="none" w:sz="0" w:space="0" w:color="auto"/>
                                <w:bottom w:val="none" w:sz="0" w:space="0" w:color="auto"/>
                                <w:right w:val="none" w:sz="0" w:space="0" w:color="auto"/>
                              </w:divBdr>
                              <w:divsChild>
                                <w:div w:id="1295478261">
                                  <w:marLeft w:val="0"/>
                                  <w:marRight w:val="0"/>
                                  <w:marTop w:val="0"/>
                                  <w:marBottom w:val="0"/>
                                  <w:divBdr>
                                    <w:top w:val="none" w:sz="0" w:space="0" w:color="auto"/>
                                    <w:left w:val="none" w:sz="0" w:space="0" w:color="auto"/>
                                    <w:bottom w:val="none" w:sz="0" w:space="0" w:color="auto"/>
                                    <w:right w:val="none" w:sz="0" w:space="0" w:color="auto"/>
                                  </w:divBdr>
                                  <w:divsChild>
                                    <w:div w:id="837382284">
                                      <w:marLeft w:val="0"/>
                                      <w:marRight w:val="0"/>
                                      <w:marTop w:val="0"/>
                                      <w:marBottom w:val="0"/>
                                      <w:divBdr>
                                        <w:top w:val="none" w:sz="0" w:space="0" w:color="auto"/>
                                        <w:left w:val="none" w:sz="0" w:space="0" w:color="auto"/>
                                        <w:bottom w:val="none" w:sz="0" w:space="0" w:color="auto"/>
                                        <w:right w:val="none" w:sz="0" w:space="0" w:color="auto"/>
                                      </w:divBdr>
                                      <w:divsChild>
                                        <w:div w:id="1176965926">
                                          <w:marLeft w:val="0"/>
                                          <w:marRight w:val="0"/>
                                          <w:marTop w:val="0"/>
                                          <w:marBottom w:val="0"/>
                                          <w:divBdr>
                                            <w:top w:val="none" w:sz="0" w:space="0" w:color="auto"/>
                                            <w:left w:val="none" w:sz="0" w:space="0" w:color="auto"/>
                                            <w:bottom w:val="none" w:sz="0" w:space="0" w:color="auto"/>
                                            <w:right w:val="none" w:sz="0" w:space="0" w:color="auto"/>
                                          </w:divBdr>
                                          <w:divsChild>
                                            <w:div w:id="1607733568">
                                              <w:marLeft w:val="0"/>
                                              <w:marRight w:val="0"/>
                                              <w:marTop w:val="0"/>
                                              <w:marBottom w:val="0"/>
                                              <w:divBdr>
                                                <w:top w:val="none" w:sz="0" w:space="0" w:color="auto"/>
                                                <w:left w:val="none" w:sz="0" w:space="0" w:color="auto"/>
                                                <w:bottom w:val="none" w:sz="0" w:space="0" w:color="auto"/>
                                                <w:right w:val="none" w:sz="0" w:space="0" w:color="auto"/>
                                              </w:divBdr>
                                              <w:divsChild>
                                                <w:div w:id="1660310535">
                                                  <w:marLeft w:val="0"/>
                                                  <w:marRight w:val="0"/>
                                                  <w:marTop w:val="0"/>
                                                  <w:marBottom w:val="0"/>
                                                  <w:divBdr>
                                                    <w:top w:val="none" w:sz="0" w:space="0" w:color="auto"/>
                                                    <w:left w:val="none" w:sz="0" w:space="0" w:color="auto"/>
                                                    <w:bottom w:val="none" w:sz="0" w:space="0" w:color="auto"/>
                                                    <w:right w:val="none" w:sz="0" w:space="0" w:color="auto"/>
                                                  </w:divBdr>
                                                  <w:divsChild>
                                                    <w:div w:id="14881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7757543">
      <w:bodyDiv w:val="1"/>
      <w:marLeft w:val="0"/>
      <w:marRight w:val="0"/>
      <w:marTop w:val="0"/>
      <w:marBottom w:val="0"/>
      <w:divBdr>
        <w:top w:val="none" w:sz="0" w:space="0" w:color="auto"/>
        <w:left w:val="none" w:sz="0" w:space="0" w:color="auto"/>
        <w:bottom w:val="none" w:sz="0" w:space="0" w:color="auto"/>
        <w:right w:val="none" w:sz="0" w:space="0" w:color="auto"/>
      </w:divBdr>
    </w:div>
    <w:div w:id="1405180194">
      <w:bodyDiv w:val="1"/>
      <w:marLeft w:val="0"/>
      <w:marRight w:val="0"/>
      <w:marTop w:val="0"/>
      <w:marBottom w:val="0"/>
      <w:divBdr>
        <w:top w:val="none" w:sz="0" w:space="0" w:color="auto"/>
        <w:left w:val="none" w:sz="0" w:space="0" w:color="auto"/>
        <w:bottom w:val="none" w:sz="0" w:space="0" w:color="auto"/>
        <w:right w:val="none" w:sz="0" w:space="0" w:color="auto"/>
      </w:divBdr>
    </w:div>
    <w:div w:id="1443694629">
      <w:bodyDiv w:val="1"/>
      <w:marLeft w:val="0"/>
      <w:marRight w:val="0"/>
      <w:marTop w:val="0"/>
      <w:marBottom w:val="0"/>
      <w:divBdr>
        <w:top w:val="none" w:sz="0" w:space="0" w:color="auto"/>
        <w:left w:val="none" w:sz="0" w:space="0" w:color="auto"/>
        <w:bottom w:val="none" w:sz="0" w:space="0" w:color="auto"/>
        <w:right w:val="none" w:sz="0" w:space="0" w:color="auto"/>
      </w:divBdr>
    </w:div>
    <w:div w:id="1533570068">
      <w:bodyDiv w:val="1"/>
      <w:marLeft w:val="0"/>
      <w:marRight w:val="0"/>
      <w:marTop w:val="0"/>
      <w:marBottom w:val="0"/>
      <w:divBdr>
        <w:top w:val="none" w:sz="0" w:space="0" w:color="auto"/>
        <w:left w:val="none" w:sz="0" w:space="0" w:color="auto"/>
        <w:bottom w:val="none" w:sz="0" w:space="0" w:color="auto"/>
        <w:right w:val="none" w:sz="0" w:space="0" w:color="auto"/>
      </w:divBdr>
    </w:div>
    <w:div w:id="1680035669">
      <w:bodyDiv w:val="1"/>
      <w:marLeft w:val="0"/>
      <w:marRight w:val="0"/>
      <w:marTop w:val="0"/>
      <w:marBottom w:val="0"/>
      <w:divBdr>
        <w:top w:val="none" w:sz="0" w:space="0" w:color="auto"/>
        <w:left w:val="none" w:sz="0" w:space="0" w:color="auto"/>
        <w:bottom w:val="none" w:sz="0" w:space="0" w:color="auto"/>
        <w:right w:val="none" w:sz="0" w:space="0" w:color="auto"/>
      </w:divBdr>
    </w:div>
    <w:div w:id="18464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39e246298.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46682.html"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463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6105</Words>
  <Characters>34802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2021-10-13T01:31:00Z</dcterms:created>
  <dcterms:modified xsi:type="dcterms:W3CDTF">2021-11-11T02:21:00Z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A19440829</vt:lpwstr>
  </property>
  <property fmtid="{D5CDD505-2E9C-101B-9397-08002B2CF9AE}" pid="4" name="Objective-Title">
    <vt:lpwstr>6.2.12.1.1 Township centre precinct - Requirements for accepted development UPDATED</vt:lpwstr>
  </property>
  <property fmtid="{D5CDD505-2E9C-101B-9397-08002B2CF9AE}" pid="5" name="Objective-Comment">
    <vt:lpwstr/>
  </property>
  <property fmtid="{D5CDD505-2E9C-101B-9397-08002B2CF9AE}" pid="6" name="Objective-CreationStamp">
    <vt:filetime>2019-12-06T01:34:17Z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2019-12-06T04:53:34Z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