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747"/>
        <w:gridCol w:w="8744"/>
        <w:gridCol w:w="1945"/>
        <w:gridCol w:w="2937"/>
      </w:tblGrid>
      <w:tr w:rsidR="00F87276" w:rsidRPr="00F87276" w:rsidTr="00BC582A">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Table 6.2.6.1.1 Requirements for accepted development - Coastal communities precinct</w:t>
            </w: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Requirements for accepted development</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963A19" w:rsidRDefault="00F87276" w:rsidP="00F87276">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87276" w:rsidRP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D026B" w:rsidRPr="00F87276" w:rsidTr="00BC582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General requirements</w:t>
            </w: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that shown on Overlay map - Building heights; or</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lots identified on </w:t>
            </w:r>
            <w:hyperlink r:id="rId7" w:anchor="ID-1088736-815396" w:history="1">
              <w:r w:rsidRPr="00DE0B2C">
                <w:rPr>
                  <w:rFonts w:ascii="Arial" w:eastAsia="Times New Roman" w:hAnsi="Arial" w:cs="Arial"/>
                  <w:sz w:val="20"/>
                  <w:szCs w:val="20"/>
                  <w:lang w:eastAsia="en-AU"/>
                </w:rPr>
                <w:t>‘Figure 6.2.6.1.1 Main Street Area’</w:t>
              </w:r>
            </w:hyperlink>
            <w:r w:rsidRPr="00DE0B2C">
              <w:rPr>
                <w:rFonts w:ascii="Arial" w:eastAsia="Times New Roman" w:hAnsi="Arial" w:cs="Arial"/>
                <w:sz w:val="20"/>
                <w:szCs w:val="20"/>
                <w:lang w:eastAsia="en-AU"/>
              </w:rPr>
              <w:t xml:space="preserve">, </w:t>
            </w:r>
            <w:r w:rsidRPr="00F87276">
              <w:rPr>
                <w:rFonts w:ascii="Arial" w:eastAsia="Times New Roman" w:hAnsi="Arial" w:cs="Arial"/>
                <w:sz w:val="20"/>
                <w:szCs w:val="20"/>
                <w:lang w:eastAsia="en-AU"/>
              </w:rPr>
              <w:t xml:space="preserve">15 metres; or </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for domestic outbuildings, including free standing carports and garages, 4m and a mean height not exceeding 3.5m.</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(Non-residential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rHeight w:val="615"/>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 the maximum height identified on Overlay map - Building heights.</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Setbacks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Setbacks comply with Table 6.2.6.1.3 - Setbacks (Residential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4"/>
            </w:tblGrid>
            <w:tr w:rsidR="00F87276" w:rsidRPr="00F87276" w:rsidTr="00F87276">
              <w:trPr>
                <w:tblCellSpacing w:w="15" w:type="dxa"/>
              </w:trPr>
              <w:tc>
                <w:tcPr>
                  <w:tcW w:w="1324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Greater setbacks may be required if the lot adjoins an environmental corridor or area (Refer to values and constraints for details).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cover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w:t>
            </w:r>
          </w:p>
        </w:tc>
        <w:tc>
          <w:tcPr>
            <w:tcW w:w="284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Site cover does not exceed 50% (excluding eaves, sun shading devices, patios, balconies and other unenclosed structures).</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Lighting</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w:t>
            </w:r>
          </w:p>
        </w:tc>
        <w:tc>
          <w:tcPr>
            <w:tcW w:w="284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4"/>
            </w:tblGrid>
            <w:tr w:rsidR="00F87276" w:rsidRPr="00F87276" w:rsidTr="00DE0B2C">
              <w:trPr>
                <w:trHeight w:val="284"/>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"Curfewed hours" are taken to be those hours between 10pm and 7am on the following day.</w:t>
                  </w:r>
                </w:p>
              </w:tc>
            </w:tr>
          </w:tbl>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Clearing of habitat trees where not located in the Environmental areas overlay map</w:t>
            </w:r>
          </w:p>
          <w:p w:rsidR="00DF0576" w:rsidRPr="00DF0576" w:rsidRDefault="00DF0576" w:rsidP="00DF0576">
            <w:pPr>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RAD6</w:t>
            </w:r>
          </w:p>
        </w:tc>
        <w:tc>
          <w:tcPr>
            <w:tcW w:w="2841"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result in the damaging, destroyed or clearing of a habitat tree. This does not apply to:</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a habitat tree located within an approved development footprint;</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4"/>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84"/>
        <w:gridCol w:w="8599"/>
        <w:gridCol w:w="1863"/>
        <w:gridCol w:w="3227"/>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Works requirements</w:t>
            </w: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Utilities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RAD7</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4B1B06" w:rsidP="004B1B06">
            <w:pPr>
              <w:spacing w:before="100" w:beforeAutospacing="1" w:after="100" w:afterAutospacing="1" w:line="240" w:lineRule="auto"/>
              <w:ind w:left="150" w:right="150"/>
              <w:rPr>
                <w:rFonts w:ascii="Arial" w:eastAsia="Times New Roman" w:hAnsi="Arial" w:cs="Arial"/>
                <w:sz w:val="20"/>
                <w:szCs w:val="20"/>
                <w:lang w:eastAsia="en-AU"/>
              </w:rPr>
            </w:pPr>
            <w:r w:rsidRPr="004B1B06">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Access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tcPr>
          <w:p w:rsid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The frontage road is fully constructed to Council’s standards.</w:t>
            </w:r>
          </w:p>
          <w:p w:rsidR="00A90F2F"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 xml:space="preserve">Note - Roads </w:t>
            </w:r>
            <w:proofErr w:type="gramStart"/>
            <w:r w:rsidRPr="00A90F2F">
              <w:rPr>
                <w:rFonts w:ascii="Arial" w:eastAsia="Times New Roman" w:hAnsi="Arial" w:cs="Arial"/>
                <w:sz w:val="20"/>
                <w:szCs w:val="20"/>
                <w:lang w:eastAsia="en-AU"/>
              </w:rPr>
              <w:t>are considered to be</w:t>
            </w:r>
            <w:proofErr w:type="gramEnd"/>
            <w:r w:rsidRPr="00A90F2F">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w:t>
            </w:r>
            <w:r w:rsidRPr="00A90F2F">
              <w:rPr>
                <w:rFonts w:ascii="Arial" w:eastAsia="Times New Roman" w:hAnsi="Arial" w:cs="Arial"/>
                <w:sz w:val="20"/>
                <w:szCs w:val="20"/>
                <w:lang w:eastAsia="en-AU"/>
              </w:rPr>
              <w:lastRenderedPageBreak/>
              <w:t>required to confirm whether the existing works meet the standards in Planning scheme policy - Integrated design and Planning scheme policy - Operational works inspection, maintenance and bonding procedures.</w:t>
            </w:r>
          </w:p>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Note - Frontage roads include streets where no direct lot access is provided.</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A90F2F" w:rsidP="00A90F2F">
            <w:pPr>
              <w:spacing w:before="100" w:beforeAutospacing="1" w:after="100" w:afterAutospacing="1" w:line="240" w:lineRule="auto"/>
              <w:ind w:left="153" w:right="153"/>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direct vehicle access for residential development does not occur from arterial or sub-arterial roads.</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10</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crossovers and driveways are designed, located and constructed in accordance with:</w:t>
            </w:r>
          </w:p>
          <w:p w:rsidR="00A90F2F"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Council-controlled road and associated with a Dwelling house:</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Planning scheme policy - Integrated design;</w:t>
            </w:r>
          </w:p>
          <w:p w:rsidR="00A90F2F"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Council-controlled road and not associated with a Dwelling house:</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AS/NZS2890.1 Parking facilities Part 1: Off street car parking;</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AS/NZS 2890.2 - Parking facilities Part 2: Off-street commercial vehicle facilities;</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Planning scheme policy - Integrated design;</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Schedule 8 - Service vehicle requirements; </w:t>
            </w:r>
          </w:p>
          <w:p w:rsidR="00F87276"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Stormwater</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A90F2F">
              <w:rPr>
                <w:rFonts w:ascii="Arial" w:eastAsia="Times New Roman" w:hAnsi="Arial" w:cs="Arial"/>
                <w:b/>
                <w:bCs/>
                <w:sz w:val="20"/>
                <w:szCs w:val="20"/>
                <w:lang w:eastAsia="en-AU"/>
              </w:rPr>
              <w:t>3</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new or changes to existing stormwater run-off from the site </w:t>
            </w:r>
            <w:proofErr w:type="gramStart"/>
            <w:r w:rsidRPr="00F87276">
              <w:rPr>
                <w:rFonts w:ascii="Arial" w:eastAsia="Times New Roman" w:hAnsi="Arial" w:cs="Arial"/>
                <w:sz w:val="20"/>
                <w:szCs w:val="20"/>
                <w:lang w:eastAsia="en-AU"/>
              </w:rPr>
              <w:t>is</w:t>
            </w:r>
            <w:proofErr w:type="gramEnd"/>
            <w:r w:rsidRPr="00F87276">
              <w:rPr>
                <w:rFonts w:ascii="Arial" w:eastAsia="Times New Roman" w:hAnsi="Arial" w:cs="Arial"/>
                <w:sz w:val="20"/>
                <w:szCs w:val="20"/>
                <w:lang w:eastAsia="en-AU"/>
              </w:rPr>
              <w:t xml:space="preserve"> conveyed to a point of lawful discharge without causing </w:t>
            </w:r>
            <w:r w:rsidR="00A90F2F">
              <w:rPr>
                <w:rFonts w:ascii="Arial" w:eastAsia="Times New Roman" w:hAnsi="Arial" w:cs="Arial"/>
                <w:sz w:val="20"/>
                <w:szCs w:val="20"/>
                <w:lang w:eastAsia="en-AU"/>
              </w:rPr>
              <w:t xml:space="preserve">actionable </w:t>
            </w:r>
            <w:r w:rsidRPr="00F87276">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A90F2F">
              <w:rPr>
                <w:rFonts w:ascii="Arial" w:eastAsia="Times New Roman" w:hAnsi="Arial" w:cs="Arial"/>
                <w:b/>
                <w:bCs/>
                <w:sz w:val="20"/>
                <w:szCs w:val="20"/>
                <w:lang w:eastAsia="en-AU"/>
              </w:rPr>
              <w:t>4</w:t>
            </w:r>
          </w:p>
        </w:tc>
        <w:tc>
          <w:tcPr>
            <w:tcW w:w="2793" w:type="pct"/>
            <w:tcBorders>
              <w:top w:val="outset" w:sz="6" w:space="0" w:color="auto"/>
              <w:left w:val="outset" w:sz="6" w:space="0" w:color="auto"/>
              <w:bottom w:val="outset" w:sz="6" w:space="0" w:color="auto"/>
              <w:right w:val="outset" w:sz="6" w:space="0" w:color="auto"/>
            </w:tcBorders>
            <w:hideMark/>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incorporates a 'deemed to comply solution' to manage stormwater quality where the development:</w:t>
            </w:r>
          </w:p>
          <w:p w:rsidR="00A90F2F" w:rsidRPr="00A90F2F" w:rsidRDefault="00A90F2F" w:rsidP="00A90F2F">
            <w:pPr>
              <w:numPr>
                <w:ilvl w:val="0"/>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lastRenderedPageBreak/>
              <w:t>is for an urban purpose that involves a land area of 2500m</w:t>
            </w:r>
            <w:r w:rsidRPr="00A90F2F">
              <w:rPr>
                <w:rFonts w:ascii="Arial" w:eastAsia="Times New Roman" w:hAnsi="Arial" w:cs="Arial"/>
                <w:sz w:val="20"/>
                <w:szCs w:val="20"/>
                <w:vertAlign w:val="superscript"/>
                <w:lang w:eastAsia="en-AU"/>
              </w:rPr>
              <w:t>2</w:t>
            </w:r>
            <w:r w:rsidRPr="00A90F2F">
              <w:rPr>
                <w:rFonts w:ascii="Arial" w:eastAsia="Times New Roman" w:hAnsi="Arial" w:cs="Arial"/>
                <w:sz w:val="20"/>
                <w:szCs w:val="20"/>
                <w:lang w:eastAsia="en-AU"/>
              </w:rPr>
              <w:t> or greater; and</w:t>
            </w:r>
          </w:p>
          <w:p w:rsidR="00A90F2F" w:rsidRPr="00A90F2F" w:rsidRDefault="00A90F2F" w:rsidP="00A90F2F">
            <w:pPr>
              <w:numPr>
                <w:ilvl w:val="0"/>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will result in:</w:t>
            </w:r>
          </w:p>
          <w:p w:rsidR="00A90F2F" w:rsidRPr="00A90F2F" w:rsidRDefault="00A90F2F" w:rsidP="00A90F2F">
            <w:pPr>
              <w:numPr>
                <w:ilvl w:val="1"/>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6 or more dwellings; or</w:t>
            </w:r>
          </w:p>
          <w:p w:rsidR="00A90F2F" w:rsidRPr="00A90F2F" w:rsidRDefault="00A90F2F" w:rsidP="00A90F2F">
            <w:pPr>
              <w:numPr>
                <w:ilvl w:val="1"/>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 impervious area greater than 25% of the net developable area.</w:t>
            </w:r>
          </w:p>
          <w:p w:rsidR="00F87276"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ensures that surface flows entering the premises from adjacent properties are not blocked, diverted or concentrated.</w:t>
            </w:r>
          </w:p>
          <w:p w:rsidR="00A90F2F"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ensures that works (e.g. fences and walls) do not block, divert or concentrate the flow of stormwater to adjoining properties.</w:t>
            </w:r>
          </w:p>
          <w:p w:rsidR="00A90F2F"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6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882"/>
              <w:gridCol w:w="4467"/>
            </w:tblGrid>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Pipe Diameter</w:t>
                  </w:r>
                </w:p>
              </w:tc>
              <w:tc>
                <w:tcPr>
                  <w:tcW w:w="264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Minimum Easement Width (excluding access requirements)</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up to 825mm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up to 825mm diameter with Sewer pipe up to 225m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greater than 825mm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Easement boundary to be 1m clear of the outside wall of the pipe and clear of all pits.</w:t>
                  </w:r>
                </w:p>
              </w:tc>
            </w:tr>
          </w:tbl>
          <w:p w:rsidR="00A90F2F" w:rsidRPr="00DE0B2C" w:rsidRDefault="00B06070" w:rsidP="00A90F2F">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B06070" w:rsidRPr="00F87276" w:rsidRDefault="00B06070"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Refer to Planning scheme policy - Integrated design (Appendix C) for easement requirements over open channels.</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works and construction management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RAD1</w:t>
            </w:r>
            <w:r w:rsidR="00B06070">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site and any existing structures are to be maintained in a tidy and safe condition.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B06070">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tcPr>
          <w:p w:rsid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Development does not cause erosion or allow sediment to leave the site.</w:t>
            </w:r>
          </w:p>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20</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No dust emissions extend beyond the boundaries of the site during soil disturbances and construction works.</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21</w:t>
            </w:r>
          </w:p>
        </w:tc>
        <w:tc>
          <w:tcPr>
            <w:tcW w:w="2793" w:type="pct"/>
            <w:tcBorders>
              <w:top w:val="outset" w:sz="6" w:space="0" w:color="auto"/>
              <w:left w:val="outset" w:sz="6" w:space="0" w:color="auto"/>
              <w:bottom w:val="outset" w:sz="6" w:space="0" w:color="auto"/>
              <w:right w:val="outset" w:sz="6" w:space="0" w:color="auto"/>
            </w:tcBorders>
          </w:tcPr>
          <w:p w:rsidR="00F87276" w:rsidRDefault="00B06070" w:rsidP="00B06070">
            <w:pPr>
              <w:spacing w:before="100" w:beforeAutospacing="1" w:after="100" w:afterAutospacing="1" w:line="240" w:lineRule="auto"/>
              <w:ind w:left="153" w:right="153"/>
              <w:rPr>
                <w:rFonts w:ascii="Arial" w:eastAsia="Times New Roman" w:hAnsi="Arial" w:cs="Arial"/>
                <w:sz w:val="20"/>
                <w:szCs w:val="20"/>
                <w:lang w:eastAsia="en-AU"/>
              </w:rPr>
            </w:pPr>
            <w:r w:rsidRPr="00B06070">
              <w:rPr>
                <w:rFonts w:ascii="Arial" w:eastAsia="Times New Roman" w:hAnsi="Arial" w:cs="Arial"/>
                <w:sz w:val="20"/>
                <w:szCs w:val="20"/>
                <w:lang w:eastAsia="en-AU"/>
              </w:rPr>
              <w:t>Existing street trees are protected and not damaged during works.</w:t>
            </w:r>
          </w:p>
          <w:p w:rsidR="00B06070" w:rsidRPr="00F87276" w:rsidRDefault="00B06070" w:rsidP="00B06070">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22</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23</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793" w:type="pct"/>
            <w:tcBorders>
              <w:top w:val="outset" w:sz="6" w:space="0" w:color="auto"/>
              <w:left w:val="outset" w:sz="6" w:space="0" w:color="auto"/>
              <w:bottom w:val="outset" w:sz="6" w:space="0" w:color="auto"/>
              <w:right w:val="outset" w:sz="6" w:space="0" w:color="auto"/>
            </w:tcBorders>
          </w:tcPr>
          <w:p w:rsidR="00B06070" w:rsidRP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B06070">
              <w:rPr>
                <w:rFonts w:ascii="Arial" w:eastAsia="Times New Roman" w:hAnsi="Arial" w:cs="Arial"/>
                <w:sz w:val="20"/>
                <w:szCs w:val="20"/>
                <w:lang w:eastAsia="en-AU"/>
              </w:rPr>
              <w:t>are to be cleaned at all times</w:t>
            </w:r>
            <w:proofErr w:type="gramEnd"/>
            <w:r w:rsidRPr="00B06070">
              <w:rPr>
                <w:rFonts w:ascii="Arial" w:eastAsia="Times New Roman" w:hAnsi="Arial" w:cs="Arial"/>
                <w:sz w:val="20"/>
                <w:szCs w:val="20"/>
                <w:lang w:eastAsia="en-AU"/>
              </w:rPr>
              <w:t>. </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2793" w:type="pct"/>
            <w:tcBorders>
              <w:top w:val="outset" w:sz="6" w:space="0" w:color="auto"/>
              <w:left w:val="outset" w:sz="6" w:space="0" w:color="auto"/>
              <w:bottom w:val="outset" w:sz="6" w:space="0" w:color="auto"/>
              <w:right w:val="outset" w:sz="6" w:space="0" w:color="auto"/>
            </w:tcBorders>
          </w:tcPr>
          <w:p w:rsid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All native vegetation to be retained on-site is temporarily fenced or protected prior to and during development works.</w:t>
            </w:r>
          </w:p>
          <w:p w:rsidR="00B06070" w:rsidRP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No parking of vehicles or storage of machinery or goods is to occur in these areas during development works</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Disposal of materials is managed in one or more of the following ways:</w:t>
            </w:r>
          </w:p>
          <w:p w:rsidR="005748CB" w:rsidRPr="005748CB" w:rsidRDefault="005748CB" w:rsidP="005748CB">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5748CB" w:rsidRPr="005748CB" w:rsidRDefault="005748CB" w:rsidP="005748CB">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native vegetation with a diameter below 400mm is to be chipped and stored on-site.</w:t>
            </w:r>
          </w:p>
          <w:p w:rsidR="00B06070" w:rsidRPr="00DE0B2C" w:rsidRDefault="005748CB"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No burning of cleared vegetation is permitted.</w:t>
            </w:r>
          </w:p>
          <w:p w:rsidR="005748CB" w:rsidRPr="00B06070"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chipped vegetation must be stored in an approved location.</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development works are carried out within the following times:</w:t>
            </w:r>
          </w:p>
          <w:p w:rsidR="005748CB" w:rsidRPr="005748CB" w:rsidRDefault="005748CB" w:rsidP="005748CB">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Monday to Saturday (other than public holidays) between 6:30am and 6:30pm on the same day;</w:t>
            </w:r>
          </w:p>
          <w:p w:rsidR="005748CB" w:rsidRPr="005748CB" w:rsidRDefault="005748CB" w:rsidP="005748CB">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no work is to be carried out on Sundays or public holidays.</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Earthworks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RAD2</w:t>
            </w:r>
            <w:r w:rsidR="005748CB">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total of all cut and fill on-site does not exceed 900mm in height.</w:t>
            </w:r>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Figure - Cut and fill</w:t>
            </w:r>
            <w:r w:rsidRPr="00F87276">
              <w:rPr>
                <w:rFonts w:ascii="Arial" w:eastAsia="Times New Roman" w:hAnsi="Arial" w:cs="Arial"/>
                <w:sz w:val="20"/>
                <w:szCs w:val="20"/>
                <w:lang w:eastAsia="en-AU"/>
              </w:rPr>
              <w:t xml:space="preserve"> </w:t>
            </w:r>
            <w:hyperlink r:id="rId8"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7811DF88" wp14:editId="60B95519">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This is site earthworks not building work.</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w:t>
            </w:r>
            <w:r w:rsidR="005748CB">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hideMark/>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Cut and fill batters, (other than batters to dams and water impoundments), have a finished slope no steeper than the following:</w:t>
            </w:r>
          </w:p>
          <w:p w:rsidR="005748CB"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cut batter is no steeper than 1V in 4H;</w:t>
            </w:r>
          </w:p>
          <w:p w:rsidR="005748CB"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fill batter, (other than a compacted fill batter), is no steeper than 1V in 4H;</w:t>
            </w:r>
          </w:p>
          <w:p w:rsidR="00F87276"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compacted fill batter is no steeper than 1V in 4H.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793"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Stabilisation measures are provided, as necessary, to ensure long-term stability and low maintenance of steep slopes and batters.</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Inspection and certification of steep slopes and batters may be required by a suitably qualified and experienced RPEQ.</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793"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All fill and excavation </w:t>
            </w:r>
            <w:proofErr w:type="gramStart"/>
            <w:r w:rsidRPr="005748CB">
              <w:rPr>
                <w:rFonts w:ascii="Arial" w:eastAsia="Times New Roman" w:hAnsi="Arial" w:cs="Arial"/>
                <w:sz w:val="20"/>
                <w:szCs w:val="20"/>
                <w:lang w:eastAsia="en-AU"/>
              </w:rPr>
              <w:t>is</w:t>
            </w:r>
            <w:proofErr w:type="gramEnd"/>
            <w:r w:rsidRPr="005748CB">
              <w:rPr>
                <w:rFonts w:ascii="Arial" w:eastAsia="Times New Roman" w:hAnsi="Arial" w:cs="Arial"/>
                <w:sz w:val="20"/>
                <w:szCs w:val="20"/>
                <w:lang w:eastAsia="en-AU"/>
              </w:rPr>
              <w:t xml:space="preserve"> contained on-site and is free draining.</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Earthworks undertaken on the development site are shaped in a manner which does not:</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redirect stormwater surface flow away from existing flow paths; or</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divert stormwater surface flow onto adjacent land (other than a road) in a manner which:</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concentrates the flow; or </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causes actionable nuisance to any person, property or premises. </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All fill placed on-site is:</w:t>
            </w:r>
          </w:p>
          <w:p w:rsidR="005748CB" w:rsidRPr="005748CB" w:rsidRDefault="005748CB" w:rsidP="005748CB">
            <w:pPr>
              <w:numPr>
                <w:ilvl w:val="0"/>
                <w:numId w:val="29"/>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limited to that necessary for the approved use;</w:t>
            </w:r>
          </w:p>
          <w:p w:rsidR="005748CB" w:rsidRPr="005748CB" w:rsidRDefault="005748CB" w:rsidP="005748CB">
            <w:pPr>
              <w:numPr>
                <w:ilvl w:val="0"/>
                <w:numId w:val="29"/>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The site is </w:t>
            </w:r>
            <w:proofErr w:type="gramStart"/>
            <w:r w:rsidRPr="005748CB">
              <w:rPr>
                <w:rFonts w:ascii="Arial" w:eastAsia="Times New Roman" w:hAnsi="Arial" w:cs="Arial"/>
                <w:sz w:val="20"/>
                <w:szCs w:val="20"/>
                <w:lang w:eastAsia="en-AU"/>
              </w:rPr>
              <w:t>prepared</w:t>
            </w:r>
            <w:proofErr w:type="gramEnd"/>
            <w:r w:rsidRPr="005748CB">
              <w:rPr>
                <w:rFonts w:ascii="Arial" w:eastAsia="Times New Roman" w:hAnsi="Arial" w:cs="Arial"/>
                <w:sz w:val="20"/>
                <w:szCs w:val="20"/>
                <w:lang w:eastAsia="en-AU"/>
              </w:rPr>
              <w:t xml:space="preserve"> and the fill placed on-site in accordance with Australian Standard AS3798. </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No filling or excavation is undertaken in an easement issued in favour of Council or a public sector entity.</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Public sector entity is defined in Schedule 2 of the Act.</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Filling or excavation that would result in any of the following is not carried out on site: </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 reduction in cover over any Council or public sector entity infrastructure to less than 600mm;</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prevent reasonable access to Council or public sector </w:t>
            </w:r>
            <w:proofErr w:type="gramStart"/>
            <w:r w:rsidRPr="005748CB">
              <w:rPr>
                <w:rFonts w:ascii="Arial" w:eastAsia="Times New Roman" w:hAnsi="Arial" w:cs="Arial"/>
                <w:sz w:val="20"/>
                <w:szCs w:val="20"/>
                <w:lang w:eastAsia="en-AU"/>
              </w:rPr>
              <w:t>entity maintained</w:t>
            </w:r>
            <w:proofErr w:type="gramEnd"/>
            <w:r w:rsidRPr="005748CB">
              <w:rPr>
                <w:rFonts w:ascii="Arial" w:eastAsia="Times New Roman" w:hAnsi="Arial" w:cs="Arial"/>
                <w:sz w:val="20"/>
                <w:szCs w:val="20"/>
                <w:lang w:eastAsia="en-AU"/>
              </w:rPr>
              <w:t xml:space="preserve"> infrastructure or any drainage feature on, or adjacent to the site for monitoring, maintenance or replacement purposes.</w:t>
            </w:r>
          </w:p>
          <w:p w:rsidR="005748CB" w:rsidRPr="00DE0B2C" w:rsidRDefault="005748CB" w:rsidP="005748CB">
            <w:pPr>
              <w:spacing w:before="100" w:beforeAutospacing="1" w:after="100" w:afterAutospacing="1" w:line="240" w:lineRule="auto"/>
              <w:ind w:left="153" w:right="153"/>
              <w:rPr>
                <w:rFonts w:ascii="Arial" w:eastAsia="Times New Roman" w:hAnsi="Arial" w:cs="Arial"/>
                <w:sz w:val="18"/>
                <w:szCs w:val="20"/>
                <w:lang w:eastAsia="en-AU"/>
              </w:rPr>
            </w:pPr>
            <w:r w:rsidRPr="00DE0B2C">
              <w:rPr>
                <w:rFonts w:ascii="Arial" w:eastAsia="Times New Roman" w:hAnsi="Arial" w:cs="Arial"/>
                <w:sz w:val="18"/>
                <w:szCs w:val="20"/>
                <w:lang w:eastAsia="en-AU"/>
              </w:rPr>
              <w:t>Note - Public sector entity is defined in Schedule 2 of the Act.</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All building work covered by QDC MP1.4 is excluded from this provision.</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provisions under this heading only apply if:</w:t>
                  </w:r>
                </w:p>
                <w:p w:rsidR="003D026B" w:rsidRPr="00F87276" w:rsidRDefault="003D026B" w:rsidP="00F87276">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is for, or incorporates: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reconfiguring a lot for a community title scheme creating 1 or more vacant lots;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2 or more sole occupancy units on the same lot, or within the same community titles scheme;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material change of use for a Tourist park</w:t>
                  </w:r>
                  <w:r w:rsidRPr="00F87276">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87276">
                      <w:rPr>
                        <w:rFonts w:ascii="Arial" w:eastAsia="Times New Roman" w:hAnsi="Arial" w:cs="Arial"/>
                        <w:color w:val="0000FF"/>
                        <w:sz w:val="20"/>
                        <w:szCs w:val="20"/>
                        <w:vertAlign w:val="superscript"/>
                        <w:lang w:eastAsia="en-AU"/>
                      </w:rPr>
                      <w:t>84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with accommodation in the form of caravans or tents; or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outdoor sales</w:t>
                  </w:r>
                  <w:r w:rsidRPr="00F87276">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87276">
                      <w:rPr>
                        <w:rFonts w:ascii="Arial" w:eastAsia="Times New Roman" w:hAnsi="Arial" w:cs="Arial"/>
                        <w:color w:val="0000FF"/>
                        <w:sz w:val="20"/>
                        <w:szCs w:val="20"/>
                        <w:vertAlign w:val="superscript"/>
                        <w:lang w:eastAsia="en-AU"/>
                      </w:rPr>
                      <w:t>54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outdoor processing or outdoor storage where involving combustible materials.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AND</w:t>
                  </w:r>
                </w:p>
                <w:p w:rsidR="003D026B" w:rsidRPr="00F87276" w:rsidRDefault="003D026B" w:rsidP="00F87276">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none of the following exceptions apply: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distributor-retailer for the area has indicated, in its </w:t>
                  </w:r>
                  <w:proofErr w:type="spellStart"/>
                  <w:r w:rsidRPr="00F87276">
                    <w:rPr>
                      <w:rFonts w:ascii="Arial" w:eastAsia="Times New Roman" w:hAnsi="Arial" w:cs="Arial"/>
                      <w:sz w:val="20"/>
                      <w:szCs w:val="20"/>
                      <w:lang w:eastAsia="en-AU"/>
                    </w:rPr>
                    <w:t>netserv</w:t>
                  </w:r>
                  <w:proofErr w:type="spellEnd"/>
                  <w:r w:rsidRPr="00F87276">
                    <w:rPr>
                      <w:rFonts w:ascii="Arial" w:eastAsia="Times New Roman" w:hAnsi="Arial" w:cs="Arial"/>
                      <w:sz w:val="20"/>
                      <w:szCs w:val="20"/>
                      <w:lang w:eastAsia="en-AU"/>
                    </w:rPr>
                    <w:t xml:space="preserve"> plan, that the premises will not be served by that entity’s reticulated water supply; or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38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External fire hydrant facilities are provided on site to the standard prescribed under the relevant parts of </w:t>
            </w:r>
            <w:r w:rsidRPr="00F87276">
              <w:rPr>
                <w:rFonts w:ascii="Arial" w:eastAsia="Times New Roman" w:hAnsi="Arial" w:cs="Arial"/>
                <w:i/>
                <w:iCs/>
                <w:sz w:val="20"/>
                <w:szCs w:val="20"/>
                <w:lang w:eastAsia="en-AU"/>
              </w:rPr>
              <w:t>Australian Standard AS 2419.1 (2005) – Fire Hydrant Installations</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For this requirement for accepted development, the following are the relevant parts of AS 2419.1 (2005):</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in regard to the form of any fire hydrant - Part 8.5 and Part 3.2.2.1, with the exception that for Tourist parks</w:t>
                  </w:r>
                  <w:r w:rsidRPr="00DE0B2C">
                    <w:rPr>
                      <w:rFonts w:ascii="Arial" w:eastAsia="Times New Roman" w:hAnsi="Arial" w:cs="Arial"/>
                      <w:sz w:val="18"/>
                      <w:szCs w:val="20"/>
                      <w:vertAlign w:val="superscript"/>
                      <w:lang w:eastAsia="en-AU"/>
                    </w:rPr>
                    <w:t>(</w:t>
                  </w:r>
                  <w:hyperlink r:id="rId1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E0B2C">
                      <w:rPr>
                        <w:rFonts w:ascii="Arial" w:eastAsia="Times New Roman" w:hAnsi="Arial" w:cs="Arial"/>
                        <w:color w:val="0000FF"/>
                        <w:sz w:val="18"/>
                        <w:szCs w:val="20"/>
                        <w:vertAlign w:val="superscript"/>
                        <w:lang w:eastAsia="en-AU"/>
                      </w:rPr>
                      <w:t>84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in regard to the proximity of hydrants to buildings and other facilities - Part 3.2.2.2 (b), (c) and (d), with the exception that: </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for caravans and tents, hydrant coverage need only extend to the roof of those tents and caravans;</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for outdoor sales</w:t>
                  </w:r>
                  <w:r w:rsidRPr="00DE0B2C">
                    <w:rPr>
                      <w:rFonts w:ascii="Arial" w:eastAsia="Times New Roman" w:hAnsi="Arial" w:cs="Arial"/>
                      <w:sz w:val="18"/>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E0B2C">
                      <w:rPr>
                        <w:rFonts w:ascii="Arial" w:eastAsia="Times New Roman" w:hAnsi="Arial" w:cs="Arial"/>
                        <w:color w:val="0000FF"/>
                        <w:sz w:val="18"/>
                        <w:szCs w:val="20"/>
                        <w:vertAlign w:val="superscript"/>
                        <w:lang w:eastAsia="en-AU"/>
                      </w:rPr>
                      <w:t>54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processing or storage facilities, hydrant coverage is required across the entire area of the outdoor sales</w:t>
                  </w:r>
                  <w:r w:rsidRPr="00DE0B2C">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E0B2C">
                      <w:rPr>
                        <w:rFonts w:ascii="Arial" w:eastAsia="Times New Roman" w:hAnsi="Arial" w:cs="Arial"/>
                        <w:color w:val="0000FF"/>
                        <w:sz w:val="18"/>
                        <w:szCs w:val="20"/>
                        <w:vertAlign w:val="superscript"/>
                        <w:lang w:eastAsia="en-AU"/>
                      </w:rPr>
                      <w:t>54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xml:space="preserve">, outdoor processing and outdoor storage facilities; and </w:t>
                  </w:r>
                </w:p>
                <w:p w:rsidR="00F87276" w:rsidRPr="00F87276" w:rsidRDefault="00F87276" w:rsidP="00F8727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E0B2C">
                    <w:rPr>
                      <w:rFonts w:ascii="Arial" w:eastAsia="Times New Roman" w:hAnsi="Arial" w:cs="Arial"/>
                      <w:sz w:val="18"/>
                      <w:szCs w:val="20"/>
                      <w:lang w:eastAsia="en-AU"/>
                    </w:rPr>
                    <w:t>in regard to</w:t>
                  </w:r>
                  <w:proofErr w:type="gramEnd"/>
                  <w:r w:rsidRPr="00DE0B2C">
                    <w:rPr>
                      <w:rFonts w:ascii="Arial" w:eastAsia="Times New Roman" w:hAnsi="Arial" w:cs="Arial"/>
                      <w:sz w:val="18"/>
                      <w:szCs w:val="20"/>
                      <w:lang w:eastAsia="en-AU"/>
                    </w:rPr>
                    <w:t xml:space="preserve"> fire hydrant accessibility and clearance requirements - Part 3.5 and where applicable, Part 3.6.</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39</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width of no less than 3.5m;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height of no less than 4.8m;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constructed to be readily traversed by a 17 tonne HRV fire brigade pumping appliance;</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area for a fire brigade pumping appliance to stand within 20m of each fire hydrant and 8m of each hydrant booster point.</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40</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On-site fire hydrant facilities are maintained in effective operating order in a manner prescribed in </w:t>
            </w:r>
            <w:r w:rsidRPr="00F87276">
              <w:rPr>
                <w:rFonts w:ascii="Arial" w:eastAsia="Times New Roman" w:hAnsi="Arial" w:cs="Arial"/>
                <w:i/>
                <w:iCs/>
                <w:sz w:val="20"/>
                <w:szCs w:val="20"/>
                <w:lang w:eastAsia="en-AU"/>
              </w:rPr>
              <w:t>Australian Standard AS1851 (2012) – Routine service of fire protection systems and equipment</w:t>
            </w:r>
            <w:r w:rsidRPr="00F87276">
              <w:rPr>
                <w:rFonts w:ascii="Arial" w:eastAsia="Times New Roman" w:hAnsi="Arial" w:cs="Arial"/>
                <w:sz w:val="20"/>
                <w:szCs w:val="20"/>
                <w:lang w:eastAsia="en-AU"/>
              </w:rPr>
              <w:t xml:space="preserve">.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41</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development that contains on-site fire hydrants external to buildings:</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those external hydrants can be seen from the vehicular entry point to the site; or</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sign identifying the following is provided at the vehicular entry point to the site: </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overall layout of the development (to scale);</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internal road names (where used);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all communal facilities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reception area and on-site manager’s office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external hydrants and hydrant booster points;</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The sign prescribed above, and the graphics used are to be:</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in a form;</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of a size;</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illuminated to a level;</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which allows the information on the sign to be readily understood, </w:t>
                  </w:r>
                  <w:proofErr w:type="gramStart"/>
                  <w:r w:rsidRPr="00DE0B2C">
                    <w:rPr>
                      <w:rFonts w:ascii="Arial" w:eastAsia="Times New Roman" w:hAnsi="Arial" w:cs="Arial"/>
                      <w:sz w:val="18"/>
                      <w:szCs w:val="20"/>
                      <w:lang w:eastAsia="en-AU"/>
                    </w:rPr>
                    <w:t>at all times</w:t>
                  </w:r>
                  <w:proofErr w:type="gramEnd"/>
                  <w:r w:rsidRPr="00DE0B2C">
                    <w:rPr>
                      <w:rFonts w:ascii="Arial" w:eastAsia="Times New Roman" w:hAnsi="Arial" w:cs="Arial"/>
                      <w:sz w:val="18"/>
                      <w:szCs w:val="20"/>
                      <w:lang w:eastAsia="en-AU"/>
                    </w:rPr>
                    <w:t xml:space="preserve">, by a person in a fire fighting appliance up to 4.5m from the 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42</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F87276">
              <w:rPr>
                <w:rFonts w:ascii="Arial" w:eastAsia="Times New Roman" w:hAnsi="Arial" w:cs="Arial"/>
                <w:i/>
                <w:iCs/>
                <w:sz w:val="20"/>
                <w:szCs w:val="20"/>
                <w:lang w:eastAsia="en-AU"/>
              </w:rPr>
              <w:t>Fire hydrant indication system</w:t>
            </w:r>
            <w:r w:rsidRPr="00F8727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02"/>
        <w:gridCol w:w="8638"/>
        <w:gridCol w:w="1888"/>
        <w:gridCol w:w="3145"/>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Use specific requirements</w:t>
            </w: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Home based business</w:t>
            </w:r>
            <w:r w:rsidRPr="00F87276">
              <w:rPr>
                <w:rFonts w:ascii="Arial" w:eastAsia="Times New Roman" w:hAnsi="Arial" w:cs="Arial"/>
                <w:sz w:val="20"/>
                <w:szCs w:val="20"/>
                <w:lang w:eastAsia="en-AU"/>
              </w:rPr>
              <w:t xml:space="preserve"> </w:t>
            </w:r>
            <w:r w:rsidRPr="00F87276">
              <w:rPr>
                <w:rFonts w:ascii="Arial" w:eastAsia="Times New Roman" w:hAnsi="Arial" w:cs="Arial"/>
                <w:sz w:val="20"/>
                <w:szCs w:val="20"/>
                <w:vertAlign w:val="superscript"/>
                <w:lang w:eastAsia="en-AU"/>
              </w:rPr>
              <w:t>(</w:t>
            </w:r>
            <w:hyperlink r:id="rId15"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DE0B2C">
        <w:trPr>
          <w:trHeight w:val="355"/>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6"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are fully enclosed within the existing dwelling or on-site structure.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44"/>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44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370"/>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Service and delivery vehicles do not exceed one Small rigid vehicle (SRV) at any one time.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46</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Vehicle parking for the Home based business</w:t>
            </w:r>
            <w:r w:rsidRPr="00F87276">
              <w:rPr>
                <w:rFonts w:ascii="Arial" w:eastAsia="Times New Roman" w:hAnsi="Arial" w:cs="Arial"/>
                <w:sz w:val="20"/>
                <w:szCs w:val="20"/>
                <w:vertAlign w:val="superscript"/>
                <w:lang w:eastAsia="en-AU"/>
              </w:rPr>
              <w:t>(</w:t>
            </w:r>
            <w:hyperlink r:id="rId17"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on-site is limited to 1 car or Small rigid vehicle (SRV).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47</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8"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occupy an area of the existing dwelling or on-site structure not greater than 40m</w:t>
            </w:r>
            <w:r w:rsidRPr="00F87276">
              <w:rPr>
                <w:rFonts w:ascii="Arial" w:eastAsia="Times New Roman" w:hAnsi="Arial" w:cs="Arial"/>
                <w:sz w:val="20"/>
                <w:szCs w:val="20"/>
                <w:vertAlign w:val="superscript"/>
                <w:lang w:eastAsia="en-AU"/>
              </w:rPr>
              <w:t xml:space="preserve">2 </w:t>
            </w:r>
            <w:r w:rsidRPr="00F87276">
              <w:rPr>
                <w:rFonts w:ascii="Arial" w:eastAsia="Times New Roman" w:hAnsi="Arial" w:cs="Arial"/>
                <w:sz w:val="20"/>
                <w:szCs w:val="20"/>
                <w:lang w:eastAsia="en-AU"/>
              </w:rPr>
              <w:t xml:space="preserve">GFA.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48</w:t>
            </w:r>
          </w:p>
        </w:tc>
        <w:tc>
          <w:tcPr>
            <w:tcW w:w="2807" w:type="pct"/>
            <w:tcBorders>
              <w:top w:val="outset" w:sz="6" w:space="0" w:color="auto"/>
              <w:left w:val="outset" w:sz="6" w:space="0" w:color="auto"/>
              <w:bottom w:val="outset" w:sz="6" w:space="0" w:color="auto"/>
              <w:right w:val="outset" w:sz="6" w:space="0" w:color="auto"/>
            </w:tcBorders>
            <w:hideMark/>
          </w:tcPr>
          <w:p w:rsidR="00F87276" w:rsidRDefault="00F87276" w:rsidP="005748CB">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9"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do not involve manufacturing. </w:t>
            </w:r>
          </w:p>
          <w:p w:rsidR="005748CB" w:rsidRPr="00F87276"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Food businesses that are licensable by local government and only involve the manufacturing of non-potentially hazardous food are permitted.  Definitions in the Food Act 2006 apply to this note.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RAD49</w:t>
            </w:r>
          </w:p>
        </w:tc>
        <w:tc>
          <w:tcPr>
            <w:tcW w:w="2807"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The amenity of the area and adjacent sensitive land uses are protected from the impacts of dust, odour, noise, light, chemicals and other environmental nuisances.</w:t>
            </w:r>
          </w:p>
        </w:tc>
        <w:tc>
          <w:tcPr>
            <w:tcW w:w="608"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50</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Office or administrative activities that do not generate non-residents visiting the site, such as book-keeping and computer work, may operate outside the hours of operation.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51</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a bed and breakfast, the use: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is fully contained within the existing dwelling on-site;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occupies a maximum of 2 bedrooms;</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includes the provision of a minimum of 1 meal per day;</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accommodates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For a Bed and Breakfast RAD28 - RAD34 above do not apply.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Telecommunications facility</w:t>
            </w:r>
            <w:r w:rsidRPr="00F87276">
              <w:rPr>
                <w:rFonts w:ascii="Arial" w:eastAsia="Times New Roman" w:hAnsi="Arial" w:cs="Arial"/>
                <w:b/>
                <w:bCs/>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In accordance with the Federal legislation Telecommunications facilities</w:t>
                  </w:r>
                  <w:r w:rsidRPr="00F87276">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52</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w:t>
            </w:r>
            <w:r w:rsidR="005748CB">
              <w:rPr>
                <w:rFonts w:ascii="Arial" w:eastAsia="Times New Roman" w:hAnsi="Arial" w:cs="Arial"/>
                <w:sz w:val="20"/>
                <w:szCs w:val="20"/>
                <w:lang w:eastAsia="en-AU"/>
              </w:rPr>
              <w:t xml:space="preserve">area </w:t>
            </w:r>
            <w:r w:rsidRPr="00F87276">
              <w:rPr>
                <w:rFonts w:ascii="Arial" w:eastAsia="Times New Roman" w:hAnsi="Arial" w:cs="Arial"/>
                <w:sz w:val="20"/>
                <w:szCs w:val="20"/>
                <w:lang w:eastAsia="en-AU"/>
              </w:rPr>
              <w:t>of 45m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53</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54</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Equipment shelters and associated structures are located:</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directly beside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behind the main building line;</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further away from the frontage than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55</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56</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facility is enclosed by security fencing or by other means to ensure public access is prohibited.</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57</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Note - Landscaping is provided in accordance with Planning scheme policy - Integrated design.</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58</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All equipment comprising the telecommunications facility</w:t>
            </w:r>
            <w:r w:rsidRPr="00F87276">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Retail, commercial and community uses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59</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in the front setback a minimum of 50% of the front facade of the building is made up of windows or glazing between a height of 1m and 2m. The minimum window/glazing is to remain uncovered and free of signage.  Any tinting, signage or vinyl wrap applied to a glazed facade located at ground </w:t>
            </w:r>
            <w:r w:rsidR="00C67DD1">
              <w:rPr>
                <w:rFonts w:ascii="Arial" w:eastAsia="Times New Roman" w:hAnsi="Arial" w:cs="Arial"/>
                <w:sz w:val="20"/>
                <w:szCs w:val="20"/>
                <w:lang w:eastAsia="en-AU"/>
              </w:rPr>
              <w:t>floor</w:t>
            </w:r>
            <w:r w:rsidRPr="00F87276">
              <w:rPr>
                <w:rFonts w:ascii="Arial" w:eastAsia="Times New Roman" w:hAnsi="Arial" w:cs="Arial"/>
                <w:sz w:val="20"/>
                <w:szCs w:val="20"/>
                <w:lang w:eastAsia="en-AU"/>
              </w:rPr>
              <w:t xml:space="preserve"> is to maintain visibility of the internal activity from the street and not obscure surveillance of the street. </w:t>
            </w:r>
          </w:p>
          <w:p w:rsidR="00F87276" w:rsidRPr="00F87276" w:rsidRDefault="00F87276" w:rsidP="00DE0B2C">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Figure - Glazing</w:t>
            </w:r>
            <w:r w:rsidRPr="00F87276">
              <w:rPr>
                <w:rFonts w:ascii="Arial" w:eastAsia="Times New Roman" w:hAnsi="Arial" w:cs="Arial"/>
                <w:sz w:val="20"/>
                <w:szCs w:val="20"/>
                <w:lang w:eastAsia="en-AU"/>
              </w:rPr>
              <w:t xml:space="preserve"> </w:t>
            </w:r>
            <w:hyperlink r:id="rId23"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lastRenderedPageBreak/>
              <w:drawing>
                <wp:inline distT="0" distB="0" distL="0" distR="0" wp14:anchorId="4EEC6016" wp14:editId="5D2F09F3">
                  <wp:extent cx="3419475" cy="2419350"/>
                  <wp:effectExtent l="0" t="0" r="9525" b="0"/>
                  <wp:docPr id="2" name="Picture 2"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z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9475" cy="2419350"/>
                          </a:xfrm>
                          <a:prstGeom prst="rect">
                            <a:avLst/>
                          </a:prstGeom>
                          <a:noFill/>
                          <a:ln>
                            <a:noFill/>
                          </a:ln>
                        </pic:spPr>
                      </pic:pic>
                    </a:graphicData>
                  </a:graphic>
                </wp:inline>
              </w:drawing>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14"/>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60</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523"/>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61</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additional car parking spaces are </w:t>
            </w:r>
            <w:proofErr w:type="gramStart"/>
            <w:r w:rsidRPr="00F87276">
              <w:rPr>
                <w:rFonts w:ascii="Arial" w:eastAsia="Times New Roman" w:hAnsi="Arial" w:cs="Arial"/>
                <w:sz w:val="20"/>
                <w:szCs w:val="20"/>
                <w:lang w:eastAsia="en-AU"/>
              </w:rPr>
              <w:t>provided</w:t>
            </w:r>
            <w:proofErr w:type="gramEnd"/>
            <w:r w:rsidRPr="00F87276">
              <w:rPr>
                <w:rFonts w:ascii="Arial" w:eastAsia="Times New Roman" w:hAnsi="Arial" w:cs="Arial"/>
                <w:sz w:val="20"/>
                <w:szCs w:val="20"/>
                <w:lang w:eastAsia="en-AU"/>
              </w:rPr>
              <w:t xml:space="preserve"> they are not located between the frontage and the main building line.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45"/>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62</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500"/>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it does not result in a reduction in the amount or standard of established landscaping on-site.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1926"/>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F87276">
              <w:rPr>
                <w:rFonts w:ascii="Arial" w:eastAsia="Times New Roman" w:hAnsi="Arial" w:cs="Arial"/>
                <w:i/>
                <w:iCs/>
                <w:sz w:val="20"/>
                <w:szCs w:val="20"/>
                <w:lang w:eastAsia="en-AU"/>
              </w:rPr>
              <w:t>Australian Standard AS 4282 (1997) Control of Obtrusive Effects of Outdoor Lighting</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DE0B2C">
              <w:trPr>
                <w:trHeight w:val="226"/>
                <w:tblCellSpacing w:w="15" w:type="dxa"/>
              </w:trPr>
              <w:tc>
                <w:tcPr>
                  <w:tcW w:w="8518"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“Curfewed hours” are taken to be those hours between 10pm and 7am on the following day.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366"/>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Hours of operation do not exceed 6:00am to 9:00pm Monday to Sunday.</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C67DD1" w:rsidRPr="00F87276" w:rsidTr="00DE0B2C">
        <w:trPr>
          <w:trHeight w:val="358"/>
          <w:tblCellSpacing w:w="15" w:type="dxa"/>
        </w:trPr>
        <w:tc>
          <w:tcPr>
            <w:tcW w:w="542"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RAD66</w:t>
            </w:r>
          </w:p>
        </w:tc>
        <w:tc>
          <w:tcPr>
            <w:tcW w:w="2807"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Development does not involve a drive-through facility. </w:t>
            </w:r>
          </w:p>
        </w:tc>
        <w:tc>
          <w:tcPr>
            <w:tcW w:w="608"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47"/>
        <w:gridCol w:w="8495"/>
        <w:gridCol w:w="1818"/>
        <w:gridCol w:w="3413"/>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and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respectively.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67</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involve:</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excavation or otherwise removing of more than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soil or sediment where below 5m Australian Height Datum AHD, or </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filling of land of more than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material with an average depth of 0.5m or greater where below the 5m AHD.</w:t>
            </w:r>
          </w:p>
          <w:p w:rsidR="00F87276" w:rsidRPr="00F87276" w:rsidRDefault="00F87276" w:rsidP="00F87276">
            <w:p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59F830EA" wp14:editId="217964BD">
                  <wp:extent cx="4857750" cy="2047875"/>
                  <wp:effectExtent l="0" t="0" r="0" b="9525"/>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following are excluded from the native clearing provisions of this planning scheme:</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r>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Note - Definition for native vegetation is located in Schedule 1 Definitions.</w:t>
                  </w:r>
                </w:p>
              </w:tc>
            </w:tr>
          </w:tbl>
          <w:p w:rsidR="003D026B" w:rsidRPr="00F87276" w:rsidRDefault="003D026B"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When clearing native vegetation within a MSES area, you may still require approval from the State government.</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C67DD1">
              <w:rPr>
                <w:rFonts w:ascii="Arial" w:eastAsia="Times New Roman" w:hAnsi="Arial" w:cs="Arial"/>
                <w:b/>
                <w:bCs/>
                <w:sz w:val="20"/>
                <w:szCs w:val="20"/>
                <w:lang w:eastAsia="en-AU"/>
              </w:rPr>
              <w:t>68</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87276">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or extension to an existing dwelling house</w:t>
            </w:r>
            <w:r w:rsidRPr="00F87276">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only on lots less than 750m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Editor's note - See in heading above for other uses excluded from native vegetation clearing requirements.</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co-locating all associated activities, infrastructure and access strips;</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be the least valued area of koala habitat on the site;</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minimise the footprint of the development envelope area;</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minimise edge effects to areas external to the development envelope;</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proofErr w:type="gramStart"/>
                  <w:r w:rsidRPr="00DE0B2C">
                    <w:rPr>
                      <w:rFonts w:ascii="Arial" w:eastAsia="Times New Roman" w:hAnsi="Arial" w:cs="Arial"/>
                      <w:sz w:val="18"/>
                      <w:szCs w:val="20"/>
                      <w:lang w:eastAsia="en-AU"/>
                    </w:rPr>
                    <w:t>sufficient</w:t>
                  </w:r>
                  <w:proofErr w:type="gramEnd"/>
                  <w:r w:rsidRPr="00DE0B2C">
                    <w:rPr>
                      <w:rFonts w:ascii="Arial" w:eastAsia="Times New Roman" w:hAnsi="Arial" w:cs="Arial"/>
                      <w:sz w:val="18"/>
                      <w:szCs w:val="20"/>
                      <w:lang w:eastAsia="en-AU"/>
                    </w:rPr>
                    <w:t xml:space="preserve"> area between the development and koala habitat trees to achieve their long-term viability.</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69</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F87276">
              <w:rPr>
                <w:rFonts w:ascii="Arial" w:eastAsia="Times New Roman" w:hAnsi="Arial" w:cs="Arial"/>
                <w:sz w:val="20"/>
                <w:szCs w:val="20"/>
                <w:lang w:eastAsia="en-AU"/>
              </w:rPr>
              <w:t>or  Value</w:t>
            </w:r>
            <w:proofErr w:type="gramEnd"/>
            <w:r w:rsidRPr="00F87276">
              <w:rPr>
                <w:rFonts w:ascii="Arial" w:eastAsia="Times New Roman" w:hAnsi="Arial" w:cs="Arial"/>
                <w:sz w:val="20"/>
                <w:szCs w:val="20"/>
                <w:lang w:eastAsia="en-AU"/>
              </w:rPr>
              <w:t xml:space="preserve"> Offset Area MLES - Wetland buffer.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This does not apply to the following:</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70</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is for the preservation, maintenance, repair and restoration of the site, object or building.</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Preservation, maintenance, repair and restoration are defined in Schedule 1 - Definitions</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2279"/>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71</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72</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73</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construction of any building;</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laying of overhead or underground services;</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any sealing, paving, soil compaction;</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alteration of more than 75mm to the ground </w:t>
            </w:r>
            <w:r w:rsidR="00C67DD1">
              <w:rPr>
                <w:rFonts w:ascii="Arial" w:eastAsia="Times New Roman" w:hAnsi="Arial" w:cs="Arial"/>
                <w:sz w:val="20"/>
                <w:szCs w:val="20"/>
                <w:lang w:eastAsia="en-AU"/>
              </w:rPr>
              <w:t>surface</w:t>
            </w:r>
            <w:r w:rsidRPr="00F87276">
              <w:rPr>
                <w:rFonts w:ascii="Arial" w:eastAsia="Times New Roman" w:hAnsi="Arial" w:cs="Arial"/>
                <w:sz w:val="20"/>
                <w:szCs w:val="20"/>
                <w:lang w:eastAsia="en-AU"/>
              </w:rPr>
              <w:t xml:space="preserve"> prior to work commencing.</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74</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Pruning of a significant tree occurs in accordance with Australian Standard AS 4373-2007 - Pruning of Amenity Trees.</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Overland flow path (refer Overlay map - Overland flow path to determine if the following requirements apply)</w:t>
            </w: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75</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76</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 xml:space="preserve">. </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Note - Reporting to be prepared in accordance with Planning scheme policy – Flood hazard, Coastal hazard and Overland flow</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C67DD1">
              <w:rPr>
                <w:rFonts w:ascii="Arial" w:eastAsia="Times New Roman" w:hAnsi="Arial" w:cs="Arial"/>
                <w:b/>
                <w:bCs/>
                <w:sz w:val="20"/>
                <w:szCs w:val="20"/>
                <w:lang w:eastAsia="en-AU"/>
              </w:rPr>
              <w:t>77</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78</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79</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for a material change of use or building work for a Park</w:t>
            </w:r>
            <w:r w:rsidRPr="00F87276">
              <w:rPr>
                <w:rFonts w:ascii="Arial" w:eastAsia="Times New Roman" w:hAnsi="Arial" w:cs="Arial"/>
                <w:sz w:val="20"/>
                <w:szCs w:val="20"/>
                <w:vertAlign w:val="superscript"/>
                <w:lang w:eastAsia="en-AU"/>
              </w:rPr>
              <w:t>(</w:t>
            </w:r>
            <w:hyperlink r:id="rId2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87276">
                <w:rPr>
                  <w:rFonts w:ascii="Arial" w:eastAsia="Times New Roman" w:hAnsi="Arial" w:cs="Arial"/>
                  <w:color w:val="0000FF"/>
                  <w:sz w:val="20"/>
                  <w:szCs w:val="20"/>
                  <w:vertAlign w:val="superscript"/>
                  <w:lang w:eastAsia="en-AU"/>
                </w:rPr>
                <w:t>57</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80</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 development is to occur within:</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50m from top of bank for W1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30m from top of bank for W2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20m from top of bank for W3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minimum setback distance applies to the each side of waterway.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87276" w:rsidRPr="00F87276" w:rsidRDefault="00F87276" w:rsidP="00F87276">
      <w:pPr>
        <w:shd w:val="clear" w:color="auto" w:fill="FFFFFF"/>
        <w:spacing w:before="100" w:beforeAutospacing="1" w:after="100" w:afterAutospacing="1" w:line="240" w:lineRule="auto"/>
        <w:rPr>
          <w:rFonts w:ascii="Arial" w:eastAsia="Times New Roman" w:hAnsi="Arial" w:cs="Arial"/>
          <w:sz w:val="20"/>
          <w:szCs w:val="20"/>
          <w:lang w:eastAsia="en-AU"/>
        </w:rPr>
      </w:pPr>
    </w:p>
    <w:p w:rsidR="00F87276" w:rsidRPr="00F87276" w:rsidRDefault="00832217" w:rsidP="00C67DD1">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00F87276" w:rsidRPr="00F87276">
        <w:rPr>
          <w:rFonts w:ascii="Arial" w:eastAsia="Times New Roman" w:hAnsi="Arial" w:cs="Arial"/>
          <w:b/>
          <w:bCs/>
          <w:sz w:val="20"/>
          <w:szCs w:val="20"/>
          <w:lang w:eastAsia="en-AU"/>
        </w:rPr>
        <w:lastRenderedPageBreak/>
        <w:t>Figure 6.2.6.1.1 Main Street Area</w:t>
      </w:r>
      <w:r w:rsidR="00F87276" w:rsidRPr="00F87276">
        <w:rPr>
          <w:rFonts w:ascii="Arial" w:eastAsia="Times New Roman" w:hAnsi="Arial" w:cs="Arial"/>
          <w:sz w:val="20"/>
          <w:szCs w:val="20"/>
          <w:lang w:eastAsia="en-AU"/>
        </w:rPr>
        <w:t xml:space="preserve"> </w:t>
      </w:r>
      <w:hyperlink r:id="rId29" w:tgtFrame="_blank" w:tooltip="Link to larger image (popup)" w:history="1">
        <w:r w:rsidR="00F87276" w:rsidRPr="00F87276">
          <w:rPr>
            <w:rFonts w:ascii="Arial" w:eastAsia="Times New Roman" w:hAnsi="Arial" w:cs="Arial"/>
            <w:color w:val="0000FF"/>
            <w:sz w:val="20"/>
            <w:szCs w:val="20"/>
            <w:lang w:eastAsia="en-AU"/>
          </w:rPr>
          <w:t> </w:t>
        </w:r>
      </w:hyperlink>
    </w:p>
    <w:p w:rsidR="00F87276" w:rsidRPr="00F87276" w:rsidRDefault="00F87276" w:rsidP="003D026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extent cx="5762625" cy="4895850"/>
            <wp:effectExtent l="0" t="0" r="9525" b="0"/>
            <wp:docPr id="4" name="Picture 4" descr="Beachmere Main Stree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eachmere Main Street Are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4895850"/>
                    </a:xfrm>
                    <a:prstGeom prst="rect">
                      <a:avLst/>
                    </a:prstGeom>
                    <a:noFill/>
                    <a:ln>
                      <a:noFill/>
                    </a:ln>
                  </pic:spPr>
                </pic:pic>
              </a:graphicData>
            </a:graphic>
          </wp:inline>
        </w:drawing>
      </w:r>
    </w:p>
    <w:p w:rsidR="003D026B" w:rsidRDefault="003D026B">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380"/>
        <w:gridCol w:w="1380"/>
        <w:gridCol w:w="1380"/>
        <w:gridCol w:w="1500"/>
        <w:gridCol w:w="1381"/>
        <w:gridCol w:w="1381"/>
        <w:gridCol w:w="1501"/>
        <w:gridCol w:w="1421"/>
        <w:gridCol w:w="1381"/>
        <w:gridCol w:w="1171"/>
        <w:gridCol w:w="1432"/>
        <w:gridCol w:w="45"/>
      </w:tblGrid>
      <w:tr w:rsidR="00F87276" w:rsidRPr="00F87276" w:rsidTr="00F87276">
        <w:trPr>
          <w:gridBefore w:val="1"/>
          <w:gridAfter w:val="1"/>
          <w:tblCellSpacing w:w="15" w:type="dxa"/>
        </w:trPr>
        <w:tc>
          <w:tcPr>
            <w:tcW w:w="0" w:type="auto"/>
            <w:gridSpan w:val="11"/>
            <w:tcBorders>
              <w:top w:val="nil"/>
              <w:left w:val="nil"/>
              <w:bottom w:val="nil"/>
              <w:right w:val="nil"/>
            </w:tcBorders>
            <w:shd w:val="clear" w:color="auto" w:fill="CCCCCC"/>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Table 6.2.6.1.3 Setbacks</w:t>
            </w:r>
          </w:p>
        </w:tc>
      </w:tr>
      <w:tr w:rsidR="00F87276" w:rsidRPr="00F87276" w:rsidTr="00F87276">
        <w:trPr>
          <w:gridBefore w:val="1"/>
          <w:gridAfter w:val="1"/>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Residential uses</w:t>
            </w:r>
          </w:p>
        </w:tc>
      </w:tr>
      <w:tr w:rsidR="003D026B" w:rsidRPr="00F87276" w:rsidTr="003D026B">
        <w:trPr>
          <w:gridBefore w:val="1"/>
          <w:gridAfter w:val="1"/>
          <w:tblCellSpacing w:w="15" w:type="dxa"/>
        </w:trPr>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Height of wall</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primary</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secondary to street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 secondary to lane</w:t>
            </w:r>
          </w:p>
        </w:tc>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Side</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8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Rear</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7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C67DD1"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 body</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r>
      <w:tr w:rsidR="003D026B" w:rsidRPr="00F87276" w:rsidTr="003D026B">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r w:rsidR="00C67DD1">
              <w:rPr>
                <w:rFonts w:ascii="Arial" w:eastAsia="Times New Roman" w:hAnsi="Arial" w:cs="Arial"/>
                <w:b/>
                <w:bCs/>
                <w:sz w:val="20"/>
                <w:szCs w:val="20"/>
                <w:lang w:eastAsia="en-AU"/>
              </w:rPr>
              <w: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r w:rsidR="00C67DD1">
              <w:rPr>
                <w:rFonts w:ascii="Arial" w:eastAsia="Times New Roman" w:hAnsi="Arial" w:cs="Arial"/>
                <w:b/>
                <w:bCs/>
                <w:sz w:val="20"/>
                <w:szCs w:val="20"/>
                <w:lang w:eastAsia="en-AU"/>
              </w:rPr>
              <w: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wall and covered car parking space</w:t>
            </w:r>
            <w:r w:rsidR="00C67DD1">
              <w:rPr>
                <w:rFonts w:ascii="Arial" w:eastAsia="Times New Roman" w:hAnsi="Arial" w:cs="Arial"/>
                <w:b/>
                <w:bCs/>
                <w:sz w:val="20"/>
                <w:szCs w:val="20"/>
                <w:lang w:eastAsia="en-A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8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7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Less than 4.5m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4.5m to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Greater than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Min 2m up to 8.5m in height; plus 0.5m for every 3m in height (or storey) or part thereof over 8.5m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Min 2m up to 8.5m in height; plus 0.5m for every 3m in height (or storey) or part thereof over 8.5m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F87276" w:rsidRPr="00F87276" w:rsidTr="00F87276">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C67DD1"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Excludes pools and class 10 buildings.  For requirements for pools and class 10 buildings and structures refer to the QDC</w:t>
            </w:r>
          </w:p>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Note - * Does not apply to basement car parking areas.</w:t>
            </w:r>
          </w:p>
        </w:tc>
      </w:tr>
    </w:tbl>
    <w:p w:rsidR="0054589B" w:rsidRDefault="00C67DD1" w:rsidP="00F87276">
      <w:pPr>
        <w:spacing w:before="100" w:beforeAutospacing="1" w:after="100" w:afterAutospacing="1" w:line="240" w:lineRule="auto"/>
        <w:rPr>
          <w:rFonts w:ascii="Arial" w:hAnsi="Arial" w:cs="Arial"/>
          <w:sz w:val="20"/>
          <w:szCs w:val="20"/>
        </w:rPr>
      </w:pPr>
      <w:r>
        <w:rPr>
          <w:rFonts w:ascii="Arial" w:hAnsi="Arial" w:cs="Arial"/>
          <w:sz w:val="20"/>
          <w:szCs w:val="20"/>
        </w:rPr>
        <w:t xml:space="preserve"> </w:t>
      </w:r>
    </w:p>
    <w:p w:rsidR="00C67DD1" w:rsidRPr="00C67DD1" w:rsidRDefault="00C67DD1" w:rsidP="00C67DD1">
      <w:pPr>
        <w:rPr>
          <w:rFonts w:ascii="Arial" w:hAnsi="Arial" w:cs="Arial"/>
          <w:sz w:val="20"/>
          <w:szCs w:val="20"/>
        </w:rPr>
      </w:pPr>
    </w:p>
    <w:p w:rsidR="00C67DD1" w:rsidRPr="00C67DD1" w:rsidRDefault="00C67DD1" w:rsidP="00C67DD1">
      <w:pPr>
        <w:tabs>
          <w:tab w:val="left" w:pos="11203"/>
        </w:tabs>
        <w:rPr>
          <w:rFonts w:ascii="Arial" w:hAnsi="Arial" w:cs="Arial"/>
          <w:sz w:val="20"/>
          <w:szCs w:val="20"/>
        </w:rPr>
      </w:pPr>
      <w:r>
        <w:rPr>
          <w:rFonts w:ascii="Arial" w:hAnsi="Arial" w:cs="Arial"/>
          <w:sz w:val="20"/>
          <w:szCs w:val="20"/>
        </w:rPr>
        <w:tab/>
      </w:r>
    </w:p>
    <w:sectPr w:rsidR="00C67DD1" w:rsidRPr="00C67DD1" w:rsidSect="00F87276">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D2C" w:rsidRDefault="00307D2C" w:rsidP="00F87276">
      <w:pPr>
        <w:spacing w:after="0" w:line="240" w:lineRule="auto"/>
      </w:pPr>
      <w:r>
        <w:separator/>
      </w:r>
    </w:p>
  </w:endnote>
  <w:endnote w:type="continuationSeparator" w:id="0">
    <w:p w:rsidR="00307D2C" w:rsidRDefault="00307D2C" w:rsidP="00F8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B06" w:rsidRPr="00F87276" w:rsidRDefault="004B1B06" w:rsidP="00F87276">
    <w:pPr>
      <w:pStyle w:val="Footer"/>
      <w:jc w:val="center"/>
      <w:rPr>
        <w:rFonts w:ascii="Arial" w:hAnsi="Arial"/>
        <w:i/>
        <w:sz w:val="20"/>
        <w:szCs w:val="20"/>
      </w:rPr>
    </w:pPr>
    <w:r w:rsidRPr="008B5CE4">
      <w:rPr>
        <w:rFonts w:ascii="Arial" w:hAnsi="Arial"/>
        <w:i/>
        <w:sz w:val="20"/>
        <w:szCs w:val="20"/>
      </w:rPr>
      <w:t xml:space="preserve">MBRC Planning Scheme </w:t>
    </w:r>
    <w:r w:rsidR="00C67DD1">
      <w:rPr>
        <w:rFonts w:ascii="Arial" w:hAnsi="Arial"/>
        <w:i/>
        <w:sz w:val="20"/>
        <w:szCs w:val="20"/>
      </w:rPr>
      <w:t xml:space="preserve">Version </w:t>
    </w:r>
    <w:r w:rsidR="00357206">
      <w:rPr>
        <w:rFonts w:ascii="Arial" w:hAnsi="Arial"/>
        <w:i/>
        <w:sz w:val="20"/>
        <w:szCs w:val="20"/>
      </w:rPr>
      <w:t>6</w:t>
    </w:r>
    <w:r w:rsidR="00C67DD1">
      <w:rPr>
        <w:rFonts w:ascii="Arial" w:hAnsi="Arial"/>
        <w:i/>
        <w:sz w:val="20"/>
        <w:szCs w:val="20"/>
      </w:rPr>
      <w:t xml:space="preserve"> </w:t>
    </w:r>
    <w:r w:rsidRPr="008B5CE4">
      <w:rPr>
        <w:rFonts w:ascii="Arial" w:hAnsi="Arial"/>
        <w:i/>
        <w:sz w:val="20"/>
        <w:szCs w:val="20"/>
      </w:rPr>
      <w:t xml:space="preserve">- </w:t>
    </w:r>
    <w:r>
      <w:rPr>
        <w:rFonts w:ascii="Arial" w:hAnsi="Arial"/>
        <w:i/>
        <w:sz w:val="20"/>
        <w:szCs w:val="20"/>
      </w:rPr>
      <w:t xml:space="preserve">General residential </w:t>
    </w:r>
    <w:r w:rsidRPr="008B5CE4">
      <w:rPr>
        <w:rFonts w:ascii="Arial" w:hAnsi="Arial"/>
        <w:i/>
        <w:sz w:val="20"/>
        <w:szCs w:val="20"/>
      </w:rPr>
      <w:t xml:space="preserve">zone - </w:t>
    </w:r>
    <w:r>
      <w:rPr>
        <w:rFonts w:ascii="Arial" w:hAnsi="Arial"/>
        <w:i/>
        <w:sz w:val="20"/>
        <w:szCs w:val="20"/>
      </w:rPr>
      <w:t xml:space="preserve">Coastal communities </w:t>
    </w:r>
    <w:r w:rsidRPr="008B5CE4">
      <w:rPr>
        <w:rFonts w:ascii="Arial" w:hAnsi="Arial"/>
        <w:i/>
        <w:sz w:val="20"/>
        <w:szCs w:val="20"/>
      </w:rPr>
      <w:t xml:space="preserve">precinct - </w:t>
    </w:r>
    <w:r>
      <w:rPr>
        <w:rFonts w:ascii="Arial" w:hAnsi="Arial"/>
        <w:i/>
        <w:sz w:val="20"/>
        <w:szCs w:val="20"/>
      </w:rPr>
      <w:t>Requirements</w:t>
    </w:r>
    <w:r w:rsidRPr="008B5CE4">
      <w:rPr>
        <w:rFonts w:ascii="Arial" w:hAnsi="Arial"/>
        <w:i/>
        <w:sz w:val="20"/>
        <w:szCs w:val="20"/>
      </w:rPr>
      <w:t xml:space="preserve"> </w:t>
    </w:r>
    <w:r>
      <w:rPr>
        <w:rFonts w:ascii="Arial" w:hAnsi="Arial"/>
        <w:i/>
        <w:sz w:val="20"/>
        <w:szCs w:val="20"/>
      </w:rPr>
      <w:t>for accepted development</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16</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D2C" w:rsidRDefault="00307D2C" w:rsidP="00F87276">
      <w:pPr>
        <w:spacing w:after="0" w:line="240" w:lineRule="auto"/>
      </w:pPr>
      <w:r>
        <w:separator/>
      </w:r>
    </w:p>
  </w:footnote>
  <w:footnote w:type="continuationSeparator" w:id="0">
    <w:p w:rsidR="00307D2C" w:rsidRDefault="00307D2C" w:rsidP="00F87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E0E"/>
    <w:multiLevelType w:val="multilevel"/>
    <w:tmpl w:val="A7CCA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1226A9"/>
    <w:multiLevelType w:val="multilevel"/>
    <w:tmpl w:val="C408F58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190D4062"/>
    <w:multiLevelType w:val="multilevel"/>
    <w:tmpl w:val="842AE4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351EB2"/>
    <w:multiLevelType w:val="multilevel"/>
    <w:tmpl w:val="8E109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8277BF"/>
    <w:multiLevelType w:val="multilevel"/>
    <w:tmpl w:val="7E68B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E013E8"/>
    <w:multiLevelType w:val="multilevel"/>
    <w:tmpl w:val="B00A1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785741"/>
    <w:multiLevelType w:val="multilevel"/>
    <w:tmpl w:val="3AA2B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727DA4"/>
    <w:multiLevelType w:val="multilevel"/>
    <w:tmpl w:val="9056B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80D"/>
    <w:multiLevelType w:val="multilevel"/>
    <w:tmpl w:val="9B3249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CCA7772"/>
    <w:multiLevelType w:val="multilevel"/>
    <w:tmpl w:val="27541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1C54F1"/>
    <w:multiLevelType w:val="multilevel"/>
    <w:tmpl w:val="E6282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0E2700"/>
    <w:multiLevelType w:val="multilevel"/>
    <w:tmpl w:val="BD9ED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1A62F79"/>
    <w:multiLevelType w:val="multilevel"/>
    <w:tmpl w:val="F86A95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467301"/>
    <w:multiLevelType w:val="multilevel"/>
    <w:tmpl w:val="79205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921883"/>
    <w:multiLevelType w:val="multilevel"/>
    <w:tmpl w:val="14E87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D83CEB"/>
    <w:multiLevelType w:val="multilevel"/>
    <w:tmpl w:val="7A382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306FE8"/>
    <w:multiLevelType w:val="multilevel"/>
    <w:tmpl w:val="C40EF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2B0DD5"/>
    <w:multiLevelType w:val="multilevel"/>
    <w:tmpl w:val="BA2A5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4102E08"/>
    <w:multiLevelType w:val="multilevel"/>
    <w:tmpl w:val="4E6AA9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42C52D6"/>
    <w:multiLevelType w:val="multilevel"/>
    <w:tmpl w:val="28CC9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1D130E"/>
    <w:multiLevelType w:val="multilevel"/>
    <w:tmpl w:val="4872B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59F4664"/>
    <w:multiLevelType w:val="multilevel"/>
    <w:tmpl w:val="49E433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95264E"/>
    <w:multiLevelType w:val="multilevel"/>
    <w:tmpl w:val="86C25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870CEA"/>
    <w:multiLevelType w:val="multilevel"/>
    <w:tmpl w:val="1DC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F4206"/>
    <w:multiLevelType w:val="multilevel"/>
    <w:tmpl w:val="52E0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B1672A"/>
    <w:multiLevelType w:val="multilevel"/>
    <w:tmpl w:val="E5FA4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700A9B"/>
    <w:multiLevelType w:val="multilevel"/>
    <w:tmpl w:val="22B85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3A2C8C"/>
    <w:multiLevelType w:val="multilevel"/>
    <w:tmpl w:val="667AC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FDE4EEB"/>
    <w:multiLevelType w:val="multilevel"/>
    <w:tmpl w:val="B3AAF1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0"/>
  </w:num>
  <w:num w:numId="3">
    <w:abstractNumId w:val="12"/>
  </w:num>
  <w:num w:numId="4">
    <w:abstractNumId w:val="5"/>
  </w:num>
  <w:num w:numId="5">
    <w:abstractNumId w:val="17"/>
  </w:num>
  <w:num w:numId="6">
    <w:abstractNumId w:val="8"/>
  </w:num>
  <w:num w:numId="7">
    <w:abstractNumId w:val="22"/>
  </w:num>
  <w:num w:numId="8">
    <w:abstractNumId w:val="1"/>
  </w:num>
  <w:num w:numId="9">
    <w:abstractNumId w:val="29"/>
  </w:num>
  <w:num w:numId="10">
    <w:abstractNumId w:val="10"/>
  </w:num>
  <w:num w:numId="11">
    <w:abstractNumId w:val="16"/>
  </w:num>
  <w:num w:numId="12">
    <w:abstractNumId w:val="28"/>
  </w:num>
  <w:num w:numId="13">
    <w:abstractNumId w:val="15"/>
  </w:num>
  <w:num w:numId="14">
    <w:abstractNumId w:val="7"/>
  </w:num>
  <w:num w:numId="15">
    <w:abstractNumId w:val="11"/>
  </w:num>
  <w:num w:numId="16">
    <w:abstractNumId w:val="4"/>
  </w:num>
  <w:num w:numId="17">
    <w:abstractNumId w:val="9"/>
  </w:num>
  <w:num w:numId="18">
    <w:abstractNumId w:val="18"/>
  </w:num>
  <w:num w:numId="19">
    <w:abstractNumId w:val="23"/>
  </w:num>
  <w:num w:numId="20">
    <w:abstractNumId w:val="27"/>
  </w:num>
  <w:num w:numId="21">
    <w:abstractNumId w:val="24"/>
  </w:num>
  <w:num w:numId="22">
    <w:abstractNumId w:val="2"/>
  </w:num>
  <w:num w:numId="23">
    <w:abstractNumId w:val="19"/>
  </w:num>
  <w:num w:numId="24">
    <w:abstractNumId w:val="3"/>
  </w:num>
  <w:num w:numId="25">
    <w:abstractNumId w:val="20"/>
  </w:num>
  <w:num w:numId="26">
    <w:abstractNumId w:val="14"/>
  </w:num>
  <w:num w:numId="27">
    <w:abstractNumId w:val="21"/>
  </w:num>
  <w:num w:numId="28">
    <w:abstractNumId w:val="13"/>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6"/>
    <w:rsid w:val="000D1E9A"/>
    <w:rsid w:val="00307D2C"/>
    <w:rsid w:val="00317809"/>
    <w:rsid w:val="00357206"/>
    <w:rsid w:val="00363CA4"/>
    <w:rsid w:val="003D026B"/>
    <w:rsid w:val="004B1B06"/>
    <w:rsid w:val="0054589B"/>
    <w:rsid w:val="005748CB"/>
    <w:rsid w:val="00645B6C"/>
    <w:rsid w:val="00832217"/>
    <w:rsid w:val="009C6B19"/>
    <w:rsid w:val="00A90F2F"/>
    <w:rsid w:val="00B06070"/>
    <w:rsid w:val="00BC582A"/>
    <w:rsid w:val="00C67DD1"/>
    <w:rsid w:val="00DE0B2C"/>
    <w:rsid w:val="00DF0576"/>
    <w:rsid w:val="00E809B3"/>
    <w:rsid w:val="00F87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CC6C"/>
  <w15:chartTrackingRefBased/>
  <w15:docId w15:val="{042BF057-33E0-4E09-B0A4-8C60AC1D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7276"/>
    <w:rPr>
      <w:i/>
      <w:iCs/>
    </w:rPr>
  </w:style>
  <w:style w:type="character" w:styleId="Strong">
    <w:name w:val="Strong"/>
    <w:basedOn w:val="DefaultParagraphFont"/>
    <w:uiPriority w:val="22"/>
    <w:qFormat/>
    <w:rsid w:val="00F87276"/>
    <w:rPr>
      <w:b/>
      <w:bCs/>
    </w:rPr>
  </w:style>
  <w:style w:type="character" w:customStyle="1" w:styleId="newwindow">
    <w:name w:val="newwindow"/>
    <w:basedOn w:val="DefaultParagraphFont"/>
    <w:rsid w:val="00F87276"/>
  </w:style>
  <w:style w:type="paragraph" w:styleId="ListParagraph">
    <w:name w:val="List Paragraph"/>
    <w:basedOn w:val="Normal"/>
    <w:uiPriority w:val="34"/>
    <w:qFormat/>
    <w:rsid w:val="00F87276"/>
    <w:pPr>
      <w:spacing w:after="200" w:line="276" w:lineRule="auto"/>
      <w:ind w:left="720"/>
      <w:contextualSpacing/>
    </w:pPr>
    <w:rPr>
      <w:rFonts w:ascii="Arial" w:hAnsi="Arial"/>
    </w:rPr>
  </w:style>
  <w:style w:type="paragraph" w:styleId="Header">
    <w:name w:val="header"/>
    <w:basedOn w:val="Normal"/>
    <w:link w:val="HeaderChar"/>
    <w:uiPriority w:val="99"/>
    <w:unhideWhenUsed/>
    <w:rsid w:val="00F8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76"/>
  </w:style>
  <w:style w:type="paragraph" w:styleId="Footer">
    <w:name w:val="footer"/>
    <w:basedOn w:val="Normal"/>
    <w:link w:val="FooterChar"/>
    <w:uiPriority w:val="99"/>
    <w:unhideWhenUsed/>
    <w:rsid w:val="00F8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76"/>
  </w:style>
  <w:style w:type="paragraph" w:styleId="BalloonText">
    <w:name w:val="Balloon Text"/>
    <w:basedOn w:val="Normal"/>
    <w:link w:val="BalloonTextChar"/>
    <w:uiPriority w:val="99"/>
    <w:semiHidden/>
    <w:unhideWhenUsed/>
    <w:rsid w:val="00317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2160">
      <w:bodyDiv w:val="1"/>
      <w:marLeft w:val="0"/>
      <w:marRight w:val="0"/>
      <w:marTop w:val="0"/>
      <w:marBottom w:val="0"/>
      <w:divBdr>
        <w:top w:val="none" w:sz="0" w:space="0" w:color="auto"/>
        <w:left w:val="none" w:sz="0" w:space="0" w:color="auto"/>
        <w:bottom w:val="none" w:sz="0" w:space="0" w:color="auto"/>
        <w:right w:val="none" w:sz="0" w:space="0" w:color="auto"/>
      </w:divBdr>
    </w:div>
    <w:div w:id="298845999">
      <w:bodyDiv w:val="1"/>
      <w:marLeft w:val="0"/>
      <w:marRight w:val="0"/>
      <w:marTop w:val="0"/>
      <w:marBottom w:val="0"/>
      <w:divBdr>
        <w:top w:val="none" w:sz="0" w:space="0" w:color="auto"/>
        <w:left w:val="none" w:sz="0" w:space="0" w:color="auto"/>
        <w:bottom w:val="none" w:sz="0" w:space="0" w:color="auto"/>
        <w:right w:val="none" w:sz="0" w:space="0" w:color="auto"/>
      </w:divBdr>
    </w:div>
    <w:div w:id="508953479">
      <w:bodyDiv w:val="1"/>
      <w:marLeft w:val="0"/>
      <w:marRight w:val="0"/>
      <w:marTop w:val="0"/>
      <w:marBottom w:val="0"/>
      <w:divBdr>
        <w:top w:val="none" w:sz="0" w:space="0" w:color="auto"/>
        <w:left w:val="none" w:sz="0" w:space="0" w:color="auto"/>
        <w:bottom w:val="none" w:sz="0" w:space="0" w:color="auto"/>
        <w:right w:val="none" w:sz="0" w:space="0" w:color="auto"/>
      </w:divBdr>
    </w:div>
    <w:div w:id="545527182">
      <w:bodyDiv w:val="1"/>
      <w:marLeft w:val="0"/>
      <w:marRight w:val="0"/>
      <w:marTop w:val="0"/>
      <w:marBottom w:val="0"/>
      <w:divBdr>
        <w:top w:val="none" w:sz="0" w:space="0" w:color="auto"/>
        <w:left w:val="none" w:sz="0" w:space="0" w:color="auto"/>
        <w:bottom w:val="none" w:sz="0" w:space="0" w:color="auto"/>
        <w:right w:val="none" w:sz="0" w:space="0" w:color="auto"/>
      </w:divBdr>
    </w:div>
    <w:div w:id="708186553">
      <w:bodyDiv w:val="1"/>
      <w:marLeft w:val="0"/>
      <w:marRight w:val="0"/>
      <w:marTop w:val="0"/>
      <w:marBottom w:val="0"/>
      <w:divBdr>
        <w:top w:val="none" w:sz="0" w:space="0" w:color="auto"/>
        <w:left w:val="none" w:sz="0" w:space="0" w:color="auto"/>
        <w:bottom w:val="none" w:sz="0" w:space="0" w:color="auto"/>
        <w:right w:val="none" w:sz="0" w:space="0" w:color="auto"/>
      </w:divBdr>
      <w:divsChild>
        <w:div w:id="1771511604">
          <w:marLeft w:val="0"/>
          <w:marRight w:val="0"/>
          <w:marTop w:val="0"/>
          <w:marBottom w:val="0"/>
          <w:divBdr>
            <w:top w:val="none" w:sz="0" w:space="0" w:color="auto"/>
            <w:left w:val="none" w:sz="0" w:space="0" w:color="auto"/>
            <w:bottom w:val="none" w:sz="0" w:space="0" w:color="auto"/>
            <w:right w:val="none" w:sz="0" w:space="0" w:color="auto"/>
          </w:divBdr>
          <w:divsChild>
            <w:div w:id="1541363077">
              <w:marLeft w:val="0"/>
              <w:marRight w:val="0"/>
              <w:marTop w:val="150"/>
              <w:marBottom w:val="0"/>
              <w:divBdr>
                <w:top w:val="none" w:sz="0" w:space="0" w:color="auto"/>
                <w:left w:val="none" w:sz="0" w:space="0" w:color="auto"/>
                <w:bottom w:val="none" w:sz="0" w:space="0" w:color="auto"/>
                <w:right w:val="none" w:sz="0" w:space="0" w:color="auto"/>
              </w:divBdr>
              <w:divsChild>
                <w:div w:id="1318460247">
                  <w:marLeft w:val="3300"/>
                  <w:marRight w:val="0"/>
                  <w:marTop w:val="0"/>
                  <w:marBottom w:val="0"/>
                  <w:divBdr>
                    <w:top w:val="none" w:sz="0" w:space="0" w:color="auto"/>
                    <w:left w:val="none" w:sz="0" w:space="0" w:color="auto"/>
                    <w:bottom w:val="none" w:sz="0" w:space="0" w:color="auto"/>
                    <w:right w:val="none" w:sz="0" w:space="0" w:color="auto"/>
                  </w:divBdr>
                  <w:divsChild>
                    <w:div w:id="2002081610">
                      <w:marLeft w:val="0"/>
                      <w:marRight w:val="0"/>
                      <w:marTop w:val="0"/>
                      <w:marBottom w:val="0"/>
                      <w:divBdr>
                        <w:top w:val="single" w:sz="6" w:space="7" w:color="A8A8A8"/>
                        <w:left w:val="single" w:sz="2" w:space="14" w:color="A8A8A8"/>
                        <w:bottom w:val="single" w:sz="6" w:space="7" w:color="A8A8A8"/>
                        <w:right w:val="single" w:sz="2" w:space="14" w:color="A8A8A8"/>
                      </w:divBdr>
                      <w:divsChild>
                        <w:div w:id="2123962059">
                          <w:marLeft w:val="0"/>
                          <w:marRight w:val="0"/>
                          <w:marTop w:val="0"/>
                          <w:marBottom w:val="0"/>
                          <w:divBdr>
                            <w:top w:val="none" w:sz="0" w:space="0" w:color="auto"/>
                            <w:left w:val="none" w:sz="0" w:space="0" w:color="auto"/>
                            <w:bottom w:val="none" w:sz="0" w:space="0" w:color="auto"/>
                            <w:right w:val="none" w:sz="0" w:space="0" w:color="auto"/>
                          </w:divBdr>
                          <w:divsChild>
                            <w:div w:id="1061951896">
                              <w:marLeft w:val="0"/>
                              <w:marRight w:val="0"/>
                              <w:marTop w:val="0"/>
                              <w:marBottom w:val="0"/>
                              <w:divBdr>
                                <w:top w:val="none" w:sz="0" w:space="0" w:color="auto"/>
                                <w:left w:val="none" w:sz="0" w:space="0" w:color="auto"/>
                                <w:bottom w:val="none" w:sz="0" w:space="0" w:color="auto"/>
                                <w:right w:val="none" w:sz="0" w:space="0" w:color="auto"/>
                              </w:divBdr>
                              <w:divsChild>
                                <w:div w:id="1985237399">
                                  <w:marLeft w:val="0"/>
                                  <w:marRight w:val="0"/>
                                  <w:marTop w:val="0"/>
                                  <w:marBottom w:val="0"/>
                                  <w:divBdr>
                                    <w:top w:val="none" w:sz="0" w:space="0" w:color="auto"/>
                                    <w:left w:val="none" w:sz="0" w:space="0" w:color="auto"/>
                                    <w:bottom w:val="none" w:sz="0" w:space="0" w:color="auto"/>
                                    <w:right w:val="none" w:sz="0" w:space="0" w:color="auto"/>
                                  </w:divBdr>
                                  <w:divsChild>
                                    <w:div w:id="1236477854">
                                      <w:marLeft w:val="0"/>
                                      <w:marRight w:val="0"/>
                                      <w:marTop w:val="0"/>
                                      <w:marBottom w:val="0"/>
                                      <w:divBdr>
                                        <w:top w:val="none" w:sz="0" w:space="0" w:color="auto"/>
                                        <w:left w:val="none" w:sz="0" w:space="0" w:color="auto"/>
                                        <w:bottom w:val="none" w:sz="0" w:space="0" w:color="auto"/>
                                        <w:right w:val="none" w:sz="0" w:space="0" w:color="auto"/>
                                      </w:divBdr>
                                      <w:divsChild>
                                        <w:div w:id="900798389">
                                          <w:marLeft w:val="0"/>
                                          <w:marRight w:val="0"/>
                                          <w:marTop w:val="0"/>
                                          <w:marBottom w:val="0"/>
                                          <w:divBdr>
                                            <w:top w:val="none" w:sz="0" w:space="0" w:color="auto"/>
                                            <w:left w:val="none" w:sz="0" w:space="0" w:color="auto"/>
                                            <w:bottom w:val="none" w:sz="0" w:space="0" w:color="auto"/>
                                            <w:right w:val="none" w:sz="0" w:space="0" w:color="auto"/>
                                          </w:divBdr>
                                          <w:divsChild>
                                            <w:div w:id="390691463">
                                              <w:marLeft w:val="0"/>
                                              <w:marRight w:val="0"/>
                                              <w:marTop w:val="45"/>
                                              <w:marBottom w:val="45"/>
                                              <w:divBdr>
                                                <w:top w:val="none" w:sz="0" w:space="0" w:color="auto"/>
                                                <w:left w:val="none" w:sz="0" w:space="0" w:color="auto"/>
                                                <w:bottom w:val="none" w:sz="0" w:space="0" w:color="auto"/>
                                                <w:right w:val="none" w:sz="0" w:space="0" w:color="auto"/>
                                              </w:divBdr>
                                            </w:div>
                                          </w:divsChild>
                                        </w:div>
                                        <w:div w:id="1127049279">
                                          <w:marLeft w:val="0"/>
                                          <w:marRight w:val="0"/>
                                          <w:marTop w:val="0"/>
                                          <w:marBottom w:val="0"/>
                                          <w:divBdr>
                                            <w:top w:val="none" w:sz="0" w:space="0" w:color="auto"/>
                                            <w:left w:val="none" w:sz="0" w:space="0" w:color="auto"/>
                                            <w:bottom w:val="none" w:sz="0" w:space="0" w:color="auto"/>
                                            <w:right w:val="none" w:sz="0" w:space="0" w:color="auto"/>
                                          </w:divBdr>
                                          <w:divsChild>
                                            <w:div w:id="1338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599783">
                  <w:marLeft w:val="3300"/>
                  <w:marRight w:val="0"/>
                  <w:marTop w:val="0"/>
                  <w:marBottom w:val="0"/>
                  <w:divBdr>
                    <w:top w:val="single" w:sz="2" w:space="0" w:color="A8A8A8"/>
                    <w:left w:val="single" w:sz="6" w:space="0" w:color="A8A8A8"/>
                    <w:bottom w:val="single" w:sz="2" w:space="0" w:color="A8A8A8"/>
                    <w:right w:val="single" w:sz="6" w:space="0" w:color="A8A8A8"/>
                  </w:divBdr>
                  <w:divsChild>
                    <w:div w:id="1518815239">
                      <w:marLeft w:val="-15"/>
                      <w:marRight w:val="-15"/>
                      <w:marTop w:val="0"/>
                      <w:marBottom w:val="0"/>
                      <w:divBdr>
                        <w:top w:val="none" w:sz="0" w:space="0" w:color="auto"/>
                        <w:left w:val="none" w:sz="0" w:space="0" w:color="auto"/>
                        <w:bottom w:val="none" w:sz="0" w:space="0" w:color="auto"/>
                        <w:right w:val="none" w:sz="0" w:space="0" w:color="auto"/>
                      </w:divBdr>
                      <w:divsChild>
                        <w:div w:id="1217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750465">
      <w:bodyDiv w:val="1"/>
      <w:marLeft w:val="0"/>
      <w:marRight w:val="0"/>
      <w:marTop w:val="0"/>
      <w:marBottom w:val="0"/>
      <w:divBdr>
        <w:top w:val="none" w:sz="0" w:space="0" w:color="auto"/>
        <w:left w:val="none" w:sz="0" w:space="0" w:color="auto"/>
        <w:bottom w:val="none" w:sz="0" w:space="0" w:color="auto"/>
        <w:right w:val="none" w:sz="0" w:space="0" w:color="auto"/>
      </w:divBdr>
      <w:divsChild>
        <w:div w:id="348724821">
          <w:marLeft w:val="0"/>
          <w:marRight w:val="0"/>
          <w:marTop w:val="0"/>
          <w:marBottom w:val="0"/>
          <w:divBdr>
            <w:top w:val="none" w:sz="0" w:space="0" w:color="auto"/>
            <w:left w:val="none" w:sz="0" w:space="0" w:color="auto"/>
            <w:bottom w:val="none" w:sz="0" w:space="0" w:color="auto"/>
            <w:right w:val="none" w:sz="0" w:space="0" w:color="auto"/>
          </w:divBdr>
          <w:divsChild>
            <w:div w:id="547499555">
              <w:marLeft w:val="0"/>
              <w:marRight w:val="0"/>
              <w:marTop w:val="150"/>
              <w:marBottom w:val="0"/>
              <w:divBdr>
                <w:top w:val="none" w:sz="0" w:space="0" w:color="auto"/>
                <w:left w:val="none" w:sz="0" w:space="0" w:color="auto"/>
                <w:bottom w:val="none" w:sz="0" w:space="0" w:color="auto"/>
                <w:right w:val="none" w:sz="0" w:space="0" w:color="auto"/>
              </w:divBdr>
              <w:divsChild>
                <w:div w:id="1802263633">
                  <w:marLeft w:val="3300"/>
                  <w:marRight w:val="0"/>
                  <w:marTop w:val="0"/>
                  <w:marBottom w:val="0"/>
                  <w:divBdr>
                    <w:top w:val="none" w:sz="0" w:space="0" w:color="auto"/>
                    <w:left w:val="none" w:sz="0" w:space="0" w:color="auto"/>
                    <w:bottom w:val="none" w:sz="0" w:space="0" w:color="auto"/>
                    <w:right w:val="none" w:sz="0" w:space="0" w:color="auto"/>
                  </w:divBdr>
                  <w:divsChild>
                    <w:div w:id="200360373">
                      <w:marLeft w:val="0"/>
                      <w:marRight w:val="0"/>
                      <w:marTop w:val="0"/>
                      <w:marBottom w:val="0"/>
                      <w:divBdr>
                        <w:top w:val="single" w:sz="6" w:space="7" w:color="A8A8A8"/>
                        <w:left w:val="single" w:sz="2" w:space="14" w:color="A8A8A8"/>
                        <w:bottom w:val="single" w:sz="6" w:space="7" w:color="A8A8A8"/>
                        <w:right w:val="single" w:sz="2" w:space="14" w:color="A8A8A8"/>
                      </w:divBdr>
                      <w:divsChild>
                        <w:div w:id="66652047">
                          <w:marLeft w:val="0"/>
                          <w:marRight w:val="0"/>
                          <w:marTop w:val="0"/>
                          <w:marBottom w:val="0"/>
                          <w:divBdr>
                            <w:top w:val="none" w:sz="0" w:space="0" w:color="auto"/>
                            <w:left w:val="none" w:sz="0" w:space="0" w:color="auto"/>
                            <w:bottom w:val="none" w:sz="0" w:space="0" w:color="auto"/>
                            <w:right w:val="none" w:sz="0" w:space="0" w:color="auto"/>
                          </w:divBdr>
                          <w:divsChild>
                            <w:div w:id="389034024">
                              <w:marLeft w:val="0"/>
                              <w:marRight w:val="0"/>
                              <w:marTop w:val="0"/>
                              <w:marBottom w:val="0"/>
                              <w:divBdr>
                                <w:top w:val="none" w:sz="0" w:space="0" w:color="auto"/>
                                <w:left w:val="none" w:sz="0" w:space="0" w:color="auto"/>
                                <w:bottom w:val="none" w:sz="0" w:space="0" w:color="auto"/>
                                <w:right w:val="none" w:sz="0" w:space="0" w:color="auto"/>
                              </w:divBdr>
                              <w:divsChild>
                                <w:div w:id="872885635">
                                  <w:marLeft w:val="0"/>
                                  <w:marRight w:val="0"/>
                                  <w:marTop w:val="0"/>
                                  <w:marBottom w:val="0"/>
                                  <w:divBdr>
                                    <w:top w:val="none" w:sz="0" w:space="0" w:color="auto"/>
                                    <w:left w:val="none" w:sz="0" w:space="0" w:color="auto"/>
                                    <w:bottom w:val="none" w:sz="0" w:space="0" w:color="auto"/>
                                    <w:right w:val="none" w:sz="0" w:space="0" w:color="auto"/>
                                  </w:divBdr>
                                  <w:divsChild>
                                    <w:div w:id="793522207">
                                      <w:marLeft w:val="0"/>
                                      <w:marRight w:val="0"/>
                                      <w:marTop w:val="0"/>
                                      <w:marBottom w:val="0"/>
                                      <w:divBdr>
                                        <w:top w:val="none" w:sz="0" w:space="0" w:color="auto"/>
                                        <w:left w:val="none" w:sz="0" w:space="0" w:color="auto"/>
                                        <w:bottom w:val="none" w:sz="0" w:space="0" w:color="auto"/>
                                        <w:right w:val="none" w:sz="0" w:space="0" w:color="auto"/>
                                      </w:divBdr>
                                      <w:divsChild>
                                        <w:div w:id="1161193627">
                                          <w:marLeft w:val="0"/>
                                          <w:marRight w:val="0"/>
                                          <w:marTop w:val="0"/>
                                          <w:marBottom w:val="0"/>
                                          <w:divBdr>
                                            <w:top w:val="none" w:sz="0" w:space="0" w:color="auto"/>
                                            <w:left w:val="none" w:sz="0" w:space="0" w:color="auto"/>
                                            <w:bottom w:val="none" w:sz="0" w:space="0" w:color="auto"/>
                                            <w:right w:val="none" w:sz="0" w:space="0" w:color="auto"/>
                                          </w:divBdr>
                                          <w:divsChild>
                                            <w:div w:id="1470170995">
                                              <w:marLeft w:val="0"/>
                                              <w:marRight w:val="0"/>
                                              <w:marTop w:val="0"/>
                                              <w:marBottom w:val="0"/>
                                              <w:divBdr>
                                                <w:top w:val="none" w:sz="0" w:space="0" w:color="auto"/>
                                                <w:left w:val="none" w:sz="0" w:space="0" w:color="auto"/>
                                                <w:bottom w:val="none" w:sz="0" w:space="0" w:color="auto"/>
                                                <w:right w:val="none" w:sz="0" w:space="0" w:color="auto"/>
                                              </w:divBdr>
                                              <w:divsChild>
                                                <w:div w:id="1128669390">
                                                  <w:marLeft w:val="0"/>
                                                  <w:marRight w:val="0"/>
                                                  <w:marTop w:val="0"/>
                                                  <w:marBottom w:val="0"/>
                                                  <w:divBdr>
                                                    <w:top w:val="none" w:sz="0" w:space="0" w:color="auto"/>
                                                    <w:left w:val="none" w:sz="0" w:space="0" w:color="auto"/>
                                                    <w:bottom w:val="none" w:sz="0" w:space="0" w:color="auto"/>
                                                    <w:right w:val="none" w:sz="0" w:space="0" w:color="auto"/>
                                                  </w:divBdr>
                                                  <w:divsChild>
                                                    <w:div w:id="75713406">
                                                      <w:marLeft w:val="0"/>
                                                      <w:marRight w:val="0"/>
                                                      <w:marTop w:val="0"/>
                                                      <w:marBottom w:val="0"/>
                                                      <w:divBdr>
                                                        <w:top w:val="none" w:sz="0" w:space="0" w:color="auto"/>
                                                        <w:left w:val="none" w:sz="0" w:space="0" w:color="auto"/>
                                                        <w:bottom w:val="none" w:sz="0" w:space="0" w:color="auto"/>
                                                        <w:right w:val="none" w:sz="0" w:space="0" w:color="auto"/>
                                                      </w:divBdr>
                                                    </w:div>
                                                  </w:divsChild>
                                                </w:div>
                                                <w:div w:id="2062097193">
                                                  <w:marLeft w:val="0"/>
                                                  <w:marRight w:val="0"/>
                                                  <w:marTop w:val="0"/>
                                                  <w:marBottom w:val="0"/>
                                                  <w:divBdr>
                                                    <w:top w:val="none" w:sz="0" w:space="0" w:color="auto"/>
                                                    <w:left w:val="none" w:sz="0" w:space="0" w:color="auto"/>
                                                    <w:bottom w:val="none" w:sz="0" w:space="0" w:color="auto"/>
                                                    <w:right w:val="none" w:sz="0" w:space="0" w:color="auto"/>
                                                  </w:divBdr>
                                                  <w:divsChild>
                                                    <w:div w:id="1876693383">
                                                      <w:marLeft w:val="0"/>
                                                      <w:marRight w:val="0"/>
                                                      <w:marTop w:val="0"/>
                                                      <w:marBottom w:val="0"/>
                                                      <w:divBdr>
                                                        <w:top w:val="none" w:sz="0" w:space="0" w:color="auto"/>
                                                        <w:left w:val="none" w:sz="0" w:space="0" w:color="auto"/>
                                                        <w:bottom w:val="none" w:sz="0" w:space="0" w:color="auto"/>
                                                        <w:right w:val="none" w:sz="0" w:space="0" w:color="auto"/>
                                                      </w:divBdr>
                                                    </w:div>
                                                  </w:divsChild>
                                                </w:div>
                                                <w:div w:id="1627271473">
                                                  <w:marLeft w:val="0"/>
                                                  <w:marRight w:val="0"/>
                                                  <w:marTop w:val="0"/>
                                                  <w:marBottom w:val="0"/>
                                                  <w:divBdr>
                                                    <w:top w:val="none" w:sz="0" w:space="0" w:color="auto"/>
                                                    <w:left w:val="none" w:sz="0" w:space="0" w:color="auto"/>
                                                    <w:bottom w:val="none" w:sz="0" w:space="0" w:color="auto"/>
                                                    <w:right w:val="none" w:sz="0" w:space="0" w:color="auto"/>
                                                  </w:divBdr>
                                                  <w:divsChild>
                                                    <w:div w:id="771434304">
                                                      <w:marLeft w:val="0"/>
                                                      <w:marRight w:val="0"/>
                                                      <w:marTop w:val="0"/>
                                                      <w:marBottom w:val="0"/>
                                                      <w:divBdr>
                                                        <w:top w:val="none" w:sz="0" w:space="0" w:color="auto"/>
                                                        <w:left w:val="none" w:sz="0" w:space="0" w:color="auto"/>
                                                        <w:bottom w:val="none" w:sz="0" w:space="0" w:color="auto"/>
                                                        <w:right w:val="none" w:sz="0" w:space="0" w:color="auto"/>
                                                      </w:divBdr>
                                                    </w:div>
                                                  </w:divsChild>
                                                </w:div>
                                                <w:div w:id="1338194063">
                                                  <w:marLeft w:val="0"/>
                                                  <w:marRight w:val="0"/>
                                                  <w:marTop w:val="0"/>
                                                  <w:marBottom w:val="0"/>
                                                  <w:divBdr>
                                                    <w:top w:val="none" w:sz="0" w:space="0" w:color="auto"/>
                                                    <w:left w:val="none" w:sz="0" w:space="0" w:color="auto"/>
                                                    <w:bottom w:val="none" w:sz="0" w:space="0" w:color="auto"/>
                                                    <w:right w:val="none" w:sz="0" w:space="0" w:color="auto"/>
                                                  </w:divBdr>
                                                  <w:divsChild>
                                                    <w:div w:id="1470053622">
                                                      <w:marLeft w:val="0"/>
                                                      <w:marRight w:val="0"/>
                                                      <w:marTop w:val="0"/>
                                                      <w:marBottom w:val="0"/>
                                                      <w:divBdr>
                                                        <w:top w:val="none" w:sz="0" w:space="0" w:color="auto"/>
                                                        <w:left w:val="none" w:sz="0" w:space="0" w:color="auto"/>
                                                        <w:bottom w:val="none" w:sz="0" w:space="0" w:color="auto"/>
                                                        <w:right w:val="none" w:sz="0" w:space="0" w:color="auto"/>
                                                      </w:divBdr>
                                                    </w:div>
                                                  </w:divsChild>
                                                </w:div>
                                                <w:div w:id="1863130980">
                                                  <w:marLeft w:val="0"/>
                                                  <w:marRight w:val="0"/>
                                                  <w:marTop w:val="0"/>
                                                  <w:marBottom w:val="0"/>
                                                  <w:divBdr>
                                                    <w:top w:val="none" w:sz="0" w:space="0" w:color="auto"/>
                                                    <w:left w:val="none" w:sz="0" w:space="0" w:color="auto"/>
                                                    <w:bottom w:val="none" w:sz="0" w:space="0" w:color="auto"/>
                                                    <w:right w:val="none" w:sz="0" w:space="0" w:color="auto"/>
                                                  </w:divBdr>
                                                  <w:divsChild>
                                                    <w:div w:id="843741896">
                                                      <w:marLeft w:val="0"/>
                                                      <w:marRight w:val="0"/>
                                                      <w:marTop w:val="0"/>
                                                      <w:marBottom w:val="0"/>
                                                      <w:divBdr>
                                                        <w:top w:val="none" w:sz="0" w:space="0" w:color="auto"/>
                                                        <w:left w:val="none" w:sz="0" w:space="0" w:color="auto"/>
                                                        <w:bottom w:val="none" w:sz="0" w:space="0" w:color="auto"/>
                                                        <w:right w:val="none" w:sz="0" w:space="0" w:color="auto"/>
                                                      </w:divBdr>
                                                    </w:div>
                                                  </w:divsChild>
                                                </w:div>
                                                <w:div w:id="1459373533">
                                                  <w:marLeft w:val="0"/>
                                                  <w:marRight w:val="0"/>
                                                  <w:marTop w:val="0"/>
                                                  <w:marBottom w:val="0"/>
                                                  <w:divBdr>
                                                    <w:top w:val="none" w:sz="0" w:space="0" w:color="auto"/>
                                                    <w:left w:val="none" w:sz="0" w:space="0" w:color="auto"/>
                                                    <w:bottom w:val="none" w:sz="0" w:space="0" w:color="auto"/>
                                                    <w:right w:val="none" w:sz="0" w:space="0" w:color="auto"/>
                                                  </w:divBdr>
                                                  <w:divsChild>
                                                    <w:div w:id="510409444">
                                                      <w:marLeft w:val="0"/>
                                                      <w:marRight w:val="0"/>
                                                      <w:marTop w:val="0"/>
                                                      <w:marBottom w:val="0"/>
                                                      <w:divBdr>
                                                        <w:top w:val="none" w:sz="0" w:space="0" w:color="auto"/>
                                                        <w:left w:val="none" w:sz="0" w:space="0" w:color="auto"/>
                                                        <w:bottom w:val="none" w:sz="0" w:space="0" w:color="auto"/>
                                                        <w:right w:val="none" w:sz="0" w:space="0" w:color="auto"/>
                                                      </w:divBdr>
                                                    </w:div>
                                                  </w:divsChild>
                                                </w:div>
                                                <w:div w:id="1071392334">
                                                  <w:marLeft w:val="0"/>
                                                  <w:marRight w:val="0"/>
                                                  <w:marTop w:val="0"/>
                                                  <w:marBottom w:val="0"/>
                                                  <w:divBdr>
                                                    <w:top w:val="none" w:sz="0" w:space="0" w:color="auto"/>
                                                    <w:left w:val="none" w:sz="0" w:space="0" w:color="auto"/>
                                                    <w:bottom w:val="none" w:sz="0" w:space="0" w:color="auto"/>
                                                    <w:right w:val="none" w:sz="0" w:space="0" w:color="auto"/>
                                                  </w:divBdr>
                                                  <w:divsChild>
                                                    <w:div w:id="1333488489">
                                                      <w:marLeft w:val="0"/>
                                                      <w:marRight w:val="0"/>
                                                      <w:marTop w:val="45"/>
                                                      <w:marBottom w:val="45"/>
                                                      <w:divBdr>
                                                        <w:top w:val="none" w:sz="0" w:space="0" w:color="auto"/>
                                                        <w:left w:val="none" w:sz="0" w:space="0" w:color="auto"/>
                                                        <w:bottom w:val="none" w:sz="0" w:space="0" w:color="auto"/>
                                                        <w:right w:val="none" w:sz="0" w:space="0" w:color="auto"/>
                                                      </w:divBdr>
                                                    </w:div>
                                                  </w:divsChild>
                                                </w:div>
                                                <w:div w:id="1587033283">
                                                  <w:marLeft w:val="0"/>
                                                  <w:marRight w:val="0"/>
                                                  <w:marTop w:val="0"/>
                                                  <w:marBottom w:val="0"/>
                                                  <w:divBdr>
                                                    <w:top w:val="none" w:sz="0" w:space="0" w:color="auto"/>
                                                    <w:left w:val="none" w:sz="0" w:space="0" w:color="auto"/>
                                                    <w:bottom w:val="none" w:sz="0" w:space="0" w:color="auto"/>
                                                    <w:right w:val="none" w:sz="0" w:space="0" w:color="auto"/>
                                                  </w:divBdr>
                                                  <w:divsChild>
                                                    <w:div w:id="1117404440">
                                                      <w:marLeft w:val="0"/>
                                                      <w:marRight w:val="0"/>
                                                      <w:marTop w:val="0"/>
                                                      <w:marBottom w:val="0"/>
                                                      <w:divBdr>
                                                        <w:top w:val="none" w:sz="0" w:space="0" w:color="auto"/>
                                                        <w:left w:val="none" w:sz="0" w:space="0" w:color="auto"/>
                                                        <w:bottom w:val="none" w:sz="0" w:space="0" w:color="auto"/>
                                                        <w:right w:val="none" w:sz="0" w:space="0" w:color="auto"/>
                                                      </w:divBdr>
                                                    </w:div>
                                                  </w:divsChild>
                                                </w:div>
                                                <w:div w:id="157310214">
                                                  <w:marLeft w:val="0"/>
                                                  <w:marRight w:val="0"/>
                                                  <w:marTop w:val="0"/>
                                                  <w:marBottom w:val="0"/>
                                                  <w:divBdr>
                                                    <w:top w:val="none" w:sz="0" w:space="0" w:color="auto"/>
                                                    <w:left w:val="none" w:sz="0" w:space="0" w:color="auto"/>
                                                    <w:bottom w:val="none" w:sz="0" w:space="0" w:color="auto"/>
                                                    <w:right w:val="none" w:sz="0" w:space="0" w:color="auto"/>
                                                  </w:divBdr>
                                                  <w:divsChild>
                                                    <w:div w:id="994996402">
                                                      <w:marLeft w:val="0"/>
                                                      <w:marRight w:val="0"/>
                                                      <w:marTop w:val="0"/>
                                                      <w:marBottom w:val="0"/>
                                                      <w:divBdr>
                                                        <w:top w:val="none" w:sz="0" w:space="0" w:color="auto"/>
                                                        <w:left w:val="none" w:sz="0" w:space="0" w:color="auto"/>
                                                        <w:bottom w:val="none" w:sz="0" w:space="0" w:color="auto"/>
                                                        <w:right w:val="none" w:sz="0" w:space="0" w:color="auto"/>
                                                      </w:divBdr>
                                                    </w:div>
                                                  </w:divsChild>
                                                </w:div>
                                                <w:div w:id="1075975012">
                                                  <w:marLeft w:val="0"/>
                                                  <w:marRight w:val="0"/>
                                                  <w:marTop w:val="0"/>
                                                  <w:marBottom w:val="0"/>
                                                  <w:divBdr>
                                                    <w:top w:val="none" w:sz="0" w:space="0" w:color="auto"/>
                                                    <w:left w:val="none" w:sz="0" w:space="0" w:color="auto"/>
                                                    <w:bottom w:val="none" w:sz="0" w:space="0" w:color="auto"/>
                                                    <w:right w:val="none" w:sz="0" w:space="0" w:color="auto"/>
                                                  </w:divBdr>
                                                  <w:divsChild>
                                                    <w:div w:id="1880118590">
                                                      <w:marLeft w:val="0"/>
                                                      <w:marRight w:val="0"/>
                                                      <w:marTop w:val="0"/>
                                                      <w:marBottom w:val="0"/>
                                                      <w:divBdr>
                                                        <w:top w:val="none" w:sz="0" w:space="0" w:color="auto"/>
                                                        <w:left w:val="none" w:sz="0" w:space="0" w:color="auto"/>
                                                        <w:bottom w:val="none" w:sz="0" w:space="0" w:color="auto"/>
                                                        <w:right w:val="none" w:sz="0" w:space="0" w:color="auto"/>
                                                      </w:divBdr>
                                                    </w:div>
                                                  </w:divsChild>
                                                </w:div>
                                                <w:div w:id="296570313">
                                                  <w:marLeft w:val="0"/>
                                                  <w:marRight w:val="0"/>
                                                  <w:marTop w:val="0"/>
                                                  <w:marBottom w:val="0"/>
                                                  <w:divBdr>
                                                    <w:top w:val="none" w:sz="0" w:space="0" w:color="auto"/>
                                                    <w:left w:val="none" w:sz="0" w:space="0" w:color="auto"/>
                                                    <w:bottom w:val="none" w:sz="0" w:space="0" w:color="auto"/>
                                                    <w:right w:val="none" w:sz="0" w:space="0" w:color="auto"/>
                                                  </w:divBdr>
                                                  <w:divsChild>
                                                    <w:div w:id="805707155">
                                                      <w:marLeft w:val="0"/>
                                                      <w:marRight w:val="0"/>
                                                      <w:marTop w:val="0"/>
                                                      <w:marBottom w:val="0"/>
                                                      <w:divBdr>
                                                        <w:top w:val="none" w:sz="0" w:space="0" w:color="auto"/>
                                                        <w:left w:val="none" w:sz="0" w:space="0" w:color="auto"/>
                                                        <w:bottom w:val="none" w:sz="0" w:space="0" w:color="auto"/>
                                                        <w:right w:val="none" w:sz="0" w:space="0" w:color="auto"/>
                                                      </w:divBdr>
                                                    </w:div>
                                                  </w:divsChild>
                                                </w:div>
                                                <w:div w:id="2007323276">
                                                  <w:marLeft w:val="0"/>
                                                  <w:marRight w:val="0"/>
                                                  <w:marTop w:val="0"/>
                                                  <w:marBottom w:val="0"/>
                                                  <w:divBdr>
                                                    <w:top w:val="none" w:sz="0" w:space="0" w:color="auto"/>
                                                    <w:left w:val="none" w:sz="0" w:space="0" w:color="auto"/>
                                                    <w:bottom w:val="none" w:sz="0" w:space="0" w:color="auto"/>
                                                    <w:right w:val="none" w:sz="0" w:space="0" w:color="auto"/>
                                                  </w:divBdr>
                                                  <w:divsChild>
                                                    <w:div w:id="1304770704">
                                                      <w:marLeft w:val="0"/>
                                                      <w:marRight w:val="0"/>
                                                      <w:marTop w:val="0"/>
                                                      <w:marBottom w:val="0"/>
                                                      <w:divBdr>
                                                        <w:top w:val="none" w:sz="0" w:space="0" w:color="auto"/>
                                                        <w:left w:val="none" w:sz="0" w:space="0" w:color="auto"/>
                                                        <w:bottom w:val="none" w:sz="0" w:space="0" w:color="auto"/>
                                                        <w:right w:val="none" w:sz="0" w:space="0" w:color="auto"/>
                                                      </w:divBdr>
                                                    </w:div>
                                                  </w:divsChild>
                                                </w:div>
                                                <w:div w:id="839537884">
                                                  <w:marLeft w:val="0"/>
                                                  <w:marRight w:val="0"/>
                                                  <w:marTop w:val="0"/>
                                                  <w:marBottom w:val="0"/>
                                                  <w:divBdr>
                                                    <w:top w:val="none" w:sz="0" w:space="0" w:color="auto"/>
                                                    <w:left w:val="none" w:sz="0" w:space="0" w:color="auto"/>
                                                    <w:bottom w:val="none" w:sz="0" w:space="0" w:color="auto"/>
                                                    <w:right w:val="none" w:sz="0" w:space="0" w:color="auto"/>
                                                  </w:divBdr>
                                                  <w:divsChild>
                                                    <w:div w:id="901864129">
                                                      <w:marLeft w:val="0"/>
                                                      <w:marRight w:val="0"/>
                                                      <w:marTop w:val="0"/>
                                                      <w:marBottom w:val="0"/>
                                                      <w:divBdr>
                                                        <w:top w:val="none" w:sz="0" w:space="0" w:color="auto"/>
                                                        <w:left w:val="none" w:sz="0" w:space="0" w:color="auto"/>
                                                        <w:bottom w:val="none" w:sz="0" w:space="0" w:color="auto"/>
                                                        <w:right w:val="none" w:sz="0" w:space="0" w:color="auto"/>
                                                      </w:divBdr>
                                                    </w:div>
                                                  </w:divsChild>
                                                </w:div>
                                                <w:div w:id="246184953">
                                                  <w:marLeft w:val="0"/>
                                                  <w:marRight w:val="0"/>
                                                  <w:marTop w:val="0"/>
                                                  <w:marBottom w:val="0"/>
                                                  <w:divBdr>
                                                    <w:top w:val="none" w:sz="0" w:space="0" w:color="auto"/>
                                                    <w:left w:val="none" w:sz="0" w:space="0" w:color="auto"/>
                                                    <w:bottom w:val="none" w:sz="0" w:space="0" w:color="auto"/>
                                                    <w:right w:val="none" w:sz="0" w:space="0" w:color="auto"/>
                                                  </w:divBdr>
                                                  <w:divsChild>
                                                    <w:div w:id="1561016234">
                                                      <w:marLeft w:val="0"/>
                                                      <w:marRight w:val="0"/>
                                                      <w:marTop w:val="0"/>
                                                      <w:marBottom w:val="0"/>
                                                      <w:divBdr>
                                                        <w:top w:val="none" w:sz="0" w:space="0" w:color="auto"/>
                                                        <w:left w:val="none" w:sz="0" w:space="0" w:color="auto"/>
                                                        <w:bottom w:val="none" w:sz="0" w:space="0" w:color="auto"/>
                                                        <w:right w:val="none" w:sz="0" w:space="0" w:color="auto"/>
                                                      </w:divBdr>
                                                    </w:div>
                                                  </w:divsChild>
                                                </w:div>
                                                <w:div w:id="349187571">
                                                  <w:marLeft w:val="0"/>
                                                  <w:marRight w:val="0"/>
                                                  <w:marTop w:val="0"/>
                                                  <w:marBottom w:val="0"/>
                                                  <w:divBdr>
                                                    <w:top w:val="none" w:sz="0" w:space="0" w:color="auto"/>
                                                    <w:left w:val="none" w:sz="0" w:space="0" w:color="auto"/>
                                                    <w:bottom w:val="none" w:sz="0" w:space="0" w:color="auto"/>
                                                    <w:right w:val="none" w:sz="0" w:space="0" w:color="auto"/>
                                                  </w:divBdr>
                                                  <w:divsChild>
                                                    <w:div w:id="676470566">
                                                      <w:marLeft w:val="0"/>
                                                      <w:marRight w:val="0"/>
                                                      <w:marTop w:val="0"/>
                                                      <w:marBottom w:val="0"/>
                                                      <w:divBdr>
                                                        <w:top w:val="none" w:sz="0" w:space="0" w:color="auto"/>
                                                        <w:left w:val="none" w:sz="0" w:space="0" w:color="auto"/>
                                                        <w:bottom w:val="none" w:sz="0" w:space="0" w:color="auto"/>
                                                        <w:right w:val="none" w:sz="0" w:space="0" w:color="auto"/>
                                                      </w:divBdr>
                                                    </w:div>
                                                  </w:divsChild>
                                                </w:div>
                                                <w:div w:id="621811837">
                                                  <w:marLeft w:val="0"/>
                                                  <w:marRight w:val="0"/>
                                                  <w:marTop w:val="0"/>
                                                  <w:marBottom w:val="0"/>
                                                  <w:divBdr>
                                                    <w:top w:val="none" w:sz="0" w:space="0" w:color="auto"/>
                                                    <w:left w:val="none" w:sz="0" w:space="0" w:color="auto"/>
                                                    <w:bottom w:val="none" w:sz="0" w:space="0" w:color="auto"/>
                                                    <w:right w:val="none" w:sz="0" w:space="0" w:color="auto"/>
                                                  </w:divBdr>
                                                  <w:divsChild>
                                                    <w:div w:id="863782561">
                                                      <w:marLeft w:val="0"/>
                                                      <w:marRight w:val="0"/>
                                                      <w:marTop w:val="0"/>
                                                      <w:marBottom w:val="0"/>
                                                      <w:divBdr>
                                                        <w:top w:val="none" w:sz="0" w:space="0" w:color="auto"/>
                                                        <w:left w:val="none" w:sz="0" w:space="0" w:color="auto"/>
                                                        <w:bottom w:val="none" w:sz="0" w:space="0" w:color="auto"/>
                                                        <w:right w:val="none" w:sz="0" w:space="0" w:color="auto"/>
                                                      </w:divBdr>
                                                    </w:div>
                                                  </w:divsChild>
                                                </w:div>
                                                <w:div w:id="1971399847">
                                                  <w:marLeft w:val="0"/>
                                                  <w:marRight w:val="0"/>
                                                  <w:marTop w:val="0"/>
                                                  <w:marBottom w:val="0"/>
                                                  <w:divBdr>
                                                    <w:top w:val="none" w:sz="0" w:space="0" w:color="auto"/>
                                                    <w:left w:val="none" w:sz="0" w:space="0" w:color="auto"/>
                                                    <w:bottom w:val="none" w:sz="0" w:space="0" w:color="auto"/>
                                                    <w:right w:val="none" w:sz="0" w:space="0" w:color="auto"/>
                                                  </w:divBdr>
                                                  <w:divsChild>
                                                    <w:div w:id="692414171">
                                                      <w:marLeft w:val="0"/>
                                                      <w:marRight w:val="0"/>
                                                      <w:marTop w:val="0"/>
                                                      <w:marBottom w:val="0"/>
                                                      <w:divBdr>
                                                        <w:top w:val="none" w:sz="0" w:space="0" w:color="auto"/>
                                                        <w:left w:val="none" w:sz="0" w:space="0" w:color="auto"/>
                                                        <w:bottom w:val="none" w:sz="0" w:space="0" w:color="auto"/>
                                                        <w:right w:val="none" w:sz="0" w:space="0" w:color="auto"/>
                                                      </w:divBdr>
                                                    </w:div>
                                                  </w:divsChild>
                                                </w:div>
                                                <w:div w:id="1207642185">
                                                  <w:marLeft w:val="0"/>
                                                  <w:marRight w:val="0"/>
                                                  <w:marTop w:val="0"/>
                                                  <w:marBottom w:val="0"/>
                                                  <w:divBdr>
                                                    <w:top w:val="none" w:sz="0" w:space="0" w:color="auto"/>
                                                    <w:left w:val="none" w:sz="0" w:space="0" w:color="auto"/>
                                                    <w:bottom w:val="none" w:sz="0" w:space="0" w:color="auto"/>
                                                    <w:right w:val="none" w:sz="0" w:space="0" w:color="auto"/>
                                                  </w:divBdr>
                                                  <w:divsChild>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809320823">
                                                  <w:marLeft w:val="0"/>
                                                  <w:marRight w:val="0"/>
                                                  <w:marTop w:val="0"/>
                                                  <w:marBottom w:val="0"/>
                                                  <w:divBdr>
                                                    <w:top w:val="none" w:sz="0" w:space="0" w:color="auto"/>
                                                    <w:left w:val="none" w:sz="0" w:space="0" w:color="auto"/>
                                                    <w:bottom w:val="none" w:sz="0" w:space="0" w:color="auto"/>
                                                    <w:right w:val="none" w:sz="0" w:space="0" w:color="auto"/>
                                                  </w:divBdr>
                                                  <w:divsChild>
                                                    <w:div w:id="1194536951">
                                                      <w:marLeft w:val="0"/>
                                                      <w:marRight w:val="0"/>
                                                      <w:marTop w:val="45"/>
                                                      <w:marBottom w:val="45"/>
                                                      <w:divBdr>
                                                        <w:top w:val="none" w:sz="0" w:space="0" w:color="auto"/>
                                                        <w:left w:val="none" w:sz="0" w:space="0" w:color="auto"/>
                                                        <w:bottom w:val="none" w:sz="0" w:space="0" w:color="auto"/>
                                                        <w:right w:val="none" w:sz="0" w:space="0" w:color="auto"/>
                                                      </w:divBdr>
                                                    </w:div>
                                                  </w:divsChild>
                                                </w:div>
                                                <w:div w:id="1869487617">
                                                  <w:marLeft w:val="0"/>
                                                  <w:marRight w:val="0"/>
                                                  <w:marTop w:val="0"/>
                                                  <w:marBottom w:val="0"/>
                                                  <w:divBdr>
                                                    <w:top w:val="none" w:sz="0" w:space="0" w:color="auto"/>
                                                    <w:left w:val="none" w:sz="0" w:space="0" w:color="auto"/>
                                                    <w:bottom w:val="none" w:sz="0" w:space="0" w:color="auto"/>
                                                    <w:right w:val="none" w:sz="0" w:space="0" w:color="auto"/>
                                                  </w:divBdr>
                                                  <w:divsChild>
                                                    <w:div w:id="1989632196">
                                                      <w:marLeft w:val="0"/>
                                                      <w:marRight w:val="0"/>
                                                      <w:marTop w:val="0"/>
                                                      <w:marBottom w:val="0"/>
                                                      <w:divBdr>
                                                        <w:top w:val="none" w:sz="0" w:space="0" w:color="auto"/>
                                                        <w:left w:val="none" w:sz="0" w:space="0" w:color="auto"/>
                                                        <w:bottom w:val="none" w:sz="0" w:space="0" w:color="auto"/>
                                                        <w:right w:val="none" w:sz="0" w:space="0" w:color="auto"/>
                                                      </w:divBdr>
                                                    </w:div>
                                                  </w:divsChild>
                                                </w:div>
                                                <w:div w:id="1153330589">
                                                  <w:marLeft w:val="0"/>
                                                  <w:marRight w:val="0"/>
                                                  <w:marTop w:val="0"/>
                                                  <w:marBottom w:val="0"/>
                                                  <w:divBdr>
                                                    <w:top w:val="none" w:sz="0" w:space="0" w:color="auto"/>
                                                    <w:left w:val="none" w:sz="0" w:space="0" w:color="auto"/>
                                                    <w:bottom w:val="none" w:sz="0" w:space="0" w:color="auto"/>
                                                    <w:right w:val="none" w:sz="0" w:space="0" w:color="auto"/>
                                                  </w:divBdr>
                                                  <w:divsChild>
                                                    <w:div w:id="1512332730">
                                                      <w:marLeft w:val="0"/>
                                                      <w:marRight w:val="0"/>
                                                      <w:marTop w:val="0"/>
                                                      <w:marBottom w:val="0"/>
                                                      <w:divBdr>
                                                        <w:top w:val="none" w:sz="0" w:space="0" w:color="auto"/>
                                                        <w:left w:val="none" w:sz="0" w:space="0" w:color="auto"/>
                                                        <w:bottom w:val="none" w:sz="0" w:space="0" w:color="auto"/>
                                                        <w:right w:val="none" w:sz="0" w:space="0" w:color="auto"/>
                                                      </w:divBdr>
                                                    </w:div>
                                                  </w:divsChild>
                                                </w:div>
                                                <w:div w:id="2092510095">
                                                  <w:marLeft w:val="0"/>
                                                  <w:marRight w:val="0"/>
                                                  <w:marTop w:val="0"/>
                                                  <w:marBottom w:val="0"/>
                                                  <w:divBdr>
                                                    <w:top w:val="none" w:sz="0" w:space="0" w:color="auto"/>
                                                    <w:left w:val="none" w:sz="0" w:space="0" w:color="auto"/>
                                                    <w:bottom w:val="none" w:sz="0" w:space="0" w:color="auto"/>
                                                    <w:right w:val="none" w:sz="0" w:space="0" w:color="auto"/>
                                                  </w:divBdr>
                                                  <w:divsChild>
                                                    <w:div w:id="1395741375">
                                                      <w:marLeft w:val="0"/>
                                                      <w:marRight w:val="0"/>
                                                      <w:marTop w:val="0"/>
                                                      <w:marBottom w:val="0"/>
                                                      <w:divBdr>
                                                        <w:top w:val="none" w:sz="0" w:space="0" w:color="auto"/>
                                                        <w:left w:val="none" w:sz="0" w:space="0" w:color="auto"/>
                                                        <w:bottom w:val="none" w:sz="0" w:space="0" w:color="auto"/>
                                                        <w:right w:val="none" w:sz="0" w:space="0" w:color="auto"/>
                                                      </w:divBdr>
                                                    </w:div>
                                                  </w:divsChild>
                                                </w:div>
                                                <w:div w:id="2076275434">
                                                  <w:marLeft w:val="0"/>
                                                  <w:marRight w:val="0"/>
                                                  <w:marTop w:val="0"/>
                                                  <w:marBottom w:val="0"/>
                                                  <w:divBdr>
                                                    <w:top w:val="none" w:sz="0" w:space="0" w:color="auto"/>
                                                    <w:left w:val="none" w:sz="0" w:space="0" w:color="auto"/>
                                                    <w:bottom w:val="none" w:sz="0" w:space="0" w:color="auto"/>
                                                    <w:right w:val="none" w:sz="0" w:space="0" w:color="auto"/>
                                                  </w:divBdr>
                                                </w:div>
                                                <w:div w:id="185295332">
                                                  <w:marLeft w:val="0"/>
                                                  <w:marRight w:val="0"/>
                                                  <w:marTop w:val="0"/>
                                                  <w:marBottom w:val="0"/>
                                                  <w:divBdr>
                                                    <w:top w:val="none" w:sz="0" w:space="0" w:color="auto"/>
                                                    <w:left w:val="none" w:sz="0" w:space="0" w:color="auto"/>
                                                    <w:bottom w:val="none" w:sz="0" w:space="0" w:color="auto"/>
                                                    <w:right w:val="none" w:sz="0" w:space="0" w:color="auto"/>
                                                  </w:divBdr>
                                                  <w:divsChild>
                                                    <w:div w:id="1766879871">
                                                      <w:marLeft w:val="0"/>
                                                      <w:marRight w:val="0"/>
                                                      <w:marTop w:val="0"/>
                                                      <w:marBottom w:val="0"/>
                                                      <w:divBdr>
                                                        <w:top w:val="none" w:sz="0" w:space="0" w:color="auto"/>
                                                        <w:left w:val="none" w:sz="0" w:space="0" w:color="auto"/>
                                                        <w:bottom w:val="none" w:sz="0" w:space="0" w:color="auto"/>
                                                        <w:right w:val="none" w:sz="0" w:space="0" w:color="auto"/>
                                                      </w:divBdr>
                                                    </w:div>
                                                  </w:divsChild>
                                                </w:div>
                                                <w:div w:id="227040714">
                                                  <w:marLeft w:val="0"/>
                                                  <w:marRight w:val="0"/>
                                                  <w:marTop w:val="0"/>
                                                  <w:marBottom w:val="0"/>
                                                  <w:divBdr>
                                                    <w:top w:val="none" w:sz="0" w:space="0" w:color="auto"/>
                                                    <w:left w:val="none" w:sz="0" w:space="0" w:color="auto"/>
                                                    <w:bottom w:val="none" w:sz="0" w:space="0" w:color="auto"/>
                                                    <w:right w:val="none" w:sz="0" w:space="0" w:color="auto"/>
                                                  </w:divBdr>
                                                  <w:divsChild>
                                                    <w:div w:id="29307217">
                                                      <w:marLeft w:val="0"/>
                                                      <w:marRight w:val="0"/>
                                                      <w:marTop w:val="0"/>
                                                      <w:marBottom w:val="0"/>
                                                      <w:divBdr>
                                                        <w:top w:val="none" w:sz="0" w:space="0" w:color="auto"/>
                                                        <w:left w:val="none" w:sz="0" w:space="0" w:color="auto"/>
                                                        <w:bottom w:val="none" w:sz="0" w:space="0" w:color="auto"/>
                                                        <w:right w:val="none" w:sz="0" w:space="0" w:color="auto"/>
                                                      </w:divBdr>
                                                    </w:div>
                                                  </w:divsChild>
                                                </w:div>
                                                <w:div w:id="2027166893">
                                                  <w:marLeft w:val="0"/>
                                                  <w:marRight w:val="0"/>
                                                  <w:marTop w:val="0"/>
                                                  <w:marBottom w:val="0"/>
                                                  <w:divBdr>
                                                    <w:top w:val="none" w:sz="0" w:space="0" w:color="auto"/>
                                                    <w:left w:val="none" w:sz="0" w:space="0" w:color="auto"/>
                                                    <w:bottom w:val="none" w:sz="0" w:space="0" w:color="auto"/>
                                                    <w:right w:val="none" w:sz="0" w:space="0" w:color="auto"/>
                                                  </w:divBdr>
                                                  <w:divsChild>
                                                    <w:div w:id="1153914959">
                                                      <w:marLeft w:val="0"/>
                                                      <w:marRight w:val="0"/>
                                                      <w:marTop w:val="0"/>
                                                      <w:marBottom w:val="0"/>
                                                      <w:divBdr>
                                                        <w:top w:val="none" w:sz="0" w:space="0" w:color="auto"/>
                                                        <w:left w:val="none" w:sz="0" w:space="0" w:color="auto"/>
                                                        <w:bottom w:val="none" w:sz="0" w:space="0" w:color="auto"/>
                                                        <w:right w:val="none" w:sz="0" w:space="0" w:color="auto"/>
                                                      </w:divBdr>
                                                    </w:div>
                                                  </w:divsChild>
                                                </w:div>
                                                <w:div w:id="1112895211">
                                                  <w:marLeft w:val="0"/>
                                                  <w:marRight w:val="0"/>
                                                  <w:marTop w:val="0"/>
                                                  <w:marBottom w:val="0"/>
                                                  <w:divBdr>
                                                    <w:top w:val="none" w:sz="0" w:space="0" w:color="auto"/>
                                                    <w:left w:val="none" w:sz="0" w:space="0" w:color="auto"/>
                                                    <w:bottom w:val="none" w:sz="0" w:space="0" w:color="auto"/>
                                                    <w:right w:val="none" w:sz="0" w:space="0" w:color="auto"/>
                                                  </w:divBdr>
                                                  <w:divsChild>
                                                    <w:div w:id="684402766">
                                                      <w:marLeft w:val="0"/>
                                                      <w:marRight w:val="0"/>
                                                      <w:marTop w:val="0"/>
                                                      <w:marBottom w:val="0"/>
                                                      <w:divBdr>
                                                        <w:top w:val="none" w:sz="0" w:space="0" w:color="auto"/>
                                                        <w:left w:val="none" w:sz="0" w:space="0" w:color="auto"/>
                                                        <w:bottom w:val="none" w:sz="0" w:space="0" w:color="auto"/>
                                                        <w:right w:val="none" w:sz="0" w:space="0" w:color="auto"/>
                                                      </w:divBdr>
                                                    </w:div>
                                                  </w:divsChild>
                                                </w:div>
                                                <w:div w:id="917905939">
                                                  <w:marLeft w:val="0"/>
                                                  <w:marRight w:val="0"/>
                                                  <w:marTop w:val="0"/>
                                                  <w:marBottom w:val="0"/>
                                                  <w:divBdr>
                                                    <w:top w:val="none" w:sz="0" w:space="0" w:color="auto"/>
                                                    <w:left w:val="none" w:sz="0" w:space="0" w:color="auto"/>
                                                    <w:bottom w:val="none" w:sz="0" w:space="0" w:color="auto"/>
                                                    <w:right w:val="none" w:sz="0" w:space="0" w:color="auto"/>
                                                  </w:divBdr>
                                                  <w:divsChild>
                                                    <w:div w:id="524682258">
                                                      <w:marLeft w:val="0"/>
                                                      <w:marRight w:val="0"/>
                                                      <w:marTop w:val="0"/>
                                                      <w:marBottom w:val="0"/>
                                                      <w:divBdr>
                                                        <w:top w:val="none" w:sz="0" w:space="0" w:color="auto"/>
                                                        <w:left w:val="none" w:sz="0" w:space="0" w:color="auto"/>
                                                        <w:bottom w:val="none" w:sz="0" w:space="0" w:color="auto"/>
                                                        <w:right w:val="none" w:sz="0" w:space="0" w:color="auto"/>
                                                      </w:divBdr>
                                                    </w:div>
                                                  </w:divsChild>
                                                </w:div>
                                                <w:div w:id="1323774959">
                                                  <w:marLeft w:val="0"/>
                                                  <w:marRight w:val="0"/>
                                                  <w:marTop w:val="0"/>
                                                  <w:marBottom w:val="0"/>
                                                  <w:divBdr>
                                                    <w:top w:val="none" w:sz="0" w:space="0" w:color="auto"/>
                                                    <w:left w:val="none" w:sz="0" w:space="0" w:color="auto"/>
                                                    <w:bottom w:val="none" w:sz="0" w:space="0" w:color="auto"/>
                                                    <w:right w:val="none" w:sz="0" w:space="0" w:color="auto"/>
                                                  </w:divBdr>
                                                  <w:divsChild>
                                                    <w:div w:id="366176262">
                                                      <w:marLeft w:val="0"/>
                                                      <w:marRight w:val="0"/>
                                                      <w:marTop w:val="0"/>
                                                      <w:marBottom w:val="0"/>
                                                      <w:divBdr>
                                                        <w:top w:val="none" w:sz="0" w:space="0" w:color="auto"/>
                                                        <w:left w:val="none" w:sz="0" w:space="0" w:color="auto"/>
                                                        <w:bottom w:val="none" w:sz="0" w:space="0" w:color="auto"/>
                                                        <w:right w:val="none" w:sz="0" w:space="0" w:color="auto"/>
                                                      </w:divBdr>
                                                    </w:div>
                                                  </w:divsChild>
                                                </w:div>
                                                <w:div w:id="818376506">
                                                  <w:marLeft w:val="0"/>
                                                  <w:marRight w:val="0"/>
                                                  <w:marTop w:val="0"/>
                                                  <w:marBottom w:val="0"/>
                                                  <w:divBdr>
                                                    <w:top w:val="none" w:sz="0" w:space="0" w:color="auto"/>
                                                    <w:left w:val="none" w:sz="0" w:space="0" w:color="auto"/>
                                                    <w:bottom w:val="none" w:sz="0" w:space="0" w:color="auto"/>
                                                    <w:right w:val="none" w:sz="0" w:space="0" w:color="auto"/>
                                                  </w:divBdr>
                                                  <w:divsChild>
                                                    <w:div w:id="1258782690">
                                                      <w:marLeft w:val="0"/>
                                                      <w:marRight w:val="0"/>
                                                      <w:marTop w:val="0"/>
                                                      <w:marBottom w:val="0"/>
                                                      <w:divBdr>
                                                        <w:top w:val="none" w:sz="0" w:space="0" w:color="auto"/>
                                                        <w:left w:val="none" w:sz="0" w:space="0" w:color="auto"/>
                                                        <w:bottom w:val="none" w:sz="0" w:space="0" w:color="auto"/>
                                                        <w:right w:val="none" w:sz="0" w:space="0" w:color="auto"/>
                                                      </w:divBdr>
                                                    </w:div>
                                                  </w:divsChild>
                                                </w:div>
                                                <w:div w:id="14769438">
                                                  <w:marLeft w:val="0"/>
                                                  <w:marRight w:val="0"/>
                                                  <w:marTop w:val="0"/>
                                                  <w:marBottom w:val="0"/>
                                                  <w:divBdr>
                                                    <w:top w:val="none" w:sz="0" w:space="0" w:color="auto"/>
                                                    <w:left w:val="none" w:sz="0" w:space="0" w:color="auto"/>
                                                    <w:bottom w:val="none" w:sz="0" w:space="0" w:color="auto"/>
                                                    <w:right w:val="none" w:sz="0" w:space="0" w:color="auto"/>
                                                  </w:divBdr>
                                                  <w:divsChild>
                                                    <w:div w:id="34276069">
                                                      <w:marLeft w:val="0"/>
                                                      <w:marRight w:val="0"/>
                                                      <w:marTop w:val="0"/>
                                                      <w:marBottom w:val="0"/>
                                                      <w:divBdr>
                                                        <w:top w:val="none" w:sz="0" w:space="0" w:color="auto"/>
                                                        <w:left w:val="none" w:sz="0" w:space="0" w:color="auto"/>
                                                        <w:bottom w:val="none" w:sz="0" w:space="0" w:color="auto"/>
                                                        <w:right w:val="none" w:sz="0" w:space="0" w:color="auto"/>
                                                      </w:divBdr>
                                                    </w:div>
                                                  </w:divsChild>
                                                </w:div>
                                                <w:div w:id="205871488">
                                                  <w:marLeft w:val="0"/>
                                                  <w:marRight w:val="0"/>
                                                  <w:marTop w:val="0"/>
                                                  <w:marBottom w:val="0"/>
                                                  <w:divBdr>
                                                    <w:top w:val="none" w:sz="0" w:space="0" w:color="auto"/>
                                                    <w:left w:val="none" w:sz="0" w:space="0" w:color="auto"/>
                                                    <w:bottom w:val="none" w:sz="0" w:space="0" w:color="auto"/>
                                                    <w:right w:val="none" w:sz="0" w:space="0" w:color="auto"/>
                                                  </w:divBdr>
                                                  <w:divsChild>
                                                    <w:div w:id="97723235">
                                                      <w:marLeft w:val="0"/>
                                                      <w:marRight w:val="0"/>
                                                      <w:marTop w:val="0"/>
                                                      <w:marBottom w:val="0"/>
                                                      <w:divBdr>
                                                        <w:top w:val="none" w:sz="0" w:space="0" w:color="auto"/>
                                                        <w:left w:val="none" w:sz="0" w:space="0" w:color="auto"/>
                                                        <w:bottom w:val="none" w:sz="0" w:space="0" w:color="auto"/>
                                                        <w:right w:val="none" w:sz="0" w:space="0" w:color="auto"/>
                                                      </w:divBdr>
                                                    </w:div>
                                                  </w:divsChild>
                                                </w:div>
                                                <w:div w:id="1742025743">
                                                  <w:marLeft w:val="0"/>
                                                  <w:marRight w:val="0"/>
                                                  <w:marTop w:val="0"/>
                                                  <w:marBottom w:val="0"/>
                                                  <w:divBdr>
                                                    <w:top w:val="none" w:sz="0" w:space="0" w:color="auto"/>
                                                    <w:left w:val="none" w:sz="0" w:space="0" w:color="auto"/>
                                                    <w:bottom w:val="none" w:sz="0" w:space="0" w:color="auto"/>
                                                    <w:right w:val="none" w:sz="0" w:space="0" w:color="auto"/>
                                                  </w:divBdr>
                                                  <w:divsChild>
                                                    <w:div w:id="1693263520">
                                                      <w:marLeft w:val="0"/>
                                                      <w:marRight w:val="0"/>
                                                      <w:marTop w:val="0"/>
                                                      <w:marBottom w:val="0"/>
                                                      <w:divBdr>
                                                        <w:top w:val="none" w:sz="0" w:space="0" w:color="auto"/>
                                                        <w:left w:val="none" w:sz="0" w:space="0" w:color="auto"/>
                                                        <w:bottom w:val="none" w:sz="0" w:space="0" w:color="auto"/>
                                                        <w:right w:val="none" w:sz="0" w:space="0" w:color="auto"/>
                                                      </w:divBdr>
                                                    </w:div>
                                                  </w:divsChild>
                                                </w:div>
                                                <w:div w:id="406537240">
                                                  <w:marLeft w:val="0"/>
                                                  <w:marRight w:val="0"/>
                                                  <w:marTop w:val="0"/>
                                                  <w:marBottom w:val="0"/>
                                                  <w:divBdr>
                                                    <w:top w:val="none" w:sz="0" w:space="0" w:color="auto"/>
                                                    <w:left w:val="none" w:sz="0" w:space="0" w:color="auto"/>
                                                    <w:bottom w:val="none" w:sz="0" w:space="0" w:color="auto"/>
                                                    <w:right w:val="none" w:sz="0" w:space="0" w:color="auto"/>
                                                  </w:divBdr>
                                                  <w:divsChild>
                                                    <w:div w:id="17394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332558">
      <w:bodyDiv w:val="1"/>
      <w:marLeft w:val="0"/>
      <w:marRight w:val="0"/>
      <w:marTop w:val="0"/>
      <w:marBottom w:val="0"/>
      <w:divBdr>
        <w:top w:val="none" w:sz="0" w:space="0" w:color="auto"/>
        <w:left w:val="none" w:sz="0" w:space="0" w:color="auto"/>
        <w:bottom w:val="none" w:sz="0" w:space="0" w:color="auto"/>
        <w:right w:val="none" w:sz="0" w:space="0" w:color="auto"/>
      </w:divBdr>
    </w:div>
    <w:div w:id="1160080426">
      <w:bodyDiv w:val="1"/>
      <w:marLeft w:val="0"/>
      <w:marRight w:val="0"/>
      <w:marTop w:val="0"/>
      <w:marBottom w:val="0"/>
      <w:divBdr>
        <w:top w:val="none" w:sz="0" w:space="0" w:color="auto"/>
        <w:left w:val="none" w:sz="0" w:space="0" w:color="auto"/>
        <w:bottom w:val="none" w:sz="0" w:space="0" w:color="auto"/>
        <w:right w:val="none" w:sz="0" w:space="0" w:color="auto"/>
      </w:divBdr>
    </w:div>
    <w:div w:id="1871870865">
      <w:bodyDiv w:val="1"/>
      <w:marLeft w:val="0"/>
      <w:marRight w:val="0"/>
      <w:marTop w:val="0"/>
      <w:marBottom w:val="0"/>
      <w:divBdr>
        <w:top w:val="none" w:sz="0" w:space="0" w:color="auto"/>
        <w:left w:val="none" w:sz="0" w:space="0" w:color="auto"/>
        <w:bottom w:val="none" w:sz="0" w:space="0" w:color="auto"/>
        <w:right w:val="none" w:sz="0" w:space="0" w:color="auto"/>
      </w:divBdr>
    </w:div>
    <w:div w:id="19762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events/3497/popimage_d60297e165360.html"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61751651546"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events/3497/popimage_d60297e16928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events/3497/popimage_d60297e165786.html" TargetMode="External"/><Relationship Id="rId28"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6489</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2021-10-13T01:01:00Z</dcterms:created>
  <dcterms:modified xsi:type="dcterms:W3CDTF">2021-11-11T02:01:00Z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A19453204</vt:lpwstr>
  </property>
  <property fmtid="{D5CDD505-2E9C-101B-9397-08002B2CF9AE}" pid="4" name="Objective-Title">
    <vt:lpwstr>6.2.6.1.1 Coastal communities precinct - Requirements for accepted development UPDATED</vt:lpwstr>
  </property>
  <property fmtid="{D5CDD505-2E9C-101B-9397-08002B2CF9AE}" pid="5" name="Objective-Comment">
    <vt:lpwstr/>
  </property>
  <property fmtid="{D5CDD505-2E9C-101B-9397-08002B2CF9AE}" pid="6" name="Objective-CreationStamp">
    <vt:filetime>2019-12-10T01:59:11Z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2020-01-06T02:24:49Z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