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27"/>
        <w:gridCol w:w="8201"/>
        <w:gridCol w:w="1941"/>
        <w:gridCol w:w="3704"/>
      </w:tblGrid>
      <w:tr w:rsidR="009027F3" w:rsidRPr="009027F3" w:rsidTr="00BF04DD">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9027F3" w:rsidRPr="009027F3" w:rsidRDefault="009027F3" w:rsidP="009027F3">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Table 6.2.6.4.1 Requirements for accepted development - Urban neighbourhood precinct</w:t>
            </w:r>
          </w:p>
        </w:tc>
      </w:tr>
      <w:tr w:rsidR="00D80FB9" w:rsidRPr="009027F3" w:rsidTr="00BF04DD">
        <w:trPr>
          <w:trHeight w:val="1063"/>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Requirements for accepted development</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63A19" w:rsidRDefault="00D80FB9" w:rsidP="00D80FB9">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D80FB9"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D80FB9" w:rsidRPr="009027F3"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D06834" w:rsidRPr="009027F3" w:rsidTr="00BF04D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06834" w:rsidRPr="009027F3" w:rsidRDefault="00D06834"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General requirements</w:t>
            </w: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is within the minimum and maximum mapped on Overlay map – Building heights; or</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for domestic outbuildings, including free standing carports and garages, 4m and a mean height not exceeding 3.5m.</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(Non-residential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 does not exceed the maximum height identified on Overlay map - Building heights.</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Setbacks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Setbacks (excluding eaves, sun shading devices, built to boundary walls) comply with </w:t>
            </w:r>
            <w:hyperlink r:id="rId7" w:anchor="ID-1088789-TABLE-6.2.6.4.3" w:history="1">
              <w:r w:rsidRPr="00A909FA">
                <w:rPr>
                  <w:rFonts w:ascii="Arial" w:eastAsia="Times New Roman" w:hAnsi="Arial" w:cs="Arial"/>
                  <w:sz w:val="20"/>
                  <w:szCs w:val="20"/>
                  <w:lang w:eastAsia="en-AU"/>
                </w:rPr>
                <w:t>Table 6.2.6.4.3 ‘Setbacks’</w:t>
              </w:r>
            </w:hyperlink>
            <w:r w:rsidRPr="00A909FA">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 Setback (Residential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081"/>
            </w:tblGrid>
            <w:tr w:rsidR="00D80FB9" w:rsidRPr="009027F3" w:rsidTr="00D80FB9">
              <w:trPr>
                <w:tblCellSpacing w:w="15" w:type="dxa"/>
              </w:trPr>
              <w:tc>
                <w:tcPr>
                  <w:tcW w:w="1334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w:t>
            </w:r>
          </w:p>
        </w:tc>
        <w:tc>
          <w:tcPr>
            <w:tcW w:w="2663"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Buildings (excluding class 10 buildings and structures) ensure that built to boundary walls are:</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only established on lots having a primary frontage of 18m or less and where permitted in Table 6.2.6.4.4;</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of a length and height not exceeding that specified in </w:t>
                  </w:r>
                  <w:hyperlink r:id="rId8" w:anchor="ID-2693325-TABLE-6.2.6.4.4" w:history="1">
                    <w:r w:rsidRPr="00C722E3">
                      <w:rPr>
                        <w:rFonts w:ascii="Arial" w:eastAsia="Times New Roman" w:hAnsi="Arial" w:cs="Arial"/>
                        <w:sz w:val="20"/>
                        <w:szCs w:val="20"/>
                        <w:lang w:eastAsia="en-AU"/>
                      </w:rPr>
                      <w:t>Table 6.2.6.4.4 ‘Built to boundary walls (Residential uses)’</w:t>
                    </w:r>
                  </w:hyperlink>
                  <w:r w:rsidRPr="00C722E3">
                    <w:rPr>
                      <w:rFonts w:ascii="Arial" w:eastAsia="Times New Roman" w:hAnsi="Arial" w:cs="Arial"/>
                      <w:sz w:val="20"/>
                      <w:szCs w:val="20"/>
                      <w:lang w:eastAsia="en-AU"/>
                    </w:rPr>
                    <w:t>;</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setback from the side boundary:</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if a plan of development provides for only one built to boundary wall on the one boundary, not more than 200mm; or</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lastRenderedPageBreak/>
                    <w:t>if a built to boundary wall may be built on each side of the same boundary, not more than 20mm;</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 the low side of a sloping lot.</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A909FA">
                    <w:rPr>
                      <w:rFonts w:ascii="Arial" w:eastAsia="Times New Roman" w:hAnsi="Arial" w:cs="Arial"/>
                      <w:sz w:val="18"/>
                      <w:szCs w:val="20"/>
                      <w:lang w:eastAsia="en-AU"/>
                    </w:rPr>
                    <w:t>a</w:t>
                  </w:r>
                  <w:proofErr w:type="gramEnd"/>
                  <w:r w:rsidRPr="00A909FA">
                    <w:rPr>
                      <w:rFonts w:ascii="Arial" w:eastAsia="Times New Roman" w:hAnsi="Arial" w:cs="Arial"/>
                      <w:sz w:val="18"/>
                      <w:szCs w:val="20"/>
                      <w:lang w:eastAsia="en-AU"/>
                    </w:rPr>
                    <w:t xml:space="preserve"> 'easement for maintenance purposes' is recommended.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cover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rHeight w:val="3840"/>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Site cover (excluding patios, balconies and other unenclosed structures) does not exceed the specified percentages in the table below. </w:t>
            </w:r>
          </w:p>
          <w:tbl>
            <w:tblPr>
              <w:tblW w:w="809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
              <w:gridCol w:w="2488"/>
              <w:gridCol w:w="1668"/>
              <w:gridCol w:w="1608"/>
              <w:gridCol w:w="1974"/>
              <w:gridCol w:w="310"/>
            </w:tblGrid>
            <w:tr w:rsidR="00D80FB9" w:rsidRPr="009027F3" w:rsidTr="00D06834">
              <w:trPr>
                <w:gridBefore w:val="1"/>
                <w:gridAfter w:val="1"/>
                <w:wBefore w:w="4" w:type="pct"/>
                <w:wAfter w:w="112" w:type="pct"/>
                <w:tblCellSpacing w:w="15" w:type="dxa"/>
              </w:trPr>
              <w:tc>
                <w:tcPr>
                  <w:tcW w:w="154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w:t>
                  </w:r>
                </w:p>
              </w:tc>
              <w:tc>
                <w:tcPr>
                  <w:tcW w:w="324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Lot Size</w:t>
                  </w:r>
                </w:p>
              </w:tc>
            </w:tr>
            <w:tr w:rsidR="00D80FB9" w:rsidRPr="009027F3" w:rsidTr="00D06834">
              <w:trPr>
                <w:gridBefore w:val="1"/>
                <w:gridAfter w:val="1"/>
                <w:wBefore w:w="4" w:type="pct"/>
                <w:wAfter w:w="112" w:type="pct"/>
                <w:tblCellSpacing w:w="15" w:type="dxa"/>
              </w:trPr>
              <w:tc>
                <w:tcPr>
                  <w:tcW w:w="1546" w:type="pct"/>
                  <w:vMerge/>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1030"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800- 1000m</w:t>
                  </w:r>
                  <w:r w:rsidRPr="009027F3">
                    <w:rPr>
                      <w:rFonts w:ascii="Arial" w:eastAsia="Times New Roman" w:hAnsi="Arial" w:cs="Arial"/>
                      <w:b/>
                      <w:bCs/>
                      <w:sz w:val="20"/>
                      <w:szCs w:val="20"/>
                      <w:vertAlign w:val="superscript"/>
                      <w:lang w:eastAsia="en-AU"/>
                    </w:rPr>
                    <w:t>2</w:t>
                  </w:r>
                </w:p>
              </w:tc>
              <w:tc>
                <w:tcPr>
                  <w:tcW w:w="993"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1001- 2500m</w:t>
                  </w:r>
                  <w:r w:rsidRPr="009027F3">
                    <w:rPr>
                      <w:rFonts w:ascii="Arial" w:eastAsia="Times New Roman" w:hAnsi="Arial" w:cs="Arial"/>
                      <w:b/>
                      <w:bCs/>
                      <w:sz w:val="20"/>
                      <w:szCs w:val="20"/>
                      <w:vertAlign w:val="superscript"/>
                      <w:lang w:eastAsia="en-AU"/>
                    </w:rPr>
                    <w:t>2</w:t>
                  </w:r>
                </w:p>
              </w:tc>
              <w:tc>
                <w:tcPr>
                  <w:tcW w:w="1186"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Greater than 2501m</w:t>
                  </w:r>
                  <w:r w:rsidRPr="009027F3">
                    <w:rPr>
                      <w:rFonts w:ascii="Arial" w:eastAsia="Times New Roman" w:hAnsi="Arial" w:cs="Arial"/>
                      <w:b/>
                      <w:bCs/>
                      <w:sz w:val="20"/>
                      <w:szCs w:val="20"/>
                      <w:vertAlign w:val="superscript"/>
                      <w:lang w:eastAsia="en-AU"/>
                    </w:rPr>
                    <w:t>2</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8.5m or less</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&gt;8.5m to 12.0m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&gt;12.0m to 21m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&gt;21m to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Greater than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r>
            <w:tr w:rsidR="00D80FB9" w:rsidRPr="009027F3" w:rsidTr="00D06834">
              <w:tblPrEx>
                <w:tblBorders>
                  <w:top w:val="none" w:sz="0" w:space="0" w:color="auto"/>
                  <w:left w:val="none" w:sz="0" w:space="0" w:color="auto"/>
                  <w:bottom w:val="none" w:sz="0" w:space="0" w:color="auto"/>
                  <w:right w:val="none" w:sz="0" w:space="0" w:color="auto"/>
                </w:tblBorders>
              </w:tblPrEx>
              <w:trPr>
                <w:tblCellSpacing w:w="15" w:type="dxa"/>
              </w:trPr>
              <w:tc>
                <w:tcPr>
                  <w:tcW w:w="4963" w:type="pct"/>
                  <w:gridSpan w:val="6"/>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Residential design for details and examples.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Lighting</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80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8048"/>
            </w:tblGrid>
            <w:tr w:rsidR="00D80FB9" w:rsidRPr="009027F3" w:rsidTr="00D06834">
              <w:trPr>
                <w:tblCellSpacing w:w="15" w:type="dxa"/>
              </w:trPr>
              <w:tc>
                <w:tcPr>
                  <w:tcW w:w="798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Clearing of habitat trees where not located in the Environmental areas overlay map</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RAD7</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result in the damaging, destroyed or clearing of a habitat tree. This does not apply to:</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a habitat tree located within an approved development footprint;</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w:t>
            </w:r>
            <w:proofErr w:type="gramStart"/>
            <w:r w:rsidRPr="009027F3">
              <w:rPr>
                <w:rFonts w:ascii="Arial" w:eastAsia="Times New Roman" w:hAnsi="Arial" w:cs="Arial"/>
                <w:sz w:val="20"/>
                <w:szCs w:val="20"/>
                <w:lang w:eastAsia="en-AU"/>
              </w:rPr>
              <w:t>Rural ,</w:t>
            </w:r>
            <w:proofErr w:type="gramEnd"/>
            <w:r w:rsidRPr="009027F3">
              <w:rPr>
                <w:rFonts w:ascii="Arial" w:eastAsia="Times New Roman" w:hAnsi="Arial" w:cs="Arial"/>
                <w:sz w:val="20"/>
                <w:szCs w:val="20"/>
                <w:lang w:eastAsia="en-AU"/>
              </w:rPr>
              <w:t xml:space="preserve"> Rural residential and Environmental management and conservation zones.  In any other zone, clearing is not to exceed 2m in width either side of the fence;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381"/>
        <w:gridCol w:w="7867"/>
        <w:gridCol w:w="1714"/>
        <w:gridCol w:w="441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Works requirements</w:t>
            </w: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Utilities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w:t>
            </w:r>
          </w:p>
        </w:tc>
        <w:tc>
          <w:tcPr>
            <w:tcW w:w="2555" w:type="pct"/>
            <w:tcBorders>
              <w:top w:val="outset" w:sz="6" w:space="0" w:color="auto"/>
              <w:left w:val="outset" w:sz="6" w:space="0" w:color="auto"/>
              <w:bottom w:val="outset" w:sz="6" w:space="0" w:color="auto"/>
              <w:right w:val="outset" w:sz="6" w:space="0" w:color="auto"/>
            </w:tcBorders>
            <w:hideMark/>
          </w:tcPr>
          <w:p w:rsidR="00D80FB9"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51"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Access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The frontage road is fully constructed to Council’s standards.</w:t>
            </w:r>
          </w:p>
          <w:p w:rsidR="00C722E3" w:rsidRPr="00A909FA" w:rsidRDefault="00C722E3" w:rsidP="00C722E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Roads </w:t>
            </w:r>
            <w:proofErr w:type="gramStart"/>
            <w:r w:rsidRPr="00A909FA">
              <w:rPr>
                <w:rFonts w:ascii="Arial" w:eastAsia="Times New Roman" w:hAnsi="Arial" w:cs="Arial"/>
                <w:sz w:val="18"/>
                <w:szCs w:val="20"/>
                <w:lang w:eastAsia="en-AU"/>
              </w:rPr>
              <w:t>are considered to be</w:t>
            </w:r>
            <w:proofErr w:type="gramEnd"/>
            <w:r w:rsidRPr="00A909F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w:t>
            </w:r>
            <w:r w:rsidRPr="00A909FA">
              <w:rPr>
                <w:rFonts w:ascii="Arial" w:eastAsia="Times New Roman" w:hAnsi="Arial" w:cs="Arial"/>
                <w:sz w:val="18"/>
                <w:szCs w:val="20"/>
                <w:lang w:eastAsia="en-AU"/>
              </w:rPr>
              <w:lastRenderedPageBreak/>
              <w:t>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Frontage roads include streets where no direct lot access is provided.</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RAD10</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RAD11</w:t>
            </w:r>
          </w:p>
        </w:tc>
        <w:tc>
          <w:tcPr>
            <w:tcW w:w="2555" w:type="pct"/>
            <w:tcBorders>
              <w:top w:val="outset" w:sz="6" w:space="0" w:color="auto"/>
              <w:left w:val="outset" w:sz="6" w:space="0" w:color="auto"/>
              <w:bottom w:val="outset" w:sz="6" w:space="0" w:color="auto"/>
              <w:right w:val="outset" w:sz="6" w:space="0" w:color="auto"/>
            </w:tcBorders>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Any new or changes to existing crossovers and driveways are designed, located and constructed in accordance with:</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not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AS/NZS2890.1 Parking facilities Part 1: Off street car parking;</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 2890.2 - Parking facilities Part 2: Off-street commercial vehicle facilities;</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Schedule 8 - Service vehicle requirements; </w:t>
            </w:r>
          </w:p>
          <w:p w:rsidR="00C722E3" w:rsidRPr="009027F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RAD12</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Any new or changes to existing internal driveways and access ways are designed and constructed in accordance with AS/NZS</w:t>
            </w:r>
            <w:r>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2890.1 Parking Facilities </w:t>
            </w:r>
            <w:r w:rsidR="00FA54A3">
              <w:rPr>
                <w:rFonts w:ascii="Arial" w:eastAsia="Times New Roman" w:hAnsi="Arial" w:cs="Arial"/>
                <w:sz w:val="20"/>
                <w:szCs w:val="20"/>
                <w:lang w:eastAsia="en-AU"/>
              </w:rPr>
              <w:t>Part 1:</w:t>
            </w:r>
            <w:r w:rsidRPr="009027F3">
              <w:rPr>
                <w:rFonts w:ascii="Arial" w:eastAsia="Times New Roman" w:hAnsi="Arial" w:cs="Arial"/>
                <w:sz w:val="20"/>
                <w:szCs w:val="20"/>
                <w:lang w:eastAsia="en-AU"/>
              </w:rPr>
              <w:t xml:space="preserve"> Off street car parking and the relevant standards in Planning scheme policy - Integrated design.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RAD13</w:t>
            </w:r>
          </w:p>
        </w:tc>
        <w:tc>
          <w:tcPr>
            <w:tcW w:w="2555"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Stormwater</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4</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stormwater run-off from the site </w:t>
            </w:r>
            <w:proofErr w:type="gramStart"/>
            <w:r w:rsidRPr="009027F3">
              <w:rPr>
                <w:rFonts w:ascii="Arial" w:eastAsia="Times New Roman" w:hAnsi="Arial" w:cs="Arial"/>
                <w:sz w:val="20"/>
                <w:szCs w:val="20"/>
                <w:lang w:eastAsia="en-AU"/>
              </w:rPr>
              <w:t>is</w:t>
            </w:r>
            <w:proofErr w:type="gramEnd"/>
            <w:r w:rsidRPr="009027F3">
              <w:rPr>
                <w:rFonts w:ascii="Arial" w:eastAsia="Times New Roman" w:hAnsi="Arial" w:cs="Arial"/>
                <w:sz w:val="20"/>
                <w:szCs w:val="20"/>
                <w:lang w:eastAsia="en-AU"/>
              </w:rPr>
              <w:t xml:space="preserve"> conveyed to a point of lawful discharge without causing </w:t>
            </w:r>
            <w:r>
              <w:rPr>
                <w:rFonts w:ascii="Arial" w:eastAsia="Times New Roman" w:hAnsi="Arial" w:cs="Arial"/>
                <w:sz w:val="20"/>
                <w:szCs w:val="20"/>
                <w:lang w:eastAsia="en-AU"/>
              </w:rPr>
              <w:t xml:space="preserve">actionable </w:t>
            </w:r>
            <w:r w:rsidRPr="009027F3">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FA54A3" w:rsidRPr="009027F3" w:rsidTr="00D80FB9">
              <w:trPr>
                <w:tblCellSpacing w:w="15" w:type="dxa"/>
              </w:trPr>
              <w:tc>
                <w:tcPr>
                  <w:tcW w:w="13408" w:type="dxa"/>
                  <w:vAlign w:val="center"/>
                  <w:hideMark/>
                </w:tcPr>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w:t>
                  </w:r>
                  <w:r w:rsidRPr="00A909FA">
                    <w:rPr>
                      <w:rFonts w:ascii="Arial" w:eastAsia="Times New Roman" w:hAnsi="Arial" w:cs="Arial"/>
                      <w:sz w:val="18"/>
                      <w:szCs w:val="20"/>
                      <w:lang w:eastAsia="en-AU"/>
                    </w:rPr>
                    <w:lastRenderedPageBreak/>
                    <w:t xml:space="preserve">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hideMark/>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incorporates a 'deemed to comply solution' to manage stormwater quality where the development:</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is for an urban purpose that involves a land area of 2500m2 or greater; and</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will result in:</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6 or more dwellings; or</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an impervious area greater than 25% of the net developable area.</w:t>
            </w:r>
          </w:p>
          <w:p w:rsidR="00FA54A3" w:rsidRPr="00FA54A3" w:rsidRDefault="00FA54A3" w:rsidP="00FA54A3">
            <w:pPr>
              <w:spacing w:before="100" w:beforeAutospacing="1" w:after="100" w:afterAutospacing="1" w:line="240" w:lineRule="auto"/>
              <w:ind w:left="150" w:right="150"/>
              <w:rPr>
                <w:rFonts w:ascii="Arial" w:eastAsia="Times New Roman" w:hAnsi="Arial" w:cs="Arial"/>
                <w:color w:val="4A4A4A"/>
                <w:sz w:val="24"/>
                <w:szCs w:val="24"/>
                <w:lang w:eastAsia="en-AU"/>
              </w:rPr>
            </w:pPr>
            <w:r w:rsidRPr="00A909FA">
              <w:rPr>
                <w:rFonts w:ascii="Arial" w:eastAsia="Times New Roman" w:hAnsi="Arial" w:cs="Arial"/>
                <w:sz w:val="18"/>
                <w:szCs w:val="20"/>
                <w:lang w:eastAsia="en-AU"/>
              </w:rPr>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6</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surface flows entering the premises from adjacent properties are not blocked, diverted or concentrated.</w:t>
            </w:r>
          </w:p>
          <w:p w:rsidR="00FA54A3" w:rsidRPr="00FA54A3" w:rsidRDefault="00FA54A3" w:rsidP="00A909FA">
            <w:pPr>
              <w:spacing w:before="100" w:beforeAutospacing="1" w:after="100" w:afterAutospacing="1" w:line="240" w:lineRule="auto"/>
              <w:ind w:left="131"/>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7</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works (e.g. fences and walls) do not block, divert or concentrate the flow of stormwater to adjoining properties.</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8</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Style w:val="TableGrid"/>
              <w:tblW w:w="7632" w:type="dxa"/>
              <w:tblInd w:w="150" w:type="dxa"/>
              <w:tblLayout w:type="fixed"/>
              <w:tblLook w:val="04A0" w:firstRow="1" w:lastRow="0" w:firstColumn="1" w:lastColumn="0" w:noHBand="0" w:noVBand="1"/>
            </w:tblPr>
            <w:tblGrid>
              <w:gridCol w:w="3921"/>
              <w:gridCol w:w="3711"/>
            </w:tblGrid>
            <w:tr w:rsidR="00FA54A3" w:rsidTr="00A909FA">
              <w:trPr>
                <w:trHeight w:val="1589"/>
              </w:trPr>
              <w:tc>
                <w:tcPr>
                  <w:tcW w:w="392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Pipe Diameter</w:t>
                  </w:r>
                </w:p>
              </w:tc>
              <w:tc>
                <w:tcPr>
                  <w:tcW w:w="371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Minimum Easement Width (excluding access requirements)</w:t>
                  </w:r>
                </w:p>
              </w:tc>
            </w:tr>
            <w:tr w:rsidR="00FA54A3" w:rsidTr="00A909FA">
              <w:trPr>
                <w:trHeight w:val="650"/>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lastRenderedPageBreak/>
                    <w:t>Stormwater Pipe up to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3.0m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837"/>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up to 825mm diameter with Sewer pipe up to 225m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4.0m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582"/>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greater than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Easement boundary to be 1m clear of the outside wall of the pipe and clear of all pits.</w:t>
                  </w:r>
                </w:p>
              </w:tc>
            </w:tr>
          </w:tbl>
          <w:p w:rsidR="00FA54A3" w:rsidRPr="00A909FA" w:rsidRDefault="00FA54A3" w:rsidP="00FA54A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Integrated design (Appendix C) for easement requirements over open channels.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works and construction management</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site and any existing structures are to be maintained in a tidy and safe condition.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20</w:t>
            </w:r>
          </w:p>
        </w:tc>
        <w:tc>
          <w:tcPr>
            <w:tcW w:w="2555" w:type="pct"/>
            <w:tcBorders>
              <w:top w:val="outset" w:sz="6" w:space="0" w:color="auto"/>
              <w:left w:val="outset" w:sz="6" w:space="0" w:color="auto"/>
              <w:bottom w:val="outset" w:sz="6" w:space="0" w:color="auto"/>
              <w:right w:val="outset" w:sz="6" w:space="0" w:color="auto"/>
            </w:tcBorders>
            <w:hideMark/>
          </w:tcPr>
          <w:p w:rsidR="00FA54A3" w:rsidRPr="00A6760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Development does not cause erosion or allow sediment to leave the site.</w:t>
            </w:r>
          </w:p>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21</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dust emissions extend beyond the boundaries of the site during soil disturbances and construction works.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22</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Existing street trees are protected and not damaged during works.</w:t>
            </w:r>
          </w:p>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23</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24</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027F3">
              <w:rPr>
                <w:rFonts w:ascii="Arial" w:eastAsia="Times New Roman" w:hAnsi="Arial" w:cs="Arial"/>
                <w:sz w:val="20"/>
                <w:szCs w:val="20"/>
                <w:lang w:eastAsia="en-AU"/>
              </w:rPr>
              <w:t>are to be cleaned at all times</w:t>
            </w:r>
            <w:proofErr w:type="gramEnd"/>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26</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A67603" w:rsidRPr="009027F3" w:rsidTr="00D80FB9">
              <w:trPr>
                <w:tblCellSpacing w:w="15" w:type="dxa"/>
              </w:trPr>
              <w:tc>
                <w:tcPr>
                  <w:tcW w:w="13408" w:type="dxa"/>
                  <w:vAlign w:val="center"/>
                  <w:hideMark/>
                </w:tcPr>
                <w:p w:rsidR="00A67603" w:rsidRPr="00A909FA" w:rsidRDefault="00A67603" w:rsidP="00A6760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No parking of vehicles or storage of machinery or goods is to occur in these areas during development works.</w:t>
                  </w:r>
                </w:p>
              </w:tc>
            </w:tr>
          </w:tbl>
          <w:p w:rsidR="00A67603" w:rsidRPr="009027F3" w:rsidRDefault="00A67603" w:rsidP="00A6760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A909FA">
        <w:trPr>
          <w:trHeight w:val="2499"/>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27</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Disposal of materials is managed in one or more of the following ways:</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native vegetation with a diameter below 400mm is to be chipped and stored on-site.</w:t>
            </w:r>
          </w:p>
          <w:p w:rsidR="00A67603" w:rsidRPr="00A909FA" w:rsidRDefault="00A67603" w:rsidP="00A6760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No burning of cleared vegetation is permitted.</w:t>
            </w:r>
          </w:p>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chipped vegetation must be stored in an approved location.</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28</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development works are carried out within the following times:</w:t>
            </w:r>
          </w:p>
          <w:p w:rsidR="00A67603" w:rsidRPr="00A6760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Monday to Saturday (other than public holidays) between 6:30am and 6:30pm on the same day;</w:t>
            </w:r>
          </w:p>
          <w:p w:rsidR="00A67603" w:rsidRPr="009027F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work is to be carried out on Sundays or public holidays.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Earthworks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total of all cut and fill on-site does not exceed 900mm in height.</w:t>
            </w:r>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Cut and fill</w:t>
            </w:r>
            <w:r w:rsidRPr="009027F3">
              <w:rPr>
                <w:rFonts w:ascii="Arial" w:eastAsia="Times New Roman" w:hAnsi="Arial" w:cs="Arial"/>
                <w:sz w:val="20"/>
                <w:szCs w:val="20"/>
                <w:lang w:eastAsia="en-AU"/>
              </w:rPr>
              <w:t xml:space="preserve"> </w:t>
            </w:r>
            <w:hyperlink r:id="rId9" w:tgtFrame="_blank" w:tooltip="Link to larger image (popup)" w:history="1">
              <w:r w:rsidRPr="009027F3">
                <w:rPr>
                  <w:rFonts w:ascii="Arial" w:eastAsia="Times New Roman" w:hAnsi="Arial" w:cs="Arial"/>
                  <w:color w:val="0000FF"/>
                  <w:sz w:val="20"/>
                  <w:szCs w:val="20"/>
                  <w:lang w:eastAsia="en-AU"/>
                </w:rPr>
                <w:t> </w:t>
              </w:r>
            </w:hyperlink>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18C2D7E" wp14:editId="19B9FB2D">
                  <wp:extent cx="3584448" cy="1360171"/>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464" cy="1376494"/>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4F3EDE" w:rsidRPr="009027F3" w:rsidTr="00AB754E">
              <w:trPr>
                <w:tblCellSpacing w:w="15" w:type="dxa"/>
              </w:trPr>
              <w:tc>
                <w:tcPr>
                  <w:tcW w:w="13408" w:type="dxa"/>
                  <w:vAlign w:val="center"/>
                  <w:hideMark/>
                </w:tcPr>
                <w:p w:rsidR="004F3EDE" w:rsidRPr="009027F3" w:rsidRDefault="004F3EDE" w:rsidP="004F3EDE">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lastRenderedPageBreak/>
                    <w:t>Note - This is site earthworks not building work.</w:t>
                  </w:r>
                </w:p>
              </w:tc>
            </w:tr>
          </w:tbl>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30</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Cut and fill batters, (other than batters to dams and water impoundments), have a finished slope no steeper than the following:</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cut batter is no steeper than 1V in 4H;</w:t>
            </w:r>
          </w:p>
          <w:p w:rsid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fill batter, (other than a compacted fill batter), is no steeper than 1V in 4H;</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compacted fill batter is no steeper than 1V in 4H.</w:t>
            </w:r>
            <w:r w:rsidRPr="004F3EDE">
              <w:rPr>
                <w:rFonts w:ascii="Arial" w:eastAsia="Times New Roman" w:hAnsi="Arial" w:cs="Arial"/>
                <w:color w:val="4A4A4A"/>
                <w:sz w:val="24"/>
                <w:szCs w:val="24"/>
                <w:lang w:eastAsia="en-AU"/>
              </w:rPr>
              <w:t>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31</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32</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Stabilisation measures are provided, as necessary, to ensure long-term stability and low maintenance of steep slopes and batters.</w:t>
            </w:r>
          </w:p>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Inspection and certification of steep slopes and batters may be required by a suitably qualified and experienced RPEQ.</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33</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 xml:space="preserve">All fill and excavation </w:t>
            </w:r>
            <w:proofErr w:type="gramStart"/>
            <w:r w:rsidRPr="004F3EDE">
              <w:rPr>
                <w:rFonts w:ascii="Arial" w:eastAsia="Times New Roman" w:hAnsi="Arial" w:cs="Arial"/>
                <w:sz w:val="20"/>
                <w:szCs w:val="20"/>
                <w:lang w:eastAsia="en-AU"/>
              </w:rPr>
              <w:t>is</w:t>
            </w:r>
            <w:proofErr w:type="gramEnd"/>
            <w:r w:rsidRPr="004F3EDE">
              <w:rPr>
                <w:rFonts w:ascii="Arial" w:eastAsia="Times New Roman" w:hAnsi="Arial" w:cs="Arial"/>
                <w:sz w:val="20"/>
                <w:szCs w:val="20"/>
                <w:lang w:eastAsia="en-AU"/>
              </w:rPr>
              <w:t xml:space="preserve"> contained on-site and is free draining.</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34</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Earthworks undertaken on the development site are shaped in a manner which does not:</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redirect stormwater surface flow away from existing flow paths; or</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divert stormwater surface flow onto adjacent land (other than a road) in a manner which:</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concentrates the flow; or </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causes actionable nuisance to any person, property or premises.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35</w:t>
            </w:r>
          </w:p>
        </w:tc>
        <w:tc>
          <w:tcPr>
            <w:tcW w:w="2555" w:type="pct"/>
            <w:tcBorders>
              <w:top w:val="outset" w:sz="6" w:space="0" w:color="auto"/>
              <w:left w:val="outset" w:sz="6" w:space="0" w:color="auto"/>
              <w:bottom w:val="outset" w:sz="6" w:space="0" w:color="auto"/>
              <w:right w:val="outset" w:sz="6" w:space="0" w:color="auto"/>
            </w:tcBorders>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All fill placed on-site is:</w:t>
            </w:r>
          </w:p>
          <w:p w:rsidR="00727FD5" w:rsidRPr="00727FD5"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limited to that necessary for the approved use;</w:t>
            </w:r>
          </w:p>
          <w:p w:rsidR="00727FD5" w:rsidRPr="004F3EDE"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lastRenderedPageBreak/>
              <w:t>clean and uncontaminated (i.e. no building waste, concrete, green waste, actual acid sulfate soils, potential acid sulfate soils or contaminated material etc.).</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36</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site is </w:t>
            </w:r>
            <w:proofErr w:type="gramStart"/>
            <w:r w:rsidRPr="009027F3">
              <w:rPr>
                <w:rFonts w:ascii="Arial" w:eastAsia="Times New Roman" w:hAnsi="Arial" w:cs="Arial"/>
                <w:sz w:val="20"/>
                <w:szCs w:val="20"/>
                <w:lang w:eastAsia="en-AU"/>
              </w:rPr>
              <w:t>prepared</w:t>
            </w:r>
            <w:proofErr w:type="gramEnd"/>
            <w:r w:rsidRPr="009027F3">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37</w:t>
            </w:r>
          </w:p>
        </w:tc>
        <w:tc>
          <w:tcPr>
            <w:tcW w:w="2555" w:type="pct"/>
            <w:tcBorders>
              <w:top w:val="outset" w:sz="6" w:space="0" w:color="auto"/>
              <w:left w:val="outset" w:sz="6" w:space="0" w:color="auto"/>
              <w:bottom w:val="outset" w:sz="6" w:space="0" w:color="auto"/>
              <w:right w:val="outset" w:sz="6" w:space="0" w:color="auto"/>
            </w:tcBorders>
            <w:hideMark/>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No filling or excavation is undertaken in an easement issued in favour of Council or a public sector entity.</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Public sector entity is defined in Schedule 2 of the Act.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38</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Filling or excavation that would result in any of the following is not carried out on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 reduction in cover over any Council or public sector entity infrastructure to less than 600mm;</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 xml:space="preserve">prevent reasonable access to Council or public sector </w:t>
                  </w:r>
                  <w:proofErr w:type="gramStart"/>
                  <w:r w:rsidRPr="00727FD5">
                    <w:rPr>
                      <w:rFonts w:ascii="Arial" w:eastAsia="Times New Roman" w:hAnsi="Arial" w:cs="Arial"/>
                      <w:sz w:val="20"/>
                      <w:szCs w:val="20"/>
                      <w:lang w:eastAsia="en-AU"/>
                    </w:rPr>
                    <w:t>entity maintained</w:t>
                  </w:r>
                  <w:proofErr w:type="gramEnd"/>
                  <w:r w:rsidRPr="00727FD5">
                    <w:rPr>
                      <w:rFonts w:ascii="Arial" w:eastAsia="Times New Roman" w:hAnsi="Arial" w:cs="Arial"/>
                      <w:sz w:val="20"/>
                      <w:szCs w:val="20"/>
                      <w:lang w:eastAsia="en-AU"/>
                    </w:rPr>
                    <w:t xml:space="preserve"> infrastructure or any drainage feature on, or adjacent to the site for monitoring, maintenance or replacement purposes.</w:t>
                  </w:r>
                </w:p>
                <w:p w:rsidR="00727FD5" w:rsidRPr="00A909FA" w:rsidRDefault="00727FD5" w:rsidP="00727FD5">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Public sector entity is defined in Schedule 2 of the Act.</w:t>
                  </w:r>
                </w:p>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All building work covered by QDC MP1.4 is excluded from this provision.</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provisions under this heading only apply if:</w:t>
                  </w:r>
                </w:p>
                <w:p w:rsidR="00727FD5" w:rsidRPr="009027F3" w:rsidRDefault="00727FD5" w:rsidP="00A00202">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is for, or incorporates: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reconfiguring a lot for a community title scheme creating 1 or more vacant lots;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2 or more sole occupancy units on the same lot, or within the same community titles scheme;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a Tourist park</w:t>
                  </w:r>
                  <w:r w:rsidRPr="009027F3">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 accommodation in the form of caravans or tents; or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outdoor sales</w:t>
                  </w:r>
                  <w:r w:rsidRPr="009027F3">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outdoor processing or outdoor storage where involving combustible materials. </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AND</w:t>
                  </w:r>
                </w:p>
                <w:p w:rsidR="00727FD5" w:rsidRPr="009027F3" w:rsidRDefault="00727FD5" w:rsidP="00A00202">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none of the following exceptions apply: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distributor-retailer for the area has indicated, in its </w:t>
                  </w:r>
                  <w:proofErr w:type="spellStart"/>
                  <w:r w:rsidRPr="009027F3">
                    <w:rPr>
                      <w:rFonts w:ascii="Arial" w:eastAsia="Times New Roman" w:hAnsi="Arial" w:cs="Arial"/>
                      <w:sz w:val="20"/>
                      <w:szCs w:val="20"/>
                      <w:lang w:eastAsia="en-AU"/>
                    </w:rPr>
                    <w:t>netserv</w:t>
                  </w:r>
                  <w:proofErr w:type="spellEnd"/>
                  <w:r w:rsidRPr="009027F3">
                    <w:rPr>
                      <w:rFonts w:ascii="Arial" w:eastAsia="Times New Roman" w:hAnsi="Arial" w:cs="Arial"/>
                      <w:sz w:val="20"/>
                      <w:szCs w:val="20"/>
                      <w:lang w:eastAsia="en-AU"/>
                    </w:rPr>
                    <w:t xml:space="preserve"> plan, that the premises will not be served by that entity’s reticulated water supply; or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727FD5" w:rsidRPr="009027F3" w:rsidRDefault="00727FD5" w:rsidP="00727FD5">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39</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External fire hydrant facilities are provided on site to the standard prescribed under the relevant parts of </w:t>
            </w:r>
            <w:r w:rsidRPr="009027F3">
              <w:rPr>
                <w:rFonts w:ascii="Arial" w:eastAsia="Times New Roman" w:hAnsi="Arial" w:cs="Arial"/>
                <w:i/>
                <w:iCs/>
                <w:sz w:val="20"/>
                <w:szCs w:val="20"/>
                <w:lang w:eastAsia="en-AU"/>
              </w:rPr>
              <w:t>Australian Standard AS 2419.1 (2005) – Fire Hydrant Installations</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For this requirement for accepted development, the following are the relevant parts of AS 2419.1 (2005):</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regard to the form of any fire hydrant - Part 8.5 and Part 3.2.2.1, with the exception that for Tourist parks</w:t>
                  </w:r>
                  <w:r w:rsidRPr="00A909FA">
                    <w:rPr>
                      <w:rFonts w:ascii="Arial" w:eastAsia="Times New Roman" w:hAnsi="Arial" w:cs="Arial"/>
                      <w:sz w:val="18"/>
                      <w:szCs w:val="20"/>
                      <w:vertAlign w:val="superscript"/>
                      <w:lang w:eastAsia="en-AU"/>
                    </w:rPr>
                    <w:t>(</w:t>
                  </w:r>
                  <w:hyperlink r:id="rId1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909FA">
                      <w:rPr>
                        <w:rFonts w:ascii="Arial" w:eastAsia="Times New Roman" w:hAnsi="Arial" w:cs="Arial"/>
                        <w:color w:val="0000FF"/>
                        <w:sz w:val="18"/>
                        <w:szCs w:val="20"/>
                        <w:vertAlign w:val="superscript"/>
                        <w:lang w:eastAsia="en-AU"/>
                      </w:rPr>
                      <w:t>84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general locational requirements for fire hydrants - Part 3.2.2.2 (a), (e), (f), (g) and (h) as well as Appendix B of AS 2419.1 (2005);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proximity of hydrants to buildings and other facilities - Part 3.2.2.2 (b), (c) and (d), with the exception that: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 for dwellings and their associated outbuildings, hydrant coverage need only extend to the roof and external walls of those buildings;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caravans and tents, hydrant coverage need only extend to the roof of those tents and caravans;</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outdoor sales</w:t>
                  </w:r>
                  <w:r w:rsidRPr="00A909FA">
                    <w:rPr>
                      <w:rFonts w:ascii="Arial" w:eastAsia="Times New Roman" w:hAnsi="Arial" w:cs="Arial"/>
                      <w:sz w:val="18"/>
                      <w:szCs w:val="20"/>
                      <w:vertAlign w:val="superscript"/>
                      <w:lang w:eastAsia="en-AU"/>
                    </w:rPr>
                    <w:t>(</w:t>
                  </w:r>
                  <w:hyperlink r:id="rId1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processing or storage facilities, hydrant coverage is required across the entire area of the outdoor sales</w:t>
                  </w:r>
                  <w:r w:rsidRPr="00A909FA">
                    <w:rPr>
                      <w:rFonts w:ascii="Arial" w:eastAsia="Times New Roman" w:hAnsi="Arial" w:cs="Arial"/>
                      <w:sz w:val="18"/>
                      <w:szCs w:val="20"/>
                      <w:vertAlign w:val="superscript"/>
                      <w:lang w:eastAsia="en-AU"/>
                    </w:rPr>
                    <w:t>(</w:t>
                  </w:r>
                  <w:hyperlink r:id="rId1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outdoor processing and outdoor storage facilities; and </w:t>
                  </w:r>
                </w:p>
                <w:p w:rsidR="00727FD5" w:rsidRPr="009027F3" w:rsidRDefault="00727FD5" w:rsidP="00A00202">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fire hydrant accessibility and clearance requirements - Part 3.5 and where applicable, Part 3.6.</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40</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width of no less than 3.5m;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height of no less than 4.8m;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constructed to be readily traversed by a 17 tonne HRV fire brigade pumping appliance;</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area for a fire brigade pumping appliance to stand within 20m of each fire hydrant and 8m of each hydrant booster point.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41</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fire hydrant facilities are maintained in effective operating order in a manner prescribed in </w:t>
            </w:r>
            <w:r w:rsidRPr="009027F3">
              <w:rPr>
                <w:rFonts w:ascii="Arial" w:eastAsia="Times New Roman" w:hAnsi="Arial" w:cs="Arial"/>
                <w:i/>
                <w:iCs/>
                <w:sz w:val="20"/>
                <w:szCs w:val="20"/>
                <w:lang w:eastAsia="en-AU"/>
              </w:rPr>
              <w:t>Australian Standard AS1851 (2012) – Routine service of fire protection systems and equipment</w:t>
            </w:r>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42</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development that contains on-site fire hydrants external to buildings:</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those external hydrants can be seen from the vehicular entry point to the site; or</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sign identifying the following is provided at the vehicular entry point to the site: </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overall layout of the development (to scale);</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internal road names (where used);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all communal facilities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reception area and on-site manager’s office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external hydrants and hydrant booster points;</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The sign prescribed above, and the graphics used are to be: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a form;</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of a size;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illuminated to a level;</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which allows the information on the sign to be readily understood, </w:t>
                  </w:r>
                  <w:proofErr w:type="gramStart"/>
                  <w:r w:rsidRPr="009027F3">
                    <w:rPr>
                      <w:rFonts w:ascii="Arial" w:eastAsia="Times New Roman" w:hAnsi="Arial" w:cs="Arial"/>
                      <w:sz w:val="20"/>
                      <w:szCs w:val="20"/>
                      <w:lang w:eastAsia="en-AU"/>
                    </w:rPr>
                    <w:t>at all times</w:t>
                  </w:r>
                  <w:proofErr w:type="gramEnd"/>
                  <w:r w:rsidRPr="009027F3">
                    <w:rPr>
                      <w:rFonts w:ascii="Arial" w:eastAsia="Times New Roman" w:hAnsi="Arial" w:cs="Arial"/>
                      <w:sz w:val="20"/>
                      <w:szCs w:val="20"/>
                      <w:lang w:eastAsia="en-AU"/>
                    </w:rPr>
                    <w:t xml:space="preserve">, by a person in a fire fighting appliance up to 4.5m from the sign.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43</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9027F3">
              <w:rPr>
                <w:rFonts w:ascii="Arial" w:eastAsia="Times New Roman" w:hAnsi="Arial" w:cs="Arial"/>
                <w:i/>
                <w:iCs/>
                <w:sz w:val="20"/>
                <w:szCs w:val="20"/>
                <w:lang w:eastAsia="en-AU"/>
              </w:rPr>
              <w:t>Fire hydrant indication system</w:t>
            </w:r>
            <w:r w:rsidRPr="009027F3">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9"/>
        <w:gridCol w:w="8183"/>
        <w:gridCol w:w="1930"/>
        <w:gridCol w:w="374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Use specific requirements</w:t>
            </w: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Home based business</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are fully enclosed within the existing dwelling or on-site structure.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Service and delivery vehicles do not exceed one Small rigid vehicle (SRV) at any one time.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Vehicle parking for the Home based business</w:t>
            </w:r>
            <w:r w:rsidRPr="009027F3">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on-site is limited to 1 car or Small rigid vehicle (SRV).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9"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occupy an area of the existing dwelling or on-site structure not greater than 40m</w:t>
            </w:r>
            <w:r w:rsidRPr="009027F3">
              <w:rPr>
                <w:rFonts w:ascii="Arial" w:eastAsia="Times New Roman" w:hAnsi="Arial" w:cs="Arial"/>
                <w:sz w:val="20"/>
                <w:szCs w:val="20"/>
                <w:vertAlign w:val="superscript"/>
                <w:lang w:eastAsia="en-AU"/>
              </w:rPr>
              <w:t xml:space="preserve">2 </w:t>
            </w:r>
            <w:r w:rsidRPr="009027F3">
              <w:rPr>
                <w:rFonts w:ascii="Arial" w:eastAsia="Times New Roman" w:hAnsi="Arial" w:cs="Arial"/>
                <w:sz w:val="20"/>
                <w:szCs w:val="20"/>
                <w:lang w:eastAsia="en-AU"/>
              </w:rPr>
              <w:t xml:space="preserve">gross floor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20"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09084A" w:rsidP="0009084A">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Food businesses that are licensable by local government and only involve the manufacturing of non-potentially hazardous food are permitted.  Definitions in the Food Act 2006 apply to this note.</w:t>
                  </w:r>
                  <w:r w:rsidRPr="00A909FA">
                    <w:rPr>
                      <w:rFonts w:ascii="Arial" w:hAnsi="Arial" w:cs="Arial"/>
                      <w:color w:val="4A4A4A"/>
                      <w:sz w:val="18"/>
                      <w:szCs w:val="19"/>
                      <w:shd w:val="clear" w:color="auto" w:fill="FFFFFF"/>
                    </w:rPr>
                    <w:t>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88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a bed and breakfast, the use: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is fully contained within the existing dwelling on-site;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occupies a maximum of 2 bedrooms;</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includes the provision of a minimum of one (1) meal per day.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For a Bed and Breakfast SO29 - SO36 above do not apply.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Sales office</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Car parking spaces are provided in accordance with </w:t>
            </w:r>
            <w:hyperlink r:id="rId22" w:anchor="ID-1088789-TABLE-6.2.6.4.5" w:history="1">
              <w:r w:rsidRPr="00A909FA">
                <w:rPr>
                  <w:rFonts w:ascii="Arial" w:eastAsia="Times New Roman" w:hAnsi="Arial" w:cs="Arial"/>
                  <w:sz w:val="20"/>
                  <w:szCs w:val="20"/>
                  <w:lang w:eastAsia="en-AU"/>
                </w:rPr>
                <w:t>Table 6.2.6.4.5 ‘Car parking spaces’</w:t>
              </w:r>
            </w:hyperlink>
            <w:r w:rsidRPr="00A909FA">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Car parking and manoeuvring areas are designed and constructed in accordance with the Australian Standards AS2890.1.</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55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Sales office</w:t>
            </w:r>
            <w:r w:rsidRPr="009027F3">
              <w:rPr>
                <w:rFonts w:ascii="Arial" w:eastAsia="Times New Roman" w:hAnsi="Arial" w:cs="Arial"/>
                <w:sz w:val="20"/>
                <w:szCs w:val="20"/>
                <w:vertAlign w:val="superscript"/>
                <w:lang w:eastAsia="en-AU"/>
              </w:rPr>
              <w:t>(</w:t>
            </w:r>
            <w:hyperlink r:id="rId23"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Fencing adjoining a street (other than a laneway) or public open space does not exceed 1.2 metres in height.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 of the front façade of the building (excluding the garage and front door) is made up of windows/glazing.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Sales office</w:t>
            </w:r>
            <w:r w:rsidRPr="009027F3">
              <w:rPr>
                <w:rFonts w:ascii="Arial" w:eastAsia="Times New Roman" w:hAnsi="Arial" w:cs="Arial"/>
                <w:sz w:val="20"/>
                <w:szCs w:val="20"/>
                <w:vertAlign w:val="superscript"/>
                <w:lang w:eastAsia="en-AU"/>
              </w:rPr>
              <w:t>(</w:t>
            </w:r>
            <w:hyperlink r:id="rId24"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a clearly identifiable pedestrian entry that is visible and accessible from the primary frontage.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use of the premises for a Sales office</w:t>
            </w:r>
            <w:r w:rsidRPr="009027F3">
              <w:rPr>
                <w:rFonts w:ascii="Arial" w:eastAsia="Times New Roman" w:hAnsi="Arial" w:cs="Arial"/>
                <w:sz w:val="20"/>
                <w:szCs w:val="20"/>
                <w:vertAlign w:val="superscript"/>
                <w:lang w:eastAsia="en-AU"/>
              </w:rPr>
              <w:t>(</w:t>
            </w:r>
            <w:hyperlink r:id="rId25"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is for a maximum of 2 years after the commencement of the use.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Telecommunications facility</w:t>
            </w:r>
            <w:r w:rsidRPr="009027F3">
              <w:rPr>
                <w:rFonts w:ascii="Arial" w:eastAsia="Times New Roman" w:hAnsi="Arial" w:cs="Arial"/>
                <w:b/>
                <w:bCs/>
                <w:sz w:val="20"/>
                <w:szCs w:val="20"/>
                <w:vertAlign w:val="superscript"/>
                <w:lang w:eastAsia="en-AU"/>
              </w:rPr>
              <w:t>(</w:t>
            </w:r>
            <w:hyperlink r:id="rId26"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In accordance with the Federal legislation Telecommunications facilities</w:t>
                  </w:r>
                  <w:r w:rsidRPr="009027F3">
                    <w:rPr>
                      <w:rFonts w:ascii="Arial" w:eastAsia="Times New Roman" w:hAnsi="Arial" w:cs="Arial"/>
                      <w:sz w:val="20"/>
                      <w:szCs w:val="20"/>
                      <w:vertAlign w:val="superscript"/>
                      <w:lang w:eastAsia="en-AU"/>
                    </w:rPr>
                    <w:t>(</w:t>
                  </w:r>
                  <w:hyperlink r:id="rId27"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w:t>
            </w:r>
            <w:r w:rsidR="0009084A">
              <w:rPr>
                <w:rFonts w:ascii="Arial" w:eastAsia="Times New Roman" w:hAnsi="Arial" w:cs="Arial"/>
                <w:sz w:val="20"/>
                <w:szCs w:val="20"/>
                <w:lang w:eastAsia="en-AU"/>
              </w:rPr>
              <w:t xml:space="preserve">area </w:t>
            </w:r>
            <w:r w:rsidRPr="009027F3">
              <w:rPr>
                <w:rFonts w:ascii="Arial" w:eastAsia="Times New Roman" w:hAnsi="Arial" w:cs="Arial"/>
                <w:sz w:val="20"/>
                <w:szCs w:val="20"/>
                <w:lang w:eastAsia="en-AU"/>
              </w:rPr>
              <w:t>of 45m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Equipment shelters and associated structures are located:</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directly beside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behind the main building line;</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further away from the frontage than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facility is enclosed by security fencing or by other means to ensure public access is prohibited.</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Landscaping is provided in accordance with Planning scheme policy - Integrated design.</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equipment comprising the telecommunications facility</w:t>
            </w:r>
            <w:r w:rsidRPr="009027F3">
              <w:rPr>
                <w:rFonts w:ascii="Arial" w:eastAsia="Times New Roman" w:hAnsi="Arial" w:cs="Arial"/>
                <w:sz w:val="20"/>
                <w:szCs w:val="20"/>
                <w:vertAlign w:val="superscript"/>
                <w:lang w:eastAsia="en-AU"/>
              </w:rPr>
              <w:t>(</w:t>
            </w:r>
            <w:hyperlink r:id="rId28"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Retail, commercial and community uses</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09084A">
              <w:rPr>
                <w:rFonts w:ascii="Arial" w:eastAsia="Times New Roman" w:hAnsi="Arial" w:cs="Arial"/>
                <w:sz w:val="20"/>
                <w:szCs w:val="20"/>
                <w:lang w:eastAsia="en-AU"/>
              </w:rPr>
              <w:t>floor</w:t>
            </w:r>
            <w:r w:rsidRPr="009027F3">
              <w:rPr>
                <w:rFonts w:ascii="Arial" w:eastAsia="Times New Roman" w:hAnsi="Arial" w:cs="Arial"/>
                <w:sz w:val="20"/>
                <w:szCs w:val="20"/>
                <w:lang w:eastAsia="en-AU"/>
              </w:rPr>
              <w:t xml:space="preserve"> is to maintain visibility of the internal activity from the street and not obscure surveillance of the street. </w:t>
            </w:r>
          </w:p>
          <w:p w:rsidR="00D80FB9" w:rsidRPr="009027F3" w:rsidRDefault="00D80FB9" w:rsidP="0009084A">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Glazing</w:t>
            </w:r>
            <w:r w:rsidRPr="009027F3">
              <w:rPr>
                <w:rFonts w:ascii="Arial" w:eastAsia="Times New Roman" w:hAnsi="Arial" w:cs="Arial"/>
                <w:sz w:val="20"/>
                <w:szCs w:val="20"/>
                <w:lang w:eastAsia="en-AU"/>
              </w:rPr>
              <w:t xml:space="preserve"> </w:t>
            </w:r>
            <w:hyperlink r:id="rId29" w:tgtFrame="_blank" w:tooltip="Link to larger image (popup)" w:history="1">
              <w:r w:rsidRPr="009027F3">
                <w:rPr>
                  <w:rFonts w:ascii="Arial" w:eastAsia="Times New Roman" w:hAnsi="Arial" w:cs="Arial"/>
                  <w:color w:val="0000FF"/>
                  <w:sz w:val="20"/>
                  <w:szCs w:val="20"/>
                  <w:lang w:eastAsia="en-AU"/>
                </w:rPr>
                <w:t> </w:t>
              </w:r>
            </w:hyperlink>
          </w:p>
          <w:p w:rsidR="00D80FB9" w:rsidRPr="009027F3" w:rsidRDefault="00D80FB9" w:rsidP="0009084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2C88978" wp14:editId="024E829C">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additional car parking spaces are </w:t>
            </w:r>
            <w:proofErr w:type="gramStart"/>
            <w:r w:rsidRPr="009027F3">
              <w:rPr>
                <w:rFonts w:ascii="Arial" w:eastAsia="Times New Roman" w:hAnsi="Arial" w:cs="Arial"/>
                <w:sz w:val="20"/>
                <w:szCs w:val="20"/>
                <w:lang w:eastAsia="en-AU"/>
              </w:rPr>
              <w:t>provided</w:t>
            </w:r>
            <w:proofErr w:type="gramEnd"/>
            <w:r w:rsidRPr="009027F3">
              <w:rPr>
                <w:rFonts w:ascii="Arial" w:eastAsia="Times New Roman" w:hAnsi="Arial" w:cs="Arial"/>
                <w:sz w:val="20"/>
                <w:szCs w:val="20"/>
                <w:lang w:eastAsia="en-AU"/>
              </w:rPr>
              <w:t xml:space="preserve"> they are not located between the frontage and the main building line.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does not result in a reduction in the amount or standard of established landscaping on-site.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70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9027F3">
              <w:rPr>
                <w:rFonts w:ascii="Arial" w:eastAsia="Times New Roman" w:hAnsi="Arial" w:cs="Arial"/>
                <w:i/>
                <w:iCs/>
                <w:sz w:val="20"/>
                <w:szCs w:val="20"/>
                <w:lang w:eastAsia="en-AU"/>
              </w:rPr>
              <w:t>Australian Standard AS 4282 (1997) Control of Obtrusive Effects of Outdoor Lighting</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Hours of operation do not exceed 6:00am to 9:00pm Monday to Sunday.</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09084A"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RAD74</w:t>
            </w:r>
          </w:p>
        </w:tc>
        <w:tc>
          <w:tcPr>
            <w:tcW w:w="2658"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r w:rsidRPr="0009084A">
              <w:rPr>
                <w:rFonts w:ascii="Arial" w:eastAsia="Times New Roman" w:hAnsi="Arial" w:cs="Arial"/>
                <w:sz w:val="20"/>
                <w:szCs w:val="20"/>
                <w:lang w:eastAsia="en-AU"/>
              </w:rPr>
              <w:t>Development does not involve a drive-through facility. </w:t>
            </w:r>
          </w:p>
        </w:tc>
        <w:tc>
          <w:tcPr>
            <w:tcW w:w="62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8"/>
        <w:gridCol w:w="8156"/>
        <w:gridCol w:w="1930"/>
        <w:gridCol w:w="3769"/>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Planning scheme policy - Acid sulfate soils </w:t>
                  </w:r>
                  <w:proofErr w:type="gramStart"/>
                  <w:r w:rsidRPr="009027F3">
                    <w:rPr>
                      <w:rFonts w:ascii="Arial" w:eastAsia="Times New Roman" w:hAnsi="Arial" w:cs="Arial"/>
                      <w:sz w:val="20"/>
                      <w:szCs w:val="20"/>
                      <w:lang w:eastAsia="en-AU"/>
                    </w:rPr>
                    <w:t>provides</w:t>
                  </w:r>
                  <w:proofErr w:type="gramEnd"/>
                  <w:r w:rsidRPr="009027F3">
                    <w:rPr>
                      <w:rFonts w:ascii="Arial" w:eastAsia="Times New Roman" w:hAnsi="Arial" w:cs="Arial"/>
                      <w:sz w:val="20"/>
                      <w:szCs w:val="20"/>
                      <w:lang w:eastAsia="en-AU"/>
                    </w:rPr>
                    <w:t xml:space="preserve"> guidance for requirements for accepted development that has the potential to disturb acid sulfate soils i.e. development involving filling or excavation works below the thresholds of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and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respectively.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excavation or otherwise removing of more than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soil or sediment where below 5m Australian Height Datum AHD, or </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filling of land of more than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material with an average depth of 0.5m or greater where below the 5m AHD.</w:t>
            </w:r>
          </w:p>
          <w:p w:rsidR="00D80FB9" w:rsidRPr="009027F3" w:rsidRDefault="00D80FB9" w:rsidP="009027F3">
            <w:p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noProof/>
                <w:sz w:val="20"/>
                <w:szCs w:val="20"/>
                <w:lang w:eastAsia="en-AU"/>
              </w:rPr>
              <w:lastRenderedPageBreak/>
              <w:drawing>
                <wp:inline distT="0" distB="0" distL="0" distR="0" wp14:anchorId="18F54F20" wp14:editId="15E937CD">
                  <wp:extent cx="4800600" cy="2023782"/>
                  <wp:effectExtent l="0" t="0" r="0" b="0"/>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1838" cy="2024304"/>
                          </a:xfrm>
                          <a:prstGeom prst="rect">
                            <a:avLst/>
                          </a:prstGeom>
                          <a:noFill/>
                          <a:ln>
                            <a:noFill/>
                          </a:ln>
                        </pic:spPr>
                      </pic:pic>
                    </a:graphicData>
                  </a:graphic>
                </wp:inline>
              </w:drawing>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following are excluded from the native clearing provisions of this planning scheme:</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r>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Definition for native vegetation </w:t>
                  </w:r>
                  <w:proofErr w:type="gramStart"/>
                  <w:r w:rsidRPr="009027F3">
                    <w:rPr>
                      <w:rFonts w:ascii="Arial" w:eastAsia="Times New Roman" w:hAnsi="Arial" w:cs="Arial"/>
                      <w:sz w:val="20"/>
                      <w:szCs w:val="20"/>
                      <w:lang w:eastAsia="en-AU"/>
                    </w:rPr>
                    <w:t>is located in</w:t>
                  </w:r>
                  <w:proofErr w:type="gramEnd"/>
                  <w:r w:rsidRPr="009027F3">
                    <w:rPr>
                      <w:rFonts w:ascii="Arial" w:eastAsia="Times New Roman" w:hAnsi="Arial" w:cs="Arial"/>
                      <w:sz w:val="20"/>
                      <w:szCs w:val="20"/>
                      <w:lang w:eastAsia="en-AU"/>
                    </w:rPr>
                    <w:t xml:space="preserve"> Schedule 1 Definitions.</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Editors' Note - The accuracy of overlay mapping can be challenged through the development application process (code assessable development) or by way of a planning scheme amendment. See Council's website for details.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When clearing native vegetation within a MSES area, you may still require approval from the State government.</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9027F3">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or extension to an existing dwelling house</w:t>
            </w:r>
            <w:r w:rsidRPr="009027F3">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only on lots less than 750m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Editor's note - See in heading above for other uses excluded from native vegetation clearing requirements.</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co-locating all associated activities, infrastructure and access strips;</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be the least valued area of koala habitat on the site;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the footprint of the development envelope area;</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edge effects to areas external to the development envelope;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location and design consideration to ensure koala safety and movement in accordance with the Koala-sensitive Design Guideline and Planning scheme policy – Environmental areas;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sufficient</w:t>
                  </w:r>
                  <w:proofErr w:type="gramEnd"/>
                  <w:r w:rsidRPr="00A909FA">
                    <w:rPr>
                      <w:rFonts w:ascii="Arial" w:eastAsia="Times New Roman" w:hAnsi="Arial" w:cs="Arial"/>
                      <w:sz w:val="18"/>
                      <w:szCs w:val="20"/>
                      <w:lang w:eastAsia="en-AU"/>
                    </w:rPr>
                    <w:t xml:space="preserve"> area between the development and koala habitat trees to achieve their long-term viability.</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This does not apply to the following:</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following uses are not located within the 100m wide transport route buffer:</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Caretaker’s accommodation</w:t>
            </w:r>
            <w:r w:rsidRPr="009027F3">
              <w:rPr>
                <w:rFonts w:ascii="Arial" w:eastAsia="Times New Roman" w:hAnsi="Arial" w:cs="Arial"/>
                <w:sz w:val="20"/>
                <w:szCs w:val="20"/>
                <w:vertAlign w:val="superscript"/>
                <w:lang w:eastAsia="en-AU"/>
              </w:rPr>
              <w:t>(</w:t>
            </w:r>
            <w:hyperlink r:id="rId34" w:anchor="target-d60297e447244" w:tooltip="Caretaker’s accommodation - A dwelling provided for a caretaker of a non-residential use on the same premises." w:history="1">
              <w:r w:rsidRPr="009027F3">
                <w:rPr>
                  <w:rFonts w:ascii="Arial" w:eastAsia="Times New Roman" w:hAnsi="Arial" w:cs="Arial"/>
                  <w:color w:val="0000FF"/>
                  <w:sz w:val="20"/>
                  <w:szCs w:val="20"/>
                  <w:vertAlign w:val="superscript"/>
                  <w:lang w:eastAsia="en-AU"/>
                </w:rPr>
                <w:t>10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except where located in the Extractive industry zone;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Community residence</w:t>
            </w:r>
            <w:r w:rsidRPr="009027F3">
              <w:rPr>
                <w:rFonts w:ascii="Arial" w:eastAsia="Times New Roman" w:hAnsi="Arial" w:cs="Arial"/>
                <w:sz w:val="20"/>
                <w:szCs w:val="20"/>
                <w:vertAlign w:val="superscript"/>
                <w:lang w:eastAsia="en-AU"/>
              </w:rPr>
              <w:t>(</w:t>
            </w:r>
            <w:hyperlink r:id="rId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027F3">
                <w:rPr>
                  <w:rFonts w:ascii="Arial" w:eastAsia="Times New Roman" w:hAnsi="Arial" w:cs="Arial"/>
                  <w:color w:val="0000FF"/>
                  <w:sz w:val="20"/>
                  <w:szCs w:val="20"/>
                  <w:vertAlign w:val="superscript"/>
                  <w:lang w:eastAsia="en-AU"/>
                </w:rPr>
                <w:t>16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Dual occupancy</w:t>
            </w:r>
            <w:r w:rsidRPr="009027F3">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027F3">
                <w:rPr>
                  <w:rFonts w:ascii="Arial" w:eastAsia="Times New Roman" w:hAnsi="Arial" w:cs="Arial"/>
                  <w:color w:val="0000FF"/>
                  <w:sz w:val="20"/>
                  <w:szCs w:val="20"/>
                  <w:vertAlign w:val="superscript"/>
                  <w:lang w:eastAsia="en-AU"/>
                </w:rPr>
                <w:t>21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house;</w:t>
            </w:r>
            <w:r w:rsidRPr="009027F3">
              <w:rPr>
                <w:rFonts w:ascii="Arial" w:eastAsia="Times New Roman" w:hAnsi="Arial" w:cs="Arial"/>
                <w:sz w:val="20"/>
                <w:szCs w:val="20"/>
                <w:vertAlign w:val="superscript"/>
                <w:lang w:eastAsia="en-AU"/>
              </w:rPr>
              <w:t>(</w:t>
            </w:r>
            <w:hyperlink r:id="rId3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unit</w:t>
            </w:r>
            <w:r w:rsidRPr="009027F3">
              <w:rPr>
                <w:rFonts w:ascii="Arial" w:eastAsia="Times New Roman" w:hAnsi="Arial" w:cs="Arial"/>
                <w:sz w:val="20"/>
                <w:szCs w:val="20"/>
                <w:vertAlign w:val="superscript"/>
                <w:lang w:eastAsia="en-AU"/>
              </w:rPr>
              <w:t>(</w:t>
            </w:r>
            <w:hyperlink r:id="rId38" w:anchor="target-d60297e447532" w:tooltip="Dwelling unit - A single dwelling within a premises containing non residential use(s)." w:history="1">
              <w:r w:rsidRPr="009027F3">
                <w:rPr>
                  <w:rFonts w:ascii="Arial" w:eastAsia="Times New Roman" w:hAnsi="Arial" w:cs="Arial"/>
                  <w:color w:val="0000FF"/>
                  <w:sz w:val="20"/>
                  <w:szCs w:val="20"/>
                  <w:vertAlign w:val="superscript"/>
                  <w:lang w:eastAsia="en-AU"/>
                </w:rPr>
                <w:t>23</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Hospital</w:t>
            </w:r>
            <w:r w:rsidRPr="009027F3">
              <w:rPr>
                <w:rFonts w:ascii="Arial" w:eastAsia="Times New Roman" w:hAnsi="Arial" w:cs="Arial"/>
                <w:sz w:val="20"/>
                <w:szCs w:val="20"/>
                <w:vertAlign w:val="superscript"/>
                <w:lang w:eastAsia="en-AU"/>
              </w:rPr>
              <w:t>(</w:t>
            </w:r>
            <w:hyperlink r:id="rId3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027F3">
                <w:rPr>
                  <w:rFonts w:ascii="Arial" w:eastAsia="Times New Roman" w:hAnsi="Arial" w:cs="Arial"/>
                  <w:color w:val="0000FF"/>
                  <w:sz w:val="20"/>
                  <w:szCs w:val="20"/>
                  <w:vertAlign w:val="superscript"/>
                  <w:lang w:eastAsia="en-AU"/>
                </w:rPr>
                <w:t>36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Rooming accommodation</w:t>
            </w:r>
            <w:r w:rsidRPr="009027F3">
              <w:rPr>
                <w:rFonts w:ascii="Arial" w:eastAsia="Times New Roman" w:hAnsi="Arial" w:cs="Arial"/>
                <w:sz w:val="20"/>
                <w:szCs w:val="20"/>
                <w:vertAlign w:val="superscript"/>
                <w:lang w:eastAsia="en-AU"/>
              </w:rPr>
              <w:t>(</w:t>
            </w:r>
            <w:hyperlink r:id="rId4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027F3">
                <w:rPr>
                  <w:rFonts w:ascii="Arial" w:eastAsia="Times New Roman" w:hAnsi="Arial" w:cs="Arial"/>
                  <w:color w:val="0000FF"/>
                  <w:sz w:val="20"/>
                  <w:szCs w:val="20"/>
                  <w:vertAlign w:val="superscript"/>
                  <w:lang w:eastAsia="en-AU"/>
                </w:rPr>
                <w:t>69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Multiple dwelling</w:t>
            </w:r>
            <w:r w:rsidRPr="009027F3">
              <w:rPr>
                <w:rFonts w:ascii="Arial" w:eastAsia="Times New Roman" w:hAnsi="Arial" w:cs="Arial"/>
                <w:sz w:val="20"/>
                <w:szCs w:val="20"/>
                <w:vertAlign w:val="superscript"/>
                <w:lang w:eastAsia="en-AU"/>
              </w:rPr>
              <w:t>(</w:t>
            </w:r>
            <w:hyperlink r:id="rId41" w:anchor="target-d60297e448163" w:tooltip="Multiple dwelling - Premises containing three or more dwellings for separate households." w:history="1">
              <w:r w:rsidRPr="009027F3">
                <w:rPr>
                  <w:rFonts w:ascii="Arial" w:eastAsia="Times New Roman" w:hAnsi="Arial" w:cs="Arial"/>
                  <w:color w:val="0000FF"/>
                  <w:sz w:val="20"/>
                  <w:szCs w:val="20"/>
                  <w:vertAlign w:val="superscript"/>
                  <w:lang w:eastAsia="en-AU"/>
                </w:rPr>
                <w:t>49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Non-resident workforce accommodation</w:t>
            </w:r>
            <w:r w:rsidRPr="009027F3">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027F3">
                <w:rPr>
                  <w:rFonts w:ascii="Arial" w:eastAsia="Times New Roman" w:hAnsi="Arial" w:cs="Arial"/>
                  <w:color w:val="0000FF"/>
                  <w:sz w:val="20"/>
                  <w:szCs w:val="20"/>
                  <w:vertAlign w:val="superscript"/>
                  <w:lang w:eastAsia="en-AU"/>
                </w:rPr>
                <w:t>52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Relocatable home park</w:t>
            </w:r>
            <w:r w:rsidRPr="009027F3">
              <w:rPr>
                <w:rFonts w:ascii="Arial" w:eastAsia="Times New Roman" w:hAnsi="Arial" w:cs="Arial"/>
                <w:sz w:val="20"/>
                <w:szCs w:val="20"/>
                <w:vertAlign w:val="superscript"/>
                <w:lang w:eastAsia="en-AU"/>
              </w:rPr>
              <w:t>(</w:t>
            </w:r>
            <w:hyperlink r:id="rId4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027F3">
                <w:rPr>
                  <w:rFonts w:ascii="Arial" w:eastAsia="Times New Roman" w:hAnsi="Arial" w:cs="Arial"/>
                  <w:color w:val="0000FF"/>
                  <w:sz w:val="20"/>
                  <w:szCs w:val="20"/>
                  <w:vertAlign w:val="superscript"/>
                  <w:lang w:eastAsia="en-AU"/>
                </w:rPr>
                <w:t>62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Residential care facility</w:t>
            </w:r>
            <w:r w:rsidRPr="009027F3">
              <w:rPr>
                <w:rFonts w:ascii="Arial" w:eastAsia="Times New Roman" w:hAnsi="Arial" w:cs="Arial"/>
                <w:sz w:val="20"/>
                <w:szCs w:val="20"/>
                <w:vertAlign w:val="superscript"/>
                <w:lang w:eastAsia="en-AU"/>
              </w:rPr>
              <w:t>(</w:t>
            </w:r>
            <w:hyperlink r:id="rId4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027F3">
                <w:rPr>
                  <w:rFonts w:ascii="Arial" w:eastAsia="Times New Roman" w:hAnsi="Arial" w:cs="Arial"/>
                  <w:color w:val="0000FF"/>
                  <w:sz w:val="20"/>
                  <w:szCs w:val="20"/>
                  <w:vertAlign w:val="superscript"/>
                  <w:lang w:eastAsia="en-AU"/>
                </w:rPr>
                <w:t>65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Resort complex</w:t>
            </w:r>
            <w:r w:rsidRPr="009027F3">
              <w:rPr>
                <w:rFonts w:ascii="Arial" w:eastAsia="Times New Roman" w:hAnsi="Arial" w:cs="Arial"/>
                <w:sz w:val="20"/>
                <w:szCs w:val="20"/>
                <w:vertAlign w:val="superscript"/>
                <w:lang w:eastAsia="en-AU"/>
              </w:rPr>
              <w:t>(</w:t>
            </w:r>
            <w:hyperlink r:id="rId4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027F3">
                <w:rPr>
                  <w:rFonts w:ascii="Arial" w:eastAsia="Times New Roman" w:hAnsi="Arial" w:cs="Arial"/>
                  <w:color w:val="0000FF"/>
                  <w:sz w:val="20"/>
                  <w:szCs w:val="20"/>
                  <w:vertAlign w:val="superscript"/>
                  <w:lang w:eastAsia="en-AU"/>
                </w:rPr>
                <w:t>66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Retirement facility</w:t>
            </w:r>
            <w:r w:rsidRPr="009027F3">
              <w:rPr>
                <w:rFonts w:ascii="Arial" w:eastAsia="Times New Roman" w:hAnsi="Arial" w:cs="Arial"/>
                <w:sz w:val="20"/>
                <w:szCs w:val="20"/>
                <w:vertAlign w:val="superscript"/>
                <w:lang w:eastAsia="en-AU"/>
              </w:rPr>
              <w:t>(</w:t>
            </w:r>
            <w:hyperlink r:id="rId4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027F3">
                <w:rPr>
                  <w:rFonts w:ascii="Arial" w:eastAsia="Times New Roman" w:hAnsi="Arial" w:cs="Arial"/>
                  <w:color w:val="0000FF"/>
                  <w:sz w:val="20"/>
                  <w:szCs w:val="20"/>
                  <w:vertAlign w:val="superscript"/>
                  <w:lang w:eastAsia="en-AU"/>
                </w:rPr>
                <w:t>67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Rural workers’ accommodation</w:t>
            </w:r>
            <w:r w:rsidRPr="009027F3">
              <w:rPr>
                <w:rFonts w:ascii="Arial" w:eastAsia="Times New Roman" w:hAnsi="Arial" w:cs="Arial"/>
                <w:sz w:val="20"/>
                <w:szCs w:val="20"/>
                <w:vertAlign w:val="superscript"/>
                <w:lang w:eastAsia="en-AU"/>
              </w:rPr>
              <w:t>(</w:t>
            </w:r>
            <w:hyperlink r:id="rId4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027F3">
                <w:rPr>
                  <w:rFonts w:ascii="Arial" w:eastAsia="Times New Roman" w:hAnsi="Arial" w:cs="Arial"/>
                  <w:color w:val="0000FF"/>
                  <w:sz w:val="20"/>
                  <w:szCs w:val="20"/>
                  <w:vertAlign w:val="superscript"/>
                  <w:lang w:eastAsia="en-AU"/>
                </w:rPr>
                <w:t>71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Short-term accommodation</w:t>
            </w:r>
            <w:r w:rsidRPr="009027F3">
              <w:rPr>
                <w:rFonts w:ascii="Arial" w:eastAsia="Times New Roman" w:hAnsi="Arial" w:cs="Arial"/>
                <w:sz w:val="20"/>
                <w:szCs w:val="20"/>
                <w:vertAlign w:val="superscript"/>
                <w:lang w:eastAsia="en-AU"/>
              </w:rPr>
              <w:t>(</w:t>
            </w:r>
            <w:hyperlink r:id="rId4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027F3">
                <w:rPr>
                  <w:rFonts w:ascii="Arial" w:eastAsia="Times New Roman" w:hAnsi="Arial" w:cs="Arial"/>
                  <w:color w:val="0000FF"/>
                  <w:sz w:val="20"/>
                  <w:szCs w:val="20"/>
                  <w:vertAlign w:val="superscript"/>
                  <w:lang w:eastAsia="en-AU"/>
                </w:rPr>
                <w:t>77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Tourist park</w:t>
            </w:r>
            <w:r w:rsidRPr="009027F3">
              <w:rPr>
                <w:rFonts w:ascii="Arial" w:eastAsia="Times New Roman" w:hAnsi="Arial" w:cs="Arial"/>
                <w:sz w:val="20"/>
                <w:szCs w:val="20"/>
                <w:vertAlign w:val="superscript"/>
                <w:lang w:eastAsia="en-AU"/>
              </w:rPr>
              <w:t>(</w:t>
            </w:r>
            <w:hyperlink r:id="rId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79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80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 vehicle access point is located, designed and constructed in accordance with Planning scheme policy - Integrated design.</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is for the preservation, maintenance, repair and restoration of the site, object or building.</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Preservation, maintenance, repair and restoration are defined in Schedule 1 - Definitions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construction of any building;</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laying of overhead or underground services;</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any sealing, paving, soil compaction;</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alteration of more than 75mm to the ground </w:t>
            </w:r>
            <w:r w:rsidR="002979D6">
              <w:rPr>
                <w:rFonts w:ascii="Arial" w:eastAsia="Times New Roman" w:hAnsi="Arial" w:cs="Arial"/>
                <w:sz w:val="20"/>
                <w:szCs w:val="20"/>
                <w:lang w:eastAsia="en-AU"/>
              </w:rPr>
              <w:t xml:space="preserve">surface </w:t>
            </w:r>
            <w:r w:rsidRPr="009027F3">
              <w:rPr>
                <w:rFonts w:ascii="Arial" w:eastAsia="Times New Roman" w:hAnsi="Arial" w:cs="Arial"/>
                <w:sz w:val="20"/>
                <w:szCs w:val="20"/>
                <w:lang w:eastAsia="en-AU"/>
              </w:rPr>
              <w:t>prior to work commencing.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Pruning of a significant tree occurs in accordance with Australian Standard AS 4373-2007 - Pruning of Amenity Trees.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lastRenderedPageBreak/>
              <w:t>Infrastructure buffers (refer Overlay map - Infrastructure buffers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buildings or structures;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gates and fences;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storage of equipment or materials;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or earthworks or stormwater or other infrastructure.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On-site sewerage facilities in a Water supply buffer for a dwelling house</w:t>
            </w:r>
            <w:r w:rsidRPr="009027F3">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include: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emergency storage capacity of 1,000 litres and adequate buffering for shock loading/down time;</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 reserve land application area of 100% of the effluent irrigation design area;</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 application areas that are vegetated;</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base of the land application field is at least 2 metres above the seasonal </w:t>
            </w:r>
            <w:proofErr w:type="gramStart"/>
            <w:r w:rsidRPr="009027F3">
              <w:rPr>
                <w:rFonts w:ascii="Arial" w:eastAsia="Times New Roman" w:hAnsi="Arial" w:cs="Arial"/>
                <w:sz w:val="20"/>
                <w:szCs w:val="20"/>
                <w:lang w:eastAsia="en-AU"/>
              </w:rPr>
              <w:t>high water</w:t>
            </w:r>
            <w:proofErr w:type="gramEnd"/>
            <w:r w:rsidRPr="009027F3">
              <w:rPr>
                <w:rFonts w:ascii="Arial" w:eastAsia="Times New Roman" w:hAnsi="Arial" w:cs="Arial"/>
                <w:sz w:val="20"/>
                <w:szCs w:val="20"/>
                <w:lang w:eastAsia="en-AU"/>
              </w:rPr>
              <w:t xml:space="preserve"> table/bedrock (whichever is the closest to the base of the application area);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wastewater collection and storage systems must have capacity to accommodate full load at peak times.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involving Permanent plantation</w:t>
            </w:r>
            <w:r w:rsidRPr="009027F3">
              <w:rPr>
                <w:rFonts w:ascii="Arial" w:eastAsia="Times New Roman" w:hAnsi="Arial" w:cs="Arial"/>
                <w:sz w:val="20"/>
                <w:szCs w:val="20"/>
                <w:vertAlign w:val="superscript"/>
                <w:lang w:eastAsia="en-AU"/>
              </w:rPr>
              <w:t>(</w:t>
            </w:r>
            <w:hyperlink r:id="rId51" w:anchor="target-d60297e448422" w:tooltip="Permanent plantation - Premises used for growing plants not intended to be harvested." w:history="1">
              <w:r w:rsidRPr="009027F3">
                <w:rPr>
                  <w:rFonts w:ascii="Arial" w:eastAsia="Times New Roman" w:hAnsi="Arial" w:cs="Arial"/>
                  <w:color w:val="0000FF"/>
                  <w:sz w:val="20"/>
                  <w:szCs w:val="20"/>
                  <w:vertAlign w:val="superscript"/>
                  <w:lang w:eastAsia="en-AU"/>
                </w:rPr>
                <w:t>59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within a Water supply buffer maintains a minimum of 30% ground cover at all times.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 the construction of any buildings or structures within a Bulk water supply infrastructure buffer.</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95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habitable rooms located within an Electricity supply substation buffer are:</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located a minimum of 10m from an electricity supply substation</w:t>
            </w:r>
            <w:r w:rsidRPr="009027F3">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027F3">
                <w:rPr>
                  <w:rFonts w:ascii="Arial" w:eastAsia="Times New Roman" w:hAnsi="Arial" w:cs="Arial"/>
                  <w:color w:val="0000FF"/>
                  <w:sz w:val="20"/>
                  <w:szCs w:val="20"/>
                  <w:vertAlign w:val="superscript"/>
                  <w:lang w:eastAsia="en-AU"/>
                </w:rPr>
                <w:t>80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 and </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Overland flow path (refer Overlay map - Overland flow path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96</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97</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 xml:space="preserve">. </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Reporting to be prepared in accordance with Planning scheme policy – Flood hazard, Coastal hazard and Overland flow</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98</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99</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100</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for a material change of use or building work for a Park</w:t>
            </w:r>
            <w:r w:rsidRPr="009027F3">
              <w:rPr>
                <w:rFonts w:ascii="Arial" w:eastAsia="Times New Roman" w:hAnsi="Arial" w:cs="Arial"/>
                <w:sz w:val="20"/>
                <w:szCs w:val="20"/>
                <w:vertAlign w:val="superscript"/>
                <w:lang w:eastAsia="en-AU"/>
              </w:rPr>
              <w:t>(</w:t>
            </w:r>
            <w:hyperlink r:id="rId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027F3">
                <w:rPr>
                  <w:rFonts w:ascii="Arial" w:eastAsia="Times New Roman" w:hAnsi="Arial" w:cs="Arial"/>
                  <w:color w:val="0000FF"/>
                  <w:sz w:val="20"/>
                  <w:szCs w:val="20"/>
                  <w:vertAlign w:val="superscript"/>
                  <w:lang w:eastAsia="en-AU"/>
                </w:rPr>
                <w:t>57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 development is to occur within:</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50m from top of bank for W1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30m from top of bank for W2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20m from top of bank for W3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The minimum setback distance applies to </w:t>
                  </w:r>
                  <w:proofErr w:type="gramStart"/>
                  <w:r w:rsidRPr="00A909FA">
                    <w:rPr>
                      <w:rFonts w:ascii="Arial" w:eastAsia="Times New Roman" w:hAnsi="Arial" w:cs="Arial"/>
                      <w:sz w:val="18"/>
                      <w:szCs w:val="20"/>
                      <w:lang w:eastAsia="en-AU"/>
                    </w:rPr>
                    <w:t>the each</w:t>
                  </w:r>
                  <w:proofErr w:type="gramEnd"/>
                  <w:r w:rsidRPr="00A909FA">
                    <w:rPr>
                      <w:rFonts w:ascii="Arial" w:eastAsia="Times New Roman" w:hAnsi="Arial" w:cs="Arial"/>
                      <w:sz w:val="18"/>
                      <w:szCs w:val="20"/>
                      <w:lang w:eastAsia="en-AU"/>
                    </w:rPr>
                    <w:t xml:space="preserve"> side of waterway.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w:t>
            </w:r>
            <w:proofErr w:type="gramStart"/>
            <w:r w:rsidRPr="009027F3">
              <w:rPr>
                <w:rFonts w:ascii="Arial" w:eastAsia="Times New Roman" w:hAnsi="Arial" w:cs="Arial"/>
                <w:sz w:val="20"/>
                <w:szCs w:val="20"/>
                <w:lang w:eastAsia="en-AU"/>
              </w:rPr>
              <w:t>located  in</w:t>
            </w:r>
            <w:proofErr w:type="gramEnd"/>
            <w:r w:rsidRPr="009027F3">
              <w:rPr>
                <w:rFonts w:ascii="Arial" w:eastAsia="Times New Roman" w:hAnsi="Arial" w:cs="Arial"/>
                <w:sz w:val="20"/>
                <w:szCs w:val="20"/>
                <w:lang w:eastAsia="en-AU"/>
              </w:rPr>
              <w:t xml:space="preserve"> the Locally important (Coast) scenic amenity overlay;</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comprises indigenous coastal species;</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where over 12m in height, the building design includes the following architectural character elements:</w:t>
            </w:r>
          </w:p>
          <w:p w:rsidR="00D80FB9" w:rsidRPr="009027F3" w:rsidRDefault="00D80FB9" w:rsidP="00A00202">
            <w:pPr>
              <w:numPr>
                <w:ilvl w:val="0"/>
                <w:numId w:val="23"/>
              </w:numPr>
              <w:spacing w:before="100" w:beforeAutospacing="1" w:after="100" w:afterAutospacing="1" w:line="240" w:lineRule="auto"/>
              <w:ind w:left="518"/>
              <w:rPr>
                <w:rFonts w:ascii="Arial" w:eastAsia="Times New Roman" w:hAnsi="Arial" w:cs="Arial"/>
                <w:sz w:val="20"/>
                <w:szCs w:val="20"/>
                <w:lang w:eastAsia="en-AU"/>
              </w:rPr>
            </w:pPr>
            <w:r w:rsidRPr="009027F3">
              <w:rPr>
                <w:rFonts w:ascii="Arial" w:eastAsia="Times New Roman" w:hAnsi="Arial" w:cs="Arial"/>
                <w:sz w:val="20"/>
                <w:szCs w:val="20"/>
                <w:lang w:eastAsia="en-AU"/>
              </w:rPr>
              <w:t>curving balcony edges and walls, strong vertical blades and wall planes;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0E6E4B" wp14:editId="57A9FD46">
                  <wp:extent cx="5095875" cy="1269791"/>
                  <wp:effectExtent l="0" t="0" r="0" b="6985"/>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1644" cy="1278704"/>
                          </a:xfrm>
                          <a:prstGeom prst="rect">
                            <a:avLst/>
                          </a:prstGeom>
                          <a:noFill/>
                          <a:ln>
                            <a:noFill/>
                          </a:ln>
                        </pic:spPr>
                      </pic:pic>
                    </a:graphicData>
                  </a:graphic>
                </wp:inline>
              </w:drawing>
            </w:r>
          </w:p>
          <w:p w:rsidR="00D80FB9" w:rsidRPr="009027F3" w:rsidRDefault="00D80FB9" w:rsidP="00A00202">
            <w:pPr>
              <w:numPr>
                <w:ilvl w:val="0"/>
                <w:numId w:val="24"/>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t>balcony roofs, wall articulation expressed with different colours, curves in plan and section, and window awnings;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6651F4" wp14:editId="0362CA39">
                  <wp:extent cx="5095875" cy="1240444"/>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7308" cy="1245661"/>
                          </a:xfrm>
                          <a:prstGeom prst="rect">
                            <a:avLst/>
                          </a:prstGeom>
                          <a:noFill/>
                          <a:ln>
                            <a:noFill/>
                          </a:ln>
                        </pic:spPr>
                      </pic:pic>
                    </a:graphicData>
                  </a:graphic>
                </wp:inline>
              </w:drawing>
            </w:r>
          </w:p>
          <w:p w:rsidR="00D80FB9" w:rsidRPr="009027F3" w:rsidRDefault="00D80FB9" w:rsidP="00A00202">
            <w:pPr>
              <w:numPr>
                <w:ilvl w:val="0"/>
                <w:numId w:val="25"/>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Roof top outlooks, tensile structure as shading devices; and</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7FF4923E" wp14:editId="649B54CC">
                  <wp:extent cx="5095875" cy="1234611"/>
                  <wp:effectExtent l="0" t="0" r="0" b="3810"/>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5661" cy="1244250"/>
                          </a:xfrm>
                          <a:prstGeom prst="rect">
                            <a:avLst/>
                          </a:prstGeom>
                          <a:noFill/>
                          <a:ln>
                            <a:noFill/>
                          </a:ln>
                        </pic:spPr>
                      </pic:pic>
                    </a:graphicData>
                  </a:graphic>
                </wp:inline>
              </w:drawing>
            </w:r>
          </w:p>
          <w:p w:rsidR="00D80FB9" w:rsidRPr="009027F3" w:rsidRDefault="00D80FB9" w:rsidP="00A00202">
            <w:pPr>
              <w:numPr>
                <w:ilvl w:val="0"/>
                <w:numId w:val="26"/>
              </w:numPr>
              <w:tabs>
                <w:tab w:val="clear" w:pos="720"/>
                <w:tab w:val="num" w:pos="801"/>
              </w:tabs>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lightweight structures use white frame elements in steel and timber, bold colour contrast.</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3611151D" wp14:editId="4863CECE">
                  <wp:extent cx="5057775" cy="1225124"/>
                  <wp:effectExtent l="0" t="0" r="0"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4751" cy="1234081"/>
                          </a:xfrm>
                          <a:prstGeom prst="rect">
                            <a:avLst/>
                          </a:prstGeom>
                          <a:noFill/>
                          <a:ln>
                            <a:noFill/>
                          </a:ln>
                        </pic:spPr>
                      </pic:pic>
                    </a:graphicData>
                  </a:graphic>
                </wp:inline>
              </w:drawing>
            </w:r>
          </w:p>
          <w:p w:rsidR="00D80FB9" w:rsidRPr="009027F3" w:rsidRDefault="00D80FB9" w:rsidP="00A00202">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 list of appropriate indigenous coastal species is identified in Planning scheme policy - Integrated design.</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E5A54" w:rsidRDefault="00CE5A54" w:rsidP="009027F3">
      <w:pPr>
        <w:spacing w:before="100" w:beforeAutospacing="1" w:after="100" w:afterAutospacing="1" w:line="240" w:lineRule="auto"/>
        <w:rPr>
          <w:rFonts w:ascii="Arial" w:hAnsi="Arial" w:cs="Arial"/>
          <w:sz w:val="20"/>
          <w:szCs w:val="20"/>
        </w:rPr>
      </w:pPr>
    </w:p>
    <w:p w:rsidR="002979D6" w:rsidRDefault="002979D6" w:rsidP="002979D6"/>
    <w:p w:rsidR="00A909FA" w:rsidRDefault="00A909FA" w:rsidP="002979D6"/>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2979D6" w:rsidRPr="007E7408" w:rsidTr="00F13482">
        <w:trPr>
          <w:tblCellSpacing w:w="15" w:type="dxa"/>
        </w:trPr>
        <w:tc>
          <w:tcPr>
            <w:tcW w:w="0" w:type="auto"/>
            <w:gridSpan w:val="11"/>
            <w:tcBorders>
              <w:top w:val="nil"/>
              <w:left w:val="nil"/>
              <w:bottom w:val="nil"/>
              <w:right w:val="nil"/>
            </w:tcBorders>
            <w:shd w:val="clear" w:color="auto" w:fill="CCCCCC"/>
            <w:vAlign w:val="center"/>
            <w:hideMark/>
          </w:tcPr>
          <w:p w:rsidR="002979D6" w:rsidRPr="007E7408"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2979D6" w:rsidRPr="007E7408" w:rsidTr="00F1348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2979D6" w:rsidRPr="007E7408" w:rsidTr="00F13482">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2979D6" w:rsidRPr="007E7408"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2979D6" w:rsidRPr="007E7408" w:rsidRDefault="002979D6" w:rsidP="002979D6">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2979D6" w:rsidRDefault="002979D6" w:rsidP="002979D6"/>
    <w:p w:rsidR="002979D6" w:rsidRDefault="002979D6" w:rsidP="002979D6">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2979D6" w:rsidRPr="00937557" w:rsidTr="00F1348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2979D6" w:rsidRPr="00937557" w:rsidTr="00F1348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2979D6" w:rsidRPr="00937557" w:rsidRDefault="002979D6" w:rsidP="002979D6">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2979D6" w:rsidRPr="00937557" w:rsidTr="00F13482">
        <w:trPr>
          <w:tblCellSpacing w:w="15" w:type="dxa"/>
        </w:trPr>
        <w:tc>
          <w:tcPr>
            <w:tcW w:w="0" w:type="auto"/>
            <w:gridSpan w:val="4"/>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2979D6" w:rsidRPr="00937557" w:rsidTr="00F1348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2979D6" w:rsidRDefault="002979D6" w:rsidP="002979D6"/>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979D6" w:rsidRPr="00937557" w:rsidTr="00F13482">
        <w:trPr>
          <w:tblCellSpacing w:w="15" w:type="dxa"/>
        </w:trPr>
        <w:tc>
          <w:tcPr>
            <w:tcW w:w="0" w:type="auto"/>
            <w:vAlign w:val="center"/>
            <w:hideMark/>
          </w:tcPr>
          <w:p w:rsidR="002979D6"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lastRenderedPageBreak/>
              <w:br w:type="page"/>
            </w:r>
            <w:r w:rsidRPr="00937557">
              <w:rPr>
                <w:rFonts w:ascii="Arial" w:eastAsia="Times New Roman" w:hAnsi="Arial" w:cs="Arial"/>
                <w:sz w:val="20"/>
                <w:szCs w:val="20"/>
                <w:lang w:eastAsia="en-AU"/>
              </w:rPr>
              <w:t>Note - Car parking rates are to be rounded up to the nearest whole number.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58"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5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6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6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979D6" w:rsidRDefault="002979D6" w:rsidP="002979D6">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937557" w:rsidRDefault="002979D6" w:rsidP="002979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64"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26BC78E" wp14:editId="7BD3393F">
            <wp:extent cx="6583244" cy="5259629"/>
            <wp:effectExtent l="0" t="0" r="8255"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7931" cy="5271363"/>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6.2.6.4.2 - Mango Hill</w:t>
      </w:r>
      <w:r w:rsidRPr="00937557">
        <w:rPr>
          <w:rFonts w:ascii="Arial" w:eastAsia="Times New Roman" w:hAnsi="Arial" w:cs="Arial"/>
          <w:sz w:val="20"/>
          <w:szCs w:val="20"/>
          <w:lang w:eastAsia="en-AU"/>
        </w:rPr>
        <w:t xml:space="preserve"> </w:t>
      </w:r>
      <w:hyperlink r:id="rId66"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71481B99" wp14:editId="7657BB22">
            <wp:extent cx="6793300" cy="5235753"/>
            <wp:effectExtent l="0" t="0" r="7620" b="3175"/>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9557" cy="5248282"/>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6.2.6.4.3 - Mango Hill East</w:t>
      </w:r>
      <w:r w:rsidRPr="00937557">
        <w:rPr>
          <w:rFonts w:ascii="Arial" w:eastAsia="Times New Roman" w:hAnsi="Arial" w:cs="Arial"/>
          <w:sz w:val="20"/>
          <w:szCs w:val="20"/>
          <w:lang w:eastAsia="en-AU"/>
        </w:rPr>
        <w:t xml:space="preserve"> </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EB2FF9D" wp14:editId="5404F20A">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6.2.6.4.4 - Murrumba Downs</w:t>
      </w:r>
      <w:r w:rsidRPr="00937557">
        <w:rPr>
          <w:rFonts w:ascii="Arial" w:eastAsia="Times New Roman" w:hAnsi="Arial" w:cs="Arial"/>
          <w:sz w:val="20"/>
          <w:szCs w:val="20"/>
          <w:lang w:eastAsia="en-AU"/>
        </w:rPr>
        <w:t xml:space="preserve"> </w:t>
      </w:r>
      <w:hyperlink r:id="rId69"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CC658D3" wp14:editId="404A85C5">
            <wp:extent cx="6925673" cy="5630927"/>
            <wp:effectExtent l="0" t="0" r="8890" b="8255"/>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8217" cy="5641126"/>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6.2.6.4.5 Kippa-Ring</w:t>
      </w:r>
      <w:r w:rsidRPr="00937557">
        <w:rPr>
          <w:rFonts w:ascii="Arial" w:eastAsia="Times New Roman" w:hAnsi="Arial" w:cs="Arial"/>
          <w:sz w:val="20"/>
          <w:szCs w:val="20"/>
          <w:lang w:eastAsia="en-AU"/>
        </w:rPr>
        <w:t xml:space="preserve"> </w:t>
      </w:r>
      <w:hyperlink r:id="rId71"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5FABEB8" wp14:editId="7F735EC0">
            <wp:extent cx="5724640" cy="5762467"/>
            <wp:effectExtent l="0" t="0" r="0" b="0"/>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823" cy="5770704"/>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Movement network figures</w:t>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73"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0806D7A7" wp14:editId="098BC45D">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Style w:val="Strong"/>
          <w:rFonts w:ascii="Arial" w:hAnsi="Arial" w:cs="Arial"/>
          <w:color w:val="4A4A4A"/>
        </w:rPr>
      </w:pPr>
      <w:r>
        <w:rPr>
          <w:rStyle w:val="Strong"/>
          <w:rFonts w:ascii="Arial" w:hAnsi="Arial" w:cs="Arial"/>
          <w:color w:val="4A4A4A"/>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51F8DB15" wp14:editId="52F9906A">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6.2.6.4.8 - Mango Hill</w:t>
      </w:r>
      <w:hyperlink r:id="rId76"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B261FE7" wp14:editId="10A2C241">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F02E937" wp14:editId="3DB9C643">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1AF7C5AB" wp14:editId="2E66F5FB">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3EF77540" wp14:editId="3659F4A3">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5C0646" w:rsidRPr="005C0646" w:rsidRDefault="005C0646" w:rsidP="002979D6">
      <w:pPr>
        <w:rPr>
          <w:rFonts w:ascii="Arial" w:eastAsia="Times New Roman" w:hAnsi="Arial" w:cs="Arial"/>
          <w:sz w:val="20"/>
          <w:szCs w:val="20"/>
          <w:lang w:eastAsia="en-AU"/>
        </w:rPr>
      </w:pPr>
      <w:bookmarkStart w:id="0" w:name="_GoBack"/>
      <w:bookmarkEnd w:id="0"/>
    </w:p>
    <w:sectPr w:rsidR="005C0646" w:rsidRPr="005C0646" w:rsidSect="009027F3">
      <w:footerReference w:type="defaul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A5C" w:rsidRDefault="00496A5C" w:rsidP="00B06154">
      <w:pPr>
        <w:spacing w:after="0" w:line="240" w:lineRule="auto"/>
      </w:pPr>
      <w:r>
        <w:separator/>
      </w:r>
    </w:p>
  </w:endnote>
  <w:endnote w:type="continuationSeparator" w:id="0">
    <w:p w:rsidR="00496A5C" w:rsidRDefault="00496A5C" w:rsidP="00B0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2E3" w:rsidRDefault="00C722E3" w:rsidP="00B06154">
    <w:pPr>
      <w:pStyle w:val="Footer"/>
      <w:rPr>
        <w:rFonts w:ascii="Arial" w:hAnsi="Arial"/>
        <w:i/>
        <w:sz w:val="20"/>
        <w:szCs w:val="20"/>
      </w:rPr>
    </w:pPr>
    <w:r w:rsidRPr="008B5CE4">
      <w:rPr>
        <w:rFonts w:ascii="Arial" w:hAnsi="Arial"/>
        <w:i/>
        <w:sz w:val="20"/>
        <w:szCs w:val="20"/>
      </w:rPr>
      <w:t xml:space="preserve">MBRC Planning Scheme </w:t>
    </w:r>
    <w:r w:rsidR="00BF04DD">
      <w:rPr>
        <w:rFonts w:ascii="Arial" w:hAnsi="Arial"/>
        <w:i/>
        <w:sz w:val="20"/>
        <w:szCs w:val="20"/>
      </w:rPr>
      <w:t>V</w:t>
    </w:r>
    <w:r w:rsidR="00EA41CB">
      <w:rPr>
        <w:rFonts w:ascii="Arial" w:hAnsi="Arial"/>
        <w:i/>
        <w:sz w:val="20"/>
        <w:szCs w:val="20"/>
      </w:rPr>
      <w:t>ersion 6</w:t>
    </w:r>
    <w:r w:rsidR="00BF04DD">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Urban neighbourhood </w:t>
    </w:r>
    <w:r w:rsidRPr="008B5CE4">
      <w:rPr>
        <w:rFonts w:ascii="Arial" w:hAnsi="Arial"/>
        <w:i/>
        <w:sz w:val="20"/>
        <w:szCs w:val="20"/>
      </w:rPr>
      <w:t xml:space="preserve">precinct - </w:t>
    </w:r>
    <w:r>
      <w:rPr>
        <w:rFonts w:ascii="Arial" w:hAnsi="Arial"/>
        <w:i/>
        <w:sz w:val="20"/>
        <w:szCs w:val="20"/>
      </w:rPr>
      <w:t xml:space="preserve">Requirements for accepted development </w:t>
    </w:r>
    <w:r>
      <w:rPr>
        <w:rFonts w:ascii="Arial" w:hAnsi="Arial"/>
        <w:i/>
        <w:sz w:val="20"/>
        <w:szCs w:val="20"/>
      </w:rPr>
      <w:tab/>
    </w:r>
    <w:r>
      <w:rPr>
        <w:rFonts w:ascii="Arial" w:hAnsi="Arial"/>
        <w:i/>
        <w:sz w:val="20"/>
        <w:szCs w:val="20"/>
      </w:rPr>
      <w:tab/>
    </w:r>
    <w:sdt>
      <w:sdtPr>
        <w:rPr>
          <w:rFonts w:ascii="Arial" w:hAnsi="Arial"/>
          <w:sz w:val="20"/>
          <w:szCs w:val="20"/>
        </w:rPr>
        <w:id w:val="-1866050216"/>
        <w:docPartObj>
          <w:docPartGallery w:val="Page Numbers (Bottom of Page)"/>
          <w:docPartUnique/>
        </w:docPartObj>
      </w:sdtPr>
      <w:sdtEndPr>
        <w:rPr>
          <w:noProof/>
        </w:rPr>
      </w:sdtEndPr>
      <w:sdtContent>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noProof/>
            <w:sz w:val="20"/>
            <w:szCs w:val="20"/>
          </w:rPr>
          <w:t>32</w:t>
        </w:r>
        <w:r w:rsidRPr="008B5CE4">
          <w:rPr>
            <w:rFonts w:ascii="Arial" w:hAnsi="Arial"/>
            <w:noProof/>
            <w:sz w:val="20"/>
            <w:szCs w:val="20"/>
          </w:rPr>
          <w:fldChar w:fldCharType="end"/>
        </w:r>
      </w:sdtContent>
    </w:sdt>
  </w:p>
  <w:p w:rsidR="00C722E3" w:rsidRDefault="00C72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A5C" w:rsidRDefault="00496A5C" w:rsidP="00B06154">
      <w:pPr>
        <w:spacing w:after="0" w:line="240" w:lineRule="auto"/>
      </w:pPr>
      <w:r>
        <w:separator/>
      </w:r>
    </w:p>
  </w:footnote>
  <w:footnote w:type="continuationSeparator" w:id="0">
    <w:p w:rsidR="00496A5C" w:rsidRDefault="00496A5C" w:rsidP="00B06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483"/>
    <w:multiLevelType w:val="multilevel"/>
    <w:tmpl w:val="BA8C1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03214F"/>
    <w:multiLevelType w:val="multilevel"/>
    <w:tmpl w:val="1D3840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77794F"/>
    <w:multiLevelType w:val="multilevel"/>
    <w:tmpl w:val="3AEE0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675D59"/>
    <w:multiLevelType w:val="multilevel"/>
    <w:tmpl w:val="E708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1F7595"/>
    <w:multiLevelType w:val="multilevel"/>
    <w:tmpl w:val="2758C55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AA581A"/>
    <w:multiLevelType w:val="multilevel"/>
    <w:tmpl w:val="31249BBC"/>
    <w:lvl w:ilvl="0">
      <w:start w:val="1"/>
      <w:numFmt w:val="lowerRoman"/>
      <w:lvlText w:val="%1."/>
      <w:lvlJc w:val="right"/>
      <w:pPr>
        <w:tabs>
          <w:tab w:val="num" w:pos="1440"/>
        </w:tabs>
        <w:ind w:left="1440" w:hanging="360"/>
      </w:pPr>
    </w:lvl>
    <w:lvl w:ilvl="1">
      <w:start w:val="1"/>
      <w:numFmt w:val="lowerRoman"/>
      <w:lvlText w:val="%2."/>
      <w:lvlJc w:val="righ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6" w15:restartNumberingAfterBreak="0">
    <w:nsid w:val="0F92043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EF6853"/>
    <w:multiLevelType w:val="multilevel"/>
    <w:tmpl w:val="EC227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B2786D"/>
    <w:multiLevelType w:val="multilevel"/>
    <w:tmpl w:val="797292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24A57C10"/>
    <w:multiLevelType w:val="multilevel"/>
    <w:tmpl w:val="ADA8AD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E181667"/>
    <w:multiLevelType w:val="multilevel"/>
    <w:tmpl w:val="38CC46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33017CAD"/>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58D2D82"/>
    <w:multiLevelType w:val="multilevel"/>
    <w:tmpl w:val="FC22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7E339EE"/>
    <w:multiLevelType w:val="multilevel"/>
    <w:tmpl w:val="3B6AB3B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85E3D70"/>
    <w:multiLevelType w:val="multilevel"/>
    <w:tmpl w:val="5078A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8880193"/>
    <w:multiLevelType w:val="multilevel"/>
    <w:tmpl w:val="20A6D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A2F689D"/>
    <w:multiLevelType w:val="multilevel"/>
    <w:tmpl w:val="417A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B416A83"/>
    <w:multiLevelType w:val="multilevel"/>
    <w:tmpl w:val="F1829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EEB0818"/>
    <w:multiLevelType w:val="multilevel"/>
    <w:tmpl w:val="7116F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3637E13"/>
    <w:multiLevelType w:val="multilevel"/>
    <w:tmpl w:val="D81668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49725BB"/>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F73A76"/>
    <w:multiLevelType w:val="multilevel"/>
    <w:tmpl w:val="1D3840CE"/>
    <w:lvl w:ilvl="0">
      <w:start w:val="1"/>
      <w:numFmt w:val="lowerLetter"/>
      <w:lvlText w:val="%1."/>
      <w:lvlJc w:val="left"/>
      <w:pPr>
        <w:tabs>
          <w:tab w:val="num" w:pos="600"/>
        </w:tabs>
        <w:ind w:left="600" w:hanging="360"/>
      </w:pPr>
    </w:lvl>
    <w:lvl w:ilvl="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23" w15:restartNumberingAfterBreak="0">
    <w:nsid w:val="53D01FD0"/>
    <w:multiLevelType w:val="multilevel"/>
    <w:tmpl w:val="5B58A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1B6160"/>
    <w:multiLevelType w:val="multilevel"/>
    <w:tmpl w:val="CCD8F9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FEF1953"/>
    <w:multiLevelType w:val="multilevel"/>
    <w:tmpl w:val="604E0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8792AAE"/>
    <w:multiLevelType w:val="multilevel"/>
    <w:tmpl w:val="FC4A4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C46710"/>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B4D2F6E"/>
    <w:multiLevelType w:val="multilevel"/>
    <w:tmpl w:val="9DE4B22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6C4E2BA5"/>
    <w:multiLevelType w:val="multilevel"/>
    <w:tmpl w:val="436E3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F1E264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F9E627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23A7D33"/>
    <w:multiLevelType w:val="multilevel"/>
    <w:tmpl w:val="B6A680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27E280F"/>
    <w:multiLevelType w:val="multilevel"/>
    <w:tmpl w:val="2646C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2E32D9"/>
    <w:multiLevelType w:val="multilevel"/>
    <w:tmpl w:val="C3809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8EF412C"/>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D42274F"/>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DC42053"/>
    <w:multiLevelType w:val="multilevel"/>
    <w:tmpl w:val="6B1A38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8"/>
  </w:num>
  <w:num w:numId="2">
    <w:abstractNumId w:val="1"/>
  </w:num>
  <w:num w:numId="3">
    <w:abstractNumId w:val="12"/>
  </w:num>
  <w:num w:numId="4">
    <w:abstractNumId w:val="24"/>
  </w:num>
  <w:num w:numId="5">
    <w:abstractNumId w:val="4"/>
  </w:num>
  <w:num w:numId="6">
    <w:abstractNumId w:val="0"/>
  </w:num>
  <w:num w:numId="7">
    <w:abstractNumId w:val="26"/>
  </w:num>
  <w:num w:numId="8">
    <w:abstractNumId w:val="32"/>
  </w:num>
  <w:num w:numId="9">
    <w:abstractNumId w:val="2"/>
  </w:num>
  <w:num w:numId="10">
    <w:abstractNumId w:val="16"/>
  </w:num>
  <w:num w:numId="11">
    <w:abstractNumId w:val="25"/>
  </w:num>
  <w:num w:numId="12">
    <w:abstractNumId w:val="29"/>
  </w:num>
  <w:num w:numId="13">
    <w:abstractNumId w:val="17"/>
  </w:num>
  <w:num w:numId="14">
    <w:abstractNumId w:val="10"/>
  </w:num>
  <w:num w:numId="15">
    <w:abstractNumId w:val="7"/>
  </w:num>
  <w:num w:numId="16">
    <w:abstractNumId w:val="20"/>
  </w:num>
  <w:num w:numId="17">
    <w:abstractNumId w:val="3"/>
  </w:num>
  <w:num w:numId="18">
    <w:abstractNumId w:val="19"/>
  </w:num>
  <w:num w:numId="19">
    <w:abstractNumId w:val="23"/>
  </w:num>
  <w:num w:numId="20">
    <w:abstractNumId w:val="13"/>
  </w:num>
  <w:num w:numId="21">
    <w:abstractNumId w:val="15"/>
  </w:num>
  <w:num w:numId="22">
    <w:abstractNumId w:val="33"/>
  </w:num>
  <w:num w:numId="23">
    <w:abstractNumId w:val="38"/>
  </w:num>
  <w:num w:numId="24">
    <w:abstractNumId w:val="11"/>
  </w:num>
  <w:num w:numId="25">
    <w:abstractNumId w:val="14"/>
  </w:num>
  <w:num w:numId="26">
    <w:abstractNumId w:val="28"/>
  </w:num>
  <w:num w:numId="27">
    <w:abstractNumId w:val="8"/>
  </w:num>
  <w:num w:numId="28">
    <w:abstractNumId w:val="9"/>
  </w:num>
  <w:num w:numId="29">
    <w:abstractNumId w:val="35"/>
  </w:num>
  <w:num w:numId="30">
    <w:abstractNumId w:val="34"/>
  </w:num>
  <w:num w:numId="31">
    <w:abstractNumId w:val="22"/>
  </w:num>
  <w:num w:numId="32">
    <w:abstractNumId w:val="31"/>
  </w:num>
  <w:num w:numId="33">
    <w:abstractNumId w:val="21"/>
  </w:num>
  <w:num w:numId="34">
    <w:abstractNumId w:val="30"/>
  </w:num>
  <w:num w:numId="35">
    <w:abstractNumId w:val="36"/>
  </w:num>
  <w:num w:numId="36">
    <w:abstractNumId w:val="5"/>
  </w:num>
  <w:num w:numId="37">
    <w:abstractNumId w:val="6"/>
  </w:num>
  <w:num w:numId="38">
    <w:abstractNumId w:val="37"/>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7F3"/>
    <w:rsid w:val="0009084A"/>
    <w:rsid w:val="001860A6"/>
    <w:rsid w:val="00245A29"/>
    <w:rsid w:val="002979D6"/>
    <w:rsid w:val="00496A5C"/>
    <w:rsid w:val="004A0239"/>
    <w:rsid w:val="004F3EDE"/>
    <w:rsid w:val="005C0646"/>
    <w:rsid w:val="00727FD5"/>
    <w:rsid w:val="007B5BA2"/>
    <w:rsid w:val="007D3141"/>
    <w:rsid w:val="009027F3"/>
    <w:rsid w:val="00A00202"/>
    <w:rsid w:val="00A67603"/>
    <w:rsid w:val="00A909FA"/>
    <w:rsid w:val="00B06154"/>
    <w:rsid w:val="00B236DF"/>
    <w:rsid w:val="00B769C6"/>
    <w:rsid w:val="00BF04DD"/>
    <w:rsid w:val="00C27F15"/>
    <w:rsid w:val="00C722E3"/>
    <w:rsid w:val="00CE5A54"/>
    <w:rsid w:val="00D06834"/>
    <w:rsid w:val="00D80FB9"/>
    <w:rsid w:val="00EA41CB"/>
    <w:rsid w:val="00FA5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6182"/>
  <w15:chartTrackingRefBased/>
  <w15:docId w15:val="{E17E7EA7-82E2-4CE2-BB7E-2880E6A4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27F3"/>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027F3"/>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027F3"/>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027F3"/>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027F3"/>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027F3"/>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F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027F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027F3"/>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027F3"/>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027F3"/>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027F3"/>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9027F3"/>
    <w:rPr>
      <w:i/>
      <w:iCs/>
    </w:rPr>
  </w:style>
  <w:style w:type="paragraph" w:customStyle="1" w:styleId="error">
    <w:name w:val="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027F3"/>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027F3"/>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027F3"/>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027F3"/>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027F3"/>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027F3"/>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027F3"/>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027F3"/>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027F3"/>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027F3"/>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027F3"/>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027F3"/>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027F3"/>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027F3"/>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027F3"/>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027F3"/>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027F3"/>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027F3"/>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027F3"/>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027F3"/>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027F3"/>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027F3"/>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027F3"/>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027F3"/>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027F3"/>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027F3"/>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027F3"/>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027F3"/>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027F3"/>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027F3"/>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027F3"/>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027F3"/>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027F3"/>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027F3"/>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027F3"/>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027F3"/>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027F3"/>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027F3"/>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027F3"/>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027F3"/>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027F3"/>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027F3"/>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027F3"/>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027F3"/>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027F3"/>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027F3"/>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027F3"/>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027F3"/>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027F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027F3"/>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027F3"/>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027F3"/>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027F3"/>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027F3"/>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027F3"/>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027F3"/>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027F3"/>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027F3"/>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027F3"/>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027F3"/>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027F3"/>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027F3"/>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027F3"/>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027F3"/>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027F3"/>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027F3"/>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027F3"/>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027F3"/>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027F3"/>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027F3"/>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027F3"/>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027F3"/>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027F3"/>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027F3"/>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027F3"/>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027F3"/>
    <w:rPr>
      <w:bdr w:val="single" w:sz="6" w:space="0" w:color="FFFFFF" w:frame="1"/>
    </w:rPr>
  </w:style>
  <w:style w:type="character" w:customStyle="1" w:styleId="pagingicon1">
    <w:name w:val="pagingicon1"/>
    <w:basedOn w:val="DefaultParagraphFont"/>
    <w:rsid w:val="009027F3"/>
  </w:style>
  <w:style w:type="character" w:customStyle="1" w:styleId="mapclearicon">
    <w:name w:val="mapclearicon"/>
    <w:basedOn w:val="DefaultParagraphFont"/>
    <w:rsid w:val="009027F3"/>
    <w:rPr>
      <w:sz w:val="24"/>
      <w:szCs w:val="24"/>
    </w:rPr>
  </w:style>
  <w:style w:type="character" w:customStyle="1" w:styleId="mapokicon">
    <w:name w:val="mapokicon"/>
    <w:basedOn w:val="DefaultParagraphFont"/>
    <w:rsid w:val="009027F3"/>
    <w:rPr>
      <w:sz w:val="24"/>
      <w:szCs w:val="24"/>
    </w:rPr>
  </w:style>
  <w:style w:type="character" w:customStyle="1" w:styleId="mapstepbackicon">
    <w:name w:val="mapstepbackicon"/>
    <w:basedOn w:val="DefaultParagraphFont"/>
    <w:rsid w:val="009027F3"/>
    <w:rPr>
      <w:sz w:val="24"/>
      <w:szCs w:val="24"/>
    </w:rPr>
  </w:style>
  <w:style w:type="character" w:customStyle="1" w:styleId="mapok">
    <w:name w:val="mapok"/>
    <w:basedOn w:val="DefaultParagraphFont"/>
    <w:rsid w:val="009027F3"/>
    <w:rPr>
      <w:sz w:val="24"/>
      <w:szCs w:val="24"/>
    </w:rPr>
  </w:style>
  <w:style w:type="character" w:customStyle="1" w:styleId="addnew">
    <w:name w:val="addnew"/>
    <w:basedOn w:val="DefaultParagraphFont"/>
    <w:rsid w:val="009027F3"/>
    <w:rPr>
      <w:sz w:val="24"/>
      <w:szCs w:val="24"/>
    </w:rPr>
  </w:style>
  <w:style w:type="character" w:customStyle="1" w:styleId="cancelbtn">
    <w:name w:val="cancelbtn"/>
    <w:basedOn w:val="DefaultParagraphFont"/>
    <w:rsid w:val="009027F3"/>
    <w:rPr>
      <w:sz w:val="24"/>
      <w:szCs w:val="24"/>
    </w:rPr>
  </w:style>
  <w:style w:type="character" w:customStyle="1" w:styleId="nexticon1">
    <w:name w:val="nexticon1"/>
    <w:basedOn w:val="DefaultParagraphFont"/>
    <w:rsid w:val="009027F3"/>
  </w:style>
  <w:style w:type="character" w:customStyle="1" w:styleId="previcon">
    <w:name w:val="previcon"/>
    <w:basedOn w:val="DefaultParagraphFont"/>
    <w:rsid w:val="009027F3"/>
  </w:style>
  <w:style w:type="character" w:customStyle="1" w:styleId="answer">
    <w:name w:val="answer"/>
    <w:basedOn w:val="DefaultParagraphFont"/>
    <w:rsid w:val="009027F3"/>
  </w:style>
  <w:style w:type="character" w:customStyle="1" w:styleId="featurename">
    <w:name w:val="featurename"/>
    <w:basedOn w:val="DefaultParagraphFont"/>
    <w:rsid w:val="009027F3"/>
  </w:style>
  <w:style w:type="character" w:customStyle="1" w:styleId="question1">
    <w:name w:val="question1"/>
    <w:basedOn w:val="DefaultParagraphFont"/>
    <w:rsid w:val="009027F3"/>
  </w:style>
  <w:style w:type="character" w:customStyle="1" w:styleId="delete">
    <w:name w:val="delete"/>
    <w:basedOn w:val="DefaultParagraphFont"/>
    <w:rsid w:val="009027F3"/>
  </w:style>
  <w:style w:type="paragraph" w:customStyle="1" w:styleId="firstnode1">
    <w:name w:val="firstnod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027F3"/>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027F3"/>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027F3"/>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027F3"/>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027F3"/>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027F3"/>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027F3"/>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027F3"/>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027F3"/>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027F3"/>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027F3"/>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027F3"/>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027F3"/>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027F3"/>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027F3"/>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027F3"/>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027F3"/>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027F3"/>
  </w:style>
  <w:style w:type="character" w:customStyle="1" w:styleId="previcon1">
    <w:name w:val="previcon1"/>
    <w:basedOn w:val="DefaultParagraphFont"/>
    <w:rsid w:val="009027F3"/>
  </w:style>
  <w:style w:type="paragraph" w:customStyle="1" w:styleId="eventnavtitle1">
    <w:name w:val="eventnavtitle1"/>
    <w:basedOn w:val="Normal"/>
    <w:rsid w:val="009027F3"/>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027F3"/>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027F3"/>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027F3"/>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027F3"/>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027F3"/>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027F3"/>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027F3"/>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027F3"/>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027F3"/>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027F3"/>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027F3"/>
    <w:rPr>
      <w:b/>
      <w:bCs/>
      <w:vanish w:val="0"/>
      <w:webHidden w:val="0"/>
      <w:specVanish w:val="0"/>
    </w:rPr>
  </w:style>
  <w:style w:type="paragraph" w:customStyle="1" w:styleId="questionbody1">
    <w:name w:val="questionbody1"/>
    <w:basedOn w:val="Normal"/>
    <w:rsid w:val="009027F3"/>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027F3"/>
    <w:rPr>
      <w:vanish w:val="0"/>
      <w:webHidden w:val="0"/>
      <w:specVanish w:val="0"/>
    </w:rPr>
  </w:style>
  <w:style w:type="paragraph" w:customStyle="1" w:styleId="title10">
    <w:name w:val="title1"/>
    <w:basedOn w:val="Normal"/>
    <w:rsid w:val="009027F3"/>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027F3"/>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027F3"/>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027F3"/>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027F3"/>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027F3"/>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027F3"/>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027F3"/>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027F3"/>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027F3"/>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027F3"/>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027F3"/>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027F3"/>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027F3"/>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027F3"/>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027F3"/>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027F3"/>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027F3"/>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027F3"/>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027F3"/>
    <w:rPr>
      <w:vanish w:val="0"/>
      <w:webHidden w:val="0"/>
      <w:specVanish w:val="0"/>
    </w:rPr>
  </w:style>
  <w:style w:type="paragraph" w:customStyle="1" w:styleId="select1">
    <w:name w:val="select1"/>
    <w:basedOn w:val="Normal"/>
    <w:rsid w:val="009027F3"/>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027F3"/>
    <w:rPr>
      <w:vanish w:val="0"/>
      <w:webHidden w:val="0"/>
      <w:specVanish w:val="0"/>
    </w:rPr>
  </w:style>
  <w:style w:type="paragraph" w:customStyle="1" w:styleId="back2">
    <w:name w:val="back2"/>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027F3"/>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027F3"/>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027F3"/>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027F3"/>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027F3"/>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027F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27F3"/>
    <w:rPr>
      <w:b/>
      <w:bCs/>
    </w:rPr>
  </w:style>
  <w:style w:type="character" w:customStyle="1" w:styleId="number">
    <w:name w:val="number"/>
    <w:basedOn w:val="DefaultParagraphFont"/>
    <w:rsid w:val="009027F3"/>
  </w:style>
  <w:style w:type="character" w:customStyle="1" w:styleId="newwindow">
    <w:name w:val="newwindow"/>
    <w:basedOn w:val="DefaultParagraphFont"/>
    <w:rsid w:val="009027F3"/>
  </w:style>
  <w:style w:type="paragraph" w:styleId="ListParagraph">
    <w:name w:val="List Paragraph"/>
    <w:basedOn w:val="Normal"/>
    <w:uiPriority w:val="34"/>
    <w:qFormat/>
    <w:rsid w:val="00D80FB9"/>
    <w:pPr>
      <w:spacing w:after="200" w:line="276" w:lineRule="auto"/>
      <w:ind w:left="720"/>
      <w:contextualSpacing/>
    </w:pPr>
    <w:rPr>
      <w:rFonts w:ascii="Arial" w:hAnsi="Arial"/>
    </w:rPr>
  </w:style>
  <w:style w:type="paragraph" w:styleId="Header">
    <w:name w:val="header"/>
    <w:basedOn w:val="Normal"/>
    <w:link w:val="HeaderChar"/>
    <w:uiPriority w:val="99"/>
    <w:unhideWhenUsed/>
    <w:rsid w:val="00B06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154"/>
  </w:style>
  <w:style w:type="paragraph" w:styleId="Footer">
    <w:name w:val="footer"/>
    <w:basedOn w:val="Normal"/>
    <w:link w:val="FooterChar"/>
    <w:uiPriority w:val="99"/>
    <w:unhideWhenUsed/>
    <w:rsid w:val="00B06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154"/>
  </w:style>
  <w:style w:type="paragraph" w:styleId="BalloonText">
    <w:name w:val="Balloon Text"/>
    <w:basedOn w:val="Normal"/>
    <w:link w:val="BalloonTextChar"/>
    <w:uiPriority w:val="99"/>
    <w:semiHidden/>
    <w:unhideWhenUsed/>
    <w:rsid w:val="007B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A2"/>
    <w:rPr>
      <w:rFonts w:ascii="Segoe UI" w:hAnsi="Segoe UI" w:cs="Segoe UI"/>
      <w:sz w:val="18"/>
      <w:szCs w:val="18"/>
    </w:rPr>
  </w:style>
  <w:style w:type="paragraph" w:styleId="NormalWeb">
    <w:name w:val="Normal (Web)"/>
    <w:basedOn w:val="Normal"/>
    <w:uiPriority w:val="99"/>
    <w:semiHidden/>
    <w:unhideWhenUsed/>
    <w:rsid w:val="00C722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C722E3"/>
    <w:rPr>
      <w:color w:val="0000FF"/>
      <w:u w:val="single"/>
    </w:rPr>
  </w:style>
  <w:style w:type="table" w:styleId="TableGrid">
    <w:name w:val="Table Grid"/>
    <w:basedOn w:val="TableNormal"/>
    <w:uiPriority w:val="39"/>
    <w:rsid w:val="00FA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2453">
      <w:bodyDiv w:val="1"/>
      <w:marLeft w:val="0"/>
      <w:marRight w:val="0"/>
      <w:marTop w:val="0"/>
      <w:marBottom w:val="0"/>
      <w:divBdr>
        <w:top w:val="none" w:sz="0" w:space="0" w:color="auto"/>
        <w:left w:val="none" w:sz="0" w:space="0" w:color="auto"/>
        <w:bottom w:val="none" w:sz="0" w:space="0" w:color="auto"/>
        <w:right w:val="none" w:sz="0" w:space="0" w:color="auto"/>
      </w:divBdr>
    </w:div>
    <w:div w:id="114105117">
      <w:bodyDiv w:val="1"/>
      <w:marLeft w:val="0"/>
      <w:marRight w:val="0"/>
      <w:marTop w:val="0"/>
      <w:marBottom w:val="0"/>
      <w:divBdr>
        <w:top w:val="none" w:sz="0" w:space="0" w:color="auto"/>
        <w:left w:val="none" w:sz="0" w:space="0" w:color="auto"/>
        <w:bottom w:val="none" w:sz="0" w:space="0" w:color="auto"/>
        <w:right w:val="none" w:sz="0" w:space="0" w:color="auto"/>
      </w:divBdr>
    </w:div>
    <w:div w:id="467867015">
      <w:bodyDiv w:val="1"/>
      <w:marLeft w:val="0"/>
      <w:marRight w:val="0"/>
      <w:marTop w:val="0"/>
      <w:marBottom w:val="0"/>
      <w:divBdr>
        <w:top w:val="none" w:sz="0" w:space="0" w:color="auto"/>
        <w:left w:val="none" w:sz="0" w:space="0" w:color="auto"/>
        <w:bottom w:val="none" w:sz="0" w:space="0" w:color="auto"/>
        <w:right w:val="none" w:sz="0" w:space="0" w:color="auto"/>
      </w:divBdr>
    </w:div>
    <w:div w:id="1184439729">
      <w:bodyDiv w:val="1"/>
      <w:marLeft w:val="0"/>
      <w:marRight w:val="0"/>
      <w:marTop w:val="0"/>
      <w:marBottom w:val="0"/>
      <w:divBdr>
        <w:top w:val="none" w:sz="0" w:space="0" w:color="auto"/>
        <w:left w:val="none" w:sz="0" w:space="0" w:color="auto"/>
        <w:bottom w:val="none" w:sz="0" w:space="0" w:color="auto"/>
        <w:right w:val="none" w:sz="0" w:space="0" w:color="auto"/>
      </w:divBdr>
      <w:divsChild>
        <w:div w:id="1961452433">
          <w:marLeft w:val="0"/>
          <w:marRight w:val="0"/>
          <w:marTop w:val="0"/>
          <w:marBottom w:val="0"/>
          <w:divBdr>
            <w:top w:val="none" w:sz="0" w:space="0" w:color="auto"/>
            <w:left w:val="none" w:sz="0" w:space="0" w:color="auto"/>
            <w:bottom w:val="none" w:sz="0" w:space="0" w:color="auto"/>
            <w:right w:val="none" w:sz="0" w:space="0" w:color="auto"/>
          </w:divBdr>
          <w:divsChild>
            <w:div w:id="4850058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415279276">
      <w:bodyDiv w:val="1"/>
      <w:marLeft w:val="0"/>
      <w:marRight w:val="0"/>
      <w:marTop w:val="0"/>
      <w:marBottom w:val="0"/>
      <w:divBdr>
        <w:top w:val="none" w:sz="0" w:space="0" w:color="auto"/>
        <w:left w:val="none" w:sz="0" w:space="0" w:color="auto"/>
        <w:bottom w:val="none" w:sz="0" w:space="0" w:color="auto"/>
        <w:right w:val="none" w:sz="0" w:space="0" w:color="auto"/>
      </w:divBdr>
    </w:div>
    <w:div w:id="1488278656">
      <w:bodyDiv w:val="1"/>
      <w:marLeft w:val="0"/>
      <w:marRight w:val="0"/>
      <w:marTop w:val="0"/>
      <w:marBottom w:val="0"/>
      <w:divBdr>
        <w:top w:val="none" w:sz="0" w:space="0" w:color="auto"/>
        <w:left w:val="none" w:sz="0" w:space="0" w:color="auto"/>
        <w:bottom w:val="none" w:sz="0" w:space="0" w:color="auto"/>
        <w:right w:val="none" w:sz="0" w:space="0" w:color="auto"/>
      </w:divBdr>
    </w:div>
    <w:div w:id="1714647097">
      <w:bodyDiv w:val="1"/>
      <w:marLeft w:val="0"/>
      <w:marRight w:val="0"/>
      <w:marTop w:val="0"/>
      <w:marBottom w:val="0"/>
      <w:divBdr>
        <w:top w:val="none" w:sz="0" w:space="0" w:color="auto"/>
        <w:left w:val="none" w:sz="0" w:space="0" w:color="auto"/>
        <w:bottom w:val="none" w:sz="0" w:space="0" w:color="auto"/>
        <w:right w:val="none" w:sz="0" w:space="0" w:color="auto"/>
      </w:divBdr>
    </w:div>
    <w:div w:id="1725249515">
      <w:bodyDiv w:val="1"/>
      <w:marLeft w:val="0"/>
      <w:marRight w:val="0"/>
      <w:marTop w:val="0"/>
      <w:marBottom w:val="0"/>
      <w:divBdr>
        <w:top w:val="none" w:sz="0" w:space="0" w:color="auto"/>
        <w:left w:val="none" w:sz="0" w:space="0" w:color="auto"/>
        <w:bottom w:val="none" w:sz="0" w:space="0" w:color="auto"/>
        <w:right w:val="none" w:sz="0" w:space="0" w:color="auto"/>
      </w:divBdr>
    </w:div>
    <w:div w:id="1790120845">
      <w:bodyDiv w:val="1"/>
      <w:marLeft w:val="0"/>
      <w:marRight w:val="0"/>
      <w:marTop w:val="0"/>
      <w:marBottom w:val="0"/>
      <w:divBdr>
        <w:top w:val="none" w:sz="0" w:space="0" w:color="auto"/>
        <w:left w:val="none" w:sz="0" w:space="0" w:color="auto"/>
        <w:bottom w:val="none" w:sz="0" w:space="0" w:color="auto"/>
        <w:right w:val="none" w:sz="0" w:space="0" w:color="auto"/>
      </w:divBdr>
    </w:div>
    <w:div w:id="1869567061">
      <w:bodyDiv w:val="1"/>
      <w:marLeft w:val="0"/>
      <w:marRight w:val="0"/>
      <w:marTop w:val="0"/>
      <w:marBottom w:val="0"/>
      <w:divBdr>
        <w:top w:val="none" w:sz="0" w:space="0" w:color="auto"/>
        <w:left w:val="none" w:sz="0" w:space="0" w:color="auto"/>
        <w:bottom w:val="none" w:sz="0" w:space="0" w:color="auto"/>
        <w:right w:val="none" w:sz="0" w:space="0" w:color="auto"/>
      </w:divBdr>
      <w:divsChild>
        <w:div w:id="1662141">
          <w:marLeft w:val="0"/>
          <w:marRight w:val="0"/>
          <w:marTop w:val="0"/>
          <w:marBottom w:val="0"/>
          <w:divBdr>
            <w:top w:val="none" w:sz="0" w:space="0" w:color="auto"/>
            <w:left w:val="none" w:sz="0" w:space="0" w:color="auto"/>
            <w:bottom w:val="none" w:sz="0" w:space="0" w:color="auto"/>
            <w:right w:val="none" w:sz="0" w:space="0" w:color="auto"/>
          </w:divBdr>
          <w:divsChild>
            <w:div w:id="1381976209">
              <w:marLeft w:val="0"/>
              <w:marRight w:val="0"/>
              <w:marTop w:val="150"/>
              <w:marBottom w:val="0"/>
              <w:divBdr>
                <w:top w:val="none" w:sz="0" w:space="0" w:color="auto"/>
                <w:left w:val="none" w:sz="0" w:space="0" w:color="auto"/>
                <w:bottom w:val="none" w:sz="0" w:space="0" w:color="auto"/>
                <w:right w:val="none" w:sz="0" w:space="0" w:color="auto"/>
              </w:divBdr>
              <w:divsChild>
                <w:div w:id="1248997004">
                  <w:marLeft w:val="3300"/>
                  <w:marRight w:val="0"/>
                  <w:marTop w:val="0"/>
                  <w:marBottom w:val="0"/>
                  <w:divBdr>
                    <w:top w:val="none" w:sz="0" w:space="0" w:color="auto"/>
                    <w:left w:val="none" w:sz="0" w:space="0" w:color="auto"/>
                    <w:bottom w:val="none" w:sz="0" w:space="0" w:color="auto"/>
                    <w:right w:val="none" w:sz="0" w:space="0" w:color="auto"/>
                  </w:divBdr>
                  <w:divsChild>
                    <w:div w:id="882257658">
                      <w:marLeft w:val="0"/>
                      <w:marRight w:val="0"/>
                      <w:marTop w:val="0"/>
                      <w:marBottom w:val="0"/>
                      <w:divBdr>
                        <w:top w:val="single" w:sz="6" w:space="7" w:color="A8A8A8"/>
                        <w:left w:val="single" w:sz="2" w:space="14" w:color="A8A8A8"/>
                        <w:bottom w:val="single" w:sz="6" w:space="7" w:color="A8A8A8"/>
                        <w:right w:val="single" w:sz="2" w:space="14" w:color="A8A8A8"/>
                      </w:divBdr>
                      <w:divsChild>
                        <w:div w:id="1733842341">
                          <w:marLeft w:val="0"/>
                          <w:marRight w:val="0"/>
                          <w:marTop w:val="0"/>
                          <w:marBottom w:val="0"/>
                          <w:divBdr>
                            <w:top w:val="none" w:sz="0" w:space="0" w:color="auto"/>
                            <w:left w:val="none" w:sz="0" w:space="0" w:color="auto"/>
                            <w:bottom w:val="none" w:sz="0" w:space="0" w:color="auto"/>
                            <w:right w:val="none" w:sz="0" w:space="0" w:color="auto"/>
                          </w:divBdr>
                          <w:divsChild>
                            <w:div w:id="1204560911">
                              <w:marLeft w:val="0"/>
                              <w:marRight w:val="0"/>
                              <w:marTop w:val="0"/>
                              <w:marBottom w:val="0"/>
                              <w:divBdr>
                                <w:top w:val="none" w:sz="0" w:space="0" w:color="auto"/>
                                <w:left w:val="none" w:sz="0" w:space="0" w:color="auto"/>
                                <w:bottom w:val="none" w:sz="0" w:space="0" w:color="auto"/>
                                <w:right w:val="none" w:sz="0" w:space="0" w:color="auto"/>
                              </w:divBdr>
                              <w:divsChild>
                                <w:div w:id="1289510223">
                                  <w:marLeft w:val="0"/>
                                  <w:marRight w:val="0"/>
                                  <w:marTop w:val="0"/>
                                  <w:marBottom w:val="0"/>
                                  <w:divBdr>
                                    <w:top w:val="none" w:sz="0" w:space="0" w:color="auto"/>
                                    <w:left w:val="none" w:sz="0" w:space="0" w:color="auto"/>
                                    <w:bottom w:val="none" w:sz="0" w:space="0" w:color="auto"/>
                                    <w:right w:val="none" w:sz="0" w:space="0" w:color="auto"/>
                                  </w:divBdr>
                                  <w:divsChild>
                                    <w:div w:id="192039616">
                                      <w:marLeft w:val="0"/>
                                      <w:marRight w:val="0"/>
                                      <w:marTop w:val="0"/>
                                      <w:marBottom w:val="0"/>
                                      <w:divBdr>
                                        <w:top w:val="none" w:sz="0" w:space="0" w:color="auto"/>
                                        <w:left w:val="none" w:sz="0" w:space="0" w:color="auto"/>
                                        <w:bottom w:val="none" w:sz="0" w:space="0" w:color="auto"/>
                                        <w:right w:val="none" w:sz="0" w:space="0" w:color="auto"/>
                                      </w:divBdr>
                                      <w:divsChild>
                                        <w:div w:id="939605343">
                                          <w:marLeft w:val="0"/>
                                          <w:marRight w:val="0"/>
                                          <w:marTop w:val="0"/>
                                          <w:marBottom w:val="0"/>
                                          <w:divBdr>
                                            <w:top w:val="none" w:sz="0" w:space="0" w:color="auto"/>
                                            <w:left w:val="none" w:sz="0" w:space="0" w:color="auto"/>
                                            <w:bottom w:val="none" w:sz="0" w:space="0" w:color="auto"/>
                                            <w:right w:val="none" w:sz="0" w:space="0" w:color="auto"/>
                                          </w:divBdr>
                                          <w:divsChild>
                                            <w:div w:id="1359548775">
                                              <w:marLeft w:val="0"/>
                                              <w:marRight w:val="0"/>
                                              <w:marTop w:val="0"/>
                                              <w:marBottom w:val="0"/>
                                              <w:divBdr>
                                                <w:top w:val="none" w:sz="0" w:space="0" w:color="auto"/>
                                                <w:left w:val="none" w:sz="0" w:space="0" w:color="auto"/>
                                                <w:bottom w:val="none" w:sz="0" w:space="0" w:color="auto"/>
                                                <w:right w:val="none" w:sz="0" w:space="0" w:color="auto"/>
                                              </w:divBdr>
                                              <w:divsChild>
                                                <w:div w:id="353072843">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
                                                  </w:divsChild>
                                                </w:div>
                                                <w:div w:id="1297368972">
                                                  <w:marLeft w:val="0"/>
                                                  <w:marRight w:val="0"/>
                                                  <w:marTop w:val="0"/>
                                                  <w:marBottom w:val="0"/>
                                                  <w:divBdr>
                                                    <w:top w:val="none" w:sz="0" w:space="0" w:color="auto"/>
                                                    <w:left w:val="none" w:sz="0" w:space="0" w:color="auto"/>
                                                    <w:bottom w:val="none" w:sz="0" w:space="0" w:color="auto"/>
                                                    <w:right w:val="none" w:sz="0" w:space="0" w:color="auto"/>
                                                  </w:divBdr>
                                                  <w:divsChild>
                                                    <w:div w:id="1048917118">
                                                      <w:marLeft w:val="0"/>
                                                      <w:marRight w:val="0"/>
                                                      <w:marTop w:val="0"/>
                                                      <w:marBottom w:val="0"/>
                                                      <w:divBdr>
                                                        <w:top w:val="none" w:sz="0" w:space="0" w:color="auto"/>
                                                        <w:left w:val="none" w:sz="0" w:space="0" w:color="auto"/>
                                                        <w:bottom w:val="none" w:sz="0" w:space="0" w:color="auto"/>
                                                        <w:right w:val="none" w:sz="0" w:space="0" w:color="auto"/>
                                                      </w:divBdr>
                                                    </w:div>
                                                  </w:divsChild>
                                                </w:div>
                                                <w:div w:id="772482418">
                                                  <w:marLeft w:val="0"/>
                                                  <w:marRight w:val="0"/>
                                                  <w:marTop w:val="0"/>
                                                  <w:marBottom w:val="0"/>
                                                  <w:divBdr>
                                                    <w:top w:val="none" w:sz="0" w:space="0" w:color="auto"/>
                                                    <w:left w:val="none" w:sz="0" w:space="0" w:color="auto"/>
                                                    <w:bottom w:val="none" w:sz="0" w:space="0" w:color="auto"/>
                                                    <w:right w:val="none" w:sz="0" w:space="0" w:color="auto"/>
                                                  </w:divBdr>
                                                  <w:divsChild>
                                                    <w:div w:id="1781681285">
                                                      <w:marLeft w:val="0"/>
                                                      <w:marRight w:val="0"/>
                                                      <w:marTop w:val="0"/>
                                                      <w:marBottom w:val="0"/>
                                                      <w:divBdr>
                                                        <w:top w:val="none" w:sz="0" w:space="0" w:color="auto"/>
                                                        <w:left w:val="none" w:sz="0" w:space="0" w:color="auto"/>
                                                        <w:bottom w:val="none" w:sz="0" w:space="0" w:color="auto"/>
                                                        <w:right w:val="none" w:sz="0" w:space="0" w:color="auto"/>
                                                      </w:divBdr>
                                                    </w:div>
                                                  </w:divsChild>
                                                </w:div>
                                                <w:div w:id="2059010358">
                                                  <w:marLeft w:val="0"/>
                                                  <w:marRight w:val="0"/>
                                                  <w:marTop w:val="0"/>
                                                  <w:marBottom w:val="0"/>
                                                  <w:divBdr>
                                                    <w:top w:val="none" w:sz="0" w:space="0" w:color="auto"/>
                                                    <w:left w:val="none" w:sz="0" w:space="0" w:color="auto"/>
                                                    <w:bottom w:val="none" w:sz="0" w:space="0" w:color="auto"/>
                                                    <w:right w:val="none" w:sz="0" w:space="0" w:color="auto"/>
                                                  </w:divBdr>
                                                  <w:divsChild>
                                                    <w:div w:id="1336422747">
                                                      <w:marLeft w:val="0"/>
                                                      <w:marRight w:val="0"/>
                                                      <w:marTop w:val="0"/>
                                                      <w:marBottom w:val="0"/>
                                                      <w:divBdr>
                                                        <w:top w:val="none" w:sz="0" w:space="0" w:color="auto"/>
                                                        <w:left w:val="none" w:sz="0" w:space="0" w:color="auto"/>
                                                        <w:bottom w:val="none" w:sz="0" w:space="0" w:color="auto"/>
                                                        <w:right w:val="none" w:sz="0" w:space="0" w:color="auto"/>
                                                      </w:divBdr>
                                                    </w:div>
                                                  </w:divsChild>
                                                </w:div>
                                                <w:div w:id="1699886184">
                                                  <w:marLeft w:val="0"/>
                                                  <w:marRight w:val="0"/>
                                                  <w:marTop w:val="0"/>
                                                  <w:marBottom w:val="0"/>
                                                  <w:divBdr>
                                                    <w:top w:val="none" w:sz="0" w:space="0" w:color="auto"/>
                                                    <w:left w:val="none" w:sz="0" w:space="0" w:color="auto"/>
                                                    <w:bottom w:val="none" w:sz="0" w:space="0" w:color="auto"/>
                                                    <w:right w:val="none" w:sz="0" w:space="0" w:color="auto"/>
                                                  </w:divBdr>
                                                  <w:divsChild>
                                                    <w:div w:id="919412320">
                                                      <w:marLeft w:val="0"/>
                                                      <w:marRight w:val="0"/>
                                                      <w:marTop w:val="0"/>
                                                      <w:marBottom w:val="0"/>
                                                      <w:divBdr>
                                                        <w:top w:val="none" w:sz="0" w:space="0" w:color="auto"/>
                                                        <w:left w:val="none" w:sz="0" w:space="0" w:color="auto"/>
                                                        <w:bottom w:val="none" w:sz="0" w:space="0" w:color="auto"/>
                                                        <w:right w:val="none" w:sz="0" w:space="0" w:color="auto"/>
                                                      </w:divBdr>
                                                    </w:div>
                                                  </w:divsChild>
                                                </w:div>
                                                <w:div w:id="67458525">
                                                  <w:marLeft w:val="0"/>
                                                  <w:marRight w:val="0"/>
                                                  <w:marTop w:val="0"/>
                                                  <w:marBottom w:val="0"/>
                                                  <w:divBdr>
                                                    <w:top w:val="none" w:sz="0" w:space="0" w:color="auto"/>
                                                    <w:left w:val="none" w:sz="0" w:space="0" w:color="auto"/>
                                                    <w:bottom w:val="none" w:sz="0" w:space="0" w:color="auto"/>
                                                    <w:right w:val="none" w:sz="0" w:space="0" w:color="auto"/>
                                                  </w:divBdr>
                                                  <w:divsChild>
                                                    <w:div w:id="1937513317">
                                                      <w:marLeft w:val="0"/>
                                                      <w:marRight w:val="0"/>
                                                      <w:marTop w:val="0"/>
                                                      <w:marBottom w:val="0"/>
                                                      <w:divBdr>
                                                        <w:top w:val="none" w:sz="0" w:space="0" w:color="auto"/>
                                                        <w:left w:val="none" w:sz="0" w:space="0" w:color="auto"/>
                                                        <w:bottom w:val="none" w:sz="0" w:space="0" w:color="auto"/>
                                                        <w:right w:val="none" w:sz="0" w:space="0" w:color="auto"/>
                                                      </w:divBdr>
                                                    </w:div>
                                                  </w:divsChild>
                                                </w:div>
                                                <w:div w:id="1394695810">
                                                  <w:marLeft w:val="0"/>
                                                  <w:marRight w:val="0"/>
                                                  <w:marTop w:val="0"/>
                                                  <w:marBottom w:val="0"/>
                                                  <w:divBdr>
                                                    <w:top w:val="none" w:sz="0" w:space="0" w:color="auto"/>
                                                    <w:left w:val="none" w:sz="0" w:space="0" w:color="auto"/>
                                                    <w:bottom w:val="none" w:sz="0" w:space="0" w:color="auto"/>
                                                    <w:right w:val="none" w:sz="0" w:space="0" w:color="auto"/>
                                                  </w:divBdr>
                                                  <w:divsChild>
                                                    <w:div w:id="1301616023">
                                                      <w:marLeft w:val="0"/>
                                                      <w:marRight w:val="0"/>
                                                      <w:marTop w:val="0"/>
                                                      <w:marBottom w:val="0"/>
                                                      <w:divBdr>
                                                        <w:top w:val="none" w:sz="0" w:space="0" w:color="auto"/>
                                                        <w:left w:val="none" w:sz="0" w:space="0" w:color="auto"/>
                                                        <w:bottom w:val="none" w:sz="0" w:space="0" w:color="auto"/>
                                                        <w:right w:val="none" w:sz="0" w:space="0" w:color="auto"/>
                                                      </w:divBdr>
                                                    </w:div>
                                                  </w:divsChild>
                                                </w:div>
                                                <w:div w:id="548884326">
                                                  <w:marLeft w:val="0"/>
                                                  <w:marRight w:val="0"/>
                                                  <w:marTop w:val="0"/>
                                                  <w:marBottom w:val="0"/>
                                                  <w:divBdr>
                                                    <w:top w:val="none" w:sz="0" w:space="0" w:color="auto"/>
                                                    <w:left w:val="none" w:sz="0" w:space="0" w:color="auto"/>
                                                    <w:bottom w:val="none" w:sz="0" w:space="0" w:color="auto"/>
                                                    <w:right w:val="none" w:sz="0" w:space="0" w:color="auto"/>
                                                  </w:divBdr>
                                                  <w:divsChild>
                                                    <w:div w:id="1289319296">
                                                      <w:marLeft w:val="0"/>
                                                      <w:marRight w:val="0"/>
                                                      <w:marTop w:val="0"/>
                                                      <w:marBottom w:val="0"/>
                                                      <w:divBdr>
                                                        <w:top w:val="none" w:sz="0" w:space="0" w:color="auto"/>
                                                        <w:left w:val="none" w:sz="0" w:space="0" w:color="auto"/>
                                                        <w:bottom w:val="none" w:sz="0" w:space="0" w:color="auto"/>
                                                        <w:right w:val="none" w:sz="0" w:space="0" w:color="auto"/>
                                                      </w:divBdr>
                                                    </w:div>
                                                  </w:divsChild>
                                                </w:div>
                                                <w:div w:id="1793666860">
                                                  <w:marLeft w:val="0"/>
                                                  <w:marRight w:val="0"/>
                                                  <w:marTop w:val="0"/>
                                                  <w:marBottom w:val="0"/>
                                                  <w:divBdr>
                                                    <w:top w:val="none" w:sz="0" w:space="0" w:color="auto"/>
                                                    <w:left w:val="none" w:sz="0" w:space="0" w:color="auto"/>
                                                    <w:bottom w:val="none" w:sz="0" w:space="0" w:color="auto"/>
                                                    <w:right w:val="none" w:sz="0" w:space="0" w:color="auto"/>
                                                  </w:divBdr>
                                                  <w:divsChild>
                                                    <w:div w:id="163009658">
                                                      <w:marLeft w:val="0"/>
                                                      <w:marRight w:val="0"/>
                                                      <w:marTop w:val="45"/>
                                                      <w:marBottom w:val="45"/>
                                                      <w:divBdr>
                                                        <w:top w:val="none" w:sz="0" w:space="0" w:color="auto"/>
                                                        <w:left w:val="none" w:sz="0" w:space="0" w:color="auto"/>
                                                        <w:bottom w:val="none" w:sz="0" w:space="0" w:color="auto"/>
                                                        <w:right w:val="none" w:sz="0" w:space="0" w:color="auto"/>
                                                      </w:divBdr>
                                                    </w:div>
                                                  </w:divsChild>
                                                </w:div>
                                                <w:div w:id="1173377250">
                                                  <w:marLeft w:val="0"/>
                                                  <w:marRight w:val="0"/>
                                                  <w:marTop w:val="0"/>
                                                  <w:marBottom w:val="0"/>
                                                  <w:divBdr>
                                                    <w:top w:val="none" w:sz="0" w:space="0" w:color="auto"/>
                                                    <w:left w:val="none" w:sz="0" w:space="0" w:color="auto"/>
                                                    <w:bottom w:val="none" w:sz="0" w:space="0" w:color="auto"/>
                                                    <w:right w:val="none" w:sz="0" w:space="0" w:color="auto"/>
                                                  </w:divBdr>
                                                  <w:divsChild>
                                                    <w:div w:id="456685661">
                                                      <w:marLeft w:val="0"/>
                                                      <w:marRight w:val="0"/>
                                                      <w:marTop w:val="0"/>
                                                      <w:marBottom w:val="0"/>
                                                      <w:divBdr>
                                                        <w:top w:val="none" w:sz="0" w:space="0" w:color="auto"/>
                                                        <w:left w:val="none" w:sz="0" w:space="0" w:color="auto"/>
                                                        <w:bottom w:val="none" w:sz="0" w:space="0" w:color="auto"/>
                                                        <w:right w:val="none" w:sz="0" w:space="0" w:color="auto"/>
                                                      </w:divBdr>
                                                    </w:div>
                                                  </w:divsChild>
                                                </w:div>
                                                <w:div w:id="1881362637">
                                                  <w:marLeft w:val="0"/>
                                                  <w:marRight w:val="0"/>
                                                  <w:marTop w:val="0"/>
                                                  <w:marBottom w:val="0"/>
                                                  <w:divBdr>
                                                    <w:top w:val="none" w:sz="0" w:space="0" w:color="auto"/>
                                                    <w:left w:val="none" w:sz="0" w:space="0" w:color="auto"/>
                                                    <w:bottom w:val="none" w:sz="0" w:space="0" w:color="auto"/>
                                                    <w:right w:val="none" w:sz="0" w:space="0" w:color="auto"/>
                                                  </w:divBdr>
                                                  <w:divsChild>
                                                    <w:div w:id="232082363">
                                                      <w:marLeft w:val="0"/>
                                                      <w:marRight w:val="0"/>
                                                      <w:marTop w:val="0"/>
                                                      <w:marBottom w:val="0"/>
                                                      <w:divBdr>
                                                        <w:top w:val="none" w:sz="0" w:space="0" w:color="auto"/>
                                                        <w:left w:val="none" w:sz="0" w:space="0" w:color="auto"/>
                                                        <w:bottom w:val="none" w:sz="0" w:space="0" w:color="auto"/>
                                                        <w:right w:val="none" w:sz="0" w:space="0" w:color="auto"/>
                                                      </w:divBdr>
                                                    </w:div>
                                                  </w:divsChild>
                                                </w:div>
                                                <w:div w:id="1019546170">
                                                  <w:marLeft w:val="0"/>
                                                  <w:marRight w:val="0"/>
                                                  <w:marTop w:val="0"/>
                                                  <w:marBottom w:val="0"/>
                                                  <w:divBdr>
                                                    <w:top w:val="none" w:sz="0" w:space="0" w:color="auto"/>
                                                    <w:left w:val="none" w:sz="0" w:space="0" w:color="auto"/>
                                                    <w:bottom w:val="none" w:sz="0" w:space="0" w:color="auto"/>
                                                    <w:right w:val="none" w:sz="0" w:space="0" w:color="auto"/>
                                                  </w:divBdr>
                                                  <w:divsChild>
                                                    <w:div w:id="2050836740">
                                                      <w:marLeft w:val="0"/>
                                                      <w:marRight w:val="0"/>
                                                      <w:marTop w:val="0"/>
                                                      <w:marBottom w:val="0"/>
                                                      <w:divBdr>
                                                        <w:top w:val="none" w:sz="0" w:space="0" w:color="auto"/>
                                                        <w:left w:val="none" w:sz="0" w:space="0" w:color="auto"/>
                                                        <w:bottom w:val="none" w:sz="0" w:space="0" w:color="auto"/>
                                                        <w:right w:val="none" w:sz="0" w:space="0" w:color="auto"/>
                                                      </w:divBdr>
                                                    </w:div>
                                                  </w:divsChild>
                                                </w:div>
                                                <w:div w:id="838232971">
                                                  <w:marLeft w:val="0"/>
                                                  <w:marRight w:val="0"/>
                                                  <w:marTop w:val="0"/>
                                                  <w:marBottom w:val="0"/>
                                                  <w:divBdr>
                                                    <w:top w:val="none" w:sz="0" w:space="0" w:color="auto"/>
                                                    <w:left w:val="none" w:sz="0" w:space="0" w:color="auto"/>
                                                    <w:bottom w:val="none" w:sz="0" w:space="0" w:color="auto"/>
                                                    <w:right w:val="none" w:sz="0" w:space="0" w:color="auto"/>
                                                  </w:divBdr>
                                                  <w:divsChild>
                                                    <w:div w:id="1696153068">
                                                      <w:marLeft w:val="0"/>
                                                      <w:marRight w:val="0"/>
                                                      <w:marTop w:val="0"/>
                                                      <w:marBottom w:val="0"/>
                                                      <w:divBdr>
                                                        <w:top w:val="none" w:sz="0" w:space="0" w:color="auto"/>
                                                        <w:left w:val="none" w:sz="0" w:space="0" w:color="auto"/>
                                                        <w:bottom w:val="none" w:sz="0" w:space="0" w:color="auto"/>
                                                        <w:right w:val="none" w:sz="0" w:space="0" w:color="auto"/>
                                                      </w:divBdr>
                                                    </w:div>
                                                  </w:divsChild>
                                                </w:div>
                                                <w:div w:id="340201458">
                                                  <w:marLeft w:val="0"/>
                                                  <w:marRight w:val="0"/>
                                                  <w:marTop w:val="0"/>
                                                  <w:marBottom w:val="0"/>
                                                  <w:divBdr>
                                                    <w:top w:val="none" w:sz="0" w:space="0" w:color="auto"/>
                                                    <w:left w:val="none" w:sz="0" w:space="0" w:color="auto"/>
                                                    <w:bottom w:val="none" w:sz="0" w:space="0" w:color="auto"/>
                                                    <w:right w:val="none" w:sz="0" w:space="0" w:color="auto"/>
                                                  </w:divBdr>
                                                  <w:divsChild>
                                                    <w:div w:id="471096374">
                                                      <w:marLeft w:val="0"/>
                                                      <w:marRight w:val="0"/>
                                                      <w:marTop w:val="0"/>
                                                      <w:marBottom w:val="0"/>
                                                      <w:divBdr>
                                                        <w:top w:val="none" w:sz="0" w:space="0" w:color="auto"/>
                                                        <w:left w:val="none" w:sz="0" w:space="0" w:color="auto"/>
                                                        <w:bottom w:val="none" w:sz="0" w:space="0" w:color="auto"/>
                                                        <w:right w:val="none" w:sz="0" w:space="0" w:color="auto"/>
                                                      </w:divBdr>
                                                    </w:div>
                                                  </w:divsChild>
                                                </w:div>
                                                <w:div w:id="828327401">
                                                  <w:marLeft w:val="0"/>
                                                  <w:marRight w:val="0"/>
                                                  <w:marTop w:val="0"/>
                                                  <w:marBottom w:val="0"/>
                                                  <w:divBdr>
                                                    <w:top w:val="none" w:sz="0" w:space="0" w:color="auto"/>
                                                    <w:left w:val="none" w:sz="0" w:space="0" w:color="auto"/>
                                                    <w:bottom w:val="none" w:sz="0" w:space="0" w:color="auto"/>
                                                    <w:right w:val="none" w:sz="0" w:space="0" w:color="auto"/>
                                                  </w:divBdr>
                                                  <w:divsChild>
                                                    <w:div w:id="433676436">
                                                      <w:marLeft w:val="0"/>
                                                      <w:marRight w:val="0"/>
                                                      <w:marTop w:val="0"/>
                                                      <w:marBottom w:val="0"/>
                                                      <w:divBdr>
                                                        <w:top w:val="none" w:sz="0" w:space="0" w:color="auto"/>
                                                        <w:left w:val="none" w:sz="0" w:space="0" w:color="auto"/>
                                                        <w:bottom w:val="none" w:sz="0" w:space="0" w:color="auto"/>
                                                        <w:right w:val="none" w:sz="0" w:space="0" w:color="auto"/>
                                                      </w:divBdr>
                                                    </w:div>
                                                  </w:divsChild>
                                                </w:div>
                                                <w:div w:id="1160536958">
                                                  <w:marLeft w:val="0"/>
                                                  <w:marRight w:val="0"/>
                                                  <w:marTop w:val="0"/>
                                                  <w:marBottom w:val="0"/>
                                                  <w:divBdr>
                                                    <w:top w:val="none" w:sz="0" w:space="0" w:color="auto"/>
                                                    <w:left w:val="none" w:sz="0" w:space="0" w:color="auto"/>
                                                    <w:bottom w:val="none" w:sz="0" w:space="0" w:color="auto"/>
                                                    <w:right w:val="none" w:sz="0" w:space="0" w:color="auto"/>
                                                  </w:divBdr>
                                                  <w:divsChild>
                                                    <w:div w:id="1757483925">
                                                      <w:marLeft w:val="0"/>
                                                      <w:marRight w:val="0"/>
                                                      <w:marTop w:val="0"/>
                                                      <w:marBottom w:val="0"/>
                                                      <w:divBdr>
                                                        <w:top w:val="none" w:sz="0" w:space="0" w:color="auto"/>
                                                        <w:left w:val="none" w:sz="0" w:space="0" w:color="auto"/>
                                                        <w:bottom w:val="none" w:sz="0" w:space="0" w:color="auto"/>
                                                        <w:right w:val="none" w:sz="0" w:space="0" w:color="auto"/>
                                                      </w:divBdr>
                                                    </w:div>
                                                  </w:divsChild>
                                                </w:div>
                                                <w:div w:id="351339251">
                                                  <w:marLeft w:val="0"/>
                                                  <w:marRight w:val="0"/>
                                                  <w:marTop w:val="0"/>
                                                  <w:marBottom w:val="0"/>
                                                  <w:divBdr>
                                                    <w:top w:val="none" w:sz="0" w:space="0" w:color="auto"/>
                                                    <w:left w:val="none" w:sz="0" w:space="0" w:color="auto"/>
                                                    <w:bottom w:val="none" w:sz="0" w:space="0" w:color="auto"/>
                                                    <w:right w:val="none" w:sz="0" w:space="0" w:color="auto"/>
                                                  </w:divBdr>
                                                  <w:divsChild>
                                                    <w:div w:id="1008799011">
                                                      <w:marLeft w:val="0"/>
                                                      <w:marRight w:val="0"/>
                                                      <w:marTop w:val="0"/>
                                                      <w:marBottom w:val="0"/>
                                                      <w:divBdr>
                                                        <w:top w:val="none" w:sz="0" w:space="0" w:color="auto"/>
                                                        <w:left w:val="none" w:sz="0" w:space="0" w:color="auto"/>
                                                        <w:bottom w:val="none" w:sz="0" w:space="0" w:color="auto"/>
                                                        <w:right w:val="none" w:sz="0" w:space="0" w:color="auto"/>
                                                      </w:divBdr>
                                                    </w:div>
                                                  </w:divsChild>
                                                </w:div>
                                                <w:div w:id="601303377">
                                                  <w:marLeft w:val="0"/>
                                                  <w:marRight w:val="0"/>
                                                  <w:marTop w:val="0"/>
                                                  <w:marBottom w:val="0"/>
                                                  <w:divBdr>
                                                    <w:top w:val="none" w:sz="0" w:space="0" w:color="auto"/>
                                                    <w:left w:val="none" w:sz="0" w:space="0" w:color="auto"/>
                                                    <w:bottom w:val="none" w:sz="0" w:space="0" w:color="auto"/>
                                                    <w:right w:val="none" w:sz="0" w:space="0" w:color="auto"/>
                                                  </w:divBdr>
                                                  <w:divsChild>
                                                    <w:div w:id="163857420">
                                                      <w:marLeft w:val="0"/>
                                                      <w:marRight w:val="0"/>
                                                      <w:marTop w:val="0"/>
                                                      <w:marBottom w:val="0"/>
                                                      <w:divBdr>
                                                        <w:top w:val="none" w:sz="0" w:space="0" w:color="auto"/>
                                                        <w:left w:val="none" w:sz="0" w:space="0" w:color="auto"/>
                                                        <w:bottom w:val="none" w:sz="0" w:space="0" w:color="auto"/>
                                                        <w:right w:val="none" w:sz="0" w:space="0" w:color="auto"/>
                                                      </w:divBdr>
                                                    </w:div>
                                                  </w:divsChild>
                                                </w:div>
                                                <w:div w:id="1691292796">
                                                  <w:marLeft w:val="0"/>
                                                  <w:marRight w:val="0"/>
                                                  <w:marTop w:val="0"/>
                                                  <w:marBottom w:val="0"/>
                                                  <w:divBdr>
                                                    <w:top w:val="none" w:sz="0" w:space="0" w:color="auto"/>
                                                    <w:left w:val="none" w:sz="0" w:space="0" w:color="auto"/>
                                                    <w:bottom w:val="none" w:sz="0" w:space="0" w:color="auto"/>
                                                    <w:right w:val="none" w:sz="0" w:space="0" w:color="auto"/>
                                                  </w:divBdr>
                                                  <w:divsChild>
                                                    <w:div w:id="1512601598">
                                                      <w:marLeft w:val="0"/>
                                                      <w:marRight w:val="0"/>
                                                      <w:marTop w:val="0"/>
                                                      <w:marBottom w:val="0"/>
                                                      <w:divBdr>
                                                        <w:top w:val="none" w:sz="0" w:space="0" w:color="auto"/>
                                                        <w:left w:val="none" w:sz="0" w:space="0" w:color="auto"/>
                                                        <w:bottom w:val="none" w:sz="0" w:space="0" w:color="auto"/>
                                                        <w:right w:val="none" w:sz="0" w:space="0" w:color="auto"/>
                                                      </w:divBdr>
                                                    </w:div>
                                                  </w:divsChild>
                                                </w:div>
                                                <w:div w:id="399330458">
                                                  <w:marLeft w:val="0"/>
                                                  <w:marRight w:val="0"/>
                                                  <w:marTop w:val="0"/>
                                                  <w:marBottom w:val="0"/>
                                                  <w:divBdr>
                                                    <w:top w:val="none" w:sz="0" w:space="0" w:color="auto"/>
                                                    <w:left w:val="none" w:sz="0" w:space="0" w:color="auto"/>
                                                    <w:bottom w:val="none" w:sz="0" w:space="0" w:color="auto"/>
                                                    <w:right w:val="none" w:sz="0" w:space="0" w:color="auto"/>
                                                  </w:divBdr>
                                                  <w:divsChild>
                                                    <w:div w:id="880362201">
                                                      <w:marLeft w:val="0"/>
                                                      <w:marRight w:val="0"/>
                                                      <w:marTop w:val="0"/>
                                                      <w:marBottom w:val="0"/>
                                                      <w:divBdr>
                                                        <w:top w:val="none" w:sz="0" w:space="0" w:color="auto"/>
                                                        <w:left w:val="none" w:sz="0" w:space="0" w:color="auto"/>
                                                        <w:bottom w:val="none" w:sz="0" w:space="0" w:color="auto"/>
                                                        <w:right w:val="none" w:sz="0" w:space="0" w:color="auto"/>
                                                      </w:divBdr>
                                                    </w:div>
                                                  </w:divsChild>
                                                </w:div>
                                                <w:div w:id="553614342">
                                                  <w:marLeft w:val="0"/>
                                                  <w:marRight w:val="0"/>
                                                  <w:marTop w:val="0"/>
                                                  <w:marBottom w:val="0"/>
                                                  <w:divBdr>
                                                    <w:top w:val="none" w:sz="0" w:space="0" w:color="auto"/>
                                                    <w:left w:val="none" w:sz="0" w:space="0" w:color="auto"/>
                                                    <w:bottom w:val="none" w:sz="0" w:space="0" w:color="auto"/>
                                                    <w:right w:val="none" w:sz="0" w:space="0" w:color="auto"/>
                                                  </w:divBdr>
                                                  <w:divsChild>
                                                    <w:div w:id="173692411">
                                                      <w:marLeft w:val="0"/>
                                                      <w:marRight w:val="0"/>
                                                      <w:marTop w:val="45"/>
                                                      <w:marBottom w:val="45"/>
                                                      <w:divBdr>
                                                        <w:top w:val="none" w:sz="0" w:space="0" w:color="auto"/>
                                                        <w:left w:val="none" w:sz="0" w:space="0" w:color="auto"/>
                                                        <w:bottom w:val="none" w:sz="0" w:space="0" w:color="auto"/>
                                                        <w:right w:val="none" w:sz="0" w:space="0" w:color="auto"/>
                                                      </w:divBdr>
                                                    </w:div>
                                                  </w:divsChild>
                                                </w:div>
                                                <w:div w:id="627006495">
                                                  <w:marLeft w:val="0"/>
                                                  <w:marRight w:val="0"/>
                                                  <w:marTop w:val="0"/>
                                                  <w:marBottom w:val="0"/>
                                                  <w:divBdr>
                                                    <w:top w:val="none" w:sz="0" w:space="0" w:color="auto"/>
                                                    <w:left w:val="none" w:sz="0" w:space="0" w:color="auto"/>
                                                    <w:bottom w:val="none" w:sz="0" w:space="0" w:color="auto"/>
                                                    <w:right w:val="none" w:sz="0" w:space="0" w:color="auto"/>
                                                  </w:divBdr>
                                                  <w:divsChild>
                                                    <w:div w:id="1722359314">
                                                      <w:marLeft w:val="0"/>
                                                      <w:marRight w:val="0"/>
                                                      <w:marTop w:val="0"/>
                                                      <w:marBottom w:val="0"/>
                                                      <w:divBdr>
                                                        <w:top w:val="none" w:sz="0" w:space="0" w:color="auto"/>
                                                        <w:left w:val="none" w:sz="0" w:space="0" w:color="auto"/>
                                                        <w:bottom w:val="none" w:sz="0" w:space="0" w:color="auto"/>
                                                        <w:right w:val="none" w:sz="0" w:space="0" w:color="auto"/>
                                                      </w:divBdr>
                                                    </w:div>
                                                  </w:divsChild>
                                                </w:div>
                                                <w:div w:id="129710043">
                                                  <w:marLeft w:val="0"/>
                                                  <w:marRight w:val="0"/>
                                                  <w:marTop w:val="0"/>
                                                  <w:marBottom w:val="0"/>
                                                  <w:divBdr>
                                                    <w:top w:val="none" w:sz="0" w:space="0" w:color="auto"/>
                                                    <w:left w:val="none" w:sz="0" w:space="0" w:color="auto"/>
                                                    <w:bottom w:val="none" w:sz="0" w:space="0" w:color="auto"/>
                                                    <w:right w:val="none" w:sz="0" w:space="0" w:color="auto"/>
                                                  </w:divBdr>
                                                  <w:divsChild>
                                                    <w:div w:id="1681083828">
                                                      <w:marLeft w:val="0"/>
                                                      <w:marRight w:val="0"/>
                                                      <w:marTop w:val="0"/>
                                                      <w:marBottom w:val="0"/>
                                                      <w:divBdr>
                                                        <w:top w:val="none" w:sz="0" w:space="0" w:color="auto"/>
                                                        <w:left w:val="none" w:sz="0" w:space="0" w:color="auto"/>
                                                        <w:bottom w:val="none" w:sz="0" w:space="0" w:color="auto"/>
                                                        <w:right w:val="none" w:sz="0" w:space="0" w:color="auto"/>
                                                      </w:divBdr>
                                                    </w:div>
                                                  </w:divsChild>
                                                </w:div>
                                                <w:div w:id="1429037112">
                                                  <w:marLeft w:val="0"/>
                                                  <w:marRight w:val="0"/>
                                                  <w:marTop w:val="0"/>
                                                  <w:marBottom w:val="0"/>
                                                  <w:divBdr>
                                                    <w:top w:val="none" w:sz="0" w:space="0" w:color="auto"/>
                                                    <w:left w:val="none" w:sz="0" w:space="0" w:color="auto"/>
                                                    <w:bottom w:val="none" w:sz="0" w:space="0" w:color="auto"/>
                                                    <w:right w:val="none" w:sz="0" w:space="0" w:color="auto"/>
                                                  </w:divBdr>
                                                  <w:divsChild>
                                                    <w:div w:id="428429340">
                                                      <w:marLeft w:val="0"/>
                                                      <w:marRight w:val="0"/>
                                                      <w:marTop w:val="0"/>
                                                      <w:marBottom w:val="0"/>
                                                      <w:divBdr>
                                                        <w:top w:val="none" w:sz="0" w:space="0" w:color="auto"/>
                                                        <w:left w:val="none" w:sz="0" w:space="0" w:color="auto"/>
                                                        <w:bottom w:val="none" w:sz="0" w:space="0" w:color="auto"/>
                                                        <w:right w:val="none" w:sz="0" w:space="0" w:color="auto"/>
                                                      </w:divBdr>
                                                    </w:div>
                                                  </w:divsChild>
                                                </w:div>
                                                <w:div w:id="742144963">
                                                  <w:marLeft w:val="0"/>
                                                  <w:marRight w:val="0"/>
                                                  <w:marTop w:val="0"/>
                                                  <w:marBottom w:val="0"/>
                                                  <w:divBdr>
                                                    <w:top w:val="none" w:sz="0" w:space="0" w:color="auto"/>
                                                    <w:left w:val="none" w:sz="0" w:space="0" w:color="auto"/>
                                                    <w:bottom w:val="none" w:sz="0" w:space="0" w:color="auto"/>
                                                    <w:right w:val="none" w:sz="0" w:space="0" w:color="auto"/>
                                                  </w:divBdr>
                                                </w:div>
                                                <w:div w:id="634070716">
                                                  <w:marLeft w:val="0"/>
                                                  <w:marRight w:val="0"/>
                                                  <w:marTop w:val="0"/>
                                                  <w:marBottom w:val="0"/>
                                                  <w:divBdr>
                                                    <w:top w:val="none" w:sz="0" w:space="0" w:color="auto"/>
                                                    <w:left w:val="none" w:sz="0" w:space="0" w:color="auto"/>
                                                    <w:bottom w:val="none" w:sz="0" w:space="0" w:color="auto"/>
                                                    <w:right w:val="none" w:sz="0" w:space="0" w:color="auto"/>
                                                  </w:divBdr>
                                                  <w:divsChild>
                                                    <w:div w:id="1505196268">
                                                      <w:marLeft w:val="0"/>
                                                      <w:marRight w:val="0"/>
                                                      <w:marTop w:val="0"/>
                                                      <w:marBottom w:val="0"/>
                                                      <w:divBdr>
                                                        <w:top w:val="none" w:sz="0" w:space="0" w:color="auto"/>
                                                        <w:left w:val="none" w:sz="0" w:space="0" w:color="auto"/>
                                                        <w:bottom w:val="none" w:sz="0" w:space="0" w:color="auto"/>
                                                        <w:right w:val="none" w:sz="0" w:space="0" w:color="auto"/>
                                                      </w:divBdr>
                                                    </w:div>
                                                  </w:divsChild>
                                                </w:div>
                                                <w:div w:id="1183393791">
                                                  <w:marLeft w:val="0"/>
                                                  <w:marRight w:val="0"/>
                                                  <w:marTop w:val="0"/>
                                                  <w:marBottom w:val="0"/>
                                                  <w:divBdr>
                                                    <w:top w:val="none" w:sz="0" w:space="0" w:color="auto"/>
                                                    <w:left w:val="none" w:sz="0" w:space="0" w:color="auto"/>
                                                    <w:bottom w:val="none" w:sz="0" w:space="0" w:color="auto"/>
                                                    <w:right w:val="none" w:sz="0" w:space="0" w:color="auto"/>
                                                  </w:divBdr>
                                                  <w:divsChild>
                                                    <w:div w:id="1824615120">
                                                      <w:marLeft w:val="0"/>
                                                      <w:marRight w:val="0"/>
                                                      <w:marTop w:val="0"/>
                                                      <w:marBottom w:val="0"/>
                                                      <w:divBdr>
                                                        <w:top w:val="none" w:sz="0" w:space="0" w:color="auto"/>
                                                        <w:left w:val="none" w:sz="0" w:space="0" w:color="auto"/>
                                                        <w:bottom w:val="none" w:sz="0" w:space="0" w:color="auto"/>
                                                        <w:right w:val="none" w:sz="0" w:space="0" w:color="auto"/>
                                                      </w:divBdr>
                                                    </w:div>
                                                  </w:divsChild>
                                                </w:div>
                                                <w:div w:id="874582598">
                                                  <w:marLeft w:val="0"/>
                                                  <w:marRight w:val="0"/>
                                                  <w:marTop w:val="0"/>
                                                  <w:marBottom w:val="0"/>
                                                  <w:divBdr>
                                                    <w:top w:val="none" w:sz="0" w:space="0" w:color="auto"/>
                                                    <w:left w:val="none" w:sz="0" w:space="0" w:color="auto"/>
                                                    <w:bottom w:val="none" w:sz="0" w:space="0" w:color="auto"/>
                                                    <w:right w:val="none" w:sz="0" w:space="0" w:color="auto"/>
                                                  </w:divBdr>
                                                  <w:divsChild>
                                                    <w:div w:id="424497583">
                                                      <w:marLeft w:val="0"/>
                                                      <w:marRight w:val="0"/>
                                                      <w:marTop w:val="0"/>
                                                      <w:marBottom w:val="0"/>
                                                      <w:divBdr>
                                                        <w:top w:val="none" w:sz="0" w:space="0" w:color="auto"/>
                                                        <w:left w:val="none" w:sz="0" w:space="0" w:color="auto"/>
                                                        <w:bottom w:val="none" w:sz="0" w:space="0" w:color="auto"/>
                                                        <w:right w:val="none" w:sz="0" w:space="0" w:color="auto"/>
                                                      </w:divBdr>
                                                    </w:div>
                                                  </w:divsChild>
                                                </w:div>
                                                <w:div w:id="198591236">
                                                  <w:marLeft w:val="0"/>
                                                  <w:marRight w:val="0"/>
                                                  <w:marTop w:val="0"/>
                                                  <w:marBottom w:val="0"/>
                                                  <w:divBdr>
                                                    <w:top w:val="none" w:sz="0" w:space="0" w:color="auto"/>
                                                    <w:left w:val="none" w:sz="0" w:space="0" w:color="auto"/>
                                                    <w:bottom w:val="none" w:sz="0" w:space="0" w:color="auto"/>
                                                    <w:right w:val="none" w:sz="0" w:space="0" w:color="auto"/>
                                                  </w:divBdr>
                                                  <w:divsChild>
                                                    <w:div w:id="744763479">
                                                      <w:marLeft w:val="0"/>
                                                      <w:marRight w:val="0"/>
                                                      <w:marTop w:val="0"/>
                                                      <w:marBottom w:val="0"/>
                                                      <w:divBdr>
                                                        <w:top w:val="none" w:sz="0" w:space="0" w:color="auto"/>
                                                        <w:left w:val="none" w:sz="0" w:space="0" w:color="auto"/>
                                                        <w:bottom w:val="none" w:sz="0" w:space="0" w:color="auto"/>
                                                        <w:right w:val="none" w:sz="0" w:space="0" w:color="auto"/>
                                                      </w:divBdr>
                                                    </w:div>
                                                  </w:divsChild>
                                                </w:div>
                                                <w:div w:id="1171603855">
                                                  <w:marLeft w:val="0"/>
                                                  <w:marRight w:val="0"/>
                                                  <w:marTop w:val="0"/>
                                                  <w:marBottom w:val="0"/>
                                                  <w:divBdr>
                                                    <w:top w:val="none" w:sz="0" w:space="0" w:color="auto"/>
                                                    <w:left w:val="none" w:sz="0" w:space="0" w:color="auto"/>
                                                    <w:bottom w:val="none" w:sz="0" w:space="0" w:color="auto"/>
                                                    <w:right w:val="none" w:sz="0" w:space="0" w:color="auto"/>
                                                  </w:divBdr>
                                                  <w:divsChild>
                                                    <w:div w:id="1778404489">
                                                      <w:marLeft w:val="0"/>
                                                      <w:marRight w:val="0"/>
                                                      <w:marTop w:val="0"/>
                                                      <w:marBottom w:val="0"/>
                                                      <w:divBdr>
                                                        <w:top w:val="none" w:sz="0" w:space="0" w:color="auto"/>
                                                        <w:left w:val="none" w:sz="0" w:space="0" w:color="auto"/>
                                                        <w:bottom w:val="none" w:sz="0" w:space="0" w:color="auto"/>
                                                        <w:right w:val="none" w:sz="0" w:space="0" w:color="auto"/>
                                                      </w:divBdr>
                                                    </w:div>
                                                  </w:divsChild>
                                                </w:div>
                                                <w:div w:id="1284771040">
                                                  <w:marLeft w:val="0"/>
                                                  <w:marRight w:val="0"/>
                                                  <w:marTop w:val="0"/>
                                                  <w:marBottom w:val="0"/>
                                                  <w:divBdr>
                                                    <w:top w:val="none" w:sz="0" w:space="0" w:color="auto"/>
                                                    <w:left w:val="none" w:sz="0" w:space="0" w:color="auto"/>
                                                    <w:bottom w:val="none" w:sz="0" w:space="0" w:color="auto"/>
                                                    <w:right w:val="none" w:sz="0" w:space="0" w:color="auto"/>
                                                  </w:divBdr>
                                                  <w:divsChild>
                                                    <w:div w:id="361975445">
                                                      <w:marLeft w:val="0"/>
                                                      <w:marRight w:val="0"/>
                                                      <w:marTop w:val="0"/>
                                                      <w:marBottom w:val="0"/>
                                                      <w:divBdr>
                                                        <w:top w:val="none" w:sz="0" w:space="0" w:color="auto"/>
                                                        <w:left w:val="none" w:sz="0" w:space="0" w:color="auto"/>
                                                        <w:bottom w:val="none" w:sz="0" w:space="0" w:color="auto"/>
                                                        <w:right w:val="none" w:sz="0" w:space="0" w:color="auto"/>
                                                      </w:divBdr>
                                                    </w:div>
                                                  </w:divsChild>
                                                </w:div>
                                                <w:div w:id="704403772">
                                                  <w:marLeft w:val="0"/>
                                                  <w:marRight w:val="0"/>
                                                  <w:marTop w:val="0"/>
                                                  <w:marBottom w:val="0"/>
                                                  <w:divBdr>
                                                    <w:top w:val="none" w:sz="0" w:space="0" w:color="auto"/>
                                                    <w:left w:val="none" w:sz="0" w:space="0" w:color="auto"/>
                                                    <w:bottom w:val="none" w:sz="0" w:space="0" w:color="auto"/>
                                                    <w:right w:val="none" w:sz="0" w:space="0" w:color="auto"/>
                                                  </w:divBdr>
                                                  <w:divsChild>
                                                    <w:div w:id="707074554">
                                                      <w:marLeft w:val="0"/>
                                                      <w:marRight w:val="0"/>
                                                      <w:marTop w:val="0"/>
                                                      <w:marBottom w:val="0"/>
                                                      <w:divBdr>
                                                        <w:top w:val="none" w:sz="0" w:space="0" w:color="auto"/>
                                                        <w:left w:val="none" w:sz="0" w:space="0" w:color="auto"/>
                                                        <w:bottom w:val="none" w:sz="0" w:space="0" w:color="auto"/>
                                                        <w:right w:val="none" w:sz="0" w:space="0" w:color="auto"/>
                                                      </w:divBdr>
                                                    </w:div>
                                                  </w:divsChild>
                                                </w:div>
                                                <w:div w:id="750927884">
                                                  <w:marLeft w:val="0"/>
                                                  <w:marRight w:val="0"/>
                                                  <w:marTop w:val="0"/>
                                                  <w:marBottom w:val="0"/>
                                                  <w:divBdr>
                                                    <w:top w:val="none" w:sz="0" w:space="0" w:color="auto"/>
                                                    <w:left w:val="none" w:sz="0" w:space="0" w:color="auto"/>
                                                    <w:bottom w:val="none" w:sz="0" w:space="0" w:color="auto"/>
                                                    <w:right w:val="none" w:sz="0" w:space="0" w:color="auto"/>
                                                  </w:divBdr>
                                                  <w:divsChild>
                                                    <w:div w:id="6644350">
                                                      <w:marLeft w:val="0"/>
                                                      <w:marRight w:val="0"/>
                                                      <w:marTop w:val="0"/>
                                                      <w:marBottom w:val="0"/>
                                                      <w:divBdr>
                                                        <w:top w:val="none" w:sz="0" w:space="0" w:color="auto"/>
                                                        <w:left w:val="none" w:sz="0" w:space="0" w:color="auto"/>
                                                        <w:bottom w:val="none" w:sz="0" w:space="0" w:color="auto"/>
                                                        <w:right w:val="none" w:sz="0" w:space="0" w:color="auto"/>
                                                      </w:divBdr>
                                                    </w:div>
                                                  </w:divsChild>
                                                </w:div>
                                                <w:div w:id="1016230646">
                                                  <w:marLeft w:val="0"/>
                                                  <w:marRight w:val="0"/>
                                                  <w:marTop w:val="0"/>
                                                  <w:marBottom w:val="0"/>
                                                  <w:divBdr>
                                                    <w:top w:val="none" w:sz="0" w:space="0" w:color="auto"/>
                                                    <w:left w:val="none" w:sz="0" w:space="0" w:color="auto"/>
                                                    <w:bottom w:val="none" w:sz="0" w:space="0" w:color="auto"/>
                                                    <w:right w:val="none" w:sz="0" w:space="0" w:color="auto"/>
                                                  </w:divBdr>
                                                  <w:divsChild>
                                                    <w:div w:id="1456020390">
                                                      <w:marLeft w:val="0"/>
                                                      <w:marRight w:val="0"/>
                                                      <w:marTop w:val="0"/>
                                                      <w:marBottom w:val="0"/>
                                                      <w:divBdr>
                                                        <w:top w:val="none" w:sz="0" w:space="0" w:color="auto"/>
                                                        <w:left w:val="none" w:sz="0" w:space="0" w:color="auto"/>
                                                        <w:bottom w:val="none" w:sz="0" w:space="0" w:color="auto"/>
                                                        <w:right w:val="none" w:sz="0" w:space="0" w:color="auto"/>
                                                      </w:divBdr>
                                                    </w:div>
                                                  </w:divsChild>
                                                </w:div>
                                                <w:div w:id="495531809">
                                                  <w:marLeft w:val="0"/>
                                                  <w:marRight w:val="0"/>
                                                  <w:marTop w:val="0"/>
                                                  <w:marBottom w:val="0"/>
                                                  <w:divBdr>
                                                    <w:top w:val="none" w:sz="0" w:space="0" w:color="auto"/>
                                                    <w:left w:val="none" w:sz="0" w:space="0" w:color="auto"/>
                                                    <w:bottom w:val="none" w:sz="0" w:space="0" w:color="auto"/>
                                                    <w:right w:val="none" w:sz="0" w:space="0" w:color="auto"/>
                                                  </w:divBdr>
                                                  <w:divsChild>
                                                    <w:div w:id="265381272">
                                                      <w:marLeft w:val="0"/>
                                                      <w:marRight w:val="0"/>
                                                      <w:marTop w:val="0"/>
                                                      <w:marBottom w:val="0"/>
                                                      <w:divBdr>
                                                        <w:top w:val="none" w:sz="0" w:space="0" w:color="auto"/>
                                                        <w:left w:val="none" w:sz="0" w:space="0" w:color="auto"/>
                                                        <w:bottom w:val="none" w:sz="0" w:space="0" w:color="auto"/>
                                                        <w:right w:val="none" w:sz="0" w:space="0" w:color="auto"/>
                                                      </w:divBdr>
                                                    </w:div>
                                                  </w:divsChild>
                                                </w:div>
                                                <w:div w:id="946499626">
                                                  <w:marLeft w:val="0"/>
                                                  <w:marRight w:val="0"/>
                                                  <w:marTop w:val="0"/>
                                                  <w:marBottom w:val="0"/>
                                                  <w:divBdr>
                                                    <w:top w:val="none" w:sz="0" w:space="0" w:color="auto"/>
                                                    <w:left w:val="none" w:sz="0" w:space="0" w:color="auto"/>
                                                    <w:bottom w:val="none" w:sz="0" w:space="0" w:color="auto"/>
                                                    <w:right w:val="none" w:sz="0" w:space="0" w:color="auto"/>
                                                  </w:divBdr>
                                                </w:div>
                                                <w:div w:id="96826938">
                                                  <w:marLeft w:val="0"/>
                                                  <w:marRight w:val="0"/>
                                                  <w:marTop w:val="0"/>
                                                  <w:marBottom w:val="0"/>
                                                  <w:divBdr>
                                                    <w:top w:val="none" w:sz="0" w:space="0" w:color="auto"/>
                                                    <w:left w:val="none" w:sz="0" w:space="0" w:color="auto"/>
                                                    <w:bottom w:val="none" w:sz="0" w:space="0" w:color="auto"/>
                                                    <w:right w:val="none" w:sz="0" w:space="0" w:color="auto"/>
                                                  </w:divBdr>
                                                </w:div>
                                                <w:div w:id="258295939">
                                                  <w:marLeft w:val="0"/>
                                                  <w:marRight w:val="0"/>
                                                  <w:marTop w:val="0"/>
                                                  <w:marBottom w:val="0"/>
                                                  <w:divBdr>
                                                    <w:top w:val="none" w:sz="0" w:space="0" w:color="auto"/>
                                                    <w:left w:val="none" w:sz="0" w:space="0" w:color="auto"/>
                                                    <w:bottom w:val="none" w:sz="0" w:space="0" w:color="auto"/>
                                                    <w:right w:val="none" w:sz="0" w:space="0" w:color="auto"/>
                                                  </w:divBdr>
                                                </w:div>
                                                <w:div w:id="11225541">
                                                  <w:marLeft w:val="0"/>
                                                  <w:marRight w:val="0"/>
                                                  <w:marTop w:val="0"/>
                                                  <w:marBottom w:val="0"/>
                                                  <w:divBdr>
                                                    <w:top w:val="none" w:sz="0" w:space="0" w:color="auto"/>
                                                    <w:left w:val="none" w:sz="0" w:space="0" w:color="auto"/>
                                                    <w:bottom w:val="none" w:sz="0" w:space="0" w:color="auto"/>
                                                    <w:right w:val="none" w:sz="0" w:space="0" w:color="auto"/>
                                                  </w:divBdr>
                                                </w:div>
                                                <w:div w:id="291596273">
                                                  <w:marLeft w:val="0"/>
                                                  <w:marRight w:val="0"/>
                                                  <w:marTop w:val="0"/>
                                                  <w:marBottom w:val="0"/>
                                                  <w:divBdr>
                                                    <w:top w:val="none" w:sz="0" w:space="0" w:color="auto"/>
                                                    <w:left w:val="none" w:sz="0" w:space="0" w:color="auto"/>
                                                    <w:bottom w:val="none" w:sz="0" w:space="0" w:color="auto"/>
                                                    <w:right w:val="none" w:sz="0" w:space="0" w:color="auto"/>
                                                  </w:divBdr>
                                                  <w:divsChild>
                                                    <w:div w:id="1632319048">
                                                      <w:marLeft w:val="0"/>
                                                      <w:marRight w:val="0"/>
                                                      <w:marTop w:val="0"/>
                                                      <w:marBottom w:val="0"/>
                                                      <w:divBdr>
                                                        <w:top w:val="none" w:sz="0" w:space="0" w:color="auto"/>
                                                        <w:left w:val="none" w:sz="0" w:space="0" w:color="auto"/>
                                                        <w:bottom w:val="none" w:sz="0" w:space="0" w:color="auto"/>
                                                        <w:right w:val="none" w:sz="0" w:space="0" w:color="auto"/>
                                                      </w:divBdr>
                                                    </w:div>
                                                  </w:divsChild>
                                                </w:div>
                                                <w:div w:id="654341659">
                                                  <w:marLeft w:val="0"/>
                                                  <w:marRight w:val="0"/>
                                                  <w:marTop w:val="0"/>
                                                  <w:marBottom w:val="0"/>
                                                  <w:divBdr>
                                                    <w:top w:val="none" w:sz="0" w:space="0" w:color="auto"/>
                                                    <w:left w:val="none" w:sz="0" w:space="0" w:color="auto"/>
                                                    <w:bottom w:val="none" w:sz="0" w:space="0" w:color="auto"/>
                                                    <w:right w:val="none" w:sz="0" w:space="0" w:color="auto"/>
                                                  </w:divBdr>
                                                  <w:divsChild>
                                                    <w:div w:id="4442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image" Target="media/image5.png"/><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10.jpeg"/><Relationship Id="rId76" Type="http://schemas.openxmlformats.org/officeDocument/2006/relationships/hyperlink" Target="https://consult-moretonbay.objective.com/kse/event/4190/section/popimage_d412305e232780.html" TargetMode="Externa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events/3497/popimage_d60297e191970.html"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events/3497/popimage_d60297e187059.html" TargetMode="External"/><Relationship Id="rId11"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events/3497/popimage_d60297e191966.html"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consult.moretonbay.qld.gov.au/portal/mbrcpsv3?pointId=s1332743658181" TargetMode="External"/><Relationship Id="rId31" Type="http://schemas.openxmlformats.org/officeDocument/2006/relationships/image" Target="media/image3.jpeg"/><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jpeg"/><Relationship Id="rId73" Type="http://schemas.openxmlformats.org/officeDocument/2006/relationships/hyperlink" Target="https://consult-moretonbay.objective.com/kse/event/4190/section/popimage_d412305e232775.html" TargetMode="External"/><Relationship Id="rId78" Type="http://schemas.openxmlformats.org/officeDocument/2006/relationships/image" Target="media/image16.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events/3497/popimage_d60297e186555.html"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image" Target="media/image2.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image" Target="media/image6.jpeg"/><Relationship Id="rId64" Type="http://schemas.openxmlformats.org/officeDocument/2006/relationships/hyperlink" Target="http://consult.moretonbay.qld.gov.au/events/3497/popimage_d60297e191965.html" TargetMode="External"/><Relationship Id="rId69" Type="http://schemas.openxmlformats.org/officeDocument/2006/relationships/hyperlink" Target="http://consult.moretonbay.qld.gov.au/events/3497/popimage_d60297e191969.html" TargetMode="External"/><Relationship Id="rId77" Type="http://schemas.openxmlformats.org/officeDocument/2006/relationships/image" Target="media/image15.png"/><Relationship Id="rId8" Type="http://schemas.openxmlformats.org/officeDocument/2006/relationships/hyperlink" Target="https://consult-moretonbay.objective.com/kse/event/4190/section/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image" Target="media/image12.jpeg"/><Relationship Id="rId80"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9.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image" Target="media/image4.jpeg"/><Relationship Id="rId62" Type="http://schemas.openxmlformats.org/officeDocument/2006/relationships/hyperlink" Target="http://consult.moretonbay.qld.gov.au/portal/mbrcpsv3?pointId=s1332743658181" TargetMode="External"/><Relationship Id="rId70" Type="http://schemas.openxmlformats.org/officeDocument/2006/relationships/image" Target="media/image11.jpeg"/><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9478</Words>
  <Characters>54025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2021-10-13T01:04:00Z</dcterms:created>
  <dcterms:modified xsi:type="dcterms:W3CDTF">2021-11-11T02:12:00Z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A19437422</vt:lpwstr>
  </property>
  <property fmtid="{D5CDD505-2E9C-101B-9397-08002B2CF9AE}" pid="4" name="Objective-Title">
    <vt:lpwstr>6.2.6.4 General residential zone code - Urban neighbourhood precinct - RADs UPDATED</vt:lpwstr>
  </property>
  <property fmtid="{D5CDD505-2E9C-101B-9397-08002B2CF9AE}" pid="5" name="Objective-Comment">
    <vt:lpwstr/>
  </property>
  <property fmtid="{D5CDD505-2E9C-101B-9397-08002B2CF9AE}" pid="6" name="Objective-CreationStamp">
    <vt:filetime>2019-12-05T05:23:19Z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2020-01-06T03:57:32Z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