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93"/>
        <w:gridCol w:w="5655"/>
        <w:gridCol w:w="2060"/>
        <w:gridCol w:w="3235"/>
        <w:gridCol w:w="155"/>
      </w:tblGrid>
      <w:tr w:rsidR="00E84061" w:rsidRPr="006609B7" w:rsidTr="00E84061">
        <w:trPr>
          <w:gridAfter w:val="1"/>
          <w:wAfter w:w="36" w:type="pct"/>
          <w:tblCellSpacing w:w="15" w:type="dxa"/>
        </w:trPr>
        <w:tc>
          <w:tcPr>
            <w:tcW w:w="3888" w:type="pct"/>
            <w:gridSpan w:val="3"/>
            <w:tcBorders>
              <w:top w:val="nil"/>
              <w:left w:val="nil"/>
              <w:bottom w:val="nil"/>
              <w:right w:val="nil"/>
            </w:tcBorders>
            <w:shd w:val="clear" w:color="auto" w:fill="CCCCCC"/>
            <w:vAlign w:val="center"/>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Table 7.2.3.2.5.1 Assessable development - Residential south sub-precinct</w:t>
            </w:r>
          </w:p>
        </w:tc>
        <w:tc>
          <w:tcPr>
            <w:tcW w:w="1038" w:type="pct"/>
            <w:tcBorders>
              <w:top w:val="nil"/>
              <w:left w:val="nil"/>
              <w:bottom w:val="nil"/>
              <w:right w:val="nil"/>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Performance outcomes</w:t>
            </w:r>
          </w:p>
        </w:tc>
        <w:tc>
          <w:tcPr>
            <w:tcW w:w="18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jc w:val="center"/>
              <w:rPr>
                <w:rFonts w:ascii="Arial" w:hAnsi="Arial" w:cs="Arial"/>
                <w:sz w:val="20"/>
                <w:szCs w:val="20"/>
              </w:rPr>
            </w:pPr>
            <w:r w:rsidRPr="006609B7">
              <w:rPr>
                <w:rFonts w:ascii="Arial" w:hAnsi="Arial" w:cs="Arial"/>
                <w:b/>
                <w:bCs/>
                <w:sz w:val="20"/>
                <w:szCs w:val="20"/>
              </w:rPr>
              <w:t>Examples that achieve aspects of the Performance Outcome</w:t>
            </w:r>
          </w:p>
        </w:tc>
        <w:tc>
          <w:tcPr>
            <w:tcW w:w="642"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E Compliance</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-Yes</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-No See PO or</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-NA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pStyle w:val="NoSpacing"/>
              <w:jc w:val="center"/>
              <w:rPr>
                <w:rFonts w:ascii="Arial" w:hAnsi="Arial" w:cs="Arial"/>
                <w:b/>
                <w:sz w:val="20"/>
                <w:szCs w:val="20"/>
              </w:rPr>
            </w:pPr>
            <w:r w:rsidRPr="006609B7">
              <w:rPr>
                <w:rFonts w:ascii="Arial" w:hAnsi="Arial" w:cs="Arial"/>
                <w:b/>
                <w:bCs/>
                <w:sz w:val="20"/>
                <w:szCs w:val="20"/>
              </w:rPr>
              <w:t>Justification for compliance</w:t>
            </w: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General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Density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w:t>
            </w:r>
            <w:r w:rsidRPr="006609B7">
              <w:rPr>
                <w:rFonts w:ascii="Arial" w:hAnsi="Arial" w:cs="Arial"/>
                <w:b/>
                <w:bCs/>
                <w:sz w:val="20"/>
                <w:szCs w:val="20"/>
              </w:rPr>
              <w:tab/>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creation of dwellings in the Residential south sub-precinct results in a medium to high residential density of at least 45 dwellings her hectare (site density).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Efficient use of land</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maximises the efficient use of land through appropriate built form and land use intensity and does not constitute underdevelopment given the sites proximity to services and public transport aspects.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uses are appropriately located within the precinct having regard to:</w:t>
            </w:r>
          </w:p>
          <w:p w:rsidR="00EC7F4F"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housing diversity and mix sought within the precinct;</w:t>
            </w:r>
          </w:p>
          <w:p w:rsidR="00613D70" w:rsidRPr="00613D70" w:rsidRDefault="00613D70" w:rsidP="00613D70">
            <w:pPr>
              <w:jc w:val="right"/>
              <w:rPr>
                <w:rFonts w:ascii="Arial" w:hAnsi="Arial" w:cs="Arial"/>
                <w:sz w:val="20"/>
                <w:szCs w:val="20"/>
              </w:rPr>
            </w:pP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lastRenderedPageBreak/>
              <w:t>the proximity to existing centres, neighbourhood hubs, public open space and train stations;</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lot frontage;</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order of road and street type.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E3.1</w:t>
            </w:r>
          </w:p>
          <w:p w:rsidR="00EC7F4F" w:rsidRPr="006609B7" w:rsidRDefault="00EC7F4F" w:rsidP="00EC7F4F">
            <w:pPr>
              <w:rPr>
                <w:rFonts w:ascii="Arial" w:hAnsi="Arial" w:cs="Arial"/>
                <w:sz w:val="20"/>
                <w:szCs w:val="20"/>
              </w:rPr>
            </w:pPr>
            <w:r w:rsidRPr="006609B7">
              <w:rPr>
                <w:rFonts w:ascii="Arial" w:hAnsi="Arial" w:cs="Arial"/>
                <w:sz w:val="20"/>
                <w:szCs w:val="20"/>
              </w:rPr>
              <w:t>Residential uses adjoining Bellmere road consist of 2-3 storey town houses that face Bellmere road and gain vehicle access from the rear. </w:t>
            </w:r>
          </w:p>
          <w:p w:rsidR="006609B7" w:rsidRPr="006609B7" w:rsidRDefault="006609B7" w:rsidP="006609B7">
            <w:pPr>
              <w:tabs>
                <w:tab w:val="left" w:pos="4116"/>
              </w:tabs>
              <w:rPr>
                <w:rFonts w:ascii="Arial" w:hAnsi="Arial" w:cs="Arial"/>
                <w:sz w:val="20"/>
                <w:szCs w:val="20"/>
              </w:rPr>
            </w:pPr>
            <w:r w:rsidRPr="006609B7">
              <w:rPr>
                <w:rFonts w:ascii="Arial" w:hAnsi="Arial" w:cs="Arial"/>
                <w:sz w:val="20"/>
                <w:szCs w:val="20"/>
              </w:rPr>
              <w:tab/>
            </w:r>
          </w:p>
          <w:p w:rsidR="006609B7" w:rsidRPr="006609B7" w:rsidRDefault="006609B7" w:rsidP="006609B7">
            <w:pPr>
              <w:tabs>
                <w:tab w:val="left" w:pos="4116"/>
              </w:tabs>
              <w:rPr>
                <w:rFonts w:ascii="Arial" w:hAnsi="Arial" w:cs="Arial"/>
                <w:sz w:val="20"/>
                <w:szCs w:val="20"/>
              </w:rPr>
            </w:pPr>
            <w:r w:rsidRPr="006609B7">
              <w:rPr>
                <w:rFonts w:ascii="Arial" w:hAnsi="Arial" w:cs="Arial"/>
                <w:sz w:val="20"/>
                <w:szCs w:val="20"/>
              </w:rPr>
              <w:tab/>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Default="00EC7F4F" w:rsidP="00EC7F4F">
            <w:pPr>
              <w:rPr>
                <w:rFonts w:ascii="Arial" w:hAnsi="Arial" w:cs="Arial"/>
                <w:b/>
                <w:bCs/>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bookmarkStart w:id="0" w:name="_GoBack"/>
            <w:bookmarkEnd w:id="0"/>
          </w:p>
          <w:p w:rsidR="00BF0519" w:rsidRPr="00BF0519" w:rsidRDefault="00BF0519" w:rsidP="00BF0519">
            <w:pPr>
              <w:rPr>
                <w:rFonts w:ascii="Arial" w:hAnsi="Arial" w:cs="Arial"/>
                <w:sz w:val="20"/>
                <w:szCs w:val="20"/>
              </w:rPr>
            </w:pPr>
          </w:p>
          <w:p w:rsidR="00BF0519" w:rsidRPr="00BF0519" w:rsidRDefault="00BF0519" w:rsidP="00BF0519">
            <w:pPr>
              <w:jc w:val="center"/>
              <w:rPr>
                <w:rFonts w:ascii="Arial" w:hAnsi="Arial" w:cs="Arial"/>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E3.2</w:t>
            </w:r>
          </w:p>
          <w:p w:rsidR="00EC7F4F" w:rsidRPr="006609B7" w:rsidRDefault="00EC7F4F" w:rsidP="00EC7F4F">
            <w:pPr>
              <w:rPr>
                <w:rFonts w:ascii="Arial" w:hAnsi="Arial" w:cs="Arial"/>
                <w:sz w:val="20"/>
                <w:szCs w:val="20"/>
              </w:rPr>
            </w:pPr>
            <w:r w:rsidRPr="006609B7">
              <w:rPr>
                <w:rFonts w:ascii="Arial" w:hAnsi="Arial" w:cs="Arial"/>
                <w:sz w:val="20"/>
                <w:szCs w:val="20"/>
              </w:rPr>
              <w:t>Residential uses south of those adjoining Bellmere road comprise a mix of built forms and tenures.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Building height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Buildings and structures have a height that:</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is of a bulk and scale that is consistent with the low to medium rise character of the Residential south sub-precinct;</w:t>
            </w:r>
          </w:p>
          <w:tbl>
            <w:tblPr>
              <w:tblW w:w="4106"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3415"/>
            </w:tblGrid>
            <w:tr w:rsidR="00EC7F4F" w:rsidRPr="006609B7" w:rsidTr="00503B0F">
              <w:trPr>
                <w:trHeight w:val="2290"/>
                <w:tblCellSpacing w:w="15" w:type="dxa"/>
              </w:trPr>
              <w:tc>
                <w:tcPr>
                  <w:tcW w:w="4019" w:type="dxa"/>
                  <w:vAlign w:val="center"/>
                  <w:hideMark/>
                </w:tcPr>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t xml:space="preserve">Note - There are circumstances where the Residential south sub-precinct is intended to have a </w:t>
                  </w:r>
                  <w:proofErr w:type="gramStart"/>
                  <w:r w:rsidRPr="00346DD4">
                    <w:rPr>
                      <w:rFonts w:ascii="Arial" w:hAnsi="Arial" w:cs="Arial"/>
                      <w:sz w:val="18"/>
                      <w:szCs w:val="18"/>
                    </w:rPr>
                    <w:t>low rise</w:t>
                  </w:r>
                  <w:proofErr w:type="gramEnd"/>
                  <w:r w:rsidRPr="00346DD4">
                    <w:rPr>
                      <w:rFonts w:ascii="Arial" w:hAnsi="Arial" w:cs="Arial"/>
                      <w:sz w:val="18"/>
                      <w:szCs w:val="18"/>
                    </w:rPr>
                    <w:t xml:space="preserve"> character.  These circumstances are identified as having a maximum building height less than 21m on Overlay map - Building heights.  Alternatives are to be considered in relation to the intended </w:t>
                  </w:r>
                  <w:proofErr w:type="gramStart"/>
                  <w:r w:rsidRPr="00346DD4">
                    <w:rPr>
                      <w:rFonts w:ascii="Arial" w:hAnsi="Arial" w:cs="Arial"/>
                      <w:sz w:val="18"/>
                      <w:szCs w:val="18"/>
                    </w:rPr>
                    <w:t>low rise</w:t>
                  </w:r>
                  <w:proofErr w:type="gramEnd"/>
                  <w:r w:rsidRPr="00346DD4">
                    <w:rPr>
                      <w:rFonts w:ascii="Arial" w:hAnsi="Arial" w:cs="Arial"/>
                      <w:sz w:val="18"/>
                      <w:szCs w:val="18"/>
                    </w:rPr>
                    <w:t xml:space="preserve"> character for that specific area.</w:t>
                  </w:r>
                </w:p>
              </w:tc>
            </w:tr>
          </w:tbl>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responds to the topographic features of the site, including slope and orientation;</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is not visually dominant or overbearing with respect to the streetscape, street conditions (e.g. street width) or adjoining properties;</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positively contributes to the intended built form of the surrounding area;</w:t>
            </w:r>
          </w:p>
          <w:tbl>
            <w:tblPr>
              <w:tblW w:w="4111"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3419"/>
            </w:tblGrid>
            <w:tr w:rsidR="00EC7F4F" w:rsidRPr="006609B7" w:rsidTr="002A40ED">
              <w:trPr>
                <w:trHeight w:val="3548"/>
                <w:tblCellSpacing w:w="15" w:type="dxa"/>
              </w:trPr>
              <w:tc>
                <w:tcPr>
                  <w:tcW w:w="3359" w:type="dxa"/>
                  <w:vAlign w:val="center"/>
                  <w:hideMark/>
                </w:tcPr>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lastRenderedPageBreak/>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r>
          </w:tbl>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responds to the height of development on adjoining land where contained within another precinct or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w:t>
            </w:r>
          </w:p>
          <w:p w:rsidR="00EC7F4F" w:rsidRPr="006609B7" w:rsidRDefault="00EC7F4F" w:rsidP="00EC7F4F">
            <w:pPr>
              <w:rPr>
                <w:rFonts w:ascii="Arial" w:hAnsi="Arial" w:cs="Arial"/>
                <w:sz w:val="20"/>
                <w:szCs w:val="20"/>
              </w:rPr>
            </w:pPr>
            <w:r w:rsidRPr="006609B7">
              <w:rPr>
                <w:rFonts w:ascii="Arial" w:hAnsi="Arial" w:cs="Arial"/>
                <w:sz w:val="20"/>
                <w:szCs w:val="20"/>
              </w:rPr>
              <w:t>Building height does not exceed:</w:t>
            </w:r>
          </w:p>
          <w:p w:rsidR="00EC7F4F" w:rsidRPr="006609B7" w:rsidRDefault="00EC7F4F" w:rsidP="002A40ED">
            <w:pPr>
              <w:numPr>
                <w:ilvl w:val="0"/>
                <w:numId w:val="3"/>
              </w:numPr>
              <w:rPr>
                <w:rFonts w:ascii="Arial" w:hAnsi="Arial" w:cs="Arial"/>
                <w:sz w:val="20"/>
                <w:szCs w:val="20"/>
              </w:rPr>
            </w:pPr>
            <w:r w:rsidRPr="006609B7">
              <w:rPr>
                <w:rFonts w:ascii="Arial" w:hAnsi="Arial" w:cs="Arial"/>
                <w:sz w:val="20"/>
                <w:szCs w:val="20"/>
              </w:rPr>
              <w:t>that mapped on Overlay map – Building heights; or</w:t>
            </w:r>
          </w:p>
          <w:p w:rsidR="00EC7F4F" w:rsidRPr="006609B7" w:rsidRDefault="00EC7F4F" w:rsidP="002A40ED">
            <w:pPr>
              <w:numPr>
                <w:ilvl w:val="0"/>
                <w:numId w:val="3"/>
              </w:numPr>
              <w:rPr>
                <w:rFonts w:ascii="Arial" w:hAnsi="Arial" w:cs="Arial"/>
                <w:sz w:val="20"/>
                <w:szCs w:val="20"/>
              </w:rPr>
            </w:pPr>
            <w:r w:rsidRPr="006609B7">
              <w:rPr>
                <w:rFonts w:ascii="Arial" w:hAnsi="Arial" w:cs="Arial"/>
                <w:sz w:val="20"/>
                <w:szCs w:val="20"/>
              </w:rPr>
              <w:t>for domestic outbuildings, including free standing carports and garages, 4m and a mean height not exceeding 3.5m.</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Building height (Non-residential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height of non-residential buildings does not adversely affect amenity of the area or of adjoining properties and positively contributes to the intended built form of the surrounding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w:t>
                  </w:r>
                  <w:r w:rsidRPr="00C46A1E">
                    <w:rPr>
                      <w:rFonts w:ascii="Arial" w:hAnsi="Arial" w:cs="Arial"/>
                      <w:sz w:val="18"/>
                      <w:szCs w:val="18"/>
                    </w:rPr>
                    <w:lastRenderedPageBreak/>
                    <w:t>ascertain if the proposal will result in a positive contribution.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w:t>
            </w:r>
          </w:p>
          <w:p w:rsidR="00EC7F4F" w:rsidRPr="006609B7" w:rsidRDefault="00EC7F4F" w:rsidP="00EC7F4F">
            <w:pPr>
              <w:rPr>
                <w:rFonts w:ascii="Arial" w:hAnsi="Arial" w:cs="Arial"/>
                <w:sz w:val="20"/>
                <w:szCs w:val="20"/>
              </w:rPr>
            </w:pPr>
            <w:r w:rsidRPr="006609B7">
              <w:rPr>
                <w:rFonts w:ascii="Arial" w:hAnsi="Arial" w:cs="Arial"/>
                <w:sz w:val="20"/>
                <w:szCs w:val="20"/>
              </w:rPr>
              <w:t>Building heights do not exceed that mapped on Neighbourhood development plan map - Building heights except for architectural features associated with religious expression on Place of worship</w:t>
            </w:r>
            <w:r w:rsidRPr="006609B7">
              <w:rPr>
                <w:rFonts w:ascii="Arial" w:hAnsi="Arial" w:cs="Arial"/>
                <w:sz w:val="20"/>
                <w:szCs w:val="20"/>
                <w:vertAlign w:val="superscript"/>
              </w:rPr>
              <w:t>(</w:t>
            </w:r>
            <w:hyperlink r:id="rId7" w:anchor="target-d768251e571795" w:tooltip="Place of worship - Premises used by an organised group for worship and religious activities.  The use may include ancillary facilities for social, educational and associated charitable activities." w:history="1">
              <w:r w:rsidRPr="006609B7">
                <w:rPr>
                  <w:rStyle w:val="Hyperlink"/>
                  <w:rFonts w:ascii="Arial" w:hAnsi="Arial" w:cs="Arial"/>
                  <w:sz w:val="20"/>
                  <w:szCs w:val="20"/>
                  <w:vertAlign w:val="superscript"/>
                </w:rPr>
                <w:t>60</w:t>
              </w:r>
            </w:hyperlink>
            <w:r w:rsidRPr="006609B7">
              <w:rPr>
                <w:rFonts w:ascii="Arial" w:hAnsi="Arial" w:cs="Arial"/>
                <w:sz w:val="20"/>
                <w:szCs w:val="20"/>
                <w:vertAlign w:val="superscript"/>
              </w:rPr>
              <w:t>)</w:t>
            </w:r>
            <w:r w:rsidRPr="006609B7">
              <w:rPr>
                <w:rFonts w:ascii="Arial" w:hAnsi="Arial" w:cs="Arial"/>
                <w:sz w:val="20"/>
                <w:szCs w:val="20"/>
              </w:rPr>
              <w:t xml:space="preserve"> and Educational establishment</w:t>
            </w:r>
            <w:r w:rsidRPr="006609B7">
              <w:rPr>
                <w:rFonts w:ascii="Arial" w:hAnsi="Arial" w:cs="Arial"/>
                <w:sz w:val="20"/>
                <w:szCs w:val="20"/>
                <w:vertAlign w:val="superscript"/>
              </w:rPr>
              <w:t>(</w:t>
            </w:r>
            <w:hyperlink r:id="rId8" w:anchor="target-d768251e570942" w:tooltip="Educational establishment - Premises used for training and instruction designed to impart knowledge and develop skills.  The use may include outside hours school care for students or on-site student accommodation." w:history="1">
              <w:r w:rsidRPr="006609B7">
                <w:rPr>
                  <w:rStyle w:val="Hyperlink"/>
                  <w:rFonts w:ascii="Arial" w:hAnsi="Arial" w:cs="Arial"/>
                  <w:sz w:val="20"/>
                  <w:szCs w:val="20"/>
                  <w:vertAlign w:val="superscript"/>
                </w:rPr>
                <w:t>24</w:t>
              </w:r>
            </w:hyperlink>
            <w:r w:rsidRPr="006609B7">
              <w:rPr>
                <w:rFonts w:ascii="Arial" w:hAnsi="Arial" w:cs="Arial"/>
                <w:sz w:val="20"/>
                <w:szCs w:val="20"/>
                <w:vertAlign w:val="superscript"/>
              </w:rPr>
              <w:t>)</w:t>
            </w:r>
            <w:r w:rsidRPr="006609B7">
              <w:rPr>
                <w:rFonts w:ascii="Arial" w:hAnsi="Arial" w:cs="Arial"/>
                <w:sz w:val="20"/>
                <w:szCs w:val="20"/>
              </w:rPr>
              <w:t xml:space="preserve"> buildings.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Setbacks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buildings and structures are setback to:</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be consistent with the low to medium density next generation neighbourhood character intended for the area, where buildings are positioned closer to the footpath to create more active frontages and maximise private open space at the rear;</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result in development not being visually dominant or overbearing with respect to the streetscape and the adjoining sites;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maintain private open space areas that are of a size and dimension to be usable and functional;</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maintain the privacy of adjoining properties;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ensure parked vehicles do not restrict pedestrian and traffic movement and safety;</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limit the length, height and openings of boundary walls to maximise privacy and amenity on adjoining properties;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 xml:space="preserve">provide adequate separation to </w:t>
            </w:r>
            <w:proofErr w:type="gramStart"/>
            <w:r w:rsidRPr="006609B7">
              <w:rPr>
                <w:rFonts w:ascii="Arial" w:hAnsi="Arial" w:cs="Arial"/>
                <w:sz w:val="20"/>
                <w:szCs w:val="20"/>
              </w:rPr>
              <w:t>particular infrastructure</w:t>
            </w:r>
            <w:proofErr w:type="gramEnd"/>
            <w:r w:rsidRPr="006609B7">
              <w:rPr>
                <w:rFonts w:ascii="Arial" w:hAnsi="Arial" w:cs="Arial"/>
                <w:sz w:val="20"/>
                <w:szCs w:val="20"/>
              </w:rPr>
              <w:t xml:space="preserve"> and waterbodies to minimise adverse </w:t>
            </w:r>
            <w:r w:rsidRPr="006609B7">
              <w:rPr>
                <w:rFonts w:ascii="Arial" w:hAnsi="Arial" w:cs="Arial"/>
                <w:sz w:val="20"/>
                <w:szCs w:val="20"/>
              </w:rPr>
              <w:lastRenderedPageBreak/>
              <w:t>impacts on people, property, water quality and infrastructure;</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ensure built to boundary walls do not create unusable or inaccessible spaces and do not negatively impact the streetscape character, amenity or functionality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E6.1</w:t>
            </w:r>
          </w:p>
          <w:p w:rsidR="00EC7F4F" w:rsidRPr="006609B7" w:rsidRDefault="00EC7F4F" w:rsidP="00EC7F4F">
            <w:pPr>
              <w:rPr>
                <w:rFonts w:ascii="Arial" w:hAnsi="Arial" w:cs="Arial"/>
                <w:sz w:val="20"/>
                <w:szCs w:val="20"/>
              </w:rPr>
            </w:pPr>
            <w:r w:rsidRPr="006609B7">
              <w:rPr>
                <w:rFonts w:ascii="Arial" w:hAnsi="Arial" w:cs="Arial"/>
                <w:sz w:val="20"/>
                <w:szCs w:val="20"/>
              </w:rPr>
              <w:t>Setbacks (excluding built to boundary walls) comply with Table 7.2.3.2.5.2 - Setback (Residential uses).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E6.2</w:t>
            </w:r>
          </w:p>
          <w:p w:rsidR="00EC7F4F" w:rsidRPr="006609B7" w:rsidRDefault="00EC7F4F" w:rsidP="00EC7F4F">
            <w:pPr>
              <w:rPr>
                <w:rFonts w:ascii="Arial" w:hAnsi="Arial" w:cs="Arial"/>
                <w:sz w:val="20"/>
                <w:szCs w:val="20"/>
              </w:rPr>
            </w:pPr>
            <w:r w:rsidRPr="006609B7">
              <w:rPr>
                <w:rFonts w:ascii="Arial" w:hAnsi="Arial" w:cs="Arial"/>
                <w:sz w:val="20"/>
                <w:szCs w:val="20"/>
              </w:rPr>
              <w:t>Buildings (excluding class 10 buildings and structures) ensure that built to boundary walls are:</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only established on lots having a primary frontage of 18m or less and where permitted in Table 7.2.3.2.5.3;</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of a length and height not exceeding that specified in Table 7.2.3.2.5.3;</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setback from the side boundary:</w:t>
            </w:r>
          </w:p>
          <w:p w:rsidR="00EC7F4F" w:rsidRPr="006609B7" w:rsidRDefault="00EC7F4F" w:rsidP="002A40ED">
            <w:pPr>
              <w:numPr>
                <w:ilvl w:val="1"/>
                <w:numId w:val="5"/>
              </w:numPr>
              <w:rPr>
                <w:rFonts w:ascii="Arial" w:hAnsi="Arial" w:cs="Arial"/>
                <w:sz w:val="20"/>
                <w:szCs w:val="20"/>
              </w:rPr>
            </w:pPr>
            <w:r w:rsidRPr="006609B7">
              <w:rPr>
                <w:rFonts w:ascii="Arial" w:hAnsi="Arial" w:cs="Arial"/>
                <w:sz w:val="20"/>
                <w:szCs w:val="20"/>
              </w:rPr>
              <w:t>if a plan of development provides for only one built to boundary wall on the one boundary, not more than 200mm; or</w:t>
            </w:r>
          </w:p>
          <w:p w:rsidR="00EC7F4F" w:rsidRPr="006609B7" w:rsidRDefault="00EC7F4F" w:rsidP="002A40ED">
            <w:pPr>
              <w:numPr>
                <w:ilvl w:val="1"/>
                <w:numId w:val="5"/>
              </w:numPr>
              <w:rPr>
                <w:rFonts w:ascii="Arial" w:hAnsi="Arial" w:cs="Arial"/>
                <w:sz w:val="20"/>
                <w:szCs w:val="20"/>
              </w:rPr>
            </w:pPr>
            <w:r w:rsidRPr="006609B7">
              <w:rPr>
                <w:rFonts w:ascii="Arial" w:hAnsi="Arial" w:cs="Arial"/>
                <w:sz w:val="20"/>
                <w:szCs w:val="20"/>
              </w:rPr>
              <w:t>if a built to boundary wall may be built on each side of the same boundary, not more than 20mm;</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 </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Setbacks (Non-residential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Front setbacks ensure buildings address and actively interface with streets and public spaces.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E7.1</w:t>
            </w:r>
          </w:p>
          <w:p w:rsidR="00EC7F4F" w:rsidRPr="006609B7" w:rsidRDefault="00EC7F4F" w:rsidP="00EC7F4F">
            <w:pPr>
              <w:rPr>
                <w:rFonts w:ascii="Arial" w:hAnsi="Arial" w:cs="Arial"/>
                <w:sz w:val="20"/>
                <w:szCs w:val="20"/>
              </w:rPr>
            </w:pPr>
            <w:r w:rsidRPr="006609B7">
              <w:rPr>
                <w:rFonts w:ascii="Arial" w:hAnsi="Arial" w:cs="Arial"/>
                <w:sz w:val="20"/>
                <w:szCs w:val="20"/>
              </w:rPr>
              <w:t>For the primary frontage buildings are constructed:</w:t>
            </w:r>
          </w:p>
          <w:p w:rsidR="00EC7F4F" w:rsidRPr="006609B7" w:rsidRDefault="00EC7F4F" w:rsidP="002A40ED">
            <w:pPr>
              <w:numPr>
                <w:ilvl w:val="0"/>
                <w:numId w:val="6"/>
              </w:numPr>
              <w:rPr>
                <w:rFonts w:ascii="Arial" w:hAnsi="Arial" w:cs="Arial"/>
                <w:sz w:val="20"/>
                <w:szCs w:val="20"/>
              </w:rPr>
            </w:pPr>
            <w:r w:rsidRPr="006609B7">
              <w:rPr>
                <w:rFonts w:ascii="Arial" w:hAnsi="Arial" w:cs="Arial"/>
                <w:sz w:val="20"/>
                <w:szCs w:val="20"/>
              </w:rPr>
              <w:t>to the property boundary; or</w:t>
            </w:r>
          </w:p>
          <w:p w:rsidR="00EC7F4F" w:rsidRPr="006609B7" w:rsidRDefault="00EC7F4F" w:rsidP="002A40ED">
            <w:pPr>
              <w:numPr>
                <w:ilvl w:val="0"/>
                <w:numId w:val="6"/>
              </w:numPr>
              <w:rPr>
                <w:rFonts w:ascii="Arial" w:hAnsi="Arial" w:cs="Arial"/>
                <w:sz w:val="20"/>
                <w:szCs w:val="20"/>
              </w:rPr>
            </w:pPr>
            <w:r w:rsidRPr="006609B7">
              <w:rPr>
                <w:rFonts w:ascii="Arial" w:hAnsi="Arial" w:cs="Arial"/>
                <w:sz w:val="20"/>
                <w:szCs w:val="20"/>
              </w:rPr>
              <w:t>setback a maximum of 3m from the property boundary, where for the purpose of outdoor dining.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E7.2</w:t>
            </w:r>
          </w:p>
          <w:p w:rsidR="00EC7F4F" w:rsidRPr="006609B7" w:rsidRDefault="00EC7F4F" w:rsidP="00EC7F4F">
            <w:pPr>
              <w:rPr>
                <w:rFonts w:ascii="Arial" w:hAnsi="Arial" w:cs="Arial"/>
                <w:sz w:val="20"/>
                <w:szCs w:val="20"/>
              </w:rPr>
            </w:pPr>
            <w:r w:rsidRPr="006609B7">
              <w:rPr>
                <w:rFonts w:ascii="Arial" w:hAnsi="Arial" w:cs="Arial"/>
                <w:sz w:val="20"/>
                <w:szCs w:val="20"/>
              </w:rPr>
              <w:t>For the secondary frontage, setbacks are consistent with an adjoining building.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Side and rear setbacks cater for driveway(s), services, utilities and buffers required to protect the amenity of adjoining sensitive land uses and the development will not be visually dominant or overbearing with respect to adjoining properties.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Site cover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Residential buildings and structures will ensure that site cover:</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a site density that is inconsistent with the character of the area;</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an over development of the site;</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other elements of the site being compromised (e.g. Setbacks, open space etc);</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reflects the low to medium density character intended for the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E9</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Site cover (excluding eaves, sun shading devices, patios, balconies and other unenclosed structures) does not exceed the specified percentages in accordance with the table below:</w:t>
            </w:r>
          </w:p>
          <w:tbl>
            <w:tblPr>
              <w:tblW w:w="541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842"/>
              <w:gridCol w:w="690"/>
              <w:gridCol w:w="688"/>
              <w:gridCol w:w="688"/>
              <w:gridCol w:w="799"/>
              <w:gridCol w:w="801"/>
              <w:gridCol w:w="811"/>
              <w:gridCol w:w="50"/>
            </w:tblGrid>
            <w:tr w:rsidR="00EC7F4F" w:rsidRPr="006609B7" w:rsidTr="00E84061">
              <w:trPr>
                <w:gridBefore w:val="1"/>
                <w:gridAfter w:val="1"/>
                <w:wAfter w:w="1" w:type="dxa"/>
                <w:trHeight w:val="496"/>
                <w:tblCellSpacing w:w="15" w:type="dxa"/>
              </w:trPr>
              <w:tc>
                <w:tcPr>
                  <w:tcW w:w="814" w:type="dxa"/>
                  <w:vMerge w:val="restart"/>
                  <w:tcBorders>
                    <w:top w:val="outset" w:sz="6" w:space="0" w:color="auto"/>
                    <w:left w:val="outset" w:sz="6" w:space="0" w:color="auto"/>
                    <w:bottom w:val="outset" w:sz="6" w:space="0" w:color="auto"/>
                    <w:right w:val="outset" w:sz="6" w:space="0" w:color="auto"/>
                  </w:tcBorders>
                  <w:shd w:val="clear" w:color="auto" w:fill="CCCCCC"/>
                  <w:textDirection w:val="btLr"/>
                  <w:hideMark/>
                </w:tcPr>
                <w:p w:rsidR="00EC7F4F" w:rsidRPr="006609B7" w:rsidRDefault="00EC7F4F" w:rsidP="00E84061">
                  <w:pPr>
                    <w:ind w:left="113" w:right="113"/>
                    <w:rPr>
                      <w:rFonts w:ascii="Arial" w:hAnsi="Arial" w:cs="Arial"/>
                      <w:sz w:val="20"/>
                      <w:szCs w:val="20"/>
                    </w:rPr>
                  </w:pPr>
                  <w:r w:rsidRPr="006609B7">
                    <w:rPr>
                      <w:rFonts w:ascii="Arial" w:hAnsi="Arial" w:cs="Arial"/>
                      <w:b/>
                      <w:bCs/>
                      <w:sz w:val="20"/>
                      <w:szCs w:val="20"/>
                    </w:rPr>
                    <w:t>Building height</w:t>
                  </w:r>
                </w:p>
              </w:tc>
              <w:tc>
                <w:tcPr>
                  <w:tcW w:w="4454" w:type="dxa"/>
                  <w:gridSpan w:val="6"/>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Lot Size</w:t>
                  </w:r>
                </w:p>
              </w:tc>
            </w:tr>
            <w:tr w:rsidR="00EC7F4F" w:rsidRPr="006609B7" w:rsidTr="00E84061">
              <w:trPr>
                <w:gridBefore w:val="1"/>
                <w:gridAfter w:val="1"/>
                <w:wAfter w:w="5" w:type="dxa"/>
                <w:trHeight w:val="1082"/>
                <w:tblCellSpacing w:w="15" w:type="dxa"/>
              </w:trPr>
              <w:tc>
                <w:tcPr>
                  <w:tcW w:w="814"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662"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300m</w:t>
                  </w:r>
                  <w:r w:rsidRPr="006609B7">
                    <w:rPr>
                      <w:rFonts w:ascii="Arial" w:hAnsi="Arial" w:cs="Arial"/>
                      <w:b/>
                      <w:bCs/>
                      <w:sz w:val="20"/>
                      <w:szCs w:val="20"/>
                      <w:vertAlign w:val="superscript"/>
                    </w:rPr>
                    <w:t>2</w:t>
                  </w:r>
                  <w:r w:rsidRPr="006609B7">
                    <w:rPr>
                      <w:rFonts w:ascii="Arial" w:hAnsi="Arial" w:cs="Arial"/>
                      <w:b/>
                      <w:bCs/>
                      <w:sz w:val="20"/>
                      <w:szCs w:val="20"/>
                    </w:rPr>
                    <w:t xml:space="preserve"> or less</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301- 400m</w:t>
                  </w:r>
                  <w:r w:rsidRPr="006609B7">
                    <w:rPr>
                      <w:rFonts w:ascii="Arial" w:hAnsi="Arial" w:cs="Arial"/>
                      <w:b/>
                      <w:bCs/>
                      <w:sz w:val="20"/>
                      <w:szCs w:val="20"/>
                      <w:vertAlign w:val="superscript"/>
                    </w:rPr>
                    <w:t>2</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401- 500m</w:t>
                  </w:r>
                  <w:r w:rsidRPr="006609B7">
                    <w:rPr>
                      <w:rFonts w:ascii="Arial" w:hAnsi="Arial" w:cs="Arial"/>
                      <w:b/>
                      <w:bCs/>
                      <w:sz w:val="20"/>
                      <w:szCs w:val="20"/>
                      <w:vertAlign w:val="superscript"/>
                    </w:rPr>
                    <w:t>2</w:t>
                  </w:r>
                </w:p>
              </w:tc>
              <w:tc>
                <w:tcPr>
                  <w:tcW w:w="770"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501- 1000m</w:t>
                  </w:r>
                  <w:r w:rsidRPr="006609B7">
                    <w:rPr>
                      <w:rFonts w:ascii="Arial" w:hAnsi="Arial" w:cs="Arial"/>
                      <w:b/>
                      <w:bCs/>
                      <w:sz w:val="20"/>
                      <w:szCs w:val="20"/>
                      <w:vertAlign w:val="superscript"/>
                    </w:rPr>
                    <w:t>2</w:t>
                  </w:r>
                </w:p>
              </w:tc>
              <w:tc>
                <w:tcPr>
                  <w:tcW w:w="772"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1001- 2500m</w:t>
                  </w:r>
                  <w:r w:rsidRPr="006609B7">
                    <w:rPr>
                      <w:rFonts w:ascii="Arial" w:hAnsi="Arial" w:cs="Arial"/>
                      <w:b/>
                      <w:bCs/>
                      <w:sz w:val="20"/>
                      <w:szCs w:val="20"/>
                      <w:vertAlign w:val="superscript"/>
                    </w:rPr>
                    <w:t>2</w:t>
                  </w:r>
                </w:p>
              </w:tc>
              <w:tc>
                <w:tcPr>
                  <w:tcW w:w="778"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2501m</w:t>
                  </w:r>
                  <w:r w:rsidRPr="006609B7">
                    <w:rPr>
                      <w:rFonts w:ascii="Arial" w:hAnsi="Arial" w:cs="Arial"/>
                      <w:b/>
                      <w:bCs/>
                      <w:sz w:val="20"/>
                      <w:szCs w:val="20"/>
                      <w:vertAlign w:val="superscript"/>
                    </w:rPr>
                    <w:t>2</w:t>
                  </w:r>
                </w:p>
              </w:tc>
            </w:tr>
            <w:tr w:rsidR="00EC7F4F" w:rsidRPr="006609B7" w:rsidTr="00E84061">
              <w:trPr>
                <w:gridBefore w:val="1"/>
                <w:gridAfter w:val="1"/>
                <w:wAfter w:w="5" w:type="dxa"/>
                <w:trHeight w:val="102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Less than 8.5m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75%</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70%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r>
            <w:tr w:rsidR="00EC7F4F" w:rsidRPr="006609B7" w:rsidTr="00E84061">
              <w:trPr>
                <w:gridBefore w:val="1"/>
                <w:gridAfter w:val="1"/>
                <w:wAfter w:w="5" w:type="dxa"/>
                <w:trHeight w:val="75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8.5m -12.0m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r>
            <w:tr w:rsidR="00EC7F4F" w:rsidRPr="006609B7" w:rsidTr="00E84061">
              <w:trPr>
                <w:gridBefore w:val="1"/>
                <w:gridAfter w:val="1"/>
                <w:wAfter w:w="5" w:type="dxa"/>
                <w:trHeight w:val="102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Greater than 12.0m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40%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40%</w:t>
                  </w:r>
                </w:p>
              </w:tc>
            </w:tr>
            <w:tr w:rsidR="00EC7F4F" w:rsidRPr="006609B7" w:rsidTr="00E84061">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rHeight w:val="736"/>
                <w:tblCellSpacing w:w="15" w:type="dxa"/>
              </w:trPr>
              <w:tc>
                <w:tcPr>
                  <w:tcW w:w="5359" w:type="dxa"/>
                  <w:gridSpan w:val="9"/>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Refer to Planning scheme policy - Residential design for method of calculation.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Movement network</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is designed to connect to and form part of the surrounding neighbourhood by providing interconnected street, pedestrian and cyclist pathways to adjoining development, nearby sub-precincts, public transport nodes and open space.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Water sensitive urban design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PO11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Best practice Water Sensitive Urban Design (SWD) is incorporated within development sites adjoining street frontages to mitigate impacts of stormwater run-off in accordance with Planning scheme policy - Integrated design.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Sensitive land use separation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Sensitive land uses within 250m of land in the General industry sub-precinct must mitigate any potential exposure to industrial air, noise or odour emissions that impact on human health, amenity and wellbeing.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E12</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and operated to ensure that:</w:t>
            </w:r>
          </w:p>
          <w:p w:rsidR="00EC7F4F" w:rsidRPr="006609B7" w:rsidRDefault="00EC7F4F" w:rsidP="002A40ED">
            <w:pPr>
              <w:numPr>
                <w:ilvl w:val="0"/>
                <w:numId w:val="8"/>
              </w:numPr>
              <w:rPr>
                <w:rFonts w:ascii="Arial" w:hAnsi="Arial" w:cs="Arial"/>
                <w:sz w:val="20"/>
                <w:szCs w:val="20"/>
              </w:rPr>
            </w:pPr>
            <w:r w:rsidRPr="006609B7">
              <w:rPr>
                <w:rFonts w:ascii="Arial" w:hAnsi="Arial" w:cs="Arial"/>
                <w:sz w:val="20"/>
                <w:szCs w:val="20"/>
              </w:rPr>
              <w:t>it meets the criteria outlined in the Planning Scheme Policy - Noise; and</w:t>
            </w:r>
          </w:p>
          <w:p w:rsidR="00EC7F4F" w:rsidRPr="006609B7" w:rsidRDefault="00EC7F4F" w:rsidP="002A40ED">
            <w:pPr>
              <w:numPr>
                <w:ilvl w:val="0"/>
                <w:numId w:val="8"/>
              </w:numPr>
              <w:rPr>
                <w:rFonts w:ascii="Arial" w:hAnsi="Arial" w:cs="Arial"/>
                <w:sz w:val="20"/>
                <w:szCs w:val="20"/>
              </w:rPr>
            </w:pPr>
            <w:r w:rsidRPr="006609B7">
              <w:rPr>
                <w:rFonts w:ascii="Arial" w:hAnsi="Arial" w:cs="Arial"/>
                <w:sz w:val="20"/>
                <w:szCs w:val="20"/>
              </w:rPr>
              <w:t xml:space="preserve">the air quality objectives in the </w:t>
            </w:r>
            <w:r w:rsidRPr="006609B7">
              <w:rPr>
                <w:rFonts w:ascii="Arial" w:hAnsi="Arial" w:cs="Arial"/>
                <w:i/>
                <w:iCs/>
                <w:sz w:val="20"/>
                <w:szCs w:val="20"/>
              </w:rPr>
              <w:t>Environmental Protection (Air) Policy 2008</w:t>
            </w:r>
            <w:r w:rsidRPr="006609B7">
              <w:rPr>
                <w:rFonts w:ascii="Arial" w:hAnsi="Arial" w:cs="Arial"/>
                <w:sz w:val="20"/>
                <w:szCs w:val="20"/>
              </w:rPr>
              <w:t>, are met.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Amenity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The amenity of the area and adjacent sensitive land uses are protected from the impacts of dust, odour, chemicals and </w:t>
            </w:r>
            <w:proofErr w:type="gramStart"/>
            <w:r w:rsidRPr="006609B7">
              <w:rPr>
                <w:rFonts w:ascii="Arial" w:hAnsi="Arial" w:cs="Arial"/>
                <w:sz w:val="20"/>
                <w:szCs w:val="20"/>
              </w:rPr>
              <w:t>other</w:t>
            </w:r>
            <w:proofErr w:type="gramEnd"/>
            <w:r w:rsidRPr="006609B7">
              <w:rPr>
                <w:rFonts w:ascii="Arial" w:hAnsi="Arial" w:cs="Arial"/>
                <w:sz w:val="20"/>
                <w:szCs w:val="20"/>
              </w:rPr>
              <w:t xml:space="preserve"> nuisance.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rHeight w:val="345"/>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Noise</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The use of walls, barriers or fences that are visible from or adjoin a road or public area are not appropriate noise attenuation measures unless adjoining a motorway, arterial road or rail line.</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Sensitive land uses are provided with an appropriate acoustic environment within designated external private outdoor living spaces and internal areas while:</w:t>
            </w:r>
          </w:p>
          <w:p w:rsidR="00EC7F4F" w:rsidRPr="006609B7" w:rsidRDefault="00EC7F4F" w:rsidP="002A40ED">
            <w:pPr>
              <w:numPr>
                <w:ilvl w:val="0"/>
                <w:numId w:val="9"/>
              </w:numPr>
              <w:tabs>
                <w:tab w:val="left" w:pos="9210"/>
              </w:tabs>
              <w:rPr>
                <w:rFonts w:ascii="Arial" w:hAnsi="Arial" w:cs="Arial"/>
                <w:sz w:val="20"/>
                <w:szCs w:val="20"/>
              </w:rPr>
            </w:pPr>
            <w:r w:rsidRPr="006609B7">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EC7F4F" w:rsidRPr="006609B7" w:rsidRDefault="00EC7F4F" w:rsidP="002A40ED">
            <w:pPr>
              <w:numPr>
                <w:ilvl w:val="0"/>
                <w:numId w:val="9"/>
              </w:numPr>
              <w:tabs>
                <w:tab w:val="left" w:pos="9210"/>
              </w:tabs>
              <w:rPr>
                <w:rFonts w:ascii="Arial" w:hAnsi="Arial" w:cs="Arial"/>
                <w:sz w:val="20"/>
                <w:szCs w:val="20"/>
              </w:rPr>
            </w:pPr>
            <w:r w:rsidRPr="006609B7">
              <w:rPr>
                <w:rFonts w:ascii="Arial" w:hAnsi="Arial" w:cs="Arial"/>
                <w:sz w:val="20"/>
                <w:szCs w:val="20"/>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noise impact assessment may be required to demonstrate compliance with this PO.  Noise impact assessments are to be prepared in accordance with Planning scheme policy - Noise.</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to Planning Scheme Policy – Integrated design for details and examples of noise attenuation structures.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E15.1</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to meet the criteria outlined in the Planning Scheme Policy – Noise.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E15.2</w:t>
            </w:r>
          </w:p>
          <w:p w:rsidR="00EC7F4F" w:rsidRPr="006609B7" w:rsidRDefault="00EC7F4F" w:rsidP="00EC7F4F">
            <w:pPr>
              <w:rPr>
                <w:rFonts w:ascii="Arial" w:hAnsi="Arial" w:cs="Arial"/>
                <w:sz w:val="20"/>
                <w:szCs w:val="20"/>
              </w:rPr>
            </w:pPr>
            <w:r w:rsidRPr="006609B7">
              <w:rPr>
                <w:rFonts w:ascii="Arial" w:hAnsi="Arial" w:cs="Arial"/>
                <w:sz w:val="20"/>
                <w:szCs w:val="20"/>
              </w:rPr>
              <w:t>Noise attenuation structures (e.g. walls, barriers or fences):</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are not visible from an adjoining road or public area unless:</w:t>
            </w:r>
          </w:p>
          <w:p w:rsidR="00EC7F4F" w:rsidRPr="006609B7" w:rsidRDefault="00EC7F4F" w:rsidP="002A40ED">
            <w:pPr>
              <w:numPr>
                <w:ilvl w:val="1"/>
                <w:numId w:val="10"/>
              </w:numPr>
              <w:rPr>
                <w:rFonts w:ascii="Arial" w:hAnsi="Arial" w:cs="Arial"/>
                <w:sz w:val="20"/>
                <w:szCs w:val="20"/>
              </w:rPr>
            </w:pPr>
            <w:r w:rsidRPr="006609B7">
              <w:rPr>
                <w:rFonts w:ascii="Arial" w:hAnsi="Arial" w:cs="Arial"/>
                <w:sz w:val="20"/>
                <w:szCs w:val="20"/>
              </w:rPr>
              <w:t>adjoining a motorway or rail line; or</w:t>
            </w:r>
          </w:p>
          <w:p w:rsidR="00EC7F4F" w:rsidRPr="006609B7" w:rsidRDefault="00EC7F4F" w:rsidP="002A40ED">
            <w:pPr>
              <w:numPr>
                <w:ilvl w:val="1"/>
                <w:numId w:val="10"/>
              </w:numPr>
              <w:rPr>
                <w:rFonts w:ascii="Arial" w:hAnsi="Arial" w:cs="Arial"/>
                <w:sz w:val="20"/>
                <w:szCs w:val="20"/>
              </w:rPr>
            </w:pPr>
            <w:r w:rsidRPr="006609B7">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do not remove existing or prevent future active transport routes or connections to the street network;</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Refer to Planning scheme policy – Integrated design for details and examples of noise attenuation structures.</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Refer to Overlay map – Active transport for future active transport routes.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Works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Utilities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Access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provides functional and integrated car parking and vehicle access, that:</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prioritises the movement and safety of pedestrians between car parking areas at the rear through to the 'main street' and the entrance to the building (e.g. Rear entry, arcade etc.);</w:t>
            </w:r>
          </w:p>
          <w:p w:rsidR="00EC7F4F" w:rsidRPr="006609B7" w:rsidRDefault="00EC7F4F" w:rsidP="002A40ED">
            <w:pPr>
              <w:numPr>
                <w:ilvl w:val="0"/>
                <w:numId w:val="11"/>
              </w:numPr>
              <w:tabs>
                <w:tab w:val="left" w:pos="9210"/>
              </w:tabs>
              <w:rPr>
                <w:rFonts w:ascii="Arial" w:hAnsi="Arial" w:cs="Arial"/>
                <w:sz w:val="20"/>
                <w:szCs w:val="20"/>
              </w:rPr>
            </w:pPr>
            <w:proofErr w:type="gramStart"/>
            <w:r w:rsidRPr="006609B7">
              <w:rPr>
                <w:rFonts w:ascii="Arial" w:hAnsi="Arial" w:cs="Arial"/>
                <w:sz w:val="20"/>
                <w:szCs w:val="20"/>
              </w:rPr>
              <w:t>provides safety and security of people and property at all times</w:t>
            </w:r>
            <w:proofErr w:type="gramEnd"/>
            <w:r w:rsidRPr="006609B7">
              <w:rPr>
                <w:rFonts w:ascii="Arial" w:hAnsi="Arial" w:cs="Arial"/>
                <w:sz w:val="20"/>
                <w:szCs w:val="20"/>
              </w:rPr>
              <w:t>;</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does not impede active transport options;</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does not impact on the safe and efficient movement of traffic external to the site;</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lastRenderedPageBreak/>
                    <w:t>Note - Refer to Planning scheme policy - Centre and neighbourhood hub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layout of the development does not compromise:</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development of the road network in the area;</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function or safety of the road network;</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t>Note - The road hierarchy is in accordance with a Neighbourhood development plan (conceptually shown on Figure 7.2.3.2 - Movement, Major streets).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E19.1</w:t>
            </w:r>
          </w:p>
          <w:p w:rsidR="00EC7F4F" w:rsidRPr="006609B7" w:rsidRDefault="00EC7F4F" w:rsidP="00EC7F4F">
            <w:pPr>
              <w:rPr>
                <w:rFonts w:ascii="Arial" w:hAnsi="Arial" w:cs="Arial"/>
                <w:sz w:val="20"/>
                <w:szCs w:val="20"/>
              </w:rPr>
            </w:pPr>
            <w:r w:rsidRPr="006609B7">
              <w:rPr>
                <w:rFonts w:ascii="Arial" w:hAnsi="Arial" w:cs="Arial"/>
                <w:sz w:val="20"/>
                <w:szCs w:val="20"/>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Editor's note - Residential developments should consider amalgamation with the lot to the rear and gaining access via a laneway.</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hierarchy is in accordance with a Neighbourhood development plan (conceptually shown on Figure 7.2.3.2 - Movement, Major streets).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E19.2</w:t>
            </w:r>
          </w:p>
          <w:p w:rsidR="00EC7F4F" w:rsidRPr="006609B7" w:rsidRDefault="00EC7F4F" w:rsidP="00EC7F4F">
            <w:pPr>
              <w:rPr>
                <w:rFonts w:ascii="Arial" w:hAnsi="Arial" w:cs="Arial"/>
                <w:sz w:val="20"/>
                <w:szCs w:val="20"/>
              </w:rPr>
            </w:pPr>
            <w:r w:rsidRPr="006609B7">
              <w:rPr>
                <w:rFonts w:ascii="Arial" w:hAnsi="Arial" w:cs="Arial"/>
                <w:sz w:val="20"/>
                <w:szCs w:val="20"/>
              </w:rPr>
              <w:t>The development provides for the extension of the road network in the area in accordance with Council’s road network planning.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E19.3</w:t>
            </w:r>
          </w:p>
          <w:p w:rsidR="00EC7F4F" w:rsidRPr="006609B7" w:rsidRDefault="00EC7F4F" w:rsidP="00EC7F4F">
            <w:pPr>
              <w:rPr>
                <w:rFonts w:ascii="Arial" w:hAnsi="Arial" w:cs="Arial"/>
                <w:sz w:val="20"/>
                <w:szCs w:val="20"/>
              </w:rPr>
            </w:pPr>
            <w:r w:rsidRPr="006609B7">
              <w:rPr>
                <w:rFonts w:ascii="Arial" w:hAnsi="Arial" w:cs="Arial"/>
                <w:sz w:val="20"/>
                <w:szCs w:val="20"/>
              </w:rPr>
              <w:t>The development does not compromise future road widening of frontage roads in accordance with the relevant standard and Council’s road planning.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E19.4</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The development layout allows forward vehicular access to and from the site.</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Safe access facilities are provided for all vehicles required to access the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E20.1</w:t>
            </w:r>
          </w:p>
          <w:p w:rsidR="00EC7F4F" w:rsidRPr="006609B7" w:rsidRDefault="00EC7F4F" w:rsidP="00EC7F4F">
            <w:pPr>
              <w:rPr>
                <w:rFonts w:ascii="Arial" w:hAnsi="Arial" w:cs="Arial"/>
                <w:sz w:val="20"/>
                <w:szCs w:val="20"/>
              </w:rPr>
            </w:pPr>
            <w:r w:rsidRPr="006609B7">
              <w:rPr>
                <w:rFonts w:ascii="Arial" w:hAnsi="Arial" w:cs="Arial"/>
                <w:sz w:val="20"/>
                <w:szCs w:val="20"/>
              </w:rPr>
              <w:t>Site access and driveways are designed, located and constructed in accordance with:</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Council-controlled road and associated with a Dwelling house:</w:t>
            </w:r>
            <w:r w:rsidRPr="006609B7">
              <w:rPr>
                <w:rFonts w:ascii="Arial" w:hAnsi="Arial" w:cs="Arial"/>
                <w:sz w:val="20"/>
                <w:szCs w:val="20"/>
              </w:rPr>
              <w:br/>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Planning scheme policy - Integrated design;</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Council-controlled road and not associated with a Dwelling house:</w:t>
            </w:r>
            <w:r w:rsidRPr="006609B7">
              <w:rPr>
                <w:rFonts w:ascii="Arial" w:hAnsi="Arial" w:cs="Arial"/>
                <w:sz w:val="20"/>
                <w:szCs w:val="20"/>
              </w:rPr>
              <w:br/>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 xml:space="preserve">AS/NZS 2890.1 Parking facilities Part 1: Off </w:t>
            </w:r>
            <w:proofErr w:type="gramStart"/>
            <w:r w:rsidRPr="006609B7">
              <w:rPr>
                <w:rFonts w:ascii="Arial" w:hAnsi="Arial" w:cs="Arial"/>
                <w:sz w:val="20"/>
                <w:szCs w:val="20"/>
              </w:rPr>
              <w:t>street car</w:t>
            </w:r>
            <w:proofErr w:type="gramEnd"/>
            <w:r w:rsidRPr="006609B7">
              <w:rPr>
                <w:rFonts w:ascii="Arial" w:hAnsi="Arial" w:cs="Arial"/>
                <w:sz w:val="20"/>
                <w:szCs w:val="20"/>
              </w:rPr>
              <w:t xml:space="preserve"> parking;</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AS 2890.2 - Parking facilities Part 2: Off-street commercial vehicle facilities;</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Planning scheme policy - Integrated design;</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Schedule 8 - Service vehicle requirements;</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E20.2</w:t>
            </w:r>
          </w:p>
          <w:p w:rsidR="00EC7F4F" w:rsidRPr="006609B7" w:rsidRDefault="00EC7F4F" w:rsidP="00EC7F4F">
            <w:pPr>
              <w:rPr>
                <w:rFonts w:ascii="Arial" w:hAnsi="Arial" w:cs="Arial"/>
                <w:sz w:val="20"/>
                <w:szCs w:val="20"/>
              </w:rPr>
            </w:pPr>
            <w:r w:rsidRPr="006609B7">
              <w:rPr>
                <w:rFonts w:ascii="Arial" w:hAnsi="Arial" w:cs="Arial"/>
                <w:sz w:val="20"/>
                <w:szCs w:val="20"/>
              </w:rPr>
              <w:t>Internal driveways, car parks and access ways are designed and constructed with a sealed pavement and in accordance with: </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 xml:space="preserve">AS/NZS 2890.1 Parking Facilities Part 1: Off </w:t>
            </w:r>
            <w:proofErr w:type="gramStart"/>
            <w:r w:rsidRPr="006609B7">
              <w:rPr>
                <w:rFonts w:ascii="Arial" w:hAnsi="Arial" w:cs="Arial"/>
                <w:sz w:val="20"/>
                <w:szCs w:val="20"/>
              </w:rPr>
              <w:t>street car</w:t>
            </w:r>
            <w:proofErr w:type="gramEnd"/>
            <w:r w:rsidRPr="006609B7">
              <w:rPr>
                <w:rFonts w:ascii="Arial" w:hAnsi="Arial" w:cs="Arial"/>
                <w:sz w:val="20"/>
                <w:szCs w:val="20"/>
              </w:rPr>
              <w:t xml:space="preserve"> parking;</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lastRenderedPageBreak/>
              <w:t>AS 2890.2 Parking Facilities Part 2: Off street commercial vehicle facilities;</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Planning scheme policy - Integrated design; and</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This includes queue lengths (refer to Schedule 8 - Service vehicle requirements), pavement widths and construction.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E20.3</w:t>
            </w:r>
          </w:p>
          <w:p w:rsidR="00EC7F4F" w:rsidRPr="006609B7" w:rsidRDefault="00EC7F4F" w:rsidP="00EC7F4F">
            <w:pPr>
              <w:rPr>
                <w:rFonts w:ascii="Arial" w:hAnsi="Arial" w:cs="Arial"/>
                <w:sz w:val="20"/>
                <w:szCs w:val="20"/>
              </w:rPr>
            </w:pPr>
            <w:r w:rsidRPr="006609B7">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E20.4</w:t>
            </w:r>
          </w:p>
          <w:p w:rsidR="00EC7F4F" w:rsidRPr="006609B7" w:rsidRDefault="00EC7F4F" w:rsidP="00EC7F4F">
            <w:pPr>
              <w:rPr>
                <w:rFonts w:ascii="Arial" w:hAnsi="Arial" w:cs="Arial"/>
                <w:sz w:val="20"/>
                <w:szCs w:val="20"/>
              </w:rPr>
            </w:pPr>
            <w:r w:rsidRPr="006609B7">
              <w:rPr>
                <w:rFonts w:ascii="Arial" w:hAnsi="Arial" w:cs="Arial"/>
                <w:sz w:val="20"/>
                <w:szCs w:val="20"/>
              </w:rPr>
              <w:t>The driveway construction across the verge conforms to the relevant standard drawing for the classification of the road in accordance with Planning scheme policy - Integrated design.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E20.5</w:t>
            </w:r>
          </w:p>
          <w:p w:rsidR="00EC7F4F" w:rsidRPr="006609B7" w:rsidRDefault="00EC7F4F" w:rsidP="00EC7F4F">
            <w:pPr>
              <w:rPr>
                <w:rFonts w:ascii="Arial" w:hAnsi="Arial" w:cs="Arial"/>
                <w:sz w:val="20"/>
                <w:szCs w:val="20"/>
              </w:rPr>
            </w:pPr>
            <w:r w:rsidRPr="006609B7">
              <w:rPr>
                <w:rFonts w:ascii="Arial" w:hAnsi="Arial" w:cs="Arial"/>
                <w:sz w:val="20"/>
                <w:szCs w:val="20"/>
              </w:rPr>
              <w:t>Landscaping (including shade trees) is provided within car parks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Editor's note - Where associated with a State-controlled road, further requirements may apply, and approvals may be required from the Department of Transport and Main Roads.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E21</w:t>
            </w:r>
          </w:p>
          <w:p w:rsidR="00EC7F4F" w:rsidRPr="006609B7" w:rsidRDefault="00EC7F4F" w:rsidP="00EC7F4F">
            <w:pPr>
              <w:rPr>
                <w:rFonts w:ascii="Arial" w:hAnsi="Arial" w:cs="Arial"/>
                <w:sz w:val="20"/>
                <w:szCs w:val="20"/>
              </w:rPr>
            </w:pPr>
            <w:r w:rsidRPr="006609B7">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road network is mapped on Overlay map - Road hierarchy.</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PO22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Access roads to the development have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network is mapped on Overlay map - Road hierarchy.</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Refer to QUDM for requirements regarding trafficability.</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E22.2</w:t>
            </w:r>
          </w:p>
          <w:p w:rsidR="00EC7F4F" w:rsidRPr="006609B7" w:rsidRDefault="00EC7F4F" w:rsidP="00EC7F4F">
            <w:pPr>
              <w:rPr>
                <w:rFonts w:ascii="Arial" w:hAnsi="Arial" w:cs="Arial"/>
                <w:sz w:val="20"/>
                <w:szCs w:val="20"/>
              </w:rPr>
            </w:pPr>
            <w:r w:rsidRPr="006609B7">
              <w:rPr>
                <w:rFonts w:ascii="Arial" w:hAnsi="Arial" w:cs="Arial"/>
                <w:sz w:val="20"/>
                <w:szCs w:val="20"/>
              </w:rPr>
              <w:t>Culverts and causeways do not increase inundation levels or increase velocities, for all events up to the defined flood event, to upstream or downstream properties.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D8D9D9"/>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Street design and layout</w:t>
            </w:r>
          </w:p>
        </w:tc>
        <w:tc>
          <w:tcPr>
            <w:tcW w:w="1038" w:type="pct"/>
            <w:tcBorders>
              <w:top w:val="outset" w:sz="6" w:space="0" w:color="auto"/>
              <w:left w:val="outset" w:sz="6" w:space="0" w:color="auto"/>
              <w:bottom w:val="outset" w:sz="6" w:space="0" w:color="auto"/>
              <w:right w:val="outset" w:sz="6" w:space="0" w:color="auto"/>
            </w:tcBorders>
            <w:shd w:val="clear" w:color="auto" w:fill="D8D9D9"/>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D8D9D9"/>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6609B7">
              <w:rPr>
                <w:rFonts w:ascii="Arial" w:hAnsi="Arial" w:cs="Arial"/>
                <w:sz w:val="20"/>
                <w:szCs w:val="20"/>
              </w:rPr>
              <w:t>accommodates</w:t>
            </w:r>
            <w:proofErr w:type="gramEnd"/>
            <w:r w:rsidRPr="006609B7">
              <w:rPr>
                <w:rFonts w:ascii="Arial" w:hAnsi="Arial" w:cs="Arial"/>
                <w:sz w:val="20"/>
                <w:szCs w:val="20"/>
              </w:rPr>
              <w:t xml:space="preserve"> the following functions: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access to premises by providing convenient vehicular movement for residents between their homes and the major road network;</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safe and convenient pedestrian and cycle movement;</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adequate on street parking;</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stormwater drainage paths and treatment facilities;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lastRenderedPageBreak/>
              <w:t>efficient public transport routes;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utility services location;</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emergency access and waste collection;</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setting and approach (streetscape, landscaping and street furniture) for adjoining residences;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expected traffic speeds and volumes; and</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Preliminary road design (including all services, street lighting, stormwater infrastructure, access locations, street trees and pedestrian network) may be required to demonstrate compliance with this PO.</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to Planning scheme policy - Environmental areas and corridors for examples of when and where wildlife movement infrastructure is required.</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346DD4" w:rsidRDefault="00EC7F4F" w:rsidP="00EC7F4F">
                  <w:pPr>
                    <w:tabs>
                      <w:tab w:val="left" w:pos="9210"/>
                    </w:tabs>
                    <w:rPr>
                      <w:rFonts w:ascii="Arial" w:hAnsi="Arial" w:cs="Arial"/>
                      <w:sz w:val="18"/>
                      <w:szCs w:val="18"/>
                    </w:rPr>
                  </w:pPr>
                  <w:r w:rsidRPr="00C46A1E">
                    <w:rPr>
                      <w:rFonts w:ascii="Arial" w:hAnsi="Arial" w:cs="Arial"/>
                      <w:sz w:val="18"/>
                      <w:szCs w:val="18"/>
                    </w:rPr>
                    <w:t xml:space="preserve">Note - An applicant may be required to submit an Integrated Transport Assessment (ITA), prepared in </w:t>
                  </w:r>
                  <w:r w:rsidRPr="00346DD4">
                    <w:rPr>
                      <w:rFonts w:ascii="Arial" w:hAnsi="Arial" w:cs="Arial"/>
                      <w:sz w:val="18"/>
                      <w:szCs w:val="18"/>
                    </w:rPr>
                    <w:t>accordance with Planning scheme policy - Integrated transport assessment to demonstrate compliance with this PO, when any of the following occurs:</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Development is near a transport sensitive location;</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lastRenderedPageBreak/>
                    <w:t xml:space="preserve">Forecast traffic to/from the development exceeds 5% of the </w:t>
                  </w:r>
                  <w:proofErr w:type="gramStart"/>
                  <w:r w:rsidRPr="00346DD4">
                    <w:rPr>
                      <w:rFonts w:ascii="Arial" w:hAnsi="Arial" w:cs="Arial"/>
                      <w:sz w:val="18"/>
                      <w:szCs w:val="18"/>
                    </w:rPr>
                    <w:t>two way</w:t>
                  </w:r>
                  <w:proofErr w:type="gramEnd"/>
                  <w:r w:rsidRPr="00346DD4">
                    <w:rPr>
                      <w:rFonts w:ascii="Arial" w:hAnsi="Arial" w:cs="Arial"/>
                      <w:sz w:val="18"/>
                      <w:szCs w:val="18"/>
                    </w:rPr>
                    <w:t xml:space="preserve"> flow on the adjoining road or intersection, and congestion currently exists or is anticipated within 10 years of the development completion;</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Development access onto a sub arterial, or arterial road or within 100m of a signalised intersection;</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Residential development greater than 50 lots or dwellings;</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Offices greater than 4,000m</w:t>
                  </w:r>
                  <w:r w:rsidRPr="00346DD4">
                    <w:rPr>
                      <w:rFonts w:ascii="Arial" w:hAnsi="Arial" w:cs="Arial"/>
                      <w:sz w:val="18"/>
                      <w:szCs w:val="18"/>
                      <w:vertAlign w:val="superscript"/>
                    </w:rPr>
                    <w:t>2</w:t>
                  </w:r>
                  <w:r w:rsidRPr="00346DD4">
                    <w:rPr>
                      <w:rFonts w:ascii="Arial" w:hAnsi="Arial" w:cs="Arial"/>
                      <w:sz w:val="18"/>
                      <w:szCs w:val="18"/>
                    </w:rPr>
                    <w:t xml:space="preserve"> Gross Floor Area (GFA);</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Retail activities including Hardware and trade supplies, Showroom, Shop or Shopping centre greater than 1,000m</w:t>
                  </w:r>
                  <w:r w:rsidRPr="00346DD4">
                    <w:rPr>
                      <w:rFonts w:ascii="Arial" w:hAnsi="Arial" w:cs="Arial"/>
                      <w:sz w:val="18"/>
                      <w:szCs w:val="18"/>
                      <w:vertAlign w:val="superscript"/>
                    </w:rPr>
                    <w:t>2</w:t>
                  </w:r>
                  <w:r w:rsidRPr="00346DD4">
                    <w:rPr>
                      <w:rFonts w:ascii="Arial" w:hAnsi="Arial" w:cs="Arial"/>
                      <w:sz w:val="18"/>
                      <w:szCs w:val="18"/>
                    </w:rPr>
                    <w:t xml:space="preserve"> GFA;</w:t>
                  </w:r>
                </w:p>
                <w:p w:rsidR="00EC7F4F" w:rsidRPr="00346DD4" w:rsidRDefault="00EC7F4F" w:rsidP="002A40ED">
                  <w:pPr>
                    <w:numPr>
                      <w:ilvl w:val="0"/>
                      <w:numId w:val="16"/>
                    </w:numPr>
                    <w:tabs>
                      <w:tab w:val="left" w:pos="9210"/>
                    </w:tabs>
                    <w:rPr>
                      <w:rFonts w:ascii="Arial" w:hAnsi="Arial" w:cs="Arial"/>
                      <w:sz w:val="18"/>
                      <w:szCs w:val="18"/>
                    </w:rPr>
                  </w:pPr>
                  <w:proofErr w:type="gramStart"/>
                  <w:r w:rsidRPr="00346DD4">
                    <w:rPr>
                      <w:rFonts w:ascii="Arial" w:hAnsi="Arial" w:cs="Arial"/>
                      <w:sz w:val="18"/>
                      <w:szCs w:val="18"/>
                    </w:rPr>
                    <w:t>Warehouses</w:t>
                  </w:r>
                  <w:r w:rsidRPr="00346DD4">
                    <w:rPr>
                      <w:rFonts w:ascii="Arial" w:hAnsi="Arial" w:cs="Arial"/>
                      <w:sz w:val="18"/>
                      <w:szCs w:val="18"/>
                      <w:vertAlign w:val="superscript"/>
                    </w:rPr>
                    <w:t>(</w:t>
                  </w:r>
                  <w:proofErr w:type="gramEnd"/>
                  <w:r w:rsidRPr="00346DD4">
                    <w:rPr>
                      <w:rFonts w:ascii="Arial" w:hAnsi="Arial" w:cs="Arial"/>
                      <w:sz w:val="18"/>
                      <w:szCs w:val="18"/>
                      <w:vertAlign w:val="superscript"/>
                    </w:rPr>
                    <w:t>88)</w:t>
                  </w:r>
                  <w:r w:rsidRPr="00346DD4">
                    <w:rPr>
                      <w:rFonts w:ascii="Arial" w:hAnsi="Arial" w:cs="Arial"/>
                      <w:sz w:val="18"/>
                      <w:szCs w:val="18"/>
                    </w:rPr>
                    <w:t xml:space="preserve"> greater than 6,000m</w:t>
                  </w:r>
                  <w:r w:rsidRPr="00346DD4">
                    <w:rPr>
                      <w:rFonts w:ascii="Arial" w:hAnsi="Arial" w:cs="Arial"/>
                      <w:sz w:val="18"/>
                      <w:szCs w:val="18"/>
                      <w:vertAlign w:val="superscript"/>
                    </w:rPr>
                    <w:t>2</w:t>
                  </w:r>
                  <w:r w:rsidRPr="00346DD4">
                    <w:rPr>
                      <w:rFonts w:ascii="Arial" w:hAnsi="Arial" w:cs="Arial"/>
                      <w:sz w:val="18"/>
                      <w:szCs w:val="18"/>
                    </w:rPr>
                    <w:t xml:space="preserve"> GFA;</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On-site carpark greater than 100 spaces.</w:t>
                  </w:r>
                </w:p>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t xml:space="preserve">The ITA is to review the development’s impact upon the external road network for the period of 10 years from completion of the development. The ITA is to provide </w:t>
                  </w:r>
                  <w:proofErr w:type="gramStart"/>
                  <w:r w:rsidRPr="00346DD4">
                    <w:rPr>
                      <w:rFonts w:ascii="Arial" w:hAnsi="Arial" w:cs="Arial"/>
                      <w:sz w:val="18"/>
                      <w:szCs w:val="18"/>
                    </w:rPr>
                    <w:t>sufficient</w:t>
                  </w:r>
                  <w:proofErr w:type="gramEnd"/>
                  <w:r w:rsidRPr="00346DD4">
                    <w:rPr>
                      <w:rFonts w:ascii="Arial" w:hAnsi="Arial" w:cs="Arial"/>
                      <w:sz w:val="18"/>
                      <w:szCs w:val="18"/>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The road network is mapped on Overlay map - Road hierarchy.</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The primary and secondary active transport network is mapped on Overlay map - Active transport.</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E24.1</w:t>
            </w:r>
          </w:p>
          <w:p w:rsidR="00EC7F4F" w:rsidRPr="006609B7" w:rsidRDefault="00EC7F4F" w:rsidP="00EC7F4F">
            <w:pPr>
              <w:rPr>
                <w:rFonts w:ascii="Arial" w:hAnsi="Arial" w:cs="Arial"/>
                <w:sz w:val="20"/>
                <w:szCs w:val="20"/>
              </w:rPr>
            </w:pPr>
            <w:r w:rsidRPr="006609B7">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All turns vehicular access to existing lots is to be retained at new road intersections wherever practicable.</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Existing on-street parking is to be retained at new road intersections and along road frontages wherever practicable.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E24.2</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All turns vehicular access to existing lots is to be retained at upgraded road intersections wherever practicable.</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Existing on-street parking is to be retained at upgraded road intersections and along road frontages wherever practicable.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E24.3</w:t>
            </w:r>
          </w:p>
          <w:p w:rsidR="00EC7F4F" w:rsidRPr="006609B7" w:rsidRDefault="00EC7F4F" w:rsidP="00EC7F4F">
            <w:pPr>
              <w:rPr>
                <w:rFonts w:ascii="Arial" w:hAnsi="Arial" w:cs="Arial"/>
                <w:sz w:val="20"/>
                <w:szCs w:val="20"/>
              </w:rPr>
            </w:pPr>
            <w:r w:rsidRPr="006609B7">
              <w:rPr>
                <w:rFonts w:ascii="Arial" w:hAnsi="Arial" w:cs="Arial"/>
                <w:sz w:val="20"/>
                <w:szCs w:val="20"/>
              </w:rPr>
              <w:t>The active transport network is extended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Planning scheme policy - Integrated design and Planning scheme policy - Operational works inspection, maintenance and bonding procedures for design and construction standards.</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C46A1E">
                    <w:rPr>
                      <w:rFonts w:ascii="Arial" w:hAnsi="Arial" w:cs="Arial"/>
                      <w:sz w:val="18"/>
                      <w:szCs w:val="18"/>
                    </w:rPr>
                    <w:br/>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E25</w:t>
            </w:r>
          </w:p>
          <w:p w:rsidR="00EC7F4F" w:rsidRPr="006609B7" w:rsidRDefault="00EC7F4F" w:rsidP="00EC7F4F">
            <w:pPr>
              <w:rPr>
                <w:rFonts w:ascii="Arial" w:hAnsi="Arial" w:cs="Arial"/>
                <w:sz w:val="20"/>
                <w:szCs w:val="20"/>
              </w:rPr>
            </w:pPr>
            <w:r w:rsidRPr="006609B7">
              <w:rPr>
                <w:rFonts w:ascii="Arial" w:hAnsi="Arial" w:cs="Arial"/>
                <w:sz w:val="20"/>
                <w:szCs w:val="20"/>
              </w:rPr>
              <w:t>New intersection spacing (centreline – centreline) along a through road conforms with the following:</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an access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60 metres; or</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60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40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 collector or sub-arterial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100 metres; </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100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60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an arterial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300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300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300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lastRenderedPageBreak/>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Based on the absolute minimum intersection spacing identified above, all turns access may not be permitted (</w:t>
                  </w:r>
                  <w:proofErr w:type="spellStart"/>
                  <w:r w:rsidRPr="00C46A1E">
                    <w:rPr>
                      <w:rFonts w:ascii="Arial" w:hAnsi="Arial" w:cs="Arial"/>
                      <w:sz w:val="18"/>
                      <w:szCs w:val="18"/>
                    </w:rPr>
                    <w:t>ie</w:t>
                  </w:r>
                  <w:proofErr w:type="spellEnd"/>
                  <w:r w:rsidRPr="00C46A1E">
                    <w:rPr>
                      <w:rFonts w:ascii="Arial" w:hAnsi="Arial" w:cs="Arial"/>
                      <w:sz w:val="18"/>
                      <w:szCs w:val="18"/>
                    </w:rPr>
                    <w:t>. left in/left out only) at intersections with sub-arterial roads or arterial roads.</w:t>
                  </w:r>
                </w:p>
              </w:tc>
            </w:tr>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network is mapped on Overlay map - Road hierarchy.</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Frontage roads include streets where no direct lot access is provided.</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The road network is mapped on Overlay map - Road hierarchy.</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The Primary and Secondary active transport network is mapped on Overlay map - Active transport.</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Note - Roads are considered to be constructed in accordance with Council’s standards when there </w:t>
                  </w:r>
                  <w:r w:rsidRPr="00C46A1E">
                    <w:rPr>
                      <w:rFonts w:ascii="Arial" w:hAnsi="Arial" w:cs="Arial"/>
                      <w:sz w:val="18"/>
                      <w:szCs w:val="18"/>
                    </w:rPr>
                    <w:lastRenderedPageBreak/>
                    <w:t>is sufficient pavement width, geometry and depth to comply with the requirements of Planning scheme policy - Integrated design and Planning scheme policy - Operational works inspection, maintenance and bonding procedures.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E26</w:t>
            </w:r>
          </w:p>
          <w:p w:rsidR="00EC7F4F" w:rsidRPr="006609B7" w:rsidRDefault="00EC7F4F" w:rsidP="00EC7F4F">
            <w:pPr>
              <w:rPr>
                <w:rFonts w:ascii="Arial" w:hAnsi="Arial" w:cs="Arial"/>
                <w:sz w:val="20"/>
                <w:szCs w:val="20"/>
              </w:rPr>
            </w:pPr>
            <w:r w:rsidRPr="006609B7">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09"/>
              <w:gridCol w:w="2710"/>
              <w:gridCol w:w="50"/>
            </w:tblGrid>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construction</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Frontage road unconstructed or gravel road only;</w:t>
                  </w:r>
                </w:p>
                <w:p w:rsidR="00EC7F4F" w:rsidRPr="006609B7" w:rsidRDefault="00EC7F4F" w:rsidP="00EC7F4F">
                  <w:pPr>
                    <w:rPr>
                      <w:rFonts w:ascii="Arial" w:hAnsi="Arial" w:cs="Arial"/>
                      <w:sz w:val="20"/>
                      <w:szCs w:val="20"/>
                    </w:rPr>
                  </w:pPr>
                  <w:r w:rsidRPr="006609B7">
                    <w:rPr>
                      <w:rFonts w:ascii="Arial" w:hAnsi="Arial" w:cs="Arial"/>
                      <w:sz w:val="20"/>
                      <w:szCs w:val="20"/>
                    </w:rPr>
                    <w:t>OR</w:t>
                  </w:r>
                </w:p>
                <w:p w:rsidR="00EC7F4F" w:rsidRPr="006609B7" w:rsidRDefault="00EC7F4F" w:rsidP="00EC7F4F">
                  <w:pPr>
                    <w:rPr>
                      <w:rFonts w:ascii="Arial" w:hAnsi="Arial" w:cs="Arial"/>
                      <w:sz w:val="20"/>
                      <w:szCs w:val="20"/>
                    </w:rPr>
                  </w:pPr>
                  <w:r w:rsidRPr="006609B7">
                    <w:rPr>
                      <w:rFonts w:ascii="Arial" w:hAnsi="Arial" w:cs="Arial"/>
                      <w:sz w:val="20"/>
                      <w:szCs w:val="20"/>
                    </w:rPr>
                    <w:t>Frontage road sealed but not constructed* to Planning scheme policy - Integrated design standard;</w:t>
                  </w:r>
                </w:p>
                <w:p w:rsidR="00EC7F4F" w:rsidRPr="006609B7" w:rsidRDefault="00EC7F4F" w:rsidP="00EC7F4F">
                  <w:pPr>
                    <w:rPr>
                      <w:rFonts w:ascii="Arial" w:hAnsi="Arial" w:cs="Arial"/>
                      <w:sz w:val="20"/>
                      <w:szCs w:val="20"/>
                    </w:rPr>
                  </w:pPr>
                  <w:r w:rsidRPr="006609B7">
                    <w:rPr>
                      <w:rFonts w:ascii="Arial" w:hAnsi="Arial" w:cs="Arial"/>
                      <w:sz w:val="20"/>
                      <w:szCs w:val="20"/>
                    </w:rPr>
                    <w:t>OR</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Frontage road partially constructed* to Planning </w:t>
                  </w:r>
                  <w:r w:rsidRPr="006609B7">
                    <w:rPr>
                      <w:rFonts w:ascii="Arial" w:hAnsi="Arial" w:cs="Arial"/>
                      <w:sz w:val="20"/>
                      <w:szCs w:val="20"/>
                    </w:rPr>
                    <w:lastRenderedPageBreak/>
                    <w:t>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pavement) gravel shoulder </w:t>
                  </w:r>
                  <w:r w:rsidRPr="006609B7">
                    <w:rPr>
                      <w:rFonts w:ascii="Arial" w:hAnsi="Arial" w:cs="Arial"/>
                      <w:sz w:val="20"/>
                      <w:szCs w:val="20"/>
                    </w:rPr>
                    <w:lastRenderedPageBreak/>
                    <w:t>and table drainage to the opposite side.</w:t>
                  </w:r>
                </w:p>
                <w:p w:rsidR="00EC7F4F" w:rsidRPr="006609B7" w:rsidRDefault="00EC7F4F" w:rsidP="00EC7F4F">
                  <w:pPr>
                    <w:rPr>
                      <w:rFonts w:ascii="Arial" w:hAnsi="Arial" w:cs="Arial"/>
                      <w:sz w:val="20"/>
                      <w:szCs w:val="20"/>
                    </w:rPr>
                  </w:pPr>
                  <w:r w:rsidRPr="006609B7">
                    <w:rPr>
                      <w:rFonts w:ascii="Arial" w:hAnsi="Arial" w:cs="Arial"/>
                      <w:sz w:val="20"/>
                      <w:szCs w:val="20"/>
                    </w:rPr>
                    <w:t>The minimum total travel lane width is:</w:t>
                  </w:r>
                </w:p>
                <w:p w:rsidR="00EC7F4F" w:rsidRPr="006609B7" w:rsidRDefault="00EC7F4F" w:rsidP="002A40ED">
                  <w:pPr>
                    <w:numPr>
                      <w:ilvl w:val="0"/>
                      <w:numId w:val="18"/>
                    </w:numPr>
                    <w:rPr>
                      <w:rFonts w:ascii="Arial" w:hAnsi="Arial" w:cs="Arial"/>
                      <w:sz w:val="20"/>
                      <w:szCs w:val="20"/>
                    </w:rPr>
                  </w:pPr>
                  <w:r w:rsidRPr="006609B7">
                    <w:rPr>
                      <w:rFonts w:ascii="Arial" w:hAnsi="Arial" w:cs="Arial"/>
                      <w:sz w:val="20"/>
                      <w:szCs w:val="20"/>
                    </w:rPr>
                    <w:t>6m for minor roads;</w:t>
                  </w:r>
                </w:p>
                <w:p w:rsidR="00EC7F4F" w:rsidRPr="006609B7" w:rsidRDefault="00EC7F4F" w:rsidP="002A40ED">
                  <w:pPr>
                    <w:numPr>
                      <w:ilvl w:val="0"/>
                      <w:numId w:val="18"/>
                    </w:numPr>
                    <w:rPr>
                      <w:rFonts w:ascii="Arial" w:hAnsi="Arial" w:cs="Arial"/>
                      <w:sz w:val="20"/>
                      <w:szCs w:val="20"/>
                    </w:rPr>
                  </w:pPr>
                  <w:r w:rsidRPr="006609B7">
                    <w:rPr>
                      <w:rFonts w:ascii="Arial" w:hAnsi="Arial" w:cs="Arial"/>
                      <w:sz w:val="20"/>
                      <w:szCs w:val="20"/>
                    </w:rPr>
                    <w:t>7m for major roads.</w:t>
                  </w:r>
                </w:p>
              </w:tc>
            </w:tr>
            <w:tr w:rsidR="00EC7F4F" w:rsidRPr="00C46A1E"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lastRenderedPageBreak/>
                    <w:t>Note - Major roads are sub-arterial roads and arterial roads.  Minor roads are roads that are not major roads.</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 xml:space="preserve">Note - Construction includes all associated works (services, street lighting and </w:t>
                  </w:r>
                  <w:proofErr w:type="spellStart"/>
                  <w:r w:rsidRPr="00C46A1E">
                    <w:rPr>
                      <w:rFonts w:ascii="Arial" w:hAnsi="Arial" w:cs="Arial"/>
                      <w:sz w:val="18"/>
                      <w:szCs w:val="18"/>
                    </w:rPr>
                    <w:t>linemarking</w:t>
                  </w:r>
                  <w:proofErr w:type="spellEnd"/>
                  <w:r w:rsidRPr="00C46A1E">
                    <w:rPr>
                      <w:rFonts w:ascii="Arial" w:hAnsi="Arial" w:cs="Arial"/>
                      <w:sz w:val="18"/>
                      <w:szCs w:val="18"/>
                    </w:rPr>
                    <w:t>).</w:t>
                  </w:r>
                </w:p>
              </w:tc>
            </w:tr>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Alignment within road reserves is to be agreed with Council.</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 xml:space="preserve">Note - *Roads </w:t>
                  </w:r>
                  <w:proofErr w:type="gramStart"/>
                  <w:r w:rsidRPr="00C46A1E">
                    <w:rPr>
                      <w:rFonts w:ascii="Arial" w:hAnsi="Arial" w:cs="Arial"/>
                      <w:sz w:val="18"/>
                      <w:szCs w:val="18"/>
                    </w:rPr>
                    <w:t>are considered to be</w:t>
                  </w:r>
                  <w:proofErr w:type="gramEnd"/>
                  <w:r w:rsidRPr="00C46A1E">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 xml:space="preserve">Stormwater </w:t>
            </w:r>
            <w:r w:rsidRPr="006609B7">
              <w:rPr>
                <w:rFonts w:ascii="Arial" w:hAnsi="Arial" w:cs="Arial"/>
                <w:sz w:val="20"/>
                <w:szCs w:val="20"/>
              </w:rPr>
              <w:t> </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The capacity of all minor drainage systems </w:t>
            </w:r>
            <w:proofErr w:type="gramStart"/>
            <w:r w:rsidRPr="006609B7">
              <w:rPr>
                <w:rFonts w:ascii="Arial" w:hAnsi="Arial" w:cs="Arial"/>
                <w:sz w:val="20"/>
                <w:szCs w:val="20"/>
              </w:rPr>
              <w:t>are</w:t>
            </w:r>
            <w:proofErr w:type="gramEnd"/>
            <w:r w:rsidRPr="006609B7">
              <w:rPr>
                <w:rFonts w:ascii="Arial" w:hAnsi="Arial" w:cs="Arial"/>
                <w:sz w:val="20"/>
                <w:szCs w:val="20"/>
              </w:rPr>
              <w:t xml:space="preserve"> designed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E27.2</w:t>
            </w:r>
          </w:p>
          <w:p w:rsidR="00EC7F4F" w:rsidRPr="006609B7" w:rsidRDefault="00EC7F4F" w:rsidP="00EC7F4F">
            <w:pPr>
              <w:rPr>
                <w:rFonts w:ascii="Arial" w:hAnsi="Arial" w:cs="Arial"/>
                <w:sz w:val="20"/>
                <w:szCs w:val="20"/>
              </w:rPr>
            </w:pPr>
            <w:r w:rsidRPr="006609B7">
              <w:rPr>
                <w:rFonts w:ascii="Arial" w:hAnsi="Arial" w:cs="Arial"/>
                <w:sz w:val="20"/>
                <w:szCs w:val="20"/>
              </w:rPr>
              <w:t>Stormwater pipe network capacity is to be calculated in accordance with the Hydraulic Grade Line method as detailed in Australian Rainfall and Runoff or QUDM.</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E27.3</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inter-allotment drainage infrastructure is provided in accordance with the relevant level as identified in QUDM.</w:t>
            </w:r>
          </w:p>
          <w:p w:rsidR="00EC7F4F" w:rsidRPr="006609B7" w:rsidRDefault="00EC7F4F" w:rsidP="00EC7F4F">
            <w:pPr>
              <w:rPr>
                <w:rFonts w:ascii="Arial"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Development is to provide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Major stormwater drainage system(s) have the capacity to safely convey stormwater flows for the 1% AEP event for the fully developed upstream catchment.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E28.1</w:t>
            </w:r>
          </w:p>
          <w:p w:rsidR="00EC7F4F" w:rsidRPr="006609B7" w:rsidRDefault="00EC7F4F" w:rsidP="00EC7F4F">
            <w:pPr>
              <w:rPr>
                <w:rFonts w:ascii="Arial" w:hAnsi="Arial" w:cs="Arial"/>
                <w:sz w:val="20"/>
                <w:szCs w:val="20"/>
              </w:rPr>
            </w:pPr>
            <w:r w:rsidRPr="006609B7">
              <w:rPr>
                <w:rFonts w:ascii="Arial" w:hAnsi="Arial" w:cs="Arial"/>
                <w:sz w:val="20"/>
                <w:szCs w:val="20"/>
              </w:rPr>
              <w:t>The internal drainage system safely and adequately conveys the stormwater flows for the 1% AEP event for the fully developed upstream catchment through the site.</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E28.2</w:t>
            </w:r>
          </w:p>
          <w:p w:rsidR="00EC7F4F" w:rsidRPr="006609B7" w:rsidRDefault="00EC7F4F" w:rsidP="00EC7F4F">
            <w:pPr>
              <w:rPr>
                <w:rFonts w:ascii="Arial" w:hAnsi="Arial" w:cs="Arial"/>
                <w:sz w:val="20"/>
                <w:szCs w:val="20"/>
              </w:rPr>
            </w:pPr>
            <w:r w:rsidRPr="006609B7">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E28.3</w:t>
            </w:r>
          </w:p>
          <w:p w:rsidR="00EC7F4F" w:rsidRPr="006609B7" w:rsidRDefault="00EC7F4F" w:rsidP="00EC7F4F">
            <w:pPr>
              <w:rPr>
                <w:rFonts w:ascii="Arial" w:hAnsi="Arial" w:cs="Arial"/>
                <w:sz w:val="20"/>
                <w:szCs w:val="20"/>
              </w:rPr>
            </w:pPr>
            <w:r w:rsidRPr="006609B7">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E28.4</w:t>
            </w:r>
          </w:p>
          <w:p w:rsidR="00EC7F4F" w:rsidRPr="006609B7" w:rsidRDefault="00EC7F4F" w:rsidP="00EC7F4F">
            <w:pPr>
              <w:rPr>
                <w:rFonts w:ascii="Arial" w:hAnsi="Arial" w:cs="Arial"/>
                <w:sz w:val="20"/>
                <w:szCs w:val="20"/>
              </w:rPr>
            </w:pPr>
            <w:r w:rsidRPr="006609B7">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Refer to QUDM for recommended average flow velocities.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PO29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E29</w:t>
            </w:r>
          </w:p>
          <w:p w:rsidR="00EC7F4F" w:rsidRPr="006609B7" w:rsidRDefault="00EC7F4F" w:rsidP="00EC7F4F">
            <w:pPr>
              <w:rPr>
                <w:rFonts w:ascii="Arial" w:hAnsi="Arial" w:cs="Arial"/>
                <w:sz w:val="20"/>
                <w:szCs w:val="20"/>
              </w:rPr>
            </w:pPr>
            <w:r w:rsidRPr="006609B7">
              <w:rPr>
                <w:rFonts w:ascii="Arial" w:hAnsi="Arial" w:cs="Arial"/>
                <w:sz w:val="20"/>
                <w:szCs w:val="20"/>
              </w:rPr>
              <w:t>The stormwater drainage system is designed and constructed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to Planning scheme policy - Integrated design for details and examples.</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downstream drainage discharge report in accordance with Planning scheme policy - Stormwater management may be required to demonstrate achievement of this performance outcome.</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PO31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generated from the development does not compromise the capacity of existing stormwater infrastructure downstream of the site.</w:t>
            </w:r>
          </w:p>
          <w:tbl>
            <w:tblPr>
              <w:tblW w:w="420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08"/>
            </w:tblGrid>
            <w:tr w:rsidR="00EC7F4F" w:rsidRPr="006609B7" w:rsidTr="00C46A1E">
              <w:trPr>
                <w:trHeight w:val="789"/>
                <w:tblCellSpacing w:w="15" w:type="dxa"/>
              </w:trPr>
              <w:tc>
                <w:tcPr>
                  <w:tcW w:w="4148"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A downstream drainage discharge report in accordance with Planning scheme policy - Stormwater management may be required to demonstrate compliance with this performance outcome.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development:</w:t>
            </w:r>
          </w:p>
          <w:p w:rsidR="00EC7F4F" w:rsidRPr="006609B7" w:rsidRDefault="00EC7F4F" w:rsidP="002A40ED">
            <w:pPr>
              <w:numPr>
                <w:ilvl w:val="0"/>
                <w:numId w:val="19"/>
              </w:numPr>
              <w:tabs>
                <w:tab w:val="left" w:pos="9210"/>
              </w:tabs>
              <w:rPr>
                <w:rFonts w:ascii="Arial" w:hAnsi="Arial" w:cs="Arial"/>
                <w:sz w:val="20"/>
                <w:szCs w:val="20"/>
              </w:rPr>
            </w:pPr>
            <w:r w:rsidRPr="006609B7">
              <w:rPr>
                <w:rFonts w:ascii="Arial" w:hAnsi="Arial" w:cs="Arial"/>
                <w:sz w:val="20"/>
                <w:szCs w:val="20"/>
              </w:rPr>
              <w:t>is for an urban purpose that involves a land area of 2500m</w:t>
            </w:r>
            <w:r w:rsidRPr="006609B7">
              <w:rPr>
                <w:rFonts w:ascii="Arial" w:hAnsi="Arial" w:cs="Arial"/>
                <w:sz w:val="20"/>
                <w:szCs w:val="20"/>
                <w:vertAlign w:val="superscript"/>
              </w:rPr>
              <w:t>2</w:t>
            </w:r>
            <w:r w:rsidRPr="006609B7">
              <w:rPr>
                <w:rFonts w:ascii="Arial" w:hAnsi="Arial" w:cs="Arial"/>
                <w:sz w:val="20"/>
                <w:szCs w:val="20"/>
              </w:rPr>
              <w:t xml:space="preserve"> or greater; and</w:t>
            </w:r>
          </w:p>
          <w:p w:rsidR="00EC7F4F" w:rsidRPr="006609B7" w:rsidRDefault="00EC7F4F" w:rsidP="002A40ED">
            <w:pPr>
              <w:numPr>
                <w:ilvl w:val="0"/>
                <w:numId w:val="19"/>
              </w:numPr>
              <w:tabs>
                <w:tab w:val="left" w:pos="9210"/>
              </w:tabs>
              <w:rPr>
                <w:rFonts w:ascii="Arial" w:hAnsi="Arial" w:cs="Arial"/>
                <w:sz w:val="20"/>
                <w:szCs w:val="20"/>
              </w:rPr>
            </w:pPr>
            <w:r w:rsidRPr="006609B7">
              <w:rPr>
                <w:rFonts w:ascii="Arial" w:hAnsi="Arial" w:cs="Arial"/>
                <w:sz w:val="20"/>
                <w:szCs w:val="20"/>
              </w:rPr>
              <w:t>will result in:</w:t>
            </w:r>
          </w:p>
          <w:p w:rsidR="00EC7F4F" w:rsidRPr="006609B7" w:rsidRDefault="00EC7F4F" w:rsidP="002A40ED">
            <w:pPr>
              <w:numPr>
                <w:ilvl w:val="1"/>
                <w:numId w:val="19"/>
              </w:numPr>
              <w:tabs>
                <w:tab w:val="left" w:pos="9210"/>
              </w:tabs>
              <w:rPr>
                <w:rFonts w:ascii="Arial" w:hAnsi="Arial" w:cs="Arial"/>
                <w:sz w:val="20"/>
                <w:szCs w:val="20"/>
              </w:rPr>
            </w:pPr>
            <w:r w:rsidRPr="006609B7">
              <w:rPr>
                <w:rFonts w:ascii="Arial" w:hAnsi="Arial" w:cs="Arial"/>
                <w:sz w:val="20"/>
                <w:szCs w:val="20"/>
              </w:rPr>
              <w:t>6 or more dwellings; or</w:t>
            </w:r>
          </w:p>
          <w:p w:rsidR="00EC7F4F" w:rsidRPr="006609B7" w:rsidRDefault="00EC7F4F" w:rsidP="002A40ED">
            <w:pPr>
              <w:numPr>
                <w:ilvl w:val="1"/>
                <w:numId w:val="19"/>
              </w:numPr>
              <w:tabs>
                <w:tab w:val="left" w:pos="9210"/>
              </w:tabs>
              <w:rPr>
                <w:rFonts w:ascii="Arial" w:hAnsi="Arial" w:cs="Arial"/>
                <w:sz w:val="20"/>
                <w:szCs w:val="20"/>
              </w:rPr>
            </w:pPr>
            <w:r w:rsidRPr="006609B7">
              <w:rPr>
                <w:rFonts w:ascii="Arial" w:hAnsi="Arial" w:cs="Arial"/>
                <w:sz w:val="20"/>
                <w:szCs w:val="20"/>
                <w:lang w:val="en-US"/>
              </w:rPr>
              <w:t xml:space="preserve">an </w:t>
            </w:r>
            <w:proofErr w:type="spellStart"/>
            <w:r w:rsidRPr="006609B7">
              <w:rPr>
                <w:rFonts w:ascii="Arial" w:hAnsi="Arial" w:cs="Arial"/>
                <w:sz w:val="20"/>
                <w:szCs w:val="20"/>
                <w:lang w:val="en-US"/>
              </w:rPr>
              <w:t>i</w:t>
            </w:r>
            <w:r w:rsidRPr="006609B7">
              <w:rPr>
                <w:rFonts w:ascii="Arial" w:hAnsi="Arial" w:cs="Arial"/>
                <w:sz w:val="20"/>
                <w:szCs w:val="20"/>
              </w:rPr>
              <w:t>mpervious</w:t>
            </w:r>
            <w:proofErr w:type="spellEnd"/>
            <w:r w:rsidRPr="006609B7">
              <w:rPr>
                <w:rFonts w:ascii="Arial" w:hAnsi="Arial" w:cs="Arial"/>
                <w:sz w:val="20"/>
                <w:szCs w:val="20"/>
              </w:rPr>
              <w:t xml:space="preserve"> area greater than 25% of the net developable area, </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 A </w:t>
                  </w:r>
                  <w:proofErr w:type="gramStart"/>
                  <w:r w:rsidRPr="00C46A1E">
                    <w:rPr>
                      <w:rFonts w:ascii="Arial" w:hAnsi="Arial" w:cs="Arial"/>
                      <w:sz w:val="18"/>
                      <w:szCs w:val="18"/>
                    </w:rPr>
                    <w:t>site based</w:t>
                  </w:r>
                  <w:proofErr w:type="gramEnd"/>
                  <w:r w:rsidRPr="00C46A1E">
                    <w:rPr>
                      <w:rFonts w:ascii="Arial" w:hAnsi="Arial" w:cs="Arial"/>
                      <w:sz w:val="18"/>
                      <w:szCs w:val="18"/>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PO33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E33</w:t>
            </w:r>
          </w:p>
          <w:p w:rsidR="00EC7F4F" w:rsidRPr="006609B7" w:rsidRDefault="00EC7F4F" w:rsidP="00EC7F4F">
            <w:pPr>
              <w:rPr>
                <w:rFonts w:ascii="Arial" w:hAnsi="Arial" w:cs="Arial"/>
                <w:sz w:val="20"/>
                <w:szCs w:val="20"/>
              </w:rPr>
            </w:pPr>
            <w:r w:rsidRPr="006609B7">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09"/>
              <w:gridCol w:w="2710"/>
              <w:gridCol w:w="50"/>
            </w:tblGrid>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Easement Width (excluding access requirements)</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3.0m</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4.0m</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Easement boundary to be 1m clear of the outside wall of the stormwater pipe (each side)</w:t>
                  </w:r>
                </w:p>
              </w:tc>
            </w:tr>
            <w:tr w:rsidR="00EC7F4F" w:rsidRPr="00C46A1E"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Additional easement width may be required in certain circumstances in order to facilitate maintenance access to the stormwater system. </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Refer to Planning scheme policy - Integrated design (Appendix C) for easement requirements over open channels.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management facilities (excluding outlets) are located outside of riparian areas and prevent increased channel bed and bank erosion.</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C46A1E">
        <w:trPr>
          <w:gridAfter w:val="1"/>
          <w:wAfter w:w="36" w:type="pct"/>
          <w:trHeight w:val="4129"/>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PO35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Council is provided with accurate representations of the completed stormwater management works within residential developments.</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E35</w:t>
            </w:r>
          </w:p>
          <w:p w:rsidR="00EC7F4F" w:rsidRPr="006609B7" w:rsidRDefault="00EC7F4F" w:rsidP="00EC7F4F">
            <w:pPr>
              <w:rPr>
                <w:rFonts w:ascii="Arial" w:hAnsi="Arial" w:cs="Arial"/>
                <w:sz w:val="20"/>
                <w:szCs w:val="20"/>
              </w:rPr>
            </w:pPr>
            <w:r w:rsidRPr="006609B7">
              <w:rPr>
                <w:rFonts w:ascii="Arial" w:hAnsi="Arial" w:cs="Arial"/>
                <w:sz w:val="20"/>
                <w:szCs w:val="20"/>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Documentation is to include:</w:t>
                  </w:r>
                </w:p>
                <w:p w:rsidR="00EC7F4F" w:rsidRPr="00C46A1E" w:rsidRDefault="00EC7F4F" w:rsidP="002A40ED">
                  <w:pPr>
                    <w:numPr>
                      <w:ilvl w:val="0"/>
                      <w:numId w:val="20"/>
                    </w:numPr>
                    <w:rPr>
                      <w:rFonts w:ascii="Arial" w:hAnsi="Arial" w:cs="Arial"/>
                      <w:sz w:val="18"/>
                      <w:szCs w:val="18"/>
                    </w:rPr>
                  </w:pPr>
                  <w:r w:rsidRPr="00C46A1E">
                    <w:rPr>
                      <w:rFonts w:ascii="Arial" w:hAnsi="Arial" w:cs="Arial"/>
                      <w:sz w:val="18"/>
                      <w:szCs w:val="18"/>
                      <w:lang w:val="en-US"/>
                    </w:rPr>
                    <w:t>photographic evidence and inspection date of the installation of approved underdrainage;</w:t>
                  </w:r>
                </w:p>
                <w:p w:rsidR="00EC7F4F" w:rsidRPr="00C46A1E" w:rsidRDefault="00EC7F4F" w:rsidP="002A40ED">
                  <w:pPr>
                    <w:numPr>
                      <w:ilvl w:val="0"/>
                      <w:numId w:val="20"/>
                    </w:numPr>
                    <w:rPr>
                      <w:rFonts w:ascii="Arial" w:hAnsi="Arial" w:cs="Arial"/>
                      <w:sz w:val="18"/>
                      <w:szCs w:val="18"/>
                    </w:rPr>
                  </w:pPr>
                  <w:r w:rsidRPr="00C46A1E">
                    <w:rPr>
                      <w:rFonts w:ascii="Arial" w:hAnsi="Arial" w:cs="Arial"/>
                      <w:sz w:val="18"/>
                      <w:szCs w:val="18"/>
                      <w:lang w:val="en-US"/>
                    </w:rPr>
                    <w:t>copy of the bioretention filter media delivery dockets/quality certificates confirming the materials comply with specifications in the approved Stormwater Management Plan;</w:t>
                  </w:r>
                </w:p>
                <w:p w:rsidR="00EC7F4F" w:rsidRPr="006609B7" w:rsidRDefault="00EC7F4F" w:rsidP="002A40ED">
                  <w:pPr>
                    <w:numPr>
                      <w:ilvl w:val="0"/>
                      <w:numId w:val="20"/>
                    </w:numPr>
                    <w:rPr>
                      <w:rFonts w:ascii="Arial" w:hAnsi="Arial" w:cs="Arial"/>
                      <w:sz w:val="20"/>
                      <w:szCs w:val="20"/>
                    </w:rPr>
                  </w:pPr>
                  <w:r w:rsidRPr="00C46A1E">
                    <w:rPr>
                      <w:rFonts w:ascii="Arial" w:hAnsi="Arial" w:cs="Arial"/>
                      <w:sz w:val="18"/>
                      <w:szCs w:val="18"/>
                      <w:lang w:val="en-US"/>
                    </w:rPr>
                    <w:t>date of the final inspection.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Site works and construction management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site and any existing structures are maintained in a tidy and safe condition.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works on-site are managed to:</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 xml:space="preserve">minimise as far as practicable, impacts on adjoining or adjacent premises and the streetscape </w:t>
            </w:r>
            <w:proofErr w:type="gramStart"/>
            <w:r w:rsidRPr="006609B7">
              <w:rPr>
                <w:rFonts w:ascii="Arial" w:hAnsi="Arial" w:cs="Arial"/>
                <w:sz w:val="20"/>
                <w:szCs w:val="20"/>
              </w:rPr>
              <w:t>in regard to</w:t>
            </w:r>
            <w:proofErr w:type="gramEnd"/>
            <w:r w:rsidRPr="006609B7">
              <w:rPr>
                <w:rFonts w:ascii="Arial" w:hAnsi="Arial" w:cs="Arial"/>
                <w:sz w:val="20"/>
                <w:szCs w:val="20"/>
              </w:rPr>
              <w:t xml:space="preserve"> erosion and sedimentation, dust, noise, safety and light;</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minimise as far as possible, impacts on the natural environment;</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ensure stormwater discharge is managed in a manner that does not cause actionable nuisance to any person or premises;</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lastRenderedPageBreak/>
              <w:t>avoid adverse impacts on street streets and their critical root zone.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E37.1</w:t>
            </w:r>
          </w:p>
          <w:p w:rsidR="00EC7F4F" w:rsidRPr="006609B7" w:rsidRDefault="00EC7F4F" w:rsidP="00EC7F4F">
            <w:pPr>
              <w:rPr>
                <w:rFonts w:ascii="Arial" w:hAnsi="Arial" w:cs="Arial"/>
                <w:sz w:val="20"/>
                <w:szCs w:val="20"/>
              </w:rPr>
            </w:pPr>
            <w:r w:rsidRPr="006609B7">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is not discharged to adjacent properties in a manner that differs significantly from pre-existing conditions;</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discharged to adjoining and downstream properties does not cause scour or erosion of any kind;</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lastRenderedPageBreak/>
              <w:t>stormwater discharge rates do not exceed pre-existing conditions;</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minimum design storm for all temporary diversion drains and sedimentation basins in accordance with Schedule 10 - Stormwater management design objectives;</w:t>
            </w:r>
          </w:p>
          <w:p w:rsidR="00EC7F4F" w:rsidRPr="006609B7" w:rsidRDefault="00EC7F4F" w:rsidP="002A40ED">
            <w:pPr>
              <w:numPr>
                <w:ilvl w:val="0"/>
                <w:numId w:val="22"/>
              </w:numPr>
              <w:rPr>
                <w:rFonts w:ascii="Arial" w:hAnsi="Arial" w:cs="Arial"/>
                <w:sz w:val="20"/>
                <w:szCs w:val="20"/>
              </w:rPr>
            </w:pPr>
            <w:proofErr w:type="gramStart"/>
            <w:r w:rsidRPr="006609B7">
              <w:rPr>
                <w:rFonts w:ascii="Arial" w:hAnsi="Arial" w:cs="Arial"/>
                <w:sz w:val="20"/>
                <w:szCs w:val="20"/>
              </w:rPr>
              <w:t>ponding  or</w:t>
            </w:r>
            <w:proofErr w:type="gramEnd"/>
            <w:r w:rsidRPr="006609B7">
              <w:rPr>
                <w:rFonts w:ascii="Arial" w:hAnsi="Arial" w:cs="Arial"/>
                <w:sz w:val="20"/>
                <w:szCs w:val="20"/>
              </w:rPr>
              <w:t xml:space="preserve"> concentration of stormwater does not occur on adjoining properties.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6609B7">
              <w:rPr>
                <w:rFonts w:ascii="Arial" w:hAnsi="Arial" w:cs="Arial"/>
                <w:sz w:val="20"/>
                <w:szCs w:val="20"/>
              </w:rPr>
              <w:t>are maintained and adjusted as necessary at all times</w:t>
            </w:r>
            <w:proofErr w:type="gramEnd"/>
            <w:r w:rsidRPr="006609B7">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measures are adjusted on-site to maximise their effectiveness.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E37.3</w:t>
            </w:r>
          </w:p>
          <w:p w:rsidR="00EC7F4F" w:rsidRPr="006609B7" w:rsidRDefault="00EC7F4F" w:rsidP="00EC7F4F">
            <w:pPr>
              <w:rPr>
                <w:rFonts w:ascii="Arial" w:hAnsi="Arial" w:cs="Arial"/>
                <w:sz w:val="20"/>
                <w:szCs w:val="20"/>
              </w:rPr>
            </w:pPr>
            <w:r w:rsidRPr="006609B7">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E37.4</w:t>
            </w:r>
          </w:p>
          <w:p w:rsidR="00EC7F4F" w:rsidRPr="006609B7" w:rsidRDefault="00EC7F4F" w:rsidP="00EC7F4F">
            <w:pPr>
              <w:rPr>
                <w:rFonts w:ascii="Arial" w:hAnsi="Arial" w:cs="Arial"/>
                <w:sz w:val="20"/>
                <w:szCs w:val="20"/>
              </w:rPr>
            </w:pPr>
            <w:r w:rsidRPr="006609B7">
              <w:rPr>
                <w:rFonts w:ascii="Arial" w:hAnsi="Arial" w:cs="Arial"/>
                <w:sz w:val="20"/>
                <w:szCs w:val="20"/>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Where development occurs in the tree protection zone, measures and techniques as detailed in Australian Standard AS 4970 Protection of trees on development sites are adopted and implemented.</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Dust suppression measures are implemented during construction works to protect nearby premises from unreasonable dust impacts.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E38</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dust emissions extend beyond the boundaries of the site during soil disturbances and construction works.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Traffic Management Plan may be required to demonstrate compliance with this PO.  A Traffic Management Plan is to be prepared in accordance with the Manual of Uniform Traffic Control Devices (MUTCD).</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haulage route must be identified and approved by Council where imported or exported material is transported to the site via a road of Local Collector standard or less, and:</w:t>
                  </w:r>
                </w:p>
                <w:p w:rsidR="00EC7F4F" w:rsidRPr="00C46A1E" w:rsidRDefault="00EC7F4F" w:rsidP="002A40ED">
                  <w:pPr>
                    <w:numPr>
                      <w:ilvl w:val="0"/>
                      <w:numId w:val="23"/>
                    </w:numPr>
                    <w:tabs>
                      <w:tab w:val="left" w:pos="9210"/>
                    </w:tabs>
                    <w:rPr>
                      <w:rFonts w:ascii="Arial" w:hAnsi="Arial" w:cs="Arial"/>
                      <w:sz w:val="18"/>
                      <w:szCs w:val="18"/>
                    </w:rPr>
                  </w:pPr>
                  <w:r w:rsidRPr="00C46A1E">
                    <w:rPr>
                      <w:rFonts w:ascii="Arial" w:hAnsi="Arial" w:cs="Arial"/>
                      <w:sz w:val="18"/>
                      <w:szCs w:val="18"/>
                    </w:rPr>
                    <w:t>the aggregate volume of imported or exported material is greater than 1000m</w:t>
                  </w:r>
                  <w:r w:rsidRPr="00C46A1E">
                    <w:rPr>
                      <w:rFonts w:ascii="Arial" w:hAnsi="Arial" w:cs="Arial"/>
                      <w:sz w:val="18"/>
                      <w:szCs w:val="18"/>
                      <w:vertAlign w:val="superscript"/>
                    </w:rPr>
                    <w:t>3</w:t>
                  </w:r>
                  <w:r w:rsidRPr="00C46A1E">
                    <w:rPr>
                      <w:rFonts w:ascii="Arial" w:hAnsi="Arial" w:cs="Arial"/>
                      <w:sz w:val="18"/>
                      <w:szCs w:val="18"/>
                    </w:rPr>
                    <w:t>; or</w:t>
                  </w:r>
                </w:p>
                <w:p w:rsidR="00EC7F4F" w:rsidRPr="00C46A1E" w:rsidRDefault="00EC7F4F" w:rsidP="002A40ED">
                  <w:pPr>
                    <w:numPr>
                      <w:ilvl w:val="0"/>
                      <w:numId w:val="23"/>
                    </w:numPr>
                    <w:tabs>
                      <w:tab w:val="left" w:pos="9210"/>
                    </w:tabs>
                    <w:rPr>
                      <w:rFonts w:ascii="Arial" w:hAnsi="Arial" w:cs="Arial"/>
                      <w:sz w:val="18"/>
                      <w:szCs w:val="18"/>
                    </w:rPr>
                  </w:pPr>
                  <w:r w:rsidRPr="00C46A1E">
                    <w:rPr>
                      <w:rFonts w:ascii="Arial" w:hAnsi="Arial" w:cs="Arial"/>
                      <w:sz w:val="18"/>
                      <w:szCs w:val="18"/>
                    </w:rPr>
                    <w:t>the aggregate volume of imported or exported material is greater than 200m</w:t>
                  </w:r>
                  <w:r w:rsidRPr="00C46A1E">
                    <w:rPr>
                      <w:rFonts w:ascii="Arial" w:hAnsi="Arial" w:cs="Arial"/>
                      <w:sz w:val="18"/>
                      <w:szCs w:val="18"/>
                      <w:vertAlign w:val="superscript"/>
                    </w:rPr>
                    <w:t>3</w:t>
                  </w:r>
                  <w:r w:rsidRPr="00C46A1E">
                    <w:rPr>
                      <w:rFonts w:ascii="Arial" w:hAnsi="Arial" w:cs="Arial"/>
                      <w:sz w:val="18"/>
                      <w:szCs w:val="18"/>
                    </w:rPr>
                    <w:t xml:space="preserve"> per day; or</w:t>
                  </w:r>
                </w:p>
                <w:p w:rsidR="00EC7F4F" w:rsidRPr="00C46A1E" w:rsidRDefault="00EC7F4F" w:rsidP="002A40ED">
                  <w:pPr>
                    <w:numPr>
                      <w:ilvl w:val="0"/>
                      <w:numId w:val="23"/>
                    </w:numPr>
                    <w:tabs>
                      <w:tab w:val="left" w:pos="9210"/>
                    </w:tabs>
                    <w:rPr>
                      <w:rFonts w:ascii="Arial" w:hAnsi="Arial" w:cs="Arial"/>
                      <w:sz w:val="18"/>
                      <w:szCs w:val="18"/>
                    </w:rPr>
                  </w:pPr>
                  <w:r w:rsidRPr="00C46A1E">
                    <w:rPr>
                      <w:rFonts w:ascii="Arial" w:hAnsi="Arial" w:cs="Arial"/>
                      <w:sz w:val="18"/>
                      <w:szCs w:val="18"/>
                    </w:rPr>
                    <w:t>the proposed haulage route involves a vulnerable land use or shopping centre.</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dilapidation report (including photographs) may be required for the haulage route to demonstrate compliance with this PO.</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Editor's note - Where associated with a State-controlled </w:t>
                  </w:r>
                  <w:proofErr w:type="gramStart"/>
                  <w:r w:rsidRPr="00C46A1E">
                    <w:rPr>
                      <w:rFonts w:ascii="Arial" w:hAnsi="Arial" w:cs="Arial"/>
                      <w:sz w:val="18"/>
                      <w:szCs w:val="18"/>
                    </w:rPr>
                    <w:t>road ,</w:t>
                  </w:r>
                  <w:proofErr w:type="gramEnd"/>
                  <w:r w:rsidRPr="00C46A1E">
                    <w:rPr>
                      <w:rFonts w:ascii="Arial" w:hAnsi="Arial" w:cs="Arial"/>
                      <w:sz w:val="18"/>
                      <w:szCs w:val="18"/>
                    </w:rPr>
                    <w:t xml:space="preserve"> further requirements may apply, and approval may be required from the Department of Transport and Main Roads.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E39.1</w:t>
            </w:r>
          </w:p>
          <w:p w:rsidR="00EC7F4F" w:rsidRPr="006609B7" w:rsidRDefault="00EC7F4F" w:rsidP="00EC7F4F">
            <w:pPr>
              <w:rPr>
                <w:rFonts w:ascii="Arial" w:hAnsi="Arial" w:cs="Arial"/>
                <w:sz w:val="20"/>
                <w:szCs w:val="20"/>
              </w:rPr>
            </w:pPr>
            <w:r w:rsidRPr="006609B7">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E39.2</w:t>
            </w:r>
          </w:p>
          <w:p w:rsidR="00EC7F4F" w:rsidRPr="006609B7" w:rsidRDefault="00EC7F4F" w:rsidP="00EC7F4F">
            <w:pPr>
              <w:rPr>
                <w:rFonts w:ascii="Arial" w:hAnsi="Arial" w:cs="Arial"/>
                <w:sz w:val="20"/>
                <w:szCs w:val="20"/>
              </w:rPr>
            </w:pPr>
            <w:r w:rsidRPr="006609B7">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Any material dropped, deposited or spilled on the roads as a result of construction processes associated with the site </w:t>
            </w:r>
            <w:proofErr w:type="gramStart"/>
            <w:r w:rsidRPr="006609B7">
              <w:rPr>
                <w:rFonts w:ascii="Arial" w:hAnsi="Arial" w:cs="Arial"/>
                <w:sz w:val="20"/>
                <w:szCs w:val="20"/>
              </w:rPr>
              <w:t>are to be cleaned at all times</w:t>
            </w:r>
            <w:proofErr w:type="gramEnd"/>
            <w:r w:rsidRPr="006609B7">
              <w:rPr>
                <w:rFonts w:ascii="Arial" w:hAnsi="Arial" w:cs="Arial"/>
                <w:sz w:val="20"/>
                <w:szCs w:val="20"/>
              </w:rPr>
              <w: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E39.4</w:t>
            </w:r>
          </w:p>
          <w:p w:rsidR="00EC7F4F" w:rsidRPr="006609B7" w:rsidRDefault="00EC7F4F" w:rsidP="00EC7F4F">
            <w:pPr>
              <w:rPr>
                <w:rFonts w:ascii="Arial" w:hAnsi="Arial" w:cs="Arial"/>
                <w:sz w:val="20"/>
                <w:szCs w:val="20"/>
              </w:rPr>
            </w:pPr>
            <w:r w:rsidRPr="006609B7">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hierarchy is mapped on Overlay map - Road hierarchy.</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 dilapidation report may be required to demonstrate compliance with this 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E39.5</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A traffic control plan prepared in accordance with the Manual of Uniform Traffic Control Devices (MUTCD) will be required for any works that will affect access, traffic movements or traffic safety in existing roads.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E39.6</w:t>
            </w:r>
          </w:p>
          <w:p w:rsidR="00EC7F4F" w:rsidRPr="006609B7" w:rsidRDefault="00EC7F4F" w:rsidP="00EC7F4F">
            <w:pPr>
              <w:rPr>
                <w:rFonts w:ascii="Arial" w:hAnsi="Arial" w:cs="Arial"/>
                <w:sz w:val="20"/>
                <w:szCs w:val="20"/>
              </w:rPr>
            </w:pPr>
            <w:r w:rsidRPr="006609B7">
              <w:rPr>
                <w:rFonts w:ascii="Arial" w:hAnsi="Arial" w:cs="Arial"/>
                <w:sz w:val="20"/>
                <w:szCs w:val="20"/>
              </w:rPr>
              <w:t>Access to the development site is obtained via an existing lawful access point.</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Integrated design for details and examples.</w:t>
                  </w:r>
                </w:p>
              </w:tc>
            </w:tr>
          </w:tbl>
          <w:p w:rsidR="00EC7F4F" w:rsidRPr="006609B7" w:rsidRDefault="00EC7F4F" w:rsidP="00EC7F4F">
            <w:pPr>
              <w:tabs>
                <w:tab w:val="left" w:pos="9210"/>
              </w:tabs>
              <w:rPr>
                <w:rFonts w:ascii="Arial" w:hAnsi="Arial" w:cs="Arial"/>
                <w:sz w:val="20"/>
                <w:szCs w:val="20"/>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0"/>
            </w:tblGrid>
            <w:tr w:rsidR="00EC7F4F" w:rsidRPr="006609B7" w:rsidTr="00EC7F4F">
              <w:trPr>
                <w:tblCellSpacing w:w="15" w:type="dxa"/>
              </w:trPr>
              <w:tc>
                <w:tcPr>
                  <w:tcW w:w="66" w:type="dxa"/>
                  <w:vAlign w:val="center"/>
                  <w:hideMark/>
                </w:tcPr>
                <w:p w:rsidR="00EC7F4F" w:rsidRPr="006609B7" w:rsidRDefault="00EC7F4F" w:rsidP="00EC7F4F">
                  <w:pPr>
                    <w:tabs>
                      <w:tab w:val="left" w:pos="9210"/>
                    </w:tabs>
                    <w:rPr>
                      <w:rFonts w:ascii="Arial" w:hAnsi="Arial" w:cs="Arial"/>
                      <w:sz w:val="20"/>
                      <w:szCs w:val="20"/>
                    </w:rPr>
                  </w:pP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E40</w:t>
            </w:r>
          </w:p>
          <w:p w:rsidR="00EC7F4F" w:rsidRPr="006609B7" w:rsidRDefault="00EC7F4F" w:rsidP="00EC7F4F">
            <w:pPr>
              <w:rPr>
                <w:rFonts w:ascii="Arial" w:hAnsi="Arial" w:cs="Arial"/>
                <w:sz w:val="20"/>
                <w:szCs w:val="20"/>
              </w:rPr>
            </w:pPr>
            <w:r w:rsidRPr="006609B7">
              <w:rPr>
                <w:rFonts w:ascii="Arial" w:hAnsi="Arial" w:cs="Arial"/>
                <w:sz w:val="20"/>
                <w:szCs w:val="20"/>
              </w:rPr>
              <w:t>At completion of construction all disturbed areas of the site are to be:</w:t>
            </w:r>
          </w:p>
          <w:p w:rsidR="00EC7F4F" w:rsidRPr="006609B7" w:rsidRDefault="00EC7F4F" w:rsidP="002A40ED">
            <w:pPr>
              <w:numPr>
                <w:ilvl w:val="0"/>
                <w:numId w:val="24"/>
              </w:numPr>
              <w:rPr>
                <w:rFonts w:ascii="Arial" w:hAnsi="Arial" w:cs="Arial"/>
                <w:sz w:val="20"/>
                <w:szCs w:val="20"/>
              </w:rPr>
            </w:pPr>
            <w:r w:rsidRPr="006609B7">
              <w:rPr>
                <w:rFonts w:ascii="Arial" w:hAnsi="Arial" w:cs="Arial"/>
                <w:sz w:val="20"/>
                <w:szCs w:val="20"/>
              </w:rPr>
              <w:t>topsoiled with a minimum compacted thickness of fifty (50) millimetres;</w:t>
            </w:r>
          </w:p>
          <w:p w:rsidR="00EC7F4F" w:rsidRPr="006609B7" w:rsidRDefault="00EC7F4F" w:rsidP="002A40ED">
            <w:pPr>
              <w:numPr>
                <w:ilvl w:val="0"/>
                <w:numId w:val="24"/>
              </w:numPr>
              <w:rPr>
                <w:rFonts w:ascii="Arial" w:hAnsi="Arial" w:cs="Arial"/>
                <w:sz w:val="20"/>
                <w:szCs w:val="20"/>
              </w:rPr>
            </w:pPr>
            <w:r w:rsidRPr="006609B7">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These areas are to be maintained during any maintenance period to maximise grass coverage.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 A site specific Erosion and Sediment Control Plan (ESCP) will be required to demonstrate compliance with this PO. An Erosion and Sediment Control Plan is to be prepared in accordance with Planning scheme policy - </w:t>
                  </w:r>
                  <w:r w:rsidRPr="00C46A1E">
                    <w:rPr>
                      <w:rFonts w:ascii="Arial" w:hAnsi="Arial" w:cs="Arial"/>
                      <w:sz w:val="18"/>
                      <w:szCs w:val="18"/>
                    </w:rPr>
                    <w:lastRenderedPageBreak/>
                    <w:t>Stormwater management and Planning scheme policy - Integrated design (Appendix C).</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E41</w:t>
            </w:r>
          </w:p>
          <w:p w:rsidR="00EC7F4F" w:rsidRPr="006609B7" w:rsidRDefault="00EC7F4F" w:rsidP="00EC7F4F">
            <w:pPr>
              <w:rPr>
                <w:rFonts w:ascii="Arial" w:hAnsi="Arial" w:cs="Arial"/>
                <w:sz w:val="20"/>
                <w:szCs w:val="20"/>
              </w:rPr>
            </w:pPr>
            <w:r w:rsidRPr="006609B7">
              <w:rPr>
                <w:rFonts w:ascii="Arial" w:hAnsi="Arial" w:cs="Arial"/>
                <w:sz w:val="20"/>
                <w:szCs w:val="20"/>
              </w:rPr>
              <w:t>Soil disturbances are staged into manageable areas of not greater than 3.5 ha.</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clearing of vegetation on-site:</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is limited to the area of infrastructure works, buildings areas and other necessary areas for the works;</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includes the removal of declared weeds and other materials which are detrimental to the intended use of the land;</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No burning of cleared vegetation is permitted.</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E42.1</w:t>
            </w:r>
          </w:p>
          <w:p w:rsidR="00EC7F4F" w:rsidRPr="006609B7" w:rsidRDefault="00EC7F4F" w:rsidP="00EC7F4F">
            <w:pPr>
              <w:rPr>
                <w:rFonts w:ascii="Arial" w:hAnsi="Arial" w:cs="Arial"/>
                <w:sz w:val="20"/>
                <w:szCs w:val="20"/>
              </w:rPr>
            </w:pPr>
            <w:r w:rsidRPr="006609B7">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No parking of vehicles or storage of machinery or goods is to occur in these areas during development works.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E42.2</w:t>
            </w:r>
          </w:p>
          <w:p w:rsidR="00EC7F4F" w:rsidRPr="006609B7" w:rsidRDefault="00EC7F4F" w:rsidP="00EC7F4F">
            <w:pPr>
              <w:rPr>
                <w:rFonts w:ascii="Arial" w:hAnsi="Arial" w:cs="Arial"/>
                <w:sz w:val="20"/>
                <w:szCs w:val="20"/>
              </w:rPr>
            </w:pPr>
            <w:r w:rsidRPr="006609B7">
              <w:rPr>
                <w:rFonts w:ascii="Arial" w:hAnsi="Arial" w:cs="Arial"/>
                <w:sz w:val="20"/>
                <w:szCs w:val="20"/>
              </w:rPr>
              <w:t>Disposal of materials is managed in one or more of the following ways:</w:t>
            </w:r>
          </w:p>
          <w:p w:rsidR="00EC7F4F" w:rsidRPr="006609B7" w:rsidRDefault="00EC7F4F" w:rsidP="002A40ED">
            <w:pPr>
              <w:numPr>
                <w:ilvl w:val="0"/>
                <w:numId w:val="26"/>
              </w:numPr>
              <w:rPr>
                <w:rFonts w:ascii="Arial" w:hAnsi="Arial" w:cs="Arial"/>
                <w:sz w:val="20"/>
                <w:szCs w:val="20"/>
              </w:rPr>
            </w:pPr>
            <w:r w:rsidRPr="006609B7">
              <w:rPr>
                <w:rFonts w:ascii="Arial" w:hAnsi="Arial" w:cs="Arial"/>
                <w:sz w:val="20"/>
                <w:szCs w:val="20"/>
              </w:rPr>
              <w:t>all cleared vegetation, declared weeds, stumps, rubbish, car bodies, scrap metal and the like are removed and disposed of in a Council land fill facility; or</w:t>
            </w:r>
          </w:p>
          <w:p w:rsidR="00EC7F4F" w:rsidRPr="006609B7" w:rsidRDefault="00EC7F4F" w:rsidP="002A40ED">
            <w:pPr>
              <w:numPr>
                <w:ilvl w:val="0"/>
                <w:numId w:val="26"/>
              </w:numPr>
              <w:rPr>
                <w:rFonts w:ascii="Arial" w:hAnsi="Arial" w:cs="Arial"/>
                <w:sz w:val="20"/>
                <w:szCs w:val="20"/>
              </w:rPr>
            </w:pPr>
            <w:r w:rsidRPr="006609B7">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chipped vegetation must be stored in an approved location.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development works are carried out at times which minimise noise impacts to residents. </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E43</w:t>
            </w:r>
          </w:p>
          <w:p w:rsidR="00EC7F4F" w:rsidRPr="006609B7" w:rsidRDefault="00EC7F4F" w:rsidP="00EC7F4F">
            <w:pPr>
              <w:rPr>
                <w:rFonts w:ascii="Arial" w:hAnsi="Arial" w:cs="Arial"/>
                <w:sz w:val="20"/>
                <w:szCs w:val="20"/>
              </w:rPr>
            </w:pPr>
            <w:r w:rsidRPr="006609B7">
              <w:rPr>
                <w:rFonts w:ascii="Arial" w:hAnsi="Arial" w:cs="Arial"/>
                <w:sz w:val="20"/>
                <w:szCs w:val="20"/>
              </w:rPr>
              <w:t>All development works are carried out within the following times: </w:t>
            </w:r>
          </w:p>
          <w:p w:rsidR="00EC7F4F" w:rsidRPr="006609B7" w:rsidRDefault="00EC7F4F" w:rsidP="002A40ED">
            <w:pPr>
              <w:numPr>
                <w:ilvl w:val="0"/>
                <w:numId w:val="27"/>
              </w:numPr>
              <w:rPr>
                <w:rFonts w:ascii="Arial" w:hAnsi="Arial" w:cs="Arial"/>
                <w:sz w:val="20"/>
                <w:szCs w:val="20"/>
              </w:rPr>
            </w:pPr>
            <w:r w:rsidRPr="006609B7">
              <w:rPr>
                <w:rFonts w:ascii="Arial" w:hAnsi="Arial" w:cs="Arial"/>
                <w:sz w:val="20"/>
                <w:szCs w:val="20"/>
              </w:rPr>
              <w:t>Monday to Saturday (other than public holidays) between 6:30am and 6:30pm on the same day;</w:t>
            </w:r>
          </w:p>
          <w:p w:rsidR="00EC7F4F" w:rsidRPr="006609B7" w:rsidRDefault="00EC7F4F" w:rsidP="002A40ED">
            <w:pPr>
              <w:numPr>
                <w:ilvl w:val="0"/>
                <w:numId w:val="27"/>
              </w:numPr>
              <w:rPr>
                <w:rFonts w:ascii="Arial" w:hAnsi="Arial" w:cs="Arial"/>
                <w:sz w:val="20"/>
                <w:szCs w:val="20"/>
              </w:rPr>
            </w:pPr>
            <w:r w:rsidRPr="006609B7">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 xml:space="preserve">Note - Work outside the above hours may be approved (in writing) where it can be demonstrated that the work will not cause significant inconvenience or disruption to the public, or the work is </w:t>
                  </w:r>
                  <w:r w:rsidRPr="00C46A1E">
                    <w:rPr>
                      <w:rFonts w:ascii="Arial" w:hAnsi="Arial" w:cs="Arial"/>
                      <w:sz w:val="18"/>
                      <w:szCs w:val="18"/>
                    </w:rPr>
                    <w:lastRenderedPageBreak/>
                    <w:t>unlikely to cause annoyance or inconvenience to occupants of adjacent properties.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Earthworks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On-site earthworks are designed to consider the visual and amenity impact as they relate to:</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the natural topographical features of the site;</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short and long-term slope stability;</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soft or compressible foundation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reactive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low density or potentially collapsing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existing fills and soil contamination that may exist on-site;</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the stability and maintenance of steep slopes and batters;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lastRenderedPageBreak/>
              <w:t>excavation (cut) and fill and impacts on the amenity of adjoining lots (e.g. residential)</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E45.1</w:t>
            </w:r>
          </w:p>
          <w:p w:rsidR="00EC7F4F" w:rsidRPr="006609B7" w:rsidRDefault="00EC7F4F" w:rsidP="00EC7F4F">
            <w:pPr>
              <w:rPr>
                <w:rFonts w:ascii="Arial" w:hAnsi="Arial" w:cs="Arial"/>
                <w:sz w:val="20"/>
                <w:szCs w:val="20"/>
              </w:rPr>
            </w:pPr>
            <w:r w:rsidRPr="006609B7">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E45.2</w:t>
            </w:r>
          </w:p>
          <w:p w:rsidR="00EC7F4F" w:rsidRPr="006609B7" w:rsidRDefault="00EC7F4F" w:rsidP="00EC7F4F">
            <w:pPr>
              <w:rPr>
                <w:rFonts w:ascii="Arial" w:hAnsi="Arial" w:cs="Arial"/>
                <w:sz w:val="20"/>
                <w:szCs w:val="20"/>
              </w:rPr>
            </w:pPr>
            <w:r w:rsidRPr="006609B7">
              <w:rPr>
                <w:rFonts w:ascii="Arial" w:hAnsi="Arial" w:cs="Arial"/>
                <w:sz w:val="20"/>
                <w:szCs w:val="20"/>
              </w:rPr>
              <w:t>Stabilisation measures are provided, as necessary, to ensure long-term stability and low maintenance of steep slopes and batters.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All fill </w:t>
            </w:r>
            <w:proofErr w:type="gramStart"/>
            <w:r w:rsidRPr="006609B7">
              <w:rPr>
                <w:rFonts w:ascii="Arial" w:hAnsi="Arial" w:cs="Arial"/>
                <w:sz w:val="20"/>
                <w:szCs w:val="20"/>
              </w:rPr>
              <w:t>batters</w:t>
            </w:r>
            <w:proofErr w:type="gramEnd"/>
            <w:r w:rsidRPr="006609B7">
              <w:rPr>
                <w:rFonts w:ascii="Arial" w:hAnsi="Arial" w:cs="Arial"/>
                <w:sz w:val="20"/>
                <w:szCs w:val="20"/>
              </w:rPr>
              <w:t xml:space="preserve"> steeper than 1 (V) in 6 (H) on residential lots are fully turfed to prevent scour and erosion.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E45.4</w:t>
            </w:r>
          </w:p>
          <w:p w:rsidR="00EC7F4F" w:rsidRPr="006609B7" w:rsidRDefault="00EC7F4F" w:rsidP="00EC7F4F">
            <w:pPr>
              <w:rPr>
                <w:rFonts w:ascii="Arial" w:hAnsi="Arial" w:cs="Arial"/>
                <w:sz w:val="20"/>
                <w:szCs w:val="20"/>
              </w:rPr>
            </w:pPr>
            <w:r w:rsidRPr="006609B7">
              <w:rPr>
                <w:rFonts w:ascii="Arial" w:hAnsi="Arial" w:cs="Arial"/>
                <w:sz w:val="20"/>
                <w:szCs w:val="20"/>
              </w:rPr>
              <w:t>All filling or excavation is contained within the site and is free draining.</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E45.5</w:t>
            </w:r>
          </w:p>
          <w:p w:rsidR="00EC7F4F" w:rsidRPr="006609B7" w:rsidRDefault="00EC7F4F" w:rsidP="00EC7F4F">
            <w:pPr>
              <w:rPr>
                <w:rFonts w:ascii="Arial" w:hAnsi="Arial" w:cs="Arial"/>
                <w:sz w:val="20"/>
                <w:szCs w:val="20"/>
              </w:rPr>
            </w:pPr>
            <w:r w:rsidRPr="006609B7">
              <w:rPr>
                <w:rFonts w:ascii="Arial" w:hAnsi="Arial" w:cs="Arial"/>
                <w:sz w:val="20"/>
                <w:szCs w:val="20"/>
              </w:rPr>
              <w:t>All fill placed on-site is:</w:t>
            </w:r>
          </w:p>
          <w:p w:rsidR="00EC7F4F" w:rsidRPr="006609B7" w:rsidRDefault="00EC7F4F" w:rsidP="002A40ED">
            <w:pPr>
              <w:numPr>
                <w:ilvl w:val="0"/>
                <w:numId w:val="29"/>
              </w:numPr>
              <w:rPr>
                <w:rFonts w:ascii="Arial" w:hAnsi="Arial" w:cs="Arial"/>
                <w:sz w:val="20"/>
                <w:szCs w:val="20"/>
              </w:rPr>
            </w:pPr>
            <w:r w:rsidRPr="006609B7">
              <w:rPr>
                <w:rFonts w:ascii="Arial" w:hAnsi="Arial" w:cs="Arial"/>
                <w:sz w:val="20"/>
                <w:szCs w:val="20"/>
              </w:rPr>
              <w:t>limited to that area necessary for the approved use;</w:t>
            </w:r>
          </w:p>
          <w:p w:rsidR="00EC7F4F" w:rsidRPr="006609B7" w:rsidRDefault="00EC7F4F" w:rsidP="002A40ED">
            <w:pPr>
              <w:numPr>
                <w:ilvl w:val="0"/>
                <w:numId w:val="29"/>
              </w:numPr>
              <w:rPr>
                <w:rFonts w:ascii="Arial" w:hAnsi="Arial" w:cs="Arial"/>
                <w:sz w:val="20"/>
                <w:szCs w:val="20"/>
              </w:rPr>
            </w:pPr>
            <w:r w:rsidRPr="006609B7">
              <w:rPr>
                <w:rFonts w:ascii="Arial" w:hAnsi="Arial" w:cs="Arial"/>
                <w:sz w:val="20"/>
                <w:szCs w:val="20"/>
              </w:rPr>
              <w:t>clean and uncontaminated (i.e. no building waste, concrete, green waste, actual acid sulfate soils, potential acid sulfate soils or contaminated material etc.).</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E45.6</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The site is </w:t>
            </w:r>
            <w:proofErr w:type="gramStart"/>
            <w:r w:rsidRPr="006609B7">
              <w:rPr>
                <w:rFonts w:ascii="Arial" w:hAnsi="Arial" w:cs="Arial"/>
                <w:sz w:val="20"/>
                <w:szCs w:val="20"/>
              </w:rPr>
              <w:t>prepared</w:t>
            </w:r>
            <w:proofErr w:type="gramEnd"/>
            <w:r w:rsidRPr="006609B7">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2"/>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The fill is to be inspected and tested in accordance with Planning scheme policy - Operational works inspection, maintenance and bonding procedures.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E45.7</w:t>
            </w:r>
          </w:p>
          <w:p w:rsidR="00EC7F4F" w:rsidRPr="006609B7" w:rsidRDefault="00EC7F4F" w:rsidP="00EC7F4F">
            <w:pPr>
              <w:rPr>
                <w:rFonts w:ascii="Arial" w:hAnsi="Arial" w:cs="Arial"/>
                <w:sz w:val="20"/>
                <w:szCs w:val="20"/>
              </w:rPr>
            </w:pPr>
            <w:r w:rsidRPr="006609B7">
              <w:rPr>
                <w:rFonts w:ascii="Arial" w:hAnsi="Arial" w:cs="Arial"/>
                <w:sz w:val="20"/>
                <w:szCs w:val="20"/>
              </w:rPr>
              <w:t>Inspection and certification of steep slopes and batters may be required by a suitably qualified and experienced RPEQ.</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Embankments are stepped, terraced and landscaped to not adversely impact on the visual amenity of the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E46</w:t>
            </w:r>
          </w:p>
          <w:p w:rsidR="00EC7F4F" w:rsidRPr="006609B7" w:rsidRDefault="00EC7F4F" w:rsidP="00EC7F4F">
            <w:pPr>
              <w:rPr>
                <w:rFonts w:ascii="Arial" w:hAnsi="Arial" w:cs="Arial"/>
                <w:sz w:val="20"/>
                <w:szCs w:val="20"/>
              </w:rPr>
            </w:pPr>
            <w:r w:rsidRPr="006609B7">
              <w:rPr>
                <w:rFonts w:ascii="Arial" w:hAnsi="Arial" w:cs="Arial"/>
                <w:sz w:val="20"/>
                <w:szCs w:val="20"/>
              </w:rPr>
              <w:t>Any embankments more than 1.5 metres in height are stepped, terraced and landscaped.</w:t>
            </w:r>
          </w:p>
          <w:p w:rsidR="00EC7F4F" w:rsidRPr="006609B7" w:rsidRDefault="00EC7F4F" w:rsidP="00EC7F4F">
            <w:pPr>
              <w:rPr>
                <w:rFonts w:ascii="Arial" w:hAnsi="Arial" w:cs="Arial"/>
                <w:sz w:val="20"/>
                <w:szCs w:val="20"/>
              </w:rPr>
            </w:pPr>
            <w:r w:rsidRPr="006609B7">
              <w:rPr>
                <w:rFonts w:ascii="Arial" w:hAnsi="Arial" w:cs="Arial"/>
                <w:sz w:val="20"/>
                <w:szCs w:val="20"/>
              </w:rPr>
              <w:t> </w:t>
            </w:r>
          </w:p>
          <w:p w:rsidR="00EC7F4F" w:rsidRPr="006609B7" w:rsidRDefault="00EC7F4F" w:rsidP="002A40ED">
            <w:pPr>
              <w:jc w:val="center"/>
              <w:rPr>
                <w:rFonts w:ascii="Arial" w:hAnsi="Arial" w:cs="Arial"/>
                <w:sz w:val="20"/>
                <w:szCs w:val="20"/>
              </w:rPr>
            </w:pPr>
            <w:r w:rsidRPr="006609B7">
              <w:rPr>
                <w:rFonts w:ascii="Arial" w:hAnsi="Arial" w:cs="Arial"/>
                <w:b/>
                <w:bCs/>
                <w:sz w:val="20"/>
                <w:szCs w:val="20"/>
              </w:rPr>
              <w:t>Figure - Embankment</w:t>
            </w: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0C9200DF" wp14:editId="583834D1">
                  <wp:extent cx="3152775" cy="914400"/>
                  <wp:effectExtent l="0" t="0" r="9525" b="0"/>
                  <wp:docPr id="126" name="ID-2693403-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3-497650" descr="embank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Filling or excavation is undertaken in a manner that:</w:t>
            </w:r>
          </w:p>
          <w:p w:rsidR="00EC7F4F" w:rsidRPr="006609B7" w:rsidRDefault="00EC7F4F" w:rsidP="002A40ED">
            <w:pPr>
              <w:numPr>
                <w:ilvl w:val="0"/>
                <w:numId w:val="30"/>
              </w:numPr>
              <w:tabs>
                <w:tab w:val="left" w:pos="9210"/>
              </w:tabs>
              <w:rPr>
                <w:rFonts w:ascii="Arial" w:hAnsi="Arial" w:cs="Arial"/>
                <w:sz w:val="20"/>
                <w:szCs w:val="20"/>
              </w:rPr>
            </w:pPr>
            <w:r w:rsidRPr="006609B7">
              <w:rPr>
                <w:rFonts w:ascii="Arial" w:hAnsi="Arial" w:cs="Arial"/>
                <w:sz w:val="20"/>
                <w:szCs w:val="20"/>
              </w:rPr>
              <w:t xml:space="preserve">does not adversely impact on a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land;</w:t>
            </w:r>
          </w:p>
          <w:p w:rsidR="00EC7F4F" w:rsidRPr="006609B7" w:rsidRDefault="00EC7F4F" w:rsidP="002A40ED">
            <w:pPr>
              <w:numPr>
                <w:ilvl w:val="0"/>
                <w:numId w:val="30"/>
              </w:numPr>
              <w:tabs>
                <w:tab w:val="left" w:pos="9210"/>
              </w:tabs>
              <w:rPr>
                <w:rFonts w:ascii="Arial" w:hAnsi="Arial" w:cs="Arial"/>
                <w:sz w:val="20"/>
                <w:szCs w:val="20"/>
              </w:rPr>
            </w:pPr>
            <w:r w:rsidRPr="006609B7">
              <w:rPr>
                <w:rFonts w:ascii="Arial" w:hAnsi="Arial" w:cs="Arial"/>
                <w:sz w:val="20"/>
                <w:szCs w:val="20"/>
              </w:rPr>
              <w:t xml:space="preserve">does not preclude reasonable access to a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w:t>
                  </w:r>
                  <w:proofErr w:type="gramStart"/>
                  <w:r w:rsidRPr="00C46A1E">
                    <w:rPr>
                      <w:rFonts w:ascii="Arial" w:hAnsi="Arial" w:cs="Arial"/>
                      <w:sz w:val="18"/>
                      <w:szCs w:val="18"/>
                    </w:rPr>
                    <w:t>-  Public</w:t>
                  </w:r>
                  <w:proofErr w:type="gramEnd"/>
                  <w:r w:rsidRPr="00C46A1E">
                    <w:rPr>
                      <w:rFonts w:ascii="Arial" w:hAnsi="Arial" w:cs="Arial"/>
                      <w:sz w:val="18"/>
                      <w:szCs w:val="18"/>
                    </w:rPr>
                    <w:t xml:space="preserve"> sector entity is defined in Schedule 2 of the Act.</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E47.1</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Public sector entity is defined in Schedule 2 of the Act.</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E47.2</w:t>
            </w:r>
          </w:p>
          <w:p w:rsidR="00EC7F4F" w:rsidRPr="006609B7" w:rsidRDefault="00EC7F4F" w:rsidP="00EC7F4F">
            <w:pPr>
              <w:rPr>
                <w:rFonts w:ascii="Arial" w:hAnsi="Arial" w:cs="Arial"/>
                <w:sz w:val="20"/>
                <w:szCs w:val="20"/>
              </w:rPr>
            </w:pPr>
            <w:r w:rsidRPr="006609B7">
              <w:rPr>
                <w:rFonts w:ascii="Arial" w:hAnsi="Arial" w:cs="Arial"/>
                <w:sz w:val="20"/>
                <w:szCs w:val="20"/>
              </w:rPr>
              <w:t>Earthworks that would result in any of the following are not carried out on-site:</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t xml:space="preserve">a reduction in cover over the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service to less than 600mm;</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t xml:space="preserve">an increase in finished surface grade over, or within 1.5m on each side of, the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above that which existed prior to the earthworks being undertaken; and</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t xml:space="preserve">prevent reasonable access to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Public sector entity is defined in Schedule 2 of the Act.</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All building work covered by QDC MP1.4 is excluded from this provision.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Filling or excavation does not result in</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adverse impacts on the hydrological and hydraulic capacity of the waterway or floodway;</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increased flood inundation outside the site;</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any reduction in the flood storage capacity in the floodway;</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any clearing of native vegetation.</w:t>
            </w:r>
          </w:p>
          <w:tbl>
            <w:tblPr>
              <w:tblW w:w="414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48"/>
            </w:tblGrid>
            <w:tr w:rsidR="00EC7F4F" w:rsidRPr="006609B7" w:rsidTr="00C46A1E">
              <w:trPr>
                <w:trHeight w:val="1489"/>
                <w:tblCellSpacing w:w="15" w:type="dxa"/>
              </w:trPr>
              <w:tc>
                <w:tcPr>
                  <w:tcW w:w="4088"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 To demonstrate compliance with this outcome, Planning scheme policy - Stormwater management provides guidance on the preparation of a </w:t>
                  </w:r>
                  <w:proofErr w:type="gramStart"/>
                  <w:r w:rsidRPr="00C46A1E">
                    <w:rPr>
                      <w:rFonts w:ascii="Arial" w:hAnsi="Arial" w:cs="Arial"/>
                      <w:sz w:val="18"/>
                      <w:szCs w:val="18"/>
                    </w:rPr>
                    <w:t>site based</w:t>
                  </w:r>
                  <w:proofErr w:type="gramEnd"/>
                  <w:r w:rsidRPr="00C46A1E">
                    <w:rPr>
                      <w:rFonts w:ascii="Arial" w:hAnsi="Arial" w:cs="Arial"/>
                      <w:sz w:val="18"/>
                      <w:szCs w:val="18"/>
                    </w:rPr>
                    <w:t xml:space="preserve"> stormwater management plan by a suitably qualified professional. Refer to Planning scheme policy - Integrated design for guidance on infrastructure design and modelling </w:t>
                  </w:r>
                  <w:proofErr w:type="gramStart"/>
                  <w:r w:rsidRPr="00C46A1E">
                    <w:rPr>
                      <w:rFonts w:ascii="Arial" w:hAnsi="Arial" w:cs="Arial"/>
                      <w:sz w:val="18"/>
                      <w:szCs w:val="18"/>
                    </w:rPr>
                    <w:t>requirements..</w:t>
                  </w:r>
                  <w:proofErr w:type="gramEnd"/>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E50</w:t>
            </w:r>
          </w:p>
          <w:p w:rsidR="00EC7F4F" w:rsidRPr="006609B7" w:rsidRDefault="00EC7F4F" w:rsidP="00EC7F4F">
            <w:pPr>
              <w:rPr>
                <w:rFonts w:ascii="Arial" w:hAnsi="Arial" w:cs="Arial"/>
                <w:sz w:val="20"/>
                <w:szCs w:val="20"/>
              </w:rPr>
            </w:pPr>
            <w:r w:rsidRPr="006609B7">
              <w:rPr>
                <w:rFonts w:ascii="Arial" w:hAnsi="Arial" w:cs="Arial"/>
                <w:sz w:val="20"/>
                <w:szCs w:val="20"/>
              </w:rPr>
              <w:t>Filling and excavation undertaken on the development site are shaped in a manner which does not:</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prevent stormwater surface flow which, prior to commencement of the earthworks, passed onto the development site, from entering the land; or</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redirect stormwater surface flow away from existing flow paths; or</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divert stormwater surface flow onto adjacent land, (other than a road), in a manner which: </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concentrates the flow; or</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increases the flow rate of stormwater over the affected section of the adjacent land above the situation which existed prior to the diversion; or</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lastRenderedPageBreak/>
              <w:t>causes actionable nuisance to any person, property or premises.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guidance on how to achieve compliance with this performance outcome. </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E51</w:t>
            </w:r>
          </w:p>
          <w:p w:rsidR="00EC7F4F" w:rsidRPr="006609B7" w:rsidRDefault="00EC7F4F" w:rsidP="00EC7F4F">
            <w:pPr>
              <w:rPr>
                <w:rFonts w:ascii="Arial" w:hAnsi="Arial" w:cs="Arial"/>
                <w:sz w:val="20"/>
                <w:szCs w:val="20"/>
              </w:rPr>
            </w:pPr>
            <w:r w:rsidRPr="006609B7">
              <w:rPr>
                <w:rFonts w:ascii="Arial" w:hAnsi="Arial" w:cs="Arial"/>
                <w:sz w:val="20"/>
                <w:szCs w:val="20"/>
              </w:rPr>
              <w:t>Earth retaining structures:</w:t>
            </w:r>
          </w:p>
          <w:p w:rsidR="00EC7F4F" w:rsidRPr="006609B7" w:rsidRDefault="00EC7F4F" w:rsidP="002A40ED">
            <w:pPr>
              <w:numPr>
                <w:ilvl w:val="0"/>
                <w:numId w:val="34"/>
              </w:numPr>
              <w:rPr>
                <w:rFonts w:ascii="Arial" w:hAnsi="Arial" w:cs="Arial"/>
                <w:sz w:val="20"/>
                <w:szCs w:val="20"/>
              </w:rPr>
            </w:pPr>
            <w:r w:rsidRPr="006609B7">
              <w:rPr>
                <w:rFonts w:ascii="Arial" w:hAnsi="Arial" w:cs="Arial"/>
                <w:sz w:val="20"/>
                <w:szCs w:val="20"/>
              </w:rPr>
              <w:t>are not constructed of boulder rocks or timber;</w:t>
            </w:r>
          </w:p>
          <w:p w:rsidR="00EC7F4F" w:rsidRPr="006609B7" w:rsidRDefault="00EC7F4F" w:rsidP="002A40ED">
            <w:pPr>
              <w:numPr>
                <w:ilvl w:val="0"/>
                <w:numId w:val="34"/>
              </w:numPr>
              <w:rPr>
                <w:rFonts w:ascii="Arial" w:hAnsi="Arial" w:cs="Arial"/>
                <w:sz w:val="20"/>
                <w:szCs w:val="20"/>
              </w:rPr>
            </w:pPr>
            <w:r w:rsidRPr="006609B7">
              <w:rPr>
                <w:rFonts w:ascii="Arial" w:hAnsi="Arial" w:cs="Arial"/>
                <w:sz w:val="20"/>
                <w:szCs w:val="20"/>
              </w:rPr>
              <w:t>where height is no greater than 900mm, are provided in accordance with Figure - Retaining on a boundary;</w:t>
            </w:r>
          </w:p>
          <w:p w:rsidR="00EC7F4F" w:rsidRPr="006609B7" w:rsidRDefault="00EC7F4F" w:rsidP="00EC7F4F">
            <w:pPr>
              <w:rPr>
                <w:rFonts w:ascii="Arial" w:hAnsi="Arial" w:cs="Arial"/>
                <w:sz w:val="20"/>
                <w:szCs w:val="20"/>
              </w:rPr>
            </w:pP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7F4F0C8A" wp14:editId="16A10970">
                  <wp:extent cx="2876550" cy="1838325"/>
                  <wp:effectExtent l="0" t="0" r="0" b="9525"/>
                  <wp:docPr id="127"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p w:rsidR="00EC7F4F" w:rsidRPr="006609B7" w:rsidRDefault="00EC7F4F" w:rsidP="002A40ED">
            <w:pPr>
              <w:numPr>
                <w:ilvl w:val="0"/>
                <w:numId w:val="35"/>
              </w:numPr>
              <w:rPr>
                <w:rFonts w:ascii="Arial" w:hAnsi="Arial" w:cs="Arial"/>
                <w:sz w:val="20"/>
                <w:szCs w:val="20"/>
              </w:rPr>
            </w:pPr>
            <w:r w:rsidRPr="006609B7">
              <w:rPr>
                <w:rFonts w:ascii="Arial" w:hAnsi="Arial" w:cs="Arial"/>
                <w:sz w:val="20"/>
                <w:szCs w:val="20"/>
              </w:rPr>
              <w:t>where height is greater than 900mm but no greater than 1.5m, are to be setback at least the equivalent height of the retaining structure from any property boundary;</w:t>
            </w:r>
          </w:p>
          <w:p w:rsidR="00EC7F4F" w:rsidRPr="006609B7" w:rsidRDefault="00EC7F4F" w:rsidP="002A40ED">
            <w:pPr>
              <w:numPr>
                <w:ilvl w:val="0"/>
                <w:numId w:val="35"/>
              </w:numPr>
              <w:rPr>
                <w:rFonts w:ascii="Arial" w:hAnsi="Arial" w:cs="Arial"/>
                <w:sz w:val="20"/>
                <w:szCs w:val="20"/>
              </w:rPr>
            </w:pPr>
            <w:r w:rsidRPr="006609B7">
              <w:rPr>
                <w:rFonts w:ascii="Arial" w:hAnsi="Arial" w:cs="Arial"/>
                <w:sz w:val="20"/>
                <w:szCs w:val="20"/>
              </w:rPr>
              <w:t>where height is greater than 1.5m, are to be setback and stepped 1.5m vertical: 1.5m horizontal, terraced, landscaped and drained as shown below.</w:t>
            </w:r>
          </w:p>
          <w:p w:rsidR="00EC7F4F" w:rsidRPr="006609B7" w:rsidRDefault="00EC7F4F" w:rsidP="00EC7F4F">
            <w:pPr>
              <w:rPr>
                <w:rFonts w:ascii="Arial" w:hAnsi="Arial" w:cs="Arial"/>
                <w:sz w:val="20"/>
                <w:szCs w:val="20"/>
              </w:rPr>
            </w:pPr>
            <w:r w:rsidRPr="006609B7">
              <w:rPr>
                <w:rFonts w:ascii="Arial" w:hAnsi="Arial" w:cs="Arial"/>
                <w:noProof/>
                <w:sz w:val="20"/>
                <w:szCs w:val="20"/>
              </w:rPr>
              <w:lastRenderedPageBreak/>
              <w:drawing>
                <wp:inline distT="0" distB="0" distL="0" distR="0" wp14:anchorId="3AF3D88B" wp14:editId="37C71195">
                  <wp:extent cx="2876550" cy="2533650"/>
                  <wp:effectExtent l="0" t="0" r="0" b="0"/>
                  <wp:docPr id="128"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6AFA46BC" wp14:editId="1E7890B0">
                  <wp:extent cx="2876550" cy="2600325"/>
                  <wp:effectExtent l="0" t="0" r="0" b="9525"/>
                  <wp:docPr id="129"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vAlign w:val="center"/>
                  <w:hideMark/>
                </w:tcPr>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t>Note - The provisions under this heading only apply if:</w:t>
                  </w:r>
                </w:p>
                <w:p w:rsidR="00E84061" w:rsidRPr="00C46A1E" w:rsidRDefault="00E84061" w:rsidP="002A40ED">
                  <w:pPr>
                    <w:numPr>
                      <w:ilvl w:val="0"/>
                      <w:numId w:val="36"/>
                    </w:numPr>
                    <w:tabs>
                      <w:tab w:val="left" w:pos="9210"/>
                    </w:tabs>
                    <w:rPr>
                      <w:rFonts w:ascii="Arial" w:hAnsi="Arial" w:cs="Arial"/>
                      <w:sz w:val="18"/>
                      <w:szCs w:val="18"/>
                    </w:rPr>
                  </w:pPr>
                  <w:r w:rsidRPr="00C46A1E">
                    <w:rPr>
                      <w:rFonts w:ascii="Arial" w:hAnsi="Arial" w:cs="Arial"/>
                      <w:sz w:val="18"/>
                      <w:szCs w:val="18"/>
                    </w:rPr>
                    <w:lastRenderedPageBreak/>
                    <w:t>the development is for, or incorporates:</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reconfiguring a lot for a community title scheme creating 1 or more vacant lots; or</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material change of use for 2 or more sole occupancy units on the same lot, or within the same community titles scheme; or</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material change of use for a Tourist park</w:t>
                  </w:r>
                  <w:r w:rsidRPr="00C46A1E">
                    <w:rPr>
                      <w:rFonts w:ascii="Arial" w:hAnsi="Arial" w:cs="Arial"/>
                      <w:sz w:val="18"/>
                      <w:szCs w:val="18"/>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46A1E">
                      <w:rPr>
                        <w:rStyle w:val="Hyperlink"/>
                        <w:rFonts w:ascii="Arial" w:hAnsi="Arial" w:cs="Arial"/>
                        <w:sz w:val="18"/>
                        <w:szCs w:val="18"/>
                        <w:vertAlign w:val="superscript"/>
                      </w:rPr>
                      <w:t>84</w:t>
                    </w:r>
                  </w:hyperlink>
                  <w:r w:rsidRPr="00C46A1E">
                    <w:rPr>
                      <w:rFonts w:ascii="Arial" w:hAnsi="Arial" w:cs="Arial"/>
                      <w:sz w:val="18"/>
                      <w:szCs w:val="18"/>
                      <w:vertAlign w:val="superscript"/>
                    </w:rPr>
                    <w:t>)</w:t>
                  </w:r>
                  <w:r w:rsidRPr="00C46A1E">
                    <w:rPr>
                      <w:rFonts w:ascii="Arial" w:hAnsi="Arial" w:cs="Arial"/>
                      <w:sz w:val="18"/>
                      <w:szCs w:val="18"/>
                    </w:rPr>
                    <w:t xml:space="preserve"> with accommodation in the form of caravans or tents; or</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material change of use for outdoor sales</w:t>
                  </w:r>
                  <w:r w:rsidRPr="00C46A1E">
                    <w:rPr>
                      <w:rFonts w:ascii="Arial" w:hAnsi="Arial" w:cs="Arial"/>
                      <w:sz w:val="18"/>
                      <w:szCs w:val="18"/>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46A1E">
                      <w:rPr>
                        <w:rStyle w:val="Hyperlink"/>
                        <w:rFonts w:ascii="Arial" w:hAnsi="Arial" w:cs="Arial"/>
                        <w:sz w:val="18"/>
                        <w:szCs w:val="18"/>
                        <w:vertAlign w:val="superscript"/>
                      </w:rPr>
                      <w:t>54</w:t>
                    </w:r>
                  </w:hyperlink>
                  <w:r w:rsidRPr="00C46A1E">
                    <w:rPr>
                      <w:rFonts w:ascii="Arial" w:hAnsi="Arial" w:cs="Arial"/>
                      <w:sz w:val="18"/>
                      <w:szCs w:val="18"/>
                      <w:vertAlign w:val="superscript"/>
                    </w:rPr>
                    <w:t>)</w:t>
                  </w:r>
                  <w:r w:rsidRPr="00C46A1E">
                    <w:rPr>
                      <w:rFonts w:ascii="Arial" w:hAnsi="Arial" w:cs="Arial"/>
                      <w:sz w:val="18"/>
                      <w:szCs w:val="18"/>
                    </w:rPr>
                    <w:t>, outdoor processing or outdoor storage where involving combustible materials.</w:t>
                  </w:r>
                </w:p>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t>AND</w:t>
                  </w:r>
                </w:p>
                <w:p w:rsidR="00E84061" w:rsidRPr="00C46A1E" w:rsidRDefault="00E84061" w:rsidP="002A40ED">
                  <w:pPr>
                    <w:numPr>
                      <w:ilvl w:val="0"/>
                      <w:numId w:val="37"/>
                    </w:numPr>
                    <w:tabs>
                      <w:tab w:val="left" w:pos="9210"/>
                    </w:tabs>
                    <w:rPr>
                      <w:rFonts w:ascii="Arial" w:hAnsi="Arial" w:cs="Arial"/>
                      <w:sz w:val="18"/>
                      <w:szCs w:val="18"/>
                    </w:rPr>
                  </w:pPr>
                  <w:r w:rsidRPr="00C46A1E">
                    <w:rPr>
                      <w:rFonts w:ascii="Arial" w:hAnsi="Arial" w:cs="Arial"/>
                      <w:sz w:val="18"/>
                      <w:szCs w:val="18"/>
                    </w:rPr>
                    <w:t>none of the following exceptions apply:</w:t>
                  </w:r>
                </w:p>
                <w:p w:rsidR="00E84061" w:rsidRPr="00C46A1E" w:rsidRDefault="00E84061" w:rsidP="002A40ED">
                  <w:pPr>
                    <w:numPr>
                      <w:ilvl w:val="1"/>
                      <w:numId w:val="37"/>
                    </w:numPr>
                    <w:tabs>
                      <w:tab w:val="left" w:pos="9210"/>
                    </w:tabs>
                    <w:rPr>
                      <w:rFonts w:ascii="Arial" w:hAnsi="Arial" w:cs="Arial"/>
                      <w:sz w:val="18"/>
                      <w:szCs w:val="18"/>
                    </w:rPr>
                  </w:pPr>
                  <w:r w:rsidRPr="00C46A1E">
                    <w:rPr>
                      <w:rFonts w:ascii="Arial" w:hAnsi="Arial" w:cs="Arial"/>
                      <w:sz w:val="18"/>
                      <w:szCs w:val="18"/>
                    </w:rPr>
                    <w:t xml:space="preserve">the distributor-retailer for the area has indicated, in its </w:t>
                  </w:r>
                  <w:proofErr w:type="spellStart"/>
                  <w:r w:rsidRPr="00C46A1E">
                    <w:rPr>
                      <w:rFonts w:ascii="Arial" w:hAnsi="Arial" w:cs="Arial"/>
                      <w:sz w:val="18"/>
                      <w:szCs w:val="18"/>
                    </w:rPr>
                    <w:t>netserv</w:t>
                  </w:r>
                  <w:proofErr w:type="spellEnd"/>
                  <w:r w:rsidRPr="00C46A1E">
                    <w:rPr>
                      <w:rFonts w:ascii="Arial" w:hAnsi="Arial" w:cs="Arial"/>
                      <w:sz w:val="18"/>
                      <w:szCs w:val="18"/>
                    </w:rPr>
                    <w:t xml:space="preserve"> plan, that the premises will not be served by that entity’s reticulated water supply; or</w:t>
                  </w:r>
                </w:p>
                <w:p w:rsidR="00E84061" w:rsidRPr="00C46A1E" w:rsidRDefault="00E84061" w:rsidP="002A40ED">
                  <w:pPr>
                    <w:numPr>
                      <w:ilvl w:val="1"/>
                      <w:numId w:val="37"/>
                    </w:numPr>
                    <w:tabs>
                      <w:tab w:val="left" w:pos="9210"/>
                    </w:tabs>
                    <w:rPr>
                      <w:rFonts w:ascii="Arial" w:hAnsi="Arial" w:cs="Arial"/>
                      <w:sz w:val="18"/>
                      <w:szCs w:val="18"/>
                    </w:rPr>
                  </w:pPr>
                  <w:r w:rsidRPr="00C46A1E">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E84061" w:rsidRPr="006609B7" w:rsidTr="00EC7F4F">
              <w:trPr>
                <w:tblCellSpacing w:w="15" w:type="dxa"/>
              </w:trPr>
              <w:tc>
                <w:tcPr>
                  <w:tcW w:w="15045" w:type="dxa"/>
                  <w:vAlign w:val="center"/>
                  <w:hideMark/>
                </w:tcPr>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PO52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incorporates a fire fighting system that:</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satisfies the reasonable needs of the fire fighting entity for the area;</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is appropriate for the size, shape and topography of the development and its surrounds;</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is compatible with the operational equipment available to the fire fighting entity for the area;</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considers the fire hazard inherent in the materials comprising the development and their proximity to one another;</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lastRenderedPageBreak/>
              <w:t>considers the fire hazard inherent in the surrounds to the development site;</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The Queensland Fire and Emergency Services is the entity currently providing the fire fighting function for the urban areas of the Moreton Bay Region.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External fire hydrant facilities are provided on site to the standard prescribed under the relevant parts of </w:t>
            </w:r>
            <w:r w:rsidRPr="006609B7">
              <w:rPr>
                <w:rFonts w:ascii="Arial" w:hAnsi="Arial" w:cs="Arial"/>
                <w:i/>
                <w:iCs/>
                <w:sz w:val="20"/>
                <w:szCs w:val="20"/>
              </w:rPr>
              <w:t>Australian Standard AS 2419.1 (2005) – Fire Hydrant Installations</w:t>
            </w:r>
            <w:r w:rsidRPr="006609B7">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For this requirement for accepted development, the following are the relevant parts of AS 2419.1 (2005) that may be applicable:</w:t>
                  </w:r>
                </w:p>
                <w:p w:rsidR="00EC7F4F" w:rsidRPr="00C46A1E" w:rsidRDefault="00EC7F4F" w:rsidP="002A40ED">
                  <w:pPr>
                    <w:numPr>
                      <w:ilvl w:val="0"/>
                      <w:numId w:val="39"/>
                    </w:numPr>
                    <w:rPr>
                      <w:rFonts w:ascii="Arial" w:hAnsi="Arial" w:cs="Arial"/>
                      <w:sz w:val="18"/>
                      <w:szCs w:val="18"/>
                    </w:rPr>
                  </w:pPr>
                  <w:r w:rsidRPr="00C46A1E">
                    <w:rPr>
                      <w:rFonts w:ascii="Arial" w:hAnsi="Arial" w:cs="Arial"/>
                      <w:sz w:val="18"/>
                      <w:szCs w:val="18"/>
                    </w:rPr>
                    <w:t>in regard to the form of any fire hydrant - Part 8.5 and Part 3.2.2.1, with the exception that for Tourist parks</w:t>
                  </w:r>
                  <w:r w:rsidRPr="00C46A1E">
                    <w:rPr>
                      <w:rFonts w:ascii="Arial" w:hAnsi="Arial" w:cs="Arial"/>
                      <w:sz w:val="18"/>
                      <w:szCs w:val="18"/>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46A1E">
                      <w:rPr>
                        <w:rStyle w:val="Hyperlink"/>
                        <w:rFonts w:ascii="Arial" w:hAnsi="Arial" w:cs="Arial"/>
                        <w:sz w:val="18"/>
                        <w:szCs w:val="18"/>
                        <w:vertAlign w:val="superscript"/>
                      </w:rPr>
                      <w:t>84</w:t>
                    </w:r>
                  </w:hyperlink>
                  <w:r w:rsidRPr="00C46A1E">
                    <w:rPr>
                      <w:rFonts w:ascii="Arial" w:hAnsi="Arial" w:cs="Arial"/>
                      <w:sz w:val="18"/>
                      <w:szCs w:val="18"/>
                      <w:vertAlign w:val="superscript"/>
                    </w:rPr>
                    <w:t>)</w:t>
                  </w:r>
                  <w:r w:rsidRPr="00C46A1E">
                    <w:rPr>
                      <w:rFonts w:ascii="Arial" w:hAnsi="Arial" w:cs="Arial"/>
                      <w:sz w:val="18"/>
                      <w:szCs w:val="18"/>
                    </w:rPr>
                    <w:t xml:space="preserve"> or development comprised solely of dwellings and their associated outbuildings, single outlet above-ground hydrants or suitably signposted in-ground hydrants would be an acceptable alternative;</w:t>
                  </w:r>
                </w:p>
                <w:p w:rsidR="00EC7F4F" w:rsidRPr="00C46A1E" w:rsidRDefault="00EC7F4F" w:rsidP="002A40ED">
                  <w:pPr>
                    <w:numPr>
                      <w:ilvl w:val="0"/>
                      <w:numId w:val="39"/>
                    </w:numPr>
                    <w:rPr>
                      <w:rFonts w:ascii="Arial" w:hAnsi="Arial" w:cs="Arial"/>
                      <w:sz w:val="18"/>
                      <w:szCs w:val="18"/>
                    </w:rPr>
                  </w:pPr>
                  <w:proofErr w:type="gramStart"/>
                  <w:r w:rsidRPr="00C46A1E">
                    <w:rPr>
                      <w:rFonts w:ascii="Arial" w:hAnsi="Arial" w:cs="Arial"/>
                      <w:sz w:val="18"/>
                      <w:szCs w:val="18"/>
                    </w:rPr>
                    <w:t>in regard to</w:t>
                  </w:r>
                  <w:proofErr w:type="gramEnd"/>
                  <w:r w:rsidRPr="00C46A1E">
                    <w:rPr>
                      <w:rFonts w:ascii="Arial" w:hAnsi="Arial" w:cs="Arial"/>
                      <w:sz w:val="18"/>
                      <w:szCs w:val="18"/>
                    </w:rPr>
                    <w:t xml:space="preserve"> the general locational requirements for fire hydrants - Part 3.2.2.2 (a), (e), (f), (g) and (h) as well as Appendix B of AS 2419.1 (2005);</w:t>
                  </w:r>
                </w:p>
                <w:p w:rsidR="00EC7F4F" w:rsidRPr="00C46A1E" w:rsidRDefault="00EC7F4F" w:rsidP="002A40ED">
                  <w:pPr>
                    <w:numPr>
                      <w:ilvl w:val="0"/>
                      <w:numId w:val="39"/>
                    </w:numPr>
                    <w:rPr>
                      <w:rFonts w:ascii="Arial" w:hAnsi="Arial" w:cs="Arial"/>
                      <w:sz w:val="18"/>
                      <w:szCs w:val="18"/>
                    </w:rPr>
                  </w:pPr>
                  <w:proofErr w:type="gramStart"/>
                  <w:r w:rsidRPr="00C46A1E">
                    <w:rPr>
                      <w:rFonts w:ascii="Arial" w:hAnsi="Arial" w:cs="Arial"/>
                      <w:sz w:val="18"/>
                      <w:szCs w:val="18"/>
                    </w:rPr>
                    <w:t>in regard to</w:t>
                  </w:r>
                  <w:proofErr w:type="gramEnd"/>
                  <w:r w:rsidRPr="00C46A1E">
                    <w:rPr>
                      <w:rFonts w:ascii="Arial" w:hAnsi="Arial" w:cs="Arial"/>
                      <w:sz w:val="18"/>
                      <w:szCs w:val="18"/>
                    </w:rPr>
                    <w:t xml:space="preserve"> the proximity of hydrants to buildings and other facilities - Part 3.2.2.2 (b), (c) and (d), with the exception that:</w:t>
                  </w:r>
                </w:p>
                <w:p w:rsidR="00EC7F4F" w:rsidRPr="00C46A1E" w:rsidRDefault="00EC7F4F" w:rsidP="002A40ED">
                  <w:pPr>
                    <w:numPr>
                      <w:ilvl w:val="1"/>
                      <w:numId w:val="39"/>
                    </w:numPr>
                    <w:rPr>
                      <w:rFonts w:ascii="Arial" w:hAnsi="Arial" w:cs="Arial"/>
                      <w:sz w:val="18"/>
                      <w:szCs w:val="18"/>
                    </w:rPr>
                  </w:pPr>
                  <w:r w:rsidRPr="00C46A1E">
                    <w:rPr>
                      <w:rFonts w:ascii="Arial" w:hAnsi="Arial" w:cs="Arial"/>
                      <w:sz w:val="18"/>
                      <w:szCs w:val="18"/>
                    </w:rPr>
                    <w:lastRenderedPageBreak/>
                    <w:t>for dwellings and their associated outbuildings, hydrant coverage need only extend to the roof and external walls of those buildings;</w:t>
                  </w:r>
                </w:p>
                <w:p w:rsidR="00EC7F4F" w:rsidRPr="00C46A1E" w:rsidRDefault="00EC7F4F" w:rsidP="002A40ED">
                  <w:pPr>
                    <w:numPr>
                      <w:ilvl w:val="1"/>
                      <w:numId w:val="39"/>
                    </w:numPr>
                    <w:rPr>
                      <w:rFonts w:ascii="Arial" w:hAnsi="Arial" w:cs="Arial"/>
                      <w:sz w:val="18"/>
                      <w:szCs w:val="18"/>
                    </w:rPr>
                  </w:pPr>
                  <w:r w:rsidRPr="00C46A1E">
                    <w:rPr>
                      <w:rFonts w:ascii="Arial" w:hAnsi="Arial" w:cs="Arial"/>
                      <w:sz w:val="18"/>
                      <w:szCs w:val="18"/>
                    </w:rPr>
                    <w:t>for caravans and tents, hydrant coverage need only extend to the roof of those tents and caravans;</w:t>
                  </w:r>
                </w:p>
                <w:p w:rsidR="00EC7F4F" w:rsidRPr="00C46A1E" w:rsidRDefault="00EC7F4F" w:rsidP="002A40ED">
                  <w:pPr>
                    <w:numPr>
                      <w:ilvl w:val="1"/>
                      <w:numId w:val="39"/>
                    </w:numPr>
                    <w:rPr>
                      <w:rFonts w:ascii="Arial" w:hAnsi="Arial" w:cs="Arial"/>
                      <w:sz w:val="18"/>
                      <w:szCs w:val="18"/>
                    </w:rPr>
                  </w:pPr>
                  <w:r w:rsidRPr="00C46A1E">
                    <w:rPr>
                      <w:rFonts w:ascii="Arial" w:hAnsi="Arial" w:cs="Arial"/>
                      <w:sz w:val="18"/>
                      <w:szCs w:val="18"/>
                    </w:rPr>
                    <w:t>for outdoor sales</w:t>
                  </w:r>
                  <w:r w:rsidRPr="00C46A1E">
                    <w:rPr>
                      <w:rFonts w:ascii="Arial" w:hAnsi="Arial" w:cs="Arial"/>
                      <w:sz w:val="18"/>
                      <w:szCs w:val="18"/>
                      <w:vertAlign w:val="superscript"/>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46A1E">
                      <w:rPr>
                        <w:rStyle w:val="Hyperlink"/>
                        <w:rFonts w:ascii="Arial" w:hAnsi="Arial" w:cs="Arial"/>
                        <w:sz w:val="18"/>
                        <w:szCs w:val="18"/>
                        <w:vertAlign w:val="superscript"/>
                      </w:rPr>
                      <w:t>54</w:t>
                    </w:r>
                  </w:hyperlink>
                  <w:r w:rsidRPr="00C46A1E">
                    <w:rPr>
                      <w:rFonts w:ascii="Arial" w:hAnsi="Arial" w:cs="Arial"/>
                      <w:sz w:val="18"/>
                      <w:szCs w:val="18"/>
                      <w:vertAlign w:val="superscript"/>
                    </w:rPr>
                    <w:t>)</w:t>
                  </w:r>
                  <w:r w:rsidRPr="00C46A1E">
                    <w:rPr>
                      <w:rFonts w:ascii="Arial" w:hAnsi="Arial" w:cs="Arial"/>
                      <w:sz w:val="18"/>
                      <w:szCs w:val="18"/>
                    </w:rPr>
                    <w:t>, processing or storage facilities, hydrant coverage is required across the entire area of the outdoor sales</w:t>
                  </w:r>
                  <w:r w:rsidRPr="00C46A1E">
                    <w:rPr>
                      <w:rFonts w:ascii="Arial" w:hAnsi="Arial" w:cs="Arial"/>
                      <w:sz w:val="18"/>
                      <w:szCs w:val="18"/>
                      <w:vertAlign w:val="superscript"/>
                    </w:rPr>
                    <w:t>(</w:t>
                  </w:r>
                  <w:hyperlink r:id="rId17"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46A1E">
                      <w:rPr>
                        <w:rStyle w:val="Hyperlink"/>
                        <w:rFonts w:ascii="Arial" w:hAnsi="Arial" w:cs="Arial"/>
                        <w:sz w:val="18"/>
                        <w:szCs w:val="18"/>
                        <w:vertAlign w:val="superscript"/>
                      </w:rPr>
                      <w:t>54</w:t>
                    </w:r>
                  </w:hyperlink>
                  <w:r w:rsidRPr="00C46A1E">
                    <w:rPr>
                      <w:rFonts w:ascii="Arial" w:hAnsi="Arial" w:cs="Arial"/>
                      <w:sz w:val="18"/>
                      <w:szCs w:val="18"/>
                      <w:vertAlign w:val="superscript"/>
                    </w:rPr>
                    <w:t>)</w:t>
                  </w:r>
                  <w:r w:rsidRPr="00C46A1E">
                    <w:rPr>
                      <w:rFonts w:ascii="Arial" w:hAnsi="Arial" w:cs="Arial"/>
                      <w:sz w:val="18"/>
                      <w:szCs w:val="18"/>
                    </w:rPr>
                    <w:t>, outdoor processing and outdoor storage facilities;</w:t>
                  </w:r>
                </w:p>
                <w:p w:rsidR="00EC7F4F" w:rsidRPr="006609B7" w:rsidRDefault="00EC7F4F" w:rsidP="002A40ED">
                  <w:pPr>
                    <w:numPr>
                      <w:ilvl w:val="0"/>
                      <w:numId w:val="39"/>
                    </w:numPr>
                    <w:rPr>
                      <w:rFonts w:ascii="Arial" w:hAnsi="Arial" w:cs="Arial"/>
                      <w:sz w:val="20"/>
                      <w:szCs w:val="20"/>
                    </w:rPr>
                  </w:pPr>
                  <w:proofErr w:type="gramStart"/>
                  <w:r w:rsidRPr="00C46A1E">
                    <w:rPr>
                      <w:rFonts w:ascii="Arial" w:hAnsi="Arial" w:cs="Arial"/>
                      <w:sz w:val="18"/>
                      <w:szCs w:val="18"/>
                    </w:rPr>
                    <w:t>in regard to</w:t>
                  </w:r>
                  <w:proofErr w:type="gramEnd"/>
                  <w:r w:rsidRPr="00C46A1E">
                    <w:rPr>
                      <w:rFonts w:ascii="Arial" w:hAnsi="Arial" w:cs="Arial"/>
                      <w:sz w:val="18"/>
                      <w:szCs w:val="18"/>
                    </w:rPr>
                    <w:t xml:space="preserve"> fire hydrant accessibility and clearance requirements - Part 3.5 and, where applicable, Part 3.6.</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E52.2</w:t>
            </w:r>
          </w:p>
          <w:p w:rsidR="00EC7F4F" w:rsidRPr="006609B7" w:rsidRDefault="00EC7F4F" w:rsidP="00EC7F4F">
            <w:pPr>
              <w:rPr>
                <w:rFonts w:ascii="Arial" w:hAnsi="Arial" w:cs="Arial"/>
                <w:sz w:val="20"/>
                <w:szCs w:val="20"/>
              </w:rPr>
            </w:pPr>
            <w:r w:rsidRPr="006609B7">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unobstructed width of no less than 3.5m;</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unobstructed height of no less than 4.8m;</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constructed to be readily traversed by a 17 tonne HRV fire brigade pumping appliance;</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area for a fire brigade pumping appliance to stand within 20m of each fire hydrant and 8m of each hydrant booster point.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E52.3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On-site fire hydrant facilities are maintained in effective operating order in a manner prescribed in </w:t>
            </w:r>
            <w:r w:rsidRPr="006609B7">
              <w:rPr>
                <w:rFonts w:ascii="Arial" w:hAnsi="Arial" w:cs="Arial"/>
                <w:i/>
                <w:iCs/>
                <w:sz w:val="20"/>
                <w:szCs w:val="20"/>
              </w:rPr>
              <w:t>Australian Standard AS1851 (2012) – Routine service of fire protection systems and equipment</w:t>
            </w:r>
            <w:r w:rsidRPr="006609B7">
              <w:rPr>
                <w:rFonts w:ascii="Arial" w:hAnsi="Arial" w:cs="Arial"/>
                <w:sz w:val="20"/>
                <w:szCs w:val="20"/>
              </w:rPr>
              <w: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 xml:space="preserve">On-site fire hydrants that are external to buildings, as well as the available fire fighting appliance access routes to those hydrants, </w:t>
            </w:r>
            <w:proofErr w:type="gramStart"/>
            <w:r w:rsidRPr="006609B7">
              <w:rPr>
                <w:rFonts w:ascii="Arial" w:hAnsi="Arial" w:cs="Arial"/>
                <w:sz w:val="20"/>
                <w:szCs w:val="20"/>
              </w:rPr>
              <w:t>can be readily identified at all times</w:t>
            </w:r>
            <w:proofErr w:type="gramEnd"/>
            <w:r w:rsidRPr="006609B7">
              <w:rPr>
                <w:rFonts w:ascii="Arial" w:hAnsi="Arial" w:cs="Arial"/>
                <w:sz w:val="20"/>
                <w:szCs w:val="20"/>
              </w:rPr>
              <w:t xml:space="preserve"> from, or at, the vehicular entry point to the development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E53</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For development that contains on-site fire hydrants external to buildings:</w:t>
            </w:r>
          </w:p>
          <w:p w:rsidR="00EC7F4F" w:rsidRPr="006609B7" w:rsidRDefault="00EC7F4F" w:rsidP="002A40ED">
            <w:pPr>
              <w:numPr>
                <w:ilvl w:val="0"/>
                <w:numId w:val="41"/>
              </w:numPr>
              <w:rPr>
                <w:rFonts w:ascii="Arial" w:hAnsi="Arial" w:cs="Arial"/>
                <w:sz w:val="20"/>
                <w:szCs w:val="20"/>
              </w:rPr>
            </w:pPr>
            <w:r w:rsidRPr="006609B7">
              <w:rPr>
                <w:rFonts w:ascii="Arial" w:hAnsi="Arial" w:cs="Arial"/>
                <w:sz w:val="20"/>
                <w:szCs w:val="20"/>
              </w:rPr>
              <w:t>those external hydrants can be seen from the vehicular entry point to the site; or</w:t>
            </w:r>
          </w:p>
          <w:p w:rsidR="00EC7F4F" w:rsidRPr="006609B7" w:rsidRDefault="00EC7F4F" w:rsidP="002A40ED">
            <w:pPr>
              <w:numPr>
                <w:ilvl w:val="0"/>
                <w:numId w:val="41"/>
              </w:numPr>
              <w:rPr>
                <w:rFonts w:ascii="Arial" w:hAnsi="Arial" w:cs="Arial"/>
                <w:sz w:val="20"/>
                <w:szCs w:val="20"/>
              </w:rPr>
            </w:pPr>
            <w:r w:rsidRPr="006609B7">
              <w:rPr>
                <w:rFonts w:ascii="Arial" w:hAnsi="Arial" w:cs="Arial"/>
                <w:sz w:val="20"/>
                <w:szCs w:val="20"/>
              </w:rPr>
              <w:t>a sign identifying the following is provided at the vehicular entry point to the site:</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the overall layout of the development (to scale);</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internal road names (where used);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all communal facilities (where provided);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the reception area and on-site manager’s office (where provided);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external hydrants and hydrant booster points;</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sign prescribed above, and the graphics used are to be:</w:t>
                  </w:r>
                </w:p>
                <w:p w:rsidR="00EC7F4F" w:rsidRPr="00C46A1E" w:rsidRDefault="00EC7F4F" w:rsidP="002A40ED">
                  <w:pPr>
                    <w:numPr>
                      <w:ilvl w:val="0"/>
                      <w:numId w:val="42"/>
                    </w:numPr>
                    <w:rPr>
                      <w:rFonts w:ascii="Arial" w:hAnsi="Arial" w:cs="Arial"/>
                      <w:sz w:val="18"/>
                      <w:szCs w:val="18"/>
                    </w:rPr>
                  </w:pPr>
                  <w:r w:rsidRPr="00C46A1E">
                    <w:rPr>
                      <w:rFonts w:ascii="Arial" w:hAnsi="Arial" w:cs="Arial"/>
                      <w:sz w:val="18"/>
                      <w:szCs w:val="18"/>
                    </w:rPr>
                    <w:t>in a form;</w:t>
                  </w:r>
                </w:p>
                <w:p w:rsidR="00EC7F4F" w:rsidRPr="00C46A1E" w:rsidRDefault="00EC7F4F" w:rsidP="002A40ED">
                  <w:pPr>
                    <w:numPr>
                      <w:ilvl w:val="0"/>
                      <w:numId w:val="42"/>
                    </w:numPr>
                    <w:rPr>
                      <w:rFonts w:ascii="Arial" w:hAnsi="Arial" w:cs="Arial"/>
                      <w:sz w:val="18"/>
                      <w:szCs w:val="18"/>
                    </w:rPr>
                  </w:pPr>
                  <w:r w:rsidRPr="00C46A1E">
                    <w:rPr>
                      <w:rFonts w:ascii="Arial" w:hAnsi="Arial" w:cs="Arial"/>
                      <w:sz w:val="18"/>
                      <w:szCs w:val="18"/>
                    </w:rPr>
                    <w:t>of a size;</w:t>
                  </w:r>
                </w:p>
                <w:p w:rsidR="00EC7F4F" w:rsidRPr="00C46A1E" w:rsidRDefault="00EC7F4F" w:rsidP="002A40ED">
                  <w:pPr>
                    <w:numPr>
                      <w:ilvl w:val="0"/>
                      <w:numId w:val="42"/>
                    </w:numPr>
                    <w:rPr>
                      <w:rFonts w:ascii="Arial" w:hAnsi="Arial" w:cs="Arial"/>
                      <w:sz w:val="18"/>
                      <w:szCs w:val="18"/>
                    </w:rPr>
                  </w:pPr>
                  <w:r w:rsidRPr="00C46A1E">
                    <w:rPr>
                      <w:rFonts w:ascii="Arial" w:hAnsi="Arial" w:cs="Arial"/>
                      <w:sz w:val="18"/>
                      <w:szCs w:val="18"/>
                    </w:rPr>
                    <w:t>illuminated to a level;</w:t>
                  </w:r>
                </w:p>
                <w:p w:rsidR="00EC7F4F" w:rsidRPr="006609B7" w:rsidRDefault="00EC7F4F" w:rsidP="00EC7F4F">
                  <w:pPr>
                    <w:rPr>
                      <w:rFonts w:ascii="Arial" w:hAnsi="Arial" w:cs="Arial"/>
                      <w:sz w:val="20"/>
                      <w:szCs w:val="20"/>
                    </w:rPr>
                  </w:pPr>
                  <w:r w:rsidRPr="00C46A1E">
                    <w:rPr>
                      <w:rFonts w:ascii="Arial" w:hAnsi="Arial" w:cs="Arial"/>
                      <w:sz w:val="18"/>
                      <w:szCs w:val="18"/>
                    </w:rPr>
                    <w:t xml:space="preserve">which allows the information on the sign to be readily understood, </w:t>
                  </w:r>
                  <w:proofErr w:type="gramStart"/>
                  <w:r w:rsidRPr="00C46A1E">
                    <w:rPr>
                      <w:rFonts w:ascii="Arial" w:hAnsi="Arial" w:cs="Arial"/>
                      <w:sz w:val="18"/>
                      <w:szCs w:val="18"/>
                    </w:rPr>
                    <w:t>at all times</w:t>
                  </w:r>
                  <w:proofErr w:type="gramEnd"/>
                  <w:r w:rsidRPr="00C46A1E">
                    <w:rPr>
                      <w:rFonts w:ascii="Arial" w:hAnsi="Arial" w:cs="Arial"/>
                      <w:sz w:val="18"/>
                      <w:szCs w:val="18"/>
                    </w:rPr>
                    <w:t>, by a person in a fire fighting appliance up to 4.5m from the sign.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Each on-site fire hydrant that is external to a building is signposted in a way that </w:t>
            </w:r>
            <w:proofErr w:type="gramStart"/>
            <w:r w:rsidRPr="006609B7">
              <w:rPr>
                <w:rFonts w:ascii="Arial" w:hAnsi="Arial" w:cs="Arial"/>
                <w:sz w:val="20"/>
                <w:szCs w:val="20"/>
              </w:rPr>
              <w:t>enables it to be readily identified at all times</w:t>
            </w:r>
            <w:proofErr w:type="gramEnd"/>
            <w:r w:rsidRPr="006609B7">
              <w:rPr>
                <w:rFonts w:ascii="Arial" w:hAnsi="Arial" w:cs="Arial"/>
                <w:sz w:val="20"/>
                <w:szCs w:val="20"/>
              </w:rPr>
              <w:t xml:space="preserve"> by the occupants of any firefighting appliance traversing the development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E54</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6609B7">
              <w:rPr>
                <w:rFonts w:ascii="Arial" w:hAnsi="Arial" w:cs="Arial"/>
                <w:i/>
                <w:iCs/>
                <w:sz w:val="20"/>
                <w:szCs w:val="20"/>
              </w:rPr>
              <w:t>Fire hydrant indication system</w:t>
            </w:r>
            <w:r w:rsidRPr="006609B7">
              <w:rPr>
                <w:rFonts w:ascii="Arial" w:hAnsi="Arial" w:cs="Arial"/>
                <w:sz w:val="20"/>
                <w:szCs w:val="20"/>
              </w:rPr>
              <w:t xml:space="preserve"> </w:t>
            </w:r>
            <w:r w:rsidRPr="006609B7">
              <w:rPr>
                <w:rFonts w:ascii="Arial" w:hAnsi="Arial" w:cs="Arial"/>
                <w:sz w:val="20"/>
                <w:szCs w:val="20"/>
              </w:rPr>
              <w:lastRenderedPageBreak/>
              <w:t>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Technical note Fire hydrant indication system is available on the website of the Queensland Department of Transport and Main Roads.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D80D22">
            <w:pPr>
              <w:tabs>
                <w:tab w:val="left" w:pos="9210"/>
              </w:tabs>
              <w:jc w:val="center"/>
              <w:rPr>
                <w:rFonts w:ascii="Arial" w:hAnsi="Arial" w:cs="Arial"/>
                <w:sz w:val="20"/>
                <w:szCs w:val="20"/>
              </w:rPr>
            </w:pPr>
            <w:r w:rsidRPr="006609B7">
              <w:rPr>
                <w:rFonts w:ascii="Arial" w:hAnsi="Arial" w:cs="Arial"/>
                <w:b/>
                <w:bCs/>
                <w:sz w:val="20"/>
                <w:szCs w:val="20"/>
              </w:rPr>
              <w:t>Use specific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Dual occupancies</w:t>
            </w:r>
            <w:r w:rsidRPr="006609B7">
              <w:rPr>
                <w:rFonts w:ascii="Arial" w:hAnsi="Arial" w:cs="Arial"/>
                <w:sz w:val="20"/>
                <w:szCs w:val="20"/>
                <w:vertAlign w:val="superscript"/>
              </w:rPr>
              <w:t>(</w:t>
            </w:r>
            <w:hyperlink r:id="rId1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609B7">
                <w:rPr>
                  <w:rStyle w:val="Hyperlink"/>
                  <w:rFonts w:ascii="Arial" w:hAnsi="Arial" w:cs="Arial"/>
                  <w:sz w:val="20"/>
                  <w:szCs w:val="20"/>
                  <w:vertAlign w:val="superscript"/>
                </w:rPr>
                <w:t>21</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Dual Occupancies</w:t>
            </w:r>
            <w:r w:rsidRPr="006609B7">
              <w:rPr>
                <w:rFonts w:ascii="Arial" w:hAnsi="Arial" w:cs="Arial"/>
                <w:sz w:val="20"/>
                <w:szCs w:val="20"/>
                <w:vertAlign w:val="superscript"/>
              </w:rPr>
              <w:t>(</w:t>
            </w:r>
            <w:hyperlink r:id="rId1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609B7">
                <w:rPr>
                  <w:rStyle w:val="Hyperlink"/>
                  <w:rFonts w:ascii="Arial" w:hAnsi="Arial" w:cs="Arial"/>
                  <w:sz w:val="20"/>
                  <w:szCs w:val="20"/>
                  <w:vertAlign w:val="superscript"/>
                </w:rPr>
                <w:t>21</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are dispersed within the streetscape;</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contribute to the diversity of dwelling types and forms;</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are not the predominant built form.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dispersal methods and calculation.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Home based business</w:t>
            </w:r>
            <w:r w:rsidRPr="006609B7">
              <w:rPr>
                <w:rFonts w:ascii="Arial" w:hAnsi="Arial" w:cs="Arial"/>
                <w:sz w:val="20"/>
                <w:szCs w:val="20"/>
                <w:vertAlign w:val="superscript"/>
              </w:rPr>
              <w:t>(</w:t>
            </w:r>
            <w:hyperlink r:id="rId20" w:anchor="target-d768251e571179" w:tooltip="Home based business - A dwelling used for a business activity where subordinate to the residential use." w:history="1">
              <w:r w:rsidRPr="006609B7">
                <w:rPr>
                  <w:rStyle w:val="Hyperlink"/>
                  <w:rFonts w:ascii="Arial" w:hAnsi="Arial" w:cs="Arial"/>
                  <w:sz w:val="20"/>
                  <w:szCs w:val="20"/>
                  <w:vertAlign w:val="superscript"/>
                </w:rPr>
                <w:t>35</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scale and intensity of the Home based business</w:t>
            </w:r>
            <w:r w:rsidRPr="006609B7">
              <w:rPr>
                <w:rFonts w:ascii="Arial" w:hAnsi="Arial" w:cs="Arial"/>
                <w:sz w:val="20"/>
                <w:szCs w:val="20"/>
                <w:vertAlign w:val="superscript"/>
              </w:rPr>
              <w:t>(</w:t>
            </w:r>
            <w:hyperlink r:id="rId21" w:anchor="target-d768251e571179" w:tooltip="Home based business - A dwelling used for a business activity where subordinate to the residential use." w:history="1">
              <w:r w:rsidRPr="006609B7">
                <w:rPr>
                  <w:rStyle w:val="Hyperlink"/>
                  <w:rFonts w:ascii="Arial" w:hAnsi="Arial" w:cs="Arial"/>
                  <w:sz w:val="20"/>
                  <w:szCs w:val="20"/>
                  <w:vertAlign w:val="superscript"/>
                </w:rPr>
                <w:t>35</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is compatible with the physical characteristics of the site and the character of the local area;</w:t>
            </w:r>
          </w:p>
          <w:p w:rsidR="00EC7F4F" w:rsidRPr="006609B7" w:rsidRDefault="00EC7F4F" w:rsidP="002A40ED">
            <w:pPr>
              <w:numPr>
                <w:ilvl w:val="0"/>
                <w:numId w:val="44"/>
              </w:numPr>
              <w:tabs>
                <w:tab w:val="left" w:pos="9210"/>
              </w:tabs>
              <w:rPr>
                <w:rFonts w:ascii="Arial" w:hAnsi="Arial" w:cs="Arial"/>
                <w:sz w:val="20"/>
                <w:szCs w:val="20"/>
              </w:rPr>
            </w:pPr>
            <w:proofErr w:type="gramStart"/>
            <w:r w:rsidRPr="006609B7">
              <w:rPr>
                <w:rFonts w:ascii="Arial" w:hAnsi="Arial" w:cs="Arial"/>
                <w:sz w:val="20"/>
                <w:szCs w:val="20"/>
              </w:rPr>
              <w:t>is able to</w:t>
            </w:r>
            <w:proofErr w:type="gramEnd"/>
            <w:r w:rsidRPr="006609B7">
              <w:rPr>
                <w:rFonts w:ascii="Arial" w:hAnsi="Arial" w:cs="Arial"/>
                <w:sz w:val="20"/>
                <w:szCs w:val="20"/>
              </w:rPr>
              <w:t xml:space="preserve"> accommodate anticipated car parking demand and on-site manoeuvring without negatively impacting the streetscape;</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lastRenderedPageBreak/>
              <w:t>does not adversely impact on the amenity of the adjoining and nearby premises;</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remains ancillary to the residential use of the dwelling house</w:t>
            </w:r>
            <w:r w:rsidRPr="006609B7">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6609B7">
                <w:rPr>
                  <w:rStyle w:val="Hyperlink"/>
                  <w:rFonts w:ascii="Arial" w:hAnsi="Arial" w:cs="Arial"/>
                  <w:sz w:val="20"/>
                  <w:szCs w:val="20"/>
                  <w:vertAlign w:val="superscript"/>
                </w:rPr>
                <w:t>22</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does not create conditions which cause hazards or nuisances to neighbours or other persons not associated with the activity;</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ensure employees and visitor to the site do not negatively impact the expected amenity of adjoining properties;</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ensure service and delivery vehicles do not negatively impact the amenity of the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Major electricity infrastructure, Substation and Utility installation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development does not have an adverse impact on the visual amenity of a locality and is:</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high quality design and construction;</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visually integrated with the surrounding area;</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not visually dominant or intrusive;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located behind the main building line;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below the level of the predominant tree canopy or the level of the surrounding buildings and structures;</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lastRenderedPageBreak/>
              <w:t xml:space="preserve">camouflaged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colours and materials which blend into the landscape;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treated to eliminate glare and reflectivity;</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landscaped;</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E57.1</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to minimise surrounding land use conflicts by ensuring infrastructure, buildings, structures and other equipment:</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are enclosed within buildings or structures;</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are located behind the main building line;</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have a similar height, bulk and scale to the surrounding fabric;</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have horizontal and vertical articulation applied to all exterior walls.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E57.2</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A minimum 3m wide strip of dense planting is provided around the outside of the fenced area, between the development and street frontage, side and rear boundaries.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E58</w:t>
            </w:r>
          </w:p>
          <w:p w:rsidR="00EC7F4F" w:rsidRPr="006609B7" w:rsidRDefault="00EC7F4F" w:rsidP="00EC7F4F">
            <w:pPr>
              <w:rPr>
                <w:rFonts w:ascii="Arial" w:hAnsi="Arial" w:cs="Arial"/>
                <w:sz w:val="20"/>
                <w:szCs w:val="20"/>
              </w:rPr>
            </w:pPr>
            <w:r w:rsidRPr="006609B7">
              <w:rPr>
                <w:rFonts w:ascii="Arial" w:hAnsi="Arial" w:cs="Arial"/>
                <w:sz w:val="20"/>
                <w:szCs w:val="20"/>
              </w:rPr>
              <w:t>Access control arrangements:</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do not create dead-ends or dark alleyways adjacent to the infrastructure;</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minimise the number and width of crossovers and entry points;</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provide safe vehicular access to the site;</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do not utilise barbed wire or razor wire.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All activities associated with the development occur within an environment incorporating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controls to ensure the facility:</w:t>
            </w:r>
          </w:p>
          <w:p w:rsidR="00EC7F4F" w:rsidRPr="006609B7" w:rsidRDefault="00EC7F4F" w:rsidP="002A40ED">
            <w:pPr>
              <w:numPr>
                <w:ilvl w:val="0"/>
                <w:numId w:val="48"/>
              </w:numPr>
              <w:tabs>
                <w:tab w:val="left" w:pos="9210"/>
              </w:tabs>
              <w:rPr>
                <w:rFonts w:ascii="Arial" w:hAnsi="Arial" w:cs="Arial"/>
                <w:sz w:val="20"/>
                <w:szCs w:val="20"/>
              </w:rPr>
            </w:pPr>
            <w:r w:rsidRPr="006609B7">
              <w:rPr>
                <w:rFonts w:ascii="Arial" w:hAnsi="Arial" w:cs="Arial"/>
                <w:sz w:val="20"/>
                <w:szCs w:val="20"/>
              </w:rPr>
              <w:t>generates no audible sound at the site boundaries where in a residential setting; or</w:t>
            </w:r>
          </w:p>
          <w:p w:rsidR="00EC7F4F" w:rsidRPr="006609B7" w:rsidRDefault="00EC7F4F" w:rsidP="002A40ED">
            <w:pPr>
              <w:numPr>
                <w:ilvl w:val="0"/>
                <w:numId w:val="48"/>
              </w:numPr>
              <w:tabs>
                <w:tab w:val="left" w:pos="9210"/>
              </w:tabs>
              <w:rPr>
                <w:rFonts w:ascii="Arial" w:hAnsi="Arial" w:cs="Arial"/>
                <w:sz w:val="20"/>
                <w:szCs w:val="20"/>
              </w:rPr>
            </w:pPr>
            <w:r w:rsidRPr="006609B7">
              <w:rPr>
                <w:rFonts w:ascii="Arial" w:hAnsi="Arial" w:cs="Arial"/>
                <w:sz w:val="20"/>
                <w:szCs w:val="20"/>
              </w:rPr>
              <w:t>meet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E59</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All equipment which produces audible or non-audible sound is housed within a fully enclosed building incorporating sound control measures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to ensure noise emissions meet the objectives as set out in the Environmental Protection (Noise) Policy 2008.</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Sales office</w:t>
            </w:r>
            <w:r w:rsidRPr="006609B7">
              <w:rPr>
                <w:rFonts w:ascii="Arial" w:hAnsi="Arial" w:cs="Arial"/>
                <w:sz w:val="20"/>
                <w:szCs w:val="20"/>
                <w:vertAlign w:val="superscript"/>
              </w:rPr>
              <w:t>(</w:t>
            </w:r>
            <w:hyperlink r:id="rId23" w:anchor="target-d768251e572161" w:tooltip="Sales office - The temporary use of premises for displaying a land parcel or buildings that can be built for sale or can be won as a prize.  The use may include a caravan or relocatable dwelling or structure." w:history="1">
              <w:r w:rsidRPr="006609B7">
                <w:rPr>
                  <w:rStyle w:val="Hyperlink"/>
                  <w:rFonts w:ascii="Arial" w:hAnsi="Arial" w:cs="Arial"/>
                  <w:sz w:val="20"/>
                  <w:szCs w:val="20"/>
                  <w:vertAlign w:val="superscript"/>
                </w:rPr>
                <w:t>72</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PO60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sales office</w:t>
            </w:r>
            <w:r w:rsidRPr="006609B7">
              <w:rPr>
                <w:rFonts w:ascii="Arial" w:hAnsi="Arial" w:cs="Arial"/>
                <w:sz w:val="20"/>
                <w:szCs w:val="20"/>
                <w:vertAlign w:val="superscript"/>
              </w:rPr>
              <w:t>(</w:t>
            </w:r>
            <w:hyperlink r:id="rId24" w:anchor="target-d768251e572161" w:tooltip="Sales office - The temporary use of premises for displaying a land parcel or buildings that can be built for sale or can be won as a prize.  The use may include a caravan or relocatable dwelling or structure." w:history="1">
              <w:r w:rsidRPr="006609B7">
                <w:rPr>
                  <w:rStyle w:val="Hyperlink"/>
                  <w:rFonts w:ascii="Arial" w:hAnsi="Arial" w:cs="Arial"/>
                  <w:sz w:val="20"/>
                  <w:szCs w:val="20"/>
                  <w:vertAlign w:val="superscript"/>
                </w:rPr>
                <w:t>72</w:t>
              </w:r>
            </w:hyperlink>
            <w:r w:rsidRPr="006609B7">
              <w:rPr>
                <w:rFonts w:ascii="Arial" w:hAnsi="Arial" w:cs="Arial"/>
                <w:sz w:val="20"/>
                <w:szCs w:val="20"/>
                <w:vertAlign w:val="superscript"/>
              </w:rPr>
              <w:t>)</w:t>
            </w:r>
            <w:r w:rsidRPr="006609B7">
              <w:rPr>
                <w:rFonts w:ascii="Arial" w:hAnsi="Arial" w:cs="Arial"/>
                <w:sz w:val="20"/>
                <w:szCs w:val="20"/>
              </w:rPr>
              <w:t xml:space="preserve"> is designed to:</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provide functional and safe access, manoeuvring areas and car parking spaces for the number and type of vehicles anticipated to access the site;</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complement the streetscape character while maintaining surveillance between buildings and public spaces;</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be temporary in nature.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Integrated design for access and crossover requirements.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Telecommunications facility</w:t>
            </w:r>
            <w:r w:rsidRPr="006609B7">
              <w:rPr>
                <w:rFonts w:ascii="Arial" w:hAnsi="Arial" w:cs="Arial"/>
                <w:sz w:val="20"/>
                <w:szCs w:val="20"/>
                <w:vertAlign w:val="superscript"/>
              </w:rPr>
              <w:t>(</w:t>
            </w:r>
            <w:hyperlink r:id="rId25"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 xml:space="preserve">Editor's note - In accordance with the Federal legislation Telecommunications facilities </w:t>
                  </w:r>
                  <w:r w:rsidRPr="00C46A1E">
                    <w:rPr>
                      <w:rFonts w:ascii="Arial" w:hAnsi="Arial" w:cs="Arial"/>
                      <w:sz w:val="18"/>
                      <w:szCs w:val="18"/>
                      <w:vertAlign w:val="superscript"/>
                    </w:rPr>
                    <w:t>(</w:t>
                  </w:r>
                  <w:hyperlink r:id="rId26" w:anchor="target-d768251e572444" w:tooltip="Telecommunications facility - Premises used for systems that carry communications and signals by means of radio, including guided or unguided electromagnetic energy, whether such facility is manned or remotely controlled." w:history="1">
                    <w:r w:rsidRPr="00C46A1E">
                      <w:rPr>
                        <w:rStyle w:val="Hyperlink"/>
                        <w:rFonts w:ascii="Arial" w:hAnsi="Arial" w:cs="Arial"/>
                        <w:sz w:val="18"/>
                        <w:szCs w:val="18"/>
                        <w:vertAlign w:val="superscript"/>
                      </w:rPr>
                      <w:t>81</w:t>
                    </w:r>
                  </w:hyperlink>
                  <w:r w:rsidRPr="00C46A1E">
                    <w:rPr>
                      <w:rFonts w:ascii="Arial" w:hAnsi="Arial" w:cs="Arial"/>
                      <w:sz w:val="18"/>
                      <w:szCs w:val="18"/>
                      <w:vertAlign w:val="superscript"/>
                    </w:rPr>
                    <w:t>)</w:t>
                  </w:r>
                  <w:r w:rsidRPr="00C46A1E">
                    <w:rPr>
                      <w:rFonts w:ascii="Arial" w:hAnsi="Arial" w:cs="Arial"/>
                      <w:sz w:val="18"/>
                      <w:szCs w:val="18"/>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Telecommunications facilities</w:t>
            </w:r>
            <w:r w:rsidRPr="006609B7">
              <w:rPr>
                <w:rFonts w:ascii="Arial" w:hAnsi="Arial" w:cs="Arial"/>
                <w:sz w:val="20"/>
                <w:szCs w:val="20"/>
                <w:vertAlign w:val="superscript"/>
              </w:rPr>
              <w:t>(</w:t>
            </w:r>
            <w:hyperlink r:id="rId27"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are co-located with existing telecommunications facilities</w:t>
            </w:r>
            <w:r w:rsidRPr="006609B7">
              <w:rPr>
                <w:rFonts w:ascii="Arial" w:hAnsi="Arial" w:cs="Arial"/>
                <w:sz w:val="20"/>
                <w:szCs w:val="20"/>
                <w:vertAlign w:val="superscript"/>
              </w:rPr>
              <w:t>(</w:t>
            </w:r>
            <w:hyperlink r:id="rId28"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Utility installation</w:t>
            </w:r>
            <w:r w:rsidRPr="006609B7">
              <w:rPr>
                <w:rFonts w:ascii="Arial" w:hAnsi="Arial" w:cs="Arial"/>
                <w:sz w:val="20"/>
                <w:szCs w:val="20"/>
                <w:vertAlign w:val="superscript"/>
              </w:rPr>
              <w:t>(</w:t>
            </w:r>
            <w:hyperlink r:id="rId29" w:anchor="target-d768251e572573" w:tooltip="Utility installation - Premises used to provide the public with the following services:" w:history="1">
              <w:r w:rsidRPr="006609B7">
                <w:rPr>
                  <w:rStyle w:val="Hyperlink"/>
                  <w:rFonts w:ascii="Arial" w:hAnsi="Arial" w:cs="Arial"/>
                  <w:sz w:val="20"/>
                  <w:szCs w:val="20"/>
                  <w:vertAlign w:val="superscript"/>
                </w:rPr>
                <w:t>86</w:t>
              </w:r>
            </w:hyperlink>
            <w:r w:rsidRPr="006609B7">
              <w:rPr>
                <w:rFonts w:ascii="Arial" w:hAnsi="Arial" w:cs="Arial"/>
                <w:sz w:val="20"/>
                <w:szCs w:val="20"/>
                <w:vertAlign w:val="superscript"/>
              </w:rPr>
              <w:t>)</w:t>
            </w:r>
            <w:r w:rsidRPr="006609B7">
              <w:rPr>
                <w:rFonts w:ascii="Arial" w:hAnsi="Arial" w:cs="Arial"/>
                <w:sz w:val="20"/>
                <w:szCs w:val="20"/>
              </w:rPr>
              <w:t>, Major electricity infrastructure</w:t>
            </w:r>
            <w:r w:rsidRPr="006609B7">
              <w:rPr>
                <w:rFonts w:ascii="Arial" w:hAnsi="Arial" w:cs="Arial"/>
                <w:sz w:val="20"/>
                <w:szCs w:val="20"/>
                <w:vertAlign w:val="superscript"/>
              </w:rPr>
              <w:t>(</w:t>
            </w:r>
            <w:hyperlink r:id="rId30"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6609B7">
                <w:rPr>
                  <w:rStyle w:val="Hyperlink"/>
                  <w:rFonts w:ascii="Arial" w:hAnsi="Arial" w:cs="Arial"/>
                  <w:sz w:val="20"/>
                  <w:szCs w:val="20"/>
                  <w:vertAlign w:val="superscript"/>
                </w:rPr>
                <w:t>43</w:t>
              </w:r>
            </w:hyperlink>
            <w:r w:rsidRPr="006609B7">
              <w:rPr>
                <w:rFonts w:ascii="Arial" w:hAnsi="Arial" w:cs="Arial"/>
                <w:sz w:val="20"/>
                <w:szCs w:val="20"/>
                <w:vertAlign w:val="superscript"/>
              </w:rPr>
              <w:t>)</w:t>
            </w:r>
            <w:r w:rsidRPr="006609B7">
              <w:rPr>
                <w:rFonts w:ascii="Arial" w:hAnsi="Arial" w:cs="Arial"/>
                <w:sz w:val="20"/>
                <w:szCs w:val="20"/>
              </w:rPr>
              <w:t xml:space="preserve"> or Substation</w:t>
            </w:r>
            <w:r w:rsidRPr="006609B7">
              <w:rPr>
                <w:rFonts w:ascii="Arial" w:hAnsi="Arial" w:cs="Arial"/>
                <w:sz w:val="20"/>
                <w:szCs w:val="20"/>
                <w:vertAlign w:val="superscript"/>
              </w:rPr>
              <w:t>(</w:t>
            </w:r>
            <w:hyperlink r:id="rId31" w:anchor="target-d768251e572400" w:tooltip="Substation - Premises forming part of a transmission grid or supply network under the Electricity Act 1994, and used for:" w:history="1">
              <w:r w:rsidRPr="006609B7">
                <w:rPr>
                  <w:rStyle w:val="Hyperlink"/>
                  <w:rFonts w:ascii="Arial" w:hAnsi="Arial" w:cs="Arial"/>
                  <w:sz w:val="20"/>
                  <w:szCs w:val="20"/>
                  <w:vertAlign w:val="superscript"/>
                </w:rPr>
                <w:t>80</w:t>
              </w:r>
            </w:hyperlink>
            <w:r w:rsidRPr="006609B7">
              <w:rPr>
                <w:rFonts w:ascii="Arial" w:hAnsi="Arial" w:cs="Arial"/>
                <w:sz w:val="20"/>
                <w:szCs w:val="20"/>
                <w:vertAlign w:val="superscript"/>
              </w:rPr>
              <w:t>)</w:t>
            </w:r>
            <w:r w:rsidRPr="006609B7">
              <w:rPr>
                <w:rFonts w:ascii="Arial" w:hAnsi="Arial" w:cs="Arial"/>
                <w:sz w:val="20"/>
                <w:szCs w:val="20"/>
              </w:rPr>
              <w:t xml:space="preserve"> if there is already a facility in the same coverage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E61.1</w:t>
            </w:r>
          </w:p>
          <w:p w:rsidR="00EC7F4F" w:rsidRPr="006609B7" w:rsidRDefault="00EC7F4F" w:rsidP="00EC7F4F">
            <w:pPr>
              <w:rPr>
                <w:rFonts w:ascii="Arial" w:hAnsi="Arial" w:cs="Arial"/>
                <w:sz w:val="20"/>
                <w:szCs w:val="20"/>
              </w:rPr>
            </w:pPr>
            <w:r w:rsidRPr="006609B7">
              <w:rPr>
                <w:rFonts w:ascii="Arial" w:hAnsi="Arial" w:cs="Arial"/>
                <w:sz w:val="20"/>
                <w:szCs w:val="20"/>
              </w:rPr>
              <w:t>New telecommunication facilities</w:t>
            </w:r>
            <w:r w:rsidRPr="006609B7">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are co-located on existing towers with new equipment shelter and associated structures positioned adjacent to the existing shelters and structures.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E61.2</w:t>
            </w:r>
          </w:p>
          <w:p w:rsidR="00EC7F4F" w:rsidRPr="006609B7" w:rsidRDefault="00EC7F4F" w:rsidP="00EC7F4F">
            <w:pPr>
              <w:rPr>
                <w:rFonts w:ascii="Arial" w:hAnsi="Arial" w:cs="Arial"/>
                <w:sz w:val="20"/>
                <w:szCs w:val="20"/>
              </w:rPr>
            </w:pPr>
            <w:r w:rsidRPr="006609B7">
              <w:rPr>
                <w:rFonts w:ascii="Arial" w:hAnsi="Arial" w:cs="Arial"/>
                <w:sz w:val="20"/>
                <w:szCs w:val="20"/>
              </w:rPr>
              <w:t>If not co-located with an existing facility, all co-location opportunities have been investigated and fully exhausted within a 2km radius of the site.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 new Telecommunications facility</w:t>
            </w:r>
            <w:r w:rsidRPr="006609B7">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is designed and constructed to ensure co-masting or co-siting with other carriers both on </w:t>
            </w:r>
            <w:r w:rsidRPr="006609B7">
              <w:rPr>
                <w:rFonts w:ascii="Arial" w:hAnsi="Arial" w:cs="Arial"/>
                <w:sz w:val="20"/>
                <w:szCs w:val="20"/>
              </w:rPr>
              <w:lastRenderedPageBreak/>
              <w:t>the tower or pole and at ground level is possible in the future.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E62</w:t>
            </w:r>
          </w:p>
          <w:p w:rsidR="00EC7F4F" w:rsidRPr="006609B7" w:rsidRDefault="00EC7F4F" w:rsidP="00EC7F4F">
            <w:pPr>
              <w:rPr>
                <w:rFonts w:ascii="Arial" w:hAnsi="Arial" w:cs="Arial"/>
                <w:sz w:val="20"/>
                <w:szCs w:val="20"/>
              </w:rPr>
            </w:pPr>
            <w:r w:rsidRPr="006609B7">
              <w:rPr>
                <w:rFonts w:ascii="Arial" w:hAnsi="Arial" w:cs="Arial"/>
                <w:sz w:val="20"/>
                <w:szCs w:val="20"/>
              </w:rPr>
              <w:t>A minimum area of 45m</w:t>
            </w:r>
            <w:r w:rsidRPr="006609B7">
              <w:rPr>
                <w:rFonts w:ascii="Arial" w:hAnsi="Arial" w:cs="Arial"/>
                <w:sz w:val="20"/>
                <w:szCs w:val="20"/>
                <w:vertAlign w:val="superscript"/>
              </w:rPr>
              <w:t>2</w:t>
            </w:r>
            <w:r w:rsidRPr="006609B7">
              <w:rPr>
                <w:rFonts w:ascii="Arial" w:hAnsi="Arial" w:cs="Arial"/>
                <w:sz w:val="20"/>
                <w:szCs w:val="20"/>
              </w:rPr>
              <w:t xml:space="preserve"> is available to allow for additional equipment shelters and associated structures for the purpose of co-locating on the proposed facility.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Telecommunications facilities</w:t>
            </w:r>
            <w:r w:rsidRPr="006609B7">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do not conflict with lawful existing land uses both on and adjoining the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E63</w:t>
            </w:r>
          </w:p>
          <w:p w:rsidR="00EC7F4F" w:rsidRPr="006609B7" w:rsidRDefault="00EC7F4F" w:rsidP="00EC7F4F">
            <w:pPr>
              <w:rPr>
                <w:rFonts w:ascii="Arial" w:hAnsi="Arial" w:cs="Arial"/>
                <w:sz w:val="20"/>
                <w:szCs w:val="20"/>
              </w:rPr>
            </w:pPr>
            <w:r w:rsidRPr="006609B7">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Telecommunications facility</w:t>
            </w:r>
            <w:r w:rsidRPr="006609B7">
              <w:rPr>
                <w:rFonts w:ascii="Arial" w:hAnsi="Arial" w:cs="Arial"/>
                <w:sz w:val="20"/>
                <w:szCs w:val="20"/>
                <w:vertAlign w:val="superscript"/>
              </w:rPr>
              <w:t>(</w:t>
            </w:r>
            <w:hyperlink r:id="rId35"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does not have an adverse impact on the visual amenity of a locality and is:</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high quality design and construction;</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visually integrated with the surrounding area;</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not visually dominant or intrusive;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located behind the main building line;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below the level of the predominant tree canopy or the level of the surrounding buildings and structures;</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 xml:space="preserve">camouflaged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colours and materials which blend into the landscape;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treated to eliminate glare and reflectivity;</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landscaped;</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Where in an urban area, the development does not protrude more than 5m above the level of the existing </w:t>
            </w:r>
            <w:proofErr w:type="spellStart"/>
            <w:r w:rsidRPr="006609B7">
              <w:rPr>
                <w:rFonts w:ascii="Arial" w:hAnsi="Arial" w:cs="Arial"/>
                <w:sz w:val="20"/>
                <w:szCs w:val="20"/>
              </w:rPr>
              <w:t>treeline</w:t>
            </w:r>
            <w:proofErr w:type="spellEnd"/>
            <w:r w:rsidRPr="006609B7">
              <w:rPr>
                <w:rFonts w:ascii="Arial" w:hAnsi="Arial" w:cs="Arial"/>
                <w:sz w:val="20"/>
                <w:szCs w:val="20"/>
              </w:rPr>
              <w:t>, prominent ridgeline or building rooftops in the surrounding townscape.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In all other </w:t>
            </w:r>
            <w:proofErr w:type="gramStart"/>
            <w:r w:rsidRPr="006609B7">
              <w:rPr>
                <w:rFonts w:ascii="Arial" w:hAnsi="Arial" w:cs="Arial"/>
                <w:sz w:val="20"/>
                <w:szCs w:val="20"/>
              </w:rPr>
              <w:t>areas</w:t>
            </w:r>
            <w:proofErr w:type="gramEnd"/>
            <w:r w:rsidRPr="006609B7">
              <w:rPr>
                <w:rFonts w:ascii="Arial" w:hAnsi="Arial" w:cs="Arial"/>
                <w:sz w:val="20"/>
                <w:szCs w:val="20"/>
              </w:rPr>
              <w:t xml:space="preserve"> towers do not exceed 35m in height.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Towers, equipment </w:t>
            </w:r>
            <w:proofErr w:type="gramStart"/>
            <w:r w:rsidRPr="006609B7">
              <w:rPr>
                <w:rFonts w:ascii="Arial" w:hAnsi="Arial" w:cs="Arial"/>
                <w:sz w:val="20"/>
                <w:szCs w:val="20"/>
              </w:rPr>
              <w:t>shelters</w:t>
            </w:r>
            <w:proofErr w:type="gramEnd"/>
            <w:r w:rsidRPr="006609B7">
              <w:rPr>
                <w:rFonts w:ascii="Arial" w:hAnsi="Arial" w:cs="Arial"/>
                <w:sz w:val="20"/>
                <w:szCs w:val="20"/>
              </w:rPr>
              <w:t xml:space="preserve"> and associated structures are of a design, colour and material to:</w:t>
            </w:r>
          </w:p>
          <w:p w:rsidR="00EC7F4F" w:rsidRPr="006609B7" w:rsidRDefault="00EC7F4F" w:rsidP="002A40ED">
            <w:pPr>
              <w:numPr>
                <w:ilvl w:val="0"/>
                <w:numId w:val="51"/>
              </w:numPr>
              <w:rPr>
                <w:rFonts w:ascii="Arial" w:hAnsi="Arial" w:cs="Arial"/>
                <w:sz w:val="20"/>
                <w:szCs w:val="20"/>
              </w:rPr>
            </w:pPr>
            <w:r w:rsidRPr="006609B7">
              <w:rPr>
                <w:rFonts w:ascii="Arial" w:hAnsi="Arial" w:cs="Arial"/>
                <w:sz w:val="20"/>
                <w:szCs w:val="20"/>
              </w:rPr>
              <w:t>reduce recognition in the landscape;</w:t>
            </w:r>
          </w:p>
          <w:p w:rsidR="00EC7F4F" w:rsidRPr="006609B7" w:rsidRDefault="00EC7F4F" w:rsidP="002A40ED">
            <w:pPr>
              <w:numPr>
                <w:ilvl w:val="0"/>
                <w:numId w:val="51"/>
              </w:numPr>
              <w:rPr>
                <w:rFonts w:ascii="Arial" w:hAnsi="Arial" w:cs="Arial"/>
                <w:sz w:val="20"/>
                <w:szCs w:val="20"/>
              </w:rPr>
            </w:pPr>
            <w:r w:rsidRPr="006609B7">
              <w:rPr>
                <w:rFonts w:ascii="Arial" w:hAnsi="Arial" w:cs="Arial"/>
                <w:sz w:val="20"/>
                <w:szCs w:val="20"/>
              </w:rPr>
              <w:t>reduce glare and reflectivity.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E64.4</w:t>
            </w:r>
          </w:p>
          <w:p w:rsidR="00EC7F4F" w:rsidRPr="006609B7" w:rsidRDefault="00EC7F4F" w:rsidP="00EC7F4F">
            <w:pPr>
              <w:rPr>
                <w:rFonts w:ascii="Arial" w:hAnsi="Arial" w:cs="Arial"/>
                <w:sz w:val="20"/>
                <w:szCs w:val="20"/>
              </w:rPr>
            </w:pPr>
            <w:r w:rsidRPr="006609B7">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EC7F4F" w:rsidRPr="006609B7" w:rsidRDefault="00EC7F4F" w:rsidP="00EC7F4F">
            <w:pPr>
              <w:rPr>
                <w:rFonts w:ascii="Arial" w:hAnsi="Arial" w:cs="Arial"/>
                <w:sz w:val="20"/>
                <w:szCs w:val="20"/>
              </w:rPr>
            </w:pPr>
            <w:r w:rsidRPr="006609B7">
              <w:rPr>
                <w:rFonts w:ascii="Arial" w:hAnsi="Arial" w:cs="Arial"/>
                <w:sz w:val="20"/>
                <w:szCs w:val="20"/>
              </w:rPr>
              <w:t>Where there is no established building line the facility is located at the rear of the site.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E64.5</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The facility is enclosed by security fencing or by other means to ensure public access is prohibited.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E64.6</w:t>
            </w:r>
          </w:p>
          <w:p w:rsidR="00EC7F4F" w:rsidRPr="006609B7" w:rsidRDefault="00EC7F4F" w:rsidP="00EC7F4F">
            <w:pPr>
              <w:rPr>
                <w:rFonts w:ascii="Arial" w:hAnsi="Arial" w:cs="Arial"/>
                <w:sz w:val="20"/>
                <w:szCs w:val="20"/>
              </w:rPr>
            </w:pPr>
            <w:r w:rsidRPr="006609B7">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Landscaping is provided in accordance with Planning scheme policy - Integrated design.</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Council may require a detailed landscaping plan, prepared by a suitably qualified person, to ensure compliance with Planning scheme policy - Integrated design.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Lawful access </w:t>
            </w:r>
            <w:proofErr w:type="gramStart"/>
            <w:r w:rsidRPr="006609B7">
              <w:rPr>
                <w:rFonts w:ascii="Arial" w:hAnsi="Arial" w:cs="Arial"/>
                <w:sz w:val="20"/>
                <w:szCs w:val="20"/>
              </w:rPr>
              <w:t>is maintained to the site at all times</w:t>
            </w:r>
            <w:proofErr w:type="gramEnd"/>
            <w:r w:rsidRPr="006609B7">
              <w:rPr>
                <w:rFonts w:ascii="Arial" w:hAnsi="Arial" w:cs="Arial"/>
                <w:sz w:val="20"/>
                <w:szCs w:val="20"/>
              </w:rPr>
              <w:t xml:space="preserve">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E65</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An Access and Landscape Plan demonstrates how </w:t>
            </w:r>
            <w:proofErr w:type="gramStart"/>
            <w:r w:rsidRPr="006609B7">
              <w:rPr>
                <w:rFonts w:ascii="Arial" w:hAnsi="Arial" w:cs="Arial"/>
                <w:sz w:val="20"/>
                <w:szCs w:val="20"/>
              </w:rPr>
              <w:t>24 hour</w:t>
            </w:r>
            <w:proofErr w:type="gramEnd"/>
            <w:r w:rsidRPr="006609B7">
              <w:rPr>
                <w:rFonts w:ascii="Arial" w:hAnsi="Arial" w:cs="Arial"/>
                <w:sz w:val="20"/>
                <w:szCs w:val="20"/>
              </w:rPr>
              <w:t xml:space="preserve"> vehicular access will be obtained and maintained to the facility in a manner that is appropriate to the site’s context.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All activities associated with the development occur within an environment incorporating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controls to ensure the facility generates no audible sound at the site boundaries where in a residential setting.</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E66</w:t>
            </w:r>
          </w:p>
          <w:p w:rsidR="00EC7F4F" w:rsidRPr="006609B7" w:rsidRDefault="00EC7F4F" w:rsidP="00EC7F4F">
            <w:pPr>
              <w:rPr>
                <w:rFonts w:ascii="Arial" w:hAnsi="Arial" w:cs="Arial"/>
                <w:sz w:val="20"/>
                <w:szCs w:val="20"/>
              </w:rPr>
            </w:pPr>
            <w:r w:rsidRPr="006609B7">
              <w:rPr>
                <w:rFonts w:ascii="Arial" w:hAnsi="Arial" w:cs="Arial"/>
                <w:sz w:val="20"/>
                <w:szCs w:val="20"/>
              </w:rPr>
              <w:t>All equipment comprising the Telecommunications facility</w:t>
            </w:r>
            <w:r w:rsidRPr="006609B7">
              <w:rPr>
                <w:rFonts w:ascii="Arial" w:hAnsi="Arial" w:cs="Arial"/>
                <w:sz w:val="20"/>
                <w:szCs w:val="20"/>
                <w:vertAlign w:val="superscript"/>
              </w:rPr>
              <w:t>(</w:t>
            </w:r>
            <w:hyperlink r:id="rId36"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Retail and commercial activities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Corner stores may establish as standalone uses where:</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having a maximum GFA of 250m</w:t>
            </w:r>
            <w:r w:rsidRPr="006609B7">
              <w:rPr>
                <w:rFonts w:ascii="Arial" w:hAnsi="Arial" w:cs="Arial"/>
                <w:sz w:val="20"/>
                <w:szCs w:val="20"/>
                <w:vertAlign w:val="superscript"/>
              </w:rPr>
              <w:t>2</w:t>
            </w:r>
            <w:r w:rsidRPr="006609B7">
              <w:rPr>
                <w:rFonts w:ascii="Arial" w:hAnsi="Arial" w:cs="Arial"/>
                <w:sz w:val="20"/>
                <w:szCs w:val="20"/>
              </w:rPr>
              <w:t>;</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lastRenderedPageBreak/>
              <w:t>the building adjoins the street frontage and has its main pedestrian entrance from the street frontage;</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not within 1600m of another corner store, neighbourhood hub or centre.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Non-residential uses address and activate streets and public spaces by:</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ensuring buildings and individual tenancies address street frontage(s), civic space and other areas of pedestrian movement;</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new buildings adjoin or are within 3m of the primary frontage(s), civic space or public open space;</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locating car parking areas behind or under buildings to not dominate the street environment;</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establishing and maintaining interaction, pedestrian activity and casual surveillance through appropriate land uses and building design (e.g. The use of windows or glazing and avoiding blank walls with the use of sleeving);</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providing visual interest to the façade (e.g. Windows or glazing, variation in colour, materials, finishes, articulation, recesses or projections);</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establishing and maintaining human scale.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All buildings exhibit a high standard of design and construction, which:</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adds visual interest to the streetscape (e.g. variation in materials, patterns, textures and colours, cantilevered awning);</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enables differentiation between buildings;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contributes to a safe environment;</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incorporates architectural features within the building facade at the street level to create human scale (e.g. cantilevered awning);</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includes building entrances that are readily identifiable from the road frontage;</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locate and orientate to favour active and public transport usage by connecting to pedestrian footpaths on the street frontage and adjoining sites;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incorporate appropriate acoustic treatments, having regard to any adjoining residential uses;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facilitate casual surveillance of all public spaces.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provides functional and integrated car parking and vehicle access, that:</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 xml:space="preserve">prioritises the movement and safety of pedestrians between the street </w:t>
            </w:r>
            <w:r w:rsidRPr="006609B7">
              <w:rPr>
                <w:rFonts w:ascii="Arial" w:hAnsi="Arial" w:cs="Arial"/>
                <w:sz w:val="20"/>
                <w:szCs w:val="20"/>
              </w:rPr>
              <w:lastRenderedPageBreak/>
              <w:t>frontage and the entrance to the building;</w:t>
            </w:r>
          </w:p>
          <w:p w:rsidR="00EC7F4F" w:rsidRPr="006609B7" w:rsidRDefault="00EC7F4F" w:rsidP="002A40ED">
            <w:pPr>
              <w:numPr>
                <w:ilvl w:val="0"/>
                <w:numId w:val="55"/>
              </w:numPr>
              <w:tabs>
                <w:tab w:val="left" w:pos="9210"/>
              </w:tabs>
              <w:rPr>
                <w:rFonts w:ascii="Arial" w:hAnsi="Arial" w:cs="Arial"/>
                <w:sz w:val="20"/>
                <w:szCs w:val="20"/>
              </w:rPr>
            </w:pPr>
            <w:proofErr w:type="gramStart"/>
            <w:r w:rsidRPr="006609B7">
              <w:rPr>
                <w:rFonts w:ascii="Arial" w:hAnsi="Arial" w:cs="Arial"/>
                <w:sz w:val="20"/>
                <w:szCs w:val="20"/>
              </w:rPr>
              <w:t>provides safety and security of people and property at all times</w:t>
            </w:r>
            <w:proofErr w:type="gramEnd"/>
            <w:r w:rsidRPr="006609B7">
              <w:rPr>
                <w:rFonts w:ascii="Arial" w:hAnsi="Arial" w:cs="Arial"/>
                <w:sz w:val="20"/>
                <w:szCs w:val="20"/>
              </w:rPr>
              <w:t>;</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does not impede active transport options;</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does not impact on the safe and efficient movement of traffic external to the site;</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is consolidated and shared with adjoining sites wherever possible.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safety and efficiency of pedestrian movement is prioritised in the design of car parking areas through providing pedestrian paths in car parking areas that are:</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located along the most direct route between building entrances, car parks and adjoining uses;</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 xml:space="preserve">protected from vehicle intrusion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physical and visual separation (e.g. wheel stops, trees etc);</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are of a width to allow safe and efficient access for prams and wheelchairs.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number of car parking spaces is managed to:</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significant impacts on the safety and efficiency of the road network;</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lastRenderedPageBreak/>
              <w:t>avoid an oversupply of car parking spaces;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the visual impact of large areas of open car parking from road frontages and public areas;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promote active and public transport options;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promote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Integrated transport assessment for guidance on how to achieve compliance with this outcome.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E72.1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Car parking is provided in accordance with table </w:t>
            </w:r>
            <w:proofErr w:type="gramStart"/>
            <w:r w:rsidRPr="006609B7">
              <w:rPr>
                <w:rFonts w:ascii="Arial" w:hAnsi="Arial" w:cs="Arial"/>
                <w:sz w:val="20"/>
                <w:szCs w:val="20"/>
              </w:rPr>
              <w:t>7.2.3.2.5.4 .</w:t>
            </w:r>
            <w:proofErr w:type="gramEnd"/>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2"/>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above rates exclude car parking spaces for people with a disability required by Disability Discrimination Act 1992 or the relevant disability discrimination legislation and standards.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1035"/>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E72.2</w:t>
            </w:r>
          </w:p>
          <w:p w:rsidR="00EC7F4F" w:rsidRPr="006609B7" w:rsidRDefault="00EC7F4F" w:rsidP="00EC7F4F">
            <w:pPr>
              <w:rPr>
                <w:rFonts w:ascii="Arial" w:hAnsi="Arial" w:cs="Arial"/>
                <w:sz w:val="20"/>
                <w:szCs w:val="20"/>
              </w:rPr>
            </w:pPr>
            <w:r w:rsidRPr="006609B7">
              <w:rPr>
                <w:rFonts w:ascii="Arial" w:hAnsi="Arial" w:cs="Arial"/>
                <w:sz w:val="20"/>
                <w:szCs w:val="20"/>
              </w:rPr>
              <w:t>All car parking areas are designed and constructed in accordance with Australian Standard AS2890.1 Parking facilities Part 1: Off-</w:t>
            </w:r>
            <w:proofErr w:type="gramStart"/>
            <w:r w:rsidRPr="006609B7">
              <w:rPr>
                <w:rFonts w:ascii="Arial" w:hAnsi="Arial" w:cs="Arial"/>
                <w:sz w:val="20"/>
                <w:szCs w:val="20"/>
              </w:rPr>
              <w:t>street car</w:t>
            </w:r>
            <w:proofErr w:type="gramEnd"/>
            <w:r w:rsidRPr="006609B7">
              <w:rPr>
                <w:rFonts w:ascii="Arial" w:hAnsi="Arial" w:cs="Arial"/>
                <w:sz w:val="20"/>
                <w:szCs w:val="20"/>
              </w:rPr>
              <w:t xml:space="preserve"> parking.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1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PO73</w:t>
            </w:r>
            <w:r w:rsidRPr="006609B7">
              <w:rPr>
                <w:rFonts w:ascii="Arial" w:hAnsi="Arial" w:cs="Arial"/>
                <w:b/>
                <w:bCs/>
                <w:sz w:val="20"/>
                <w:szCs w:val="20"/>
              </w:rPr>
              <w:br/>
            </w:r>
            <w:r w:rsidRPr="006609B7">
              <w:rPr>
                <w:rFonts w:ascii="Arial" w:hAnsi="Arial" w:cs="Arial"/>
                <w:sz w:val="20"/>
                <w:szCs w:val="20"/>
              </w:rPr>
              <w:t>Car parking is designed to avoid the visual impact of large areas of surface car parking.</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rHeight w:val="1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Car parking design includes innovative solutions, including on-street parking and shared parking areas.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PO75</w:t>
            </w:r>
          </w:p>
          <w:p w:rsidR="00EC7F4F" w:rsidRPr="006609B7" w:rsidRDefault="00EC7F4F" w:rsidP="002A40ED">
            <w:pPr>
              <w:numPr>
                <w:ilvl w:val="0"/>
                <w:numId w:val="58"/>
              </w:numPr>
              <w:tabs>
                <w:tab w:val="left" w:pos="9210"/>
              </w:tabs>
              <w:rPr>
                <w:rFonts w:ascii="Arial" w:hAnsi="Arial" w:cs="Arial"/>
                <w:sz w:val="20"/>
                <w:szCs w:val="20"/>
              </w:rPr>
            </w:pPr>
            <w:r w:rsidRPr="006609B7">
              <w:rPr>
                <w:rFonts w:ascii="Arial" w:hAnsi="Arial" w:cs="Arial"/>
                <w:sz w:val="20"/>
                <w:szCs w:val="20"/>
              </w:rPr>
              <w:t>End of trip facilities are provided for employees or occupants, in the building or on-site within a reasonable walking distance, and include:</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adequate bicycle parking and storage facilities; and</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lastRenderedPageBreak/>
              <w:t>adequate provision for securing belongings; and</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change rooms that include adequate showers, sanitary compartments, wash basins and mirrors.</w:t>
            </w:r>
          </w:p>
          <w:p w:rsidR="00EC7F4F" w:rsidRPr="006609B7" w:rsidRDefault="00EC7F4F" w:rsidP="002A40ED">
            <w:pPr>
              <w:numPr>
                <w:ilvl w:val="0"/>
                <w:numId w:val="58"/>
              </w:numPr>
              <w:tabs>
                <w:tab w:val="left" w:pos="9210"/>
              </w:tabs>
              <w:rPr>
                <w:rFonts w:ascii="Arial" w:hAnsi="Arial" w:cs="Arial"/>
                <w:sz w:val="20"/>
                <w:szCs w:val="20"/>
              </w:rPr>
            </w:pPr>
            <w:r w:rsidRPr="006609B7">
              <w:rPr>
                <w:rFonts w:ascii="Arial" w:hAnsi="Arial" w:cs="Arial"/>
                <w:sz w:val="20"/>
                <w:szCs w:val="20"/>
              </w:rPr>
              <w:t>Notwithstanding a. there is no requirement to provide end of trip facilities if it would be unreasonable to provide these facilities having regard to:</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the projected population growth and forward planning for road upgrading and development of cycle paths; or</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whether it would be practical to commute to and from the building on a bicycle, having regard to the likely commute distances and nature of the terrain; or</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Editor's note - The intent of b above is to ensure the requirements for bicycle parking and end of trip facilities are not applied in unreasonable circumstances.  For </w:t>
                  </w:r>
                  <w:proofErr w:type="gramStart"/>
                  <w:r w:rsidRPr="00C46A1E">
                    <w:rPr>
                      <w:rFonts w:ascii="Arial" w:hAnsi="Arial" w:cs="Arial"/>
                      <w:sz w:val="18"/>
                      <w:szCs w:val="18"/>
                    </w:rPr>
                    <w:t>example</w:t>
                  </w:r>
                  <w:proofErr w:type="gramEnd"/>
                  <w:r w:rsidRPr="00C46A1E">
                    <w:rPr>
                      <w:rFonts w:ascii="Arial" w:hAnsi="Arial" w:cs="Arial"/>
                      <w:sz w:val="18"/>
                      <w:szCs w:val="18"/>
                    </w:rPr>
                    <w:t xml:space="preserve"> these requirements should not, and do not apply in the Rural zone or the Rural residential zone etc.</w:t>
                  </w:r>
                </w:p>
              </w:tc>
            </w:tr>
            <w:tr w:rsidR="00EC7F4F" w:rsidRPr="006609B7" w:rsidTr="00EC7F4F">
              <w:trPr>
                <w:tblCellSpacing w:w="15" w:type="dxa"/>
              </w:trPr>
              <w:tc>
                <w:tcPr>
                  <w:tcW w:w="9392" w:type="dxa"/>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Editor's note - This performance outcome is the same as the Performance Requirement prescribed for end of trip facilities under the Queensland Development Code. For development incorporating building work, that Queensland </w:t>
                  </w:r>
                  <w:r w:rsidRPr="00C46A1E">
                    <w:rPr>
                      <w:rFonts w:ascii="Arial" w:hAnsi="Arial" w:cs="Arial"/>
                      <w:sz w:val="18"/>
                      <w:szCs w:val="18"/>
                    </w:rPr>
                    <w:lastRenderedPageBreak/>
                    <w:t>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E75.1</w:t>
            </w:r>
          </w:p>
          <w:p w:rsidR="00EC7F4F" w:rsidRPr="006609B7" w:rsidRDefault="00EC7F4F" w:rsidP="00EC7F4F">
            <w:pPr>
              <w:rPr>
                <w:rFonts w:ascii="Arial" w:hAnsi="Arial" w:cs="Arial"/>
                <w:sz w:val="20"/>
                <w:szCs w:val="20"/>
              </w:rPr>
            </w:pPr>
            <w:r w:rsidRPr="006609B7">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6"/>
              <w:gridCol w:w="2500"/>
              <w:gridCol w:w="2876"/>
              <w:gridCol w:w="87"/>
            </w:tblGrid>
            <w:tr w:rsidR="00EC7F4F" w:rsidRPr="006609B7" w:rsidTr="00E84061">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Use</w:t>
                  </w:r>
                </w:p>
              </w:tc>
              <w:tc>
                <w:tcPr>
                  <w:tcW w:w="265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Bicycle Parking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dwelling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2 car parking spaces identified in Schedule 7 – car parking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200m2 of GFA</w:t>
                  </w:r>
                </w:p>
              </w:tc>
            </w:tr>
            <w:tr w:rsidR="00EC7F4F" w:rsidRPr="006609B7"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E75.2</w:t>
            </w:r>
          </w:p>
          <w:p w:rsidR="00EC7F4F" w:rsidRPr="006609B7" w:rsidRDefault="00EC7F4F" w:rsidP="00EC7F4F">
            <w:pPr>
              <w:rPr>
                <w:rFonts w:ascii="Arial" w:hAnsi="Arial" w:cs="Arial"/>
                <w:sz w:val="20"/>
                <w:szCs w:val="20"/>
              </w:rPr>
            </w:pPr>
            <w:r w:rsidRPr="006609B7">
              <w:rPr>
                <w:rFonts w:ascii="Arial" w:hAnsi="Arial" w:cs="Arial"/>
                <w:sz w:val="20"/>
                <w:szCs w:val="20"/>
              </w:rPr>
              <w:t>Bicycle parking is:</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 xml:space="preserve">provided in accordance with </w:t>
            </w:r>
            <w:r w:rsidRPr="006609B7">
              <w:rPr>
                <w:rFonts w:ascii="Arial" w:hAnsi="Arial" w:cs="Arial"/>
                <w:i/>
                <w:iCs/>
                <w:sz w:val="20"/>
                <w:szCs w:val="20"/>
              </w:rPr>
              <w:t>Austroads (2008), Guide to Traffic Management - Part 11: Parking</w:t>
            </w:r>
            <w:r w:rsidRPr="006609B7">
              <w:rPr>
                <w:rFonts w:ascii="Arial" w:hAnsi="Arial" w:cs="Arial"/>
                <w:sz w:val="20"/>
                <w:szCs w:val="20"/>
              </w:rPr>
              <w:t>;</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protected from the weather by its location or a dedicated roof structure;</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located within the building or in a dedicated, secure structure for residents and staff;</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Bicycle parking structures are to be constructed to the standards prescribed in AS2890.3.</w:t>
                  </w:r>
                </w:p>
              </w:tc>
            </w:tr>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Bicycle parking and end of trip facilities provided for residential and non-residential activities may be pooled, provided they are within 100 metres of the entrance to the building.</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w:t>
                  </w:r>
                  <w:r w:rsidRPr="00C46A1E">
                    <w:rPr>
                      <w:rFonts w:ascii="Arial" w:hAnsi="Arial" w:cs="Arial"/>
                      <w:sz w:val="18"/>
                      <w:szCs w:val="18"/>
                    </w:rPr>
                    <w:lastRenderedPageBreak/>
                    <w:t>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3945"/>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E75.3</w:t>
            </w:r>
          </w:p>
          <w:p w:rsidR="00EC7F4F" w:rsidRPr="006609B7" w:rsidRDefault="00EC7F4F" w:rsidP="00EC7F4F">
            <w:pPr>
              <w:rPr>
                <w:rFonts w:ascii="Arial" w:hAnsi="Arial" w:cs="Arial"/>
                <w:sz w:val="20"/>
                <w:szCs w:val="20"/>
              </w:rPr>
            </w:pPr>
            <w:r w:rsidRPr="006609B7">
              <w:rPr>
                <w:rFonts w:ascii="Arial" w:hAnsi="Arial" w:cs="Arial"/>
                <w:sz w:val="20"/>
                <w:szCs w:val="20"/>
              </w:rPr>
              <w:t>For non-residential uses, storage lockers:</w:t>
            </w:r>
          </w:p>
          <w:p w:rsidR="00EC7F4F" w:rsidRPr="006609B7" w:rsidRDefault="00EC7F4F" w:rsidP="002A40ED">
            <w:pPr>
              <w:numPr>
                <w:ilvl w:val="0"/>
                <w:numId w:val="60"/>
              </w:numPr>
              <w:rPr>
                <w:rFonts w:ascii="Arial" w:hAnsi="Arial" w:cs="Arial"/>
                <w:sz w:val="20"/>
                <w:szCs w:val="20"/>
              </w:rPr>
            </w:pPr>
            <w:r w:rsidRPr="006609B7">
              <w:rPr>
                <w:rFonts w:ascii="Arial" w:hAnsi="Arial" w:cs="Arial"/>
                <w:sz w:val="20"/>
                <w:szCs w:val="20"/>
              </w:rPr>
              <w:t>are provide at a rate of 1.6 per bicycle parking space (rounded up to the nearest whole number);</w:t>
            </w:r>
          </w:p>
          <w:p w:rsidR="00EC7F4F" w:rsidRPr="006609B7" w:rsidRDefault="00EC7F4F" w:rsidP="002A40ED">
            <w:pPr>
              <w:numPr>
                <w:ilvl w:val="0"/>
                <w:numId w:val="60"/>
              </w:numPr>
              <w:rPr>
                <w:rFonts w:ascii="Arial" w:hAnsi="Arial" w:cs="Arial"/>
                <w:sz w:val="20"/>
                <w:szCs w:val="20"/>
              </w:rPr>
            </w:pPr>
            <w:r w:rsidRPr="006609B7">
              <w:rPr>
                <w:rFonts w:ascii="Arial" w:hAnsi="Arial" w:cs="Arial"/>
                <w:sz w:val="20"/>
                <w:szCs w:val="20"/>
              </w:rPr>
              <w:t>have minimum dimensions of 900mm (height) x 300mm (width) x 450mm (depth).</w:t>
            </w:r>
          </w:p>
          <w:tbl>
            <w:tblPr>
              <w:tblW w:w="52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5"/>
            </w:tblGrid>
            <w:tr w:rsidR="00EC7F4F" w:rsidRPr="006609B7" w:rsidTr="00E84061">
              <w:trPr>
                <w:tblCellSpacing w:w="15" w:type="dxa"/>
              </w:trPr>
              <w:tc>
                <w:tcPr>
                  <w:tcW w:w="5145"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Storage lockers may be pooled across multiple sites and activities when within 100 metres of the entrance to the building and within 50 metres of bicycle parking and storage facilities.</w:t>
                  </w:r>
                </w:p>
              </w:tc>
            </w:tr>
            <w:tr w:rsidR="00EC7F4F" w:rsidRPr="006609B7" w:rsidTr="00E84061">
              <w:trPr>
                <w:tblCellSpacing w:w="15" w:type="dxa"/>
              </w:trPr>
              <w:tc>
                <w:tcPr>
                  <w:tcW w:w="5145"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E75.4</w:t>
            </w:r>
          </w:p>
          <w:p w:rsidR="00EC7F4F" w:rsidRPr="006609B7" w:rsidRDefault="00EC7F4F" w:rsidP="00EC7F4F">
            <w:pPr>
              <w:rPr>
                <w:rFonts w:ascii="Arial" w:hAnsi="Arial" w:cs="Arial"/>
                <w:sz w:val="20"/>
                <w:szCs w:val="20"/>
              </w:rPr>
            </w:pPr>
            <w:r w:rsidRPr="006609B7">
              <w:rPr>
                <w:rFonts w:ascii="Arial" w:hAnsi="Arial" w:cs="Arial"/>
                <w:sz w:val="20"/>
                <w:szCs w:val="20"/>
              </w:rPr>
              <w:t>For non-residential uses, changing rooms:</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provided at a rate of 1 per 10 bicycle parking spaces;</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fitted with a lockable door or otherwise screened from public view;</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provided with shower(s), sanitary compartment(s) and wash basin(s) in accordance with the table below:</w:t>
            </w:r>
          </w:p>
          <w:tbl>
            <w:tblPr>
              <w:tblW w:w="556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836"/>
              <w:gridCol w:w="851"/>
              <w:gridCol w:w="850"/>
              <w:gridCol w:w="850"/>
              <w:gridCol w:w="905"/>
              <w:gridCol w:w="983"/>
              <w:gridCol w:w="239"/>
            </w:tblGrid>
            <w:tr w:rsidR="002A40ED" w:rsidRPr="006609B7" w:rsidTr="002A40ED">
              <w:trPr>
                <w:gridBefore w:val="1"/>
                <w:wBefore w:w="6" w:type="dxa"/>
                <w:cantSplit/>
                <w:trHeight w:val="1134"/>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E7E6E6" w:themeFill="background2"/>
                  <w:textDirection w:val="btLr"/>
                  <w:hideMark/>
                </w:tcPr>
                <w:p w:rsidR="00EC7F4F" w:rsidRPr="006609B7" w:rsidRDefault="00EC7F4F" w:rsidP="002A40ED">
                  <w:pPr>
                    <w:pStyle w:val="NoSpacing"/>
                    <w:ind w:left="113" w:right="113"/>
                    <w:rPr>
                      <w:rFonts w:ascii="Arial" w:hAnsi="Arial" w:cs="Arial"/>
                      <w:b/>
                      <w:sz w:val="20"/>
                      <w:szCs w:val="20"/>
                    </w:rPr>
                  </w:pPr>
                  <w:r w:rsidRPr="006609B7">
                    <w:rPr>
                      <w:rFonts w:ascii="Arial" w:hAnsi="Arial" w:cs="Arial"/>
                      <w:b/>
                      <w:sz w:val="20"/>
                      <w:szCs w:val="20"/>
                    </w:rPr>
                    <w:t>Bicycle spaces provided</w:t>
                  </w:r>
                </w:p>
              </w:tc>
              <w:tc>
                <w:tcPr>
                  <w:tcW w:w="821"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Male/ Female</w:t>
                  </w:r>
                </w:p>
              </w:tc>
              <w:tc>
                <w:tcPr>
                  <w:tcW w:w="820"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Change rooms required</w:t>
                  </w:r>
                </w:p>
              </w:tc>
              <w:tc>
                <w:tcPr>
                  <w:tcW w:w="820"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Showers required</w:t>
                  </w:r>
                </w:p>
              </w:tc>
              <w:tc>
                <w:tcPr>
                  <w:tcW w:w="875"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Sanitary compartments required</w:t>
                  </w:r>
                </w:p>
              </w:tc>
              <w:tc>
                <w:tcPr>
                  <w:tcW w:w="1177" w:type="dxa"/>
                  <w:gridSpan w:val="2"/>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Washbasins required</w:t>
                  </w:r>
                </w:p>
              </w:tc>
            </w:tr>
            <w:tr w:rsidR="00E84061" w:rsidRPr="006609B7" w:rsidTr="002A40ED">
              <w:trPr>
                <w:gridBefore w:val="1"/>
                <w:wBefore w:w="6" w:type="dxa"/>
                <w:tblCellSpacing w:w="15" w:type="dxa"/>
              </w:trPr>
              <w:tc>
                <w:tcPr>
                  <w:tcW w:w="806"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lastRenderedPageBreak/>
                    <w:t>1-5</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 and 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unisex change room</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6-19</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20 or more</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plus 1 for every 20 bicycle spaces provided thereafter</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closet pans, plus 1 sanitary compartment for every 60 bicycle parking spaces provided thereafter</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plus 1 for every 60 bicycle parking spaces provided thereafter</w:t>
                  </w:r>
                </w:p>
              </w:tc>
            </w:tr>
            <w:tr w:rsidR="00E84061" w:rsidRPr="006609B7" w:rsidTr="002A40ED">
              <w:trPr>
                <w:gridBefore w:val="1"/>
                <w:wBefore w:w="6" w:type="dxa"/>
                <w:tblCellSpacing w:w="15" w:type="dxa"/>
              </w:trPr>
              <w:tc>
                <w:tcPr>
                  <w:tcW w:w="806"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plus 1 for every 20 bicycle spaces provided thereafter</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 xml:space="preserve">1 urinal and 1 closet pans, plus 1 sanitary compartment at the rate of 1 closet pan or 1 urinal for every </w:t>
                  </w:r>
                  <w:proofErr w:type="gramStart"/>
                  <w:r w:rsidRPr="006609B7">
                    <w:rPr>
                      <w:rFonts w:ascii="Arial" w:hAnsi="Arial" w:cs="Arial"/>
                      <w:sz w:val="20"/>
                      <w:szCs w:val="20"/>
                    </w:rPr>
                    <w:t>60 bicycle</w:t>
                  </w:r>
                  <w:proofErr w:type="gramEnd"/>
                  <w:r w:rsidRPr="006609B7">
                    <w:rPr>
                      <w:rFonts w:ascii="Arial" w:hAnsi="Arial" w:cs="Arial"/>
                      <w:sz w:val="20"/>
                      <w:szCs w:val="20"/>
                    </w:rPr>
                    <w:t xml:space="preserve"> space </w:t>
                  </w:r>
                  <w:r w:rsidRPr="006609B7">
                    <w:rPr>
                      <w:rFonts w:ascii="Arial" w:hAnsi="Arial" w:cs="Arial"/>
                      <w:sz w:val="20"/>
                      <w:szCs w:val="20"/>
                    </w:rPr>
                    <w:lastRenderedPageBreak/>
                    <w:t>provided thereafter</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lastRenderedPageBreak/>
                    <w:t>1, plus 1 for every 60 bicycle parking spaces provided thereafter</w:t>
                  </w:r>
                </w:p>
              </w:tc>
            </w:tr>
            <w:tr w:rsidR="00EC7F4F" w:rsidRPr="00C46A1E" w:rsidTr="002A40ED">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After w:val="1"/>
                <w:wAfter w:w="194" w:type="dxa"/>
                <w:tblCellSpacing w:w="15" w:type="dxa"/>
              </w:trPr>
              <w:tc>
                <w:tcPr>
                  <w:tcW w:w="5281" w:type="dxa"/>
                  <w:gridSpan w:val="7"/>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All showers have a minimum 3-star Water Efficiency Labelling and Standards (WELS) rating shower head.</w:t>
                  </w:r>
                </w:p>
                <w:p w:rsidR="00EC7F4F" w:rsidRPr="00C46A1E" w:rsidRDefault="00EC7F4F" w:rsidP="00EC7F4F">
                  <w:pPr>
                    <w:rPr>
                      <w:rFonts w:ascii="Arial" w:hAnsi="Arial" w:cs="Arial"/>
                      <w:sz w:val="18"/>
                      <w:szCs w:val="18"/>
                    </w:rPr>
                  </w:pPr>
                  <w:r w:rsidRPr="00C46A1E">
                    <w:rPr>
                      <w:rFonts w:ascii="Arial" w:hAnsi="Arial" w:cs="Arial"/>
                      <w:sz w:val="18"/>
                      <w:szCs w:val="18"/>
                    </w:rPr>
                    <w:t>Note - All sanitary compartments are constructed in compliance with F2.3 (e) and F2.5 of BCA (Volume 1).</w:t>
                  </w:r>
                </w:p>
              </w:tc>
            </w:tr>
          </w:tbl>
          <w:p w:rsidR="00EC7F4F" w:rsidRPr="00C46A1E" w:rsidRDefault="00EC7F4F" w:rsidP="002A40ED">
            <w:pPr>
              <w:numPr>
                <w:ilvl w:val="0"/>
                <w:numId w:val="62"/>
              </w:numPr>
              <w:rPr>
                <w:rFonts w:ascii="Arial" w:hAnsi="Arial" w:cs="Arial"/>
                <w:sz w:val="18"/>
                <w:szCs w:val="18"/>
              </w:rPr>
            </w:pPr>
            <w:r w:rsidRPr="00C46A1E">
              <w:rPr>
                <w:rFonts w:ascii="Arial" w:hAnsi="Arial" w:cs="Arial"/>
                <w:sz w:val="18"/>
                <w:szCs w:val="18"/>
              </w:rPr>
              <w:t>are provided with:</w:t>
            </w:r>
          </w:p>
          <w:p w:rsidR="00EC7F4F" w:rsidRPr="00C46A1E" w:rsidRDefault="00EC7F4F" w:rsidP="002A40ED">
            <w:pPr>
              <w:numPr>
                <w:ilvl w:val="1"/>
                <w:numId w:val="62"/>
              </w:numPr>
              <w:rPr>
                <w:rFonts w:ascii="Arial" w:hAnsi="Arial" w:cs="Arial"/>
                <w:sz w:val="18"/>
                <w:szCs w:val="18"/>
              </w:rPr>
            </w:pPr>
            <w:r w:rsidRPr="00C46A1E">
              <w:rPr>
                <w:rFonts w:ascii="Arial" w:hAnsi="Arial" w:cs="Arial"/>
                <w:sz w:val="18"/>
                <w:szCs w:val="18"/>
              </w:rPr>
              <w:t>a mirror located above each wash basin;</w:t>
            </w:r>
          </w:p>
          <w:p w:rsidR="00EC7F4F" w:rsidRPr="00C46A1E" w:rsidRDefault="00EC7F4F" w:rsidP="002A40ED">
            <w:pPr>
              <w:numPr>
                <w:ilvl w:val="1"/>
                <w:numId w:val="62"/>
              </w:numPr>
              <w:rPr>
                <w:rFonts w:ascii="Arial" w:hAnsi="Arial" w:cs="Arial"/>
                <w:sz w:val="18"/>
                <w:szCs w:val="18"/>
              </w:rPr>
            </w:pPr>
            <w:r w:rsidRPr="00C46A1E">
              <w:rPr>
                <w:rFonts w:ascii="Arial" w:hAnsi="Arial" w:cs="Arial"/>
                <w:sz w:val="18"/>
                <w:szCs w:val="18"/>
              </w:rPr>
              <w:t>a hook and bench seating within each shower compartment;</w:t>
            </w:r>
          </w:p>
          <w:p w:rsidR="00EC7F4F" w:rsidRPr="00C46A1E" w:rsidRDefault="00EC7F4F" w:rsidP="002A40ED">
            <w:pPr>
              <w:numPr>
                <w:ilvl w:val="1"/>
                <w:numId w:val="62"/>
              </w:numPr>
              <w:rPr>
                <w:rFonts w:ascii="Arial" w:hAnsi="Arial" w:cs="Arial"/>
                <w:sz w:val="18"/>
                <w:szCs w:val="18"/>
              </w:rPr>
            </w:pPr>
            <w:r w:rsidRPr="00C46A1E">
              <w:rPr>
                <w:rFonts w:ascii="Arial" w:hAnsi="Arial" w:cs="Arial"/>
                <w:sz w:val="18"/>
                <w:szCs w:val="18"/>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Change rooms may be pooled across multiple sites, residential and non-residential activities when within 100 metres of the entrance to the building and within 50 metres of bicycle parking and storage facilities</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325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PO76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Loading and servicing areas: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are not visible from the street frontage;</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are integrated into the design of the building;</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include screening and buffers to reduce negative impacts on adjoining sensitive land uses;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where possible loading and servicing areas are consolidated and shared with adjoining sites;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waste and waste storage areas are managed in accordance with Planning scheme policy - Waste.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Bins and bin storage area/s are designed, located and managed to prevent amenity impacts on the locality.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E77</w:t>
            </w:r>
          </w:p>
          <w:p w:rsidR="00EC7F4F" w:rsidRDefault="00EC7F4F" w:rsidP="00EC7F4F">
            <w:pPr>
              <w:rPr>
                <w:rFonts w:ascii="Arial" w:hAnsi="Arial" w:cs="Arial"/>
                <w:sz w:val="20"/>
                <w:szCs w:val="20"/>
              </w:rPr>
            </w:pPr>
            <w:r w:rsidRPr="006609B7">
              <w:rPr>
                <w:rFonts w:ascii="Arial" w:hAnsi="Arial" w:cs="Arial"/>
                <w:sz w:val="20"/>
                <w:szCs w:val="20"/>
              </w:rPr>
              <w:t>Development is designed to meet the criteria in the Planning scheme policy - Waste and is demonstrated in a waste management program.</w:t>
            </w:r>
          </w:p>
          <w:p w:rsidR="00C46A1E" w:rsidRPr="006609B7" w:rsidRDefault="00C46A1E"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On-site landscaping is provided, that:</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is incorporated into the design of the development;</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reduces the dominance of car parking and servicing areas from the street frontage;</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retains mature trees wherever possible;</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 xml:space="preserve">does not create safety or security issues by creating potential </w:t>
            </w:r>
            <w:r w:rsidRPr="006609B7">
              <w:rPr>
                <w:rFonts w:ascii="Arial" w:hAnsi="Arial" w:cs="Arial"/>
                <w:sz w:val="20"/>
                <w:szCs w:val="20"/>
              </w:rPr>
              <w:lastRenderedPageBreak/>
              <w:t>concealment areas or interfering with sight lines;</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maintains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All landscaping is to accord with Planning scheme policy - Integrated design.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Surveillance and overlooking are maintained between the road frontage and the main building line.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E79</w:t>
            </w:r>
          </w:p>
          <w:p w:rsidR="00EC7F4F" w:rsidRPr="006609B7" w:rsidRDefault="00EC7F4F" w:rsidP="00EC7F4F">
            <w:pPr>
              <w:rPr>
                <w:rFonts w:ascii="Arial" w:hAnsi="Arial" w:cs="Arial"/>
                <w:sz w:val="20"/>
                <w:szCs w:val="20"/>
              </w:rPr>
            </w:pPr>
            <w:r w:rsidRPr="006609B7">
              <w:rPr>
                <w:rFonts w:ascii="Arial" w:hAnsi="Arial" w:cs="Arial"/>
                <w:sz w:val="20"/>
                <w:szCs w:val="20"/>
              </w:rPr>
              <w:t>No fencing is provided forward of the building line.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Lighting is designed to provide adequate levels of illumination to public and communal spaces to maximise safety and minimise adverse impacts on residential and other sensitive land uses. </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hours of operation minimise adverse amenity impacts on adjoining sensitive land uses.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E81</w:t>
            </w:r>
          </w:p>
          <w:p w:rsidR="00EC7F4F" w:rsidRPr="006609B7" w:rsidRDefault="00EC7F4F" w:rsidP="00EC7F4F">
            <w:pPr>
              <w:rPr>
                <w:rFonts w:ascii="Arial" w:hAnsi="Arial" w:cs="Arial"/>
                <w:sz w:val="20"/>
                <w:szCs w:val="20"/>
              </w:rPr>
            </w:pPr>
            <w:r w:rsidRPr="006609B7">
              <w:rPr>
                <w:rFonts w:ascii="Arial" w:hAnsi="Arial" w:cs="Arial"/>
                <w:sz w:val="20"/>
                <w:szCs w:val="20"/>
              </w:rPr>
              <w:t>Hours of operation do not exceed 6:00am to 9:00pm Monday to Sunday.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210"/>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525E39">
            <w:pPr>
              <w:tabs>
                <w:tab w:val="left" w:pos="9210"/>
              </w:tabs>
              <w:jc w:val="center"/>
              <w:rPr>
                <w:rFonts w:ascii="Arial" w:hAnsi="Arial" w:cs="Arial"/>
                <w:sz w:val="20"/>
                <w:szCs w:val="20"/>
              </w:rPr>
            </w:pPr>
            <w:r w:rsidRPr="006609B7">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t>Note - To assist in demonstrating achievement of heritage performance outcomes, a Cultural heritage impact assessment report is prepared by a suitably qualified person verifying the proposed development is in accordance with The Australia ICOMOS Burra Charter.</w:t>
                  </w:r>
                  <w:r w:rsidRPr="00C46A1E">
                    <w:rPr>
                      <w:rFonts w:ascii="Arial" w:hAnsi="Arial" w:cs="Arial"/>
                      <w:sz w:val="18"/>
                      <w:szCs w:val="18"/>
                    </w:rPr>
                    <w:br/>
                  </w:r>
                </w:p>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lastRenderedPageBreak/>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E84061" w:rsidRPr="00C46A1E" w:rsidRDefault="00E84061" w:rsidP="00EC7F4F">
                  <w:pPr>
                    <w:tabs>
                      <w:tab w:val="left" w:pos="9210"/>
                    </w:tabs>
                    <w:rPr>
                      <w:rFonts w:ascii="Arial" w:hAnsi="Arial" w:cs="Arial"/>
                      <w:sz w:val="18"/>
                      <w:szCs w:val="18"/>
                    </w:rPr>
                  </w:pPr>
                </w:p>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PO82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will:</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not diminish or cause irreversible damage to the cultural heritage values present on the site, and associated with a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protect the fabric and setting of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be consistent with the form, scale and style of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utilise similar materials to those existing, or where this is not reasonable or practicable, neutral materials and finishes;</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incorporate complementary elements, detailing and ornamentation to those present on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retain public access where this is currently provided.</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E82</w:t>
            </w:r>
          </w:p>
          <w:p w:rsidR="00EC7F4F" w:rsidRPr="006609B7" w:rsidRDefault="00EC7F4F" w:rsidP="00EC7F4F">
            <w:pPr>
              <w:rPr>
                <w:rFonts w:ascii="Arial" w:hAnsi="Arial" w:cs="Arial"/>
                <w:sz w:val="20"/>
                <w:szCs w:val="20"/>
              </w:rPr>
            </w:pPr>
            <w:r w:rsidRPr="006609B7">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C46A1E">
                    <w:rPr>
                      <w:rFonts w:ascii="Arial" w:hAnsi="Arial" w:cs="Arial"/>
                      <w:sz w:val="18"/>
                      <w:szCs w:val="18"/>
                    </w:rPr>
                    <w:t>to, and</w:t>
                  </w:r>
                  <w:proofErr w:type="gramEnd"/>
                  <w:r w:rsidRPr="00C46A1E">
                    <w:rPr>
                      <w:rFonts w:ascii="Arial" w:hAnsi="Arial" w:cs="Arial"/>
                      <w:sz w:val="18"/>
                      <w:szCs w:val="18"/>
                    </w:rPr>
                    <w:t xml:space="preserve"> approved by Council prior to the commencement of any preservation, maintenance, repair and restoration works.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Demolition and removal </w:t>
            </w:r>
            <w:proofErr w:type="gramStart"/>
            <w:r w:rsidRPr="006609B7">
              <w:rPr>
                <w:rFonts w:ascii="Arial" w:hAnsi="Arial" w:cs="Arial"/>
                <w:sz w:val="20"/>
                <w:szCs w:val="20"/>
              </w:rPr>
              <w:t>is</w:t>
            </w:r>
            <w:proofErr w:type="gramEnd"/>
            <w:r w:rsidRPr="006609B7">
              <w:rPr>
                <w:rFonts w:ascii="Arial" w:hAnsi="Arial" w:cs="Arial"/>
                <w:sz w:val="20"/>
                <w:szCs w:val="20"/>
              </w:rPr>
              <w:t xml:space="preserve"> only considered where:</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lastRenderedPageBreak/>
              <w:t>a report prepared by a suitably qualified conservation architect or conservation engineer demonstrates that the building is structurally unsound and is not reasonably capable of economic repair;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demolition is confined to the removal of outbuildings, extensions and alterations that are not part of the original structure;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 xml:space="preserve">limited demolition is performed </w:t>
            </w:r>
            <w:proofErr w:type="gramStart"/>
            <w:r w:rsidRPr="006609B7">
              <w:rPr>
                <w:rFonts w:ascii="Arial" w:hAnsi="Arial" w:cs="Arial"/>
                <w:sz w:val="20"/>
                <w:szCs w:val="20"/>
              </w:rPr>
              <w:t>in the course of</w:t>
            </w:r>
            <w:proofErr w:type="gramEnd"/>
            <w:r w:rsidRPr="006609B7">
              <w:rPr>
                <w:rFonts w:ascii="Arial" w:hAnsi="Arial" w:cs="Arial"/>
                <w:sz w:val="20"/>
                <w:szCs w:val="20"/>
              </w:rPr>
              <w:t xml:space="preserve"> repairs, maintenance or restoration;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demolition is performed following a catastrophic event which substantially destroys the building or object.</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vAlign w:val="center"/>
                  <w:hideMark/>
                </w:tcPr>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Note - The applicable river and creek flood planning levels associated with defined flood event (DFE) within the inundation area can be obtained by requesting a flood check property report from Council.</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w:t>
            </w:r>
          </w:p>
          <w:p w:rsidR="00EC7F4F" w:rsidRPr="006609B7" w:rsidRDefault="00EC7F4F" w:rsidP="002A40ED">
            <w:pPr>
              <w:numPr>
                <w:ilvl w:val="0"/>
                <w:numId w:val="67"/>
              </w:numPr>
              <w:tabs>
                <w:tab w:val="left" w:pos="9210"/>
              </w:tabs>
              <w:rPr>
                <w:rFonts w:ascii="Arial" w:hAnsi="Arial" w:cs="Arial"/>
                <w:sz w:val="20"/>
                <w:szCs w:val="20"/>
              </w:rPr>
            </w:pPr>
            <w:r w:rsidRPr="006609B7">
              <w:rPr>
                <w:rFonts w:ascii="Arial" w:hAnsi="Arial" w:cs="Arial"/>
                <w:sz w:val="20"/>
                <w:szCs w:val="20"/>
              </w:rPr>
              <w:t>minimises the risk to persons from overland flow;</w:t>
            </w:r>
          </w:p>
          <w:p w:rsidR="00EC7F4F" w:rsidRPr="006609B7" w:rsidRDefault="00EC7F4F" w:rsidP="002A40ED">
            <w:pPr>
              <w:numPr>
                <w:ilvl w:val="0"/>
                <w:numId w:val="67"/>
              </w:numPr>
              <w:tabs>
                <w:tab w:val="left" w:pos="9210"/>
              </w:tabs>
              <w:rPr>
                <w:rFonts w:ascii="Arial" w:hAnsi="Arial" w:cs="Arial"/>
                <w:sz w:val="20"/>
                <w:szCs w:val="20"/>
              </w:rPr>
            </w:pPr>
            <w:r w:rsidRPr="006609B7">
              <w:rPr>
                <w:rFonts w:ascii="Arial" w:hAnsi="Arial" w:cs="Arial"/>
                <w:sz w:val="20"/>
                <w:szCs w:val="20"/>
              </w:rPr>
              <w:lastRenderedPageBreak/>
              <w:t>does not increase the potential for damage from overland flow either on the premises or other premises, public land, watercourses, roads or infrastructure.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w:t>
            </w:r>
          </w:p>
          <w:p w:rsidR="00EC7F4F" w:rsidRPr="006609B7" w:rsidRDefault="00EC7F4F" w:rsidP="002A40ED">
            <w:pPr>
              <w:numPr>
                <w:ilvl w:val="0"/>
                <w:numId w:val="68"/>
              </w:numPr>
              <w:tabs>
                <w:tab w:val="left" w:pos="9210"/>
              </w:tabs>
              <w:rPr>
                <w:rFonts w:ascii="Arial" w:hAnsi="Arial" w:cs="Arial"/>
                <w:sz w:val="20"/>
                <w:szCs w:val="20"/>
              </w:rPr>
            </w:pPr>
            <w:r w:rsidRPr="006609B7">
              <w:rPr>
                <w:rFonts w:ascii="Arial" w:hAnsi="Arial" w:cs="Arial"/>
                <w:sz w:val="20"/>
                <w:szCs w:val="20"/>
              </w:rPr>
              <w:t>maintains the conveyance of overland flow predominantly unimpeded through the premises for any event up to and including the 1% AEP for the fully developed upstream catchment;</w:t>
            </w:r>
          </w:p>
          <w:p w:rsidR="00EC7F4F" w:rsidRPr="006609B7" w:rsidRDefault="00EC7F4F" w:rsidP="002A40ED">
            <w:pPr>
              <w:numPr>
                <w:ilvl w:val="0"/>
                <w:numId w:val="68"/>
              </w:numPr>
              <w:tabs>
                <w:tab w:val="left" w:pos="9210"/>
              </w:tabs>
              <w:rPr>
                <w:rFonts w:ascii="Arial" w:hAnsi="Arial" w:cs="Arial"/>
                <w:sz w:val="20"/>
                <w:szCs w:val="20"/>
              </w:rPr>
            </w:pPr>
            <w:r w:rsidRPr="006609B7">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C46A1E">
                    <w:rPr>
                      <w:rFonts w:ascii="Arial" w:hAnsi="Arial" w:cs="Arial"/>
                      <w:sz w:val="18"/>
                      <w:szCs w:val="18"/>
                    </w:rPr>
                    <w:t>upstream, downstream or surrounding premises</w:t>
                  </w:r>
                  <w:proofErr w:type="gramEnd"/>
                  <w:r w:rsidRPr="00C46A1E">
                    <w:rPr>
                      <w:rFonts w:ascii="Arial" w:hAnsi="Arial" w:cs="Arial"/>
                      <w:sz w:val="18"/>
                      <w:szCs w:val="18"/>
                    </w:rPr>
                    <w:t>.</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Reporting to be prepared in accordance with Planning scheme policy – Flood hazard, Coastal hazard and Overland flow.</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does not:</w:t>
            </w:r>
          </w:p>
          <w:p w:rsidR="00EC7F4F" w:rsidRPr="006609B7" w:rsidRDefault="00EC7F4F" w:rsidP="002A40ED">
            <w:pPr>
              <w:numPr>
                <w:ilvl w:val="0"/>
                <w:numId w:val="69"/>
              </w:numPr>
              <w:tabs>
                <w:tab w:val="left" w:pos="9210"/>
              </w:tabs>
              <w:rPr>
                <w:rFonts w:ascii="Arial" w:hAnsi="Arial" w:cs="Arial"/>
                <w:sz w:val="20"/>
                <w:szCs w:val="20"/>
              </w:rPr>
            </w:pPr>
            <w:r w:rsidRPr="006609B7">
              <w:rPr>
                <w:rFonts w:ascii="Arial" w:hAnsi="Arial" w:cs="Arial"/>
                <w:sz w:val="20"/>
                <w:szCs w:val="20"/>
              </w:rPr>
              <w:t>directly, indirectly or cumulatively cause any increase in overland flow velocity or level;</w:t>
            </w:r>
          </w:p>
          <w:p w:rsidR="00EC7F4F" w:rsidRPr="006609B7" w:rsidRDefault="00EC7F4F" w:rsidP="002A40ED">
            <w:pPr>
              <w:numPr>
                <w:ilvl w:val="0"/>
                <w:numId w:val="69"/>
              </w:numPr>
              <w:tabs>
                <w:tab w:val="left" w:pos="9210"/>
              </w:tabs>
              <w:rPr>
                <w:rFonts w:ascii="Arial" w:hAnsi="Arial" w:cs="Arial"/>
                <w:sz w:val="20"/>
                <w:szCs w:val="20"/>
              </w:rPr>
            </w:pPr>
            <w:r w:rsidRPr="006609B7">
              <w:rPr>
                <w:rFonts w:ascii="Arial" w:hAnsi="Arial" w:cs="Arial"/>
                <w:sz w:val="20"/>
                <w:szCs w:val="20"/>
              </w:rPr>
              <w:t xml:space="preserve">increase the potential for flood damage from overland flow either on the premises or other premises, public </w:t>
            </w:r>
            <w:r w:rsidRPr="006609B7">
              <w:rPr>
                <w:rFonts w:ascii="Arial" w:hAnsi="Arial" w:cs="Arial"/>
                <w:sz w:val="20"/>
                <w:szCs w:val="20"/>
              </w:rPr>
              <w:lastRenderedPageBreak/>
              <w:t>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Open concrete drains greater than 1m in width are not an acceptable outcome, nor are any other design options that may increase scouring.</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E88</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which is not in a Rural zone ensures that overland flow is not conveyed from a road or public open space onto a private lot.</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E89</w:t>
            </w:r>
          </w:p>
          <w:p w:rsidR="00EC7F4F" w:rsidRPr="006609B7" w:rsidRDefault="00EC7F4F" w:rsidP="00EC7F4F">
            <w:pPr>
              <w:rPr>
                <w:rFonts w:ascii="Arial" w:hAnsi="Arial" w:cs="Arial"/>
                <w:sz w:val="20"/>
                <w:szCs w:val="20"/>
              </w:rPr>
            </w:pPr>
            <w:r w:rsidRPr="006609B7">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6609B7">
              <w:rPr>
                <w:rFonts w:ascii="Arial" w:hAnsi="Arial" w:cs="Arial"/>
                <w:sz w:val="20"/>
                <w:szCs w:val="20"/>
              </w:rPr>
              <w:t>are able to</w:t>
            </w:r>
            <w:proofErr w:type="gramEnd"/>
            <w:r w:rsidRPr="006609B7">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C46A1E">
                    <w:rPr>
                      <w:rFonts w:ascii="Arial" w:hAnsi="Arial" w:cs="Arial"/>
                      <w:sz w:val="18"/>
                      <w:szCs w:val="18"/>
                    </w:rPr>
                    <w:t>upstream, downstream or surrounding premises</w:t>
                  </w:r>
                  <w:proofErr w:type="gramEnd"/>
                  <w:r w:rsidRPr="00C46A1E">
                    <w:rPr>
                      <w:rFonts w:ascii="Arial" w:hAnsi="Arial" w:cs="Arial"/>
                      <w:sz w:val="18"/>
                      <w:szCs w:val="18"/>
                    </w:rPr>
                    <w:t>.</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Reporting to be prepared in accordance with Planning scheme policy – Flood hazard, Coastal hazard and Overland flow</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E90.1</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roof and allotment drainage infrastructure is provided in accordance with the following relevant level as identified in QUDM:</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Urban area – Level III;</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Rural area – N/A;</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Industrial area – Level V;</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Commercial area – Level V.</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E90.2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Development ensures that inter-allotment drainage infrastructure is designed to accommodate any event up to </w:t>
            </w:r>
            <w:r w:rsidRPr="006609B7">
              <w:rPr>
                <w:rFonts w:ascii="Arial" w:hAnsi="Arial" w:cs="Arial"/>
                <w:sz w:val="20"/>
                <w:szCs w:val="20"/>
              </w:rPr>
              <w:lastRenderedPageBreak/>
              <w:t>and including the 1% AEP for the fully developed upstream catchment.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protects the conveyance of overland flow such that an easement for drainage purposes is provided over:</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a stormwater pipe if the nominal pipe diameter exceeds 300mm;</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an overland flow path where it crosses more than one premises;</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to Planning scheme policy - Integrated design for details and examples.</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Stormwater Drainage easement dimensions are provided in accordance with Section 3.8.5 of QUDM.</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Additional criteria for development for a Park</w:t>
            </w: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for a Park</w:t>
            </w:r>
            <w:r w:rsidRPr="006609B7">
              <w:rPr>
                <w:rFonts w:ascii="Arial" w:hAnsi="Arial" w:cs="Arial"/>
                <w:sz w:val="20"/>
                <w:szCs w:val="20"/>
                <w:vertAlign w:val="superscript"/>
              </w:rPr>
              <w:t>(</w:t>
            </w:r>
            <w:hyperlink r:id="rId3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09B7">
                <w:rPr>
                  <w:rStyle w:val="Hyperlink"/>
                  <w:rFonts w:ascii="Arial" w:hAnsi="Arial" w:cs="Arial"/>
                  <w:sz w:val="20"/>
                  <w:szCs w:val="20"/>
                  <w:vertAlign w:val="superscript"/>
                </w:rPr>
                <w:t>57</w:t>
              </w:r>
            </w:hyperlink>
            <w:r w:rsidRPr="006609B7">
              <w:rPr>
                <w:rFonts w:ascii="Arial" w:hAnsi="Arial" w:cs="Arial"/>
                <w:sz w:val="20"/>
                <w:szCs w:val="20"/>
                <w:vertAlign w:val="superscript"/>
              </w:rPr>
              <w:t>)</w:t>
            </w:r>
            <w:r w:rsidRPr="006609B7">
              <w:rPr>
                <w:rFonts w:ascii="Arial" w:hAnsi="Arial" w:cs="Arial"/>
                <w:sz w:val="20"/>
                <w:szCs w:val="20"/>
              </w:rPr>
              <w:t xml:space="preserve"> ensures that the design and layout responds to the nature of the overland flow affecting the premises such that:</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 xml:space="preserve">public benefit and enjoyment </w:t>
            </w:r>
            <w:proofErr w:type="gramStart"/>
            <w:r w:rsidRPr="006609B7">
              <w:rPr>
                <w:rFonts w:ascii="Arial" w:hAnsi="Arial" w:cs="Arial"/>
                <w:sz w:val="20"/>
                <w:szCs w:val="20"/>
              </w:rPr>
              <w:t>is</w:t>
            </w:r>
            <w:proofErr w:type="gramEnd"/>
            <w:r w:rsidRPr="006609B7">
              <w:rPr>
                <w:rFonts w:ascii="Arial" w:hAnsi="Arial" w:cs="Arial"/>
                <w:sz w:val="20"/>
                <w:szCs w:val="20"/>
              </w:rPr>
              <w:t xml:space="preserve"> maximised;</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impacts on the asset life and integrity of park structures is minimised;</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maintenance and replacement costs are minimised.</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E92</w:t>
            </w:r>
          </w:p>
          <w:p w:rsidR="00EC7F4F" w:rsidRPr="006609B7" w:rsidRDefault="00EC7F4F" w:rsidP="00EC7F4F">
            <w:pPr>
              <w:rPr>
                <w:rFonts w:ascii="Arial" w:hAnsi="Arial" w:cs="Arial"/>
                <w:sz w:val="20"/>
                <w:szCs w:val="20"/>
              </w:rPr>
            </w:pPr>
            <w:r w:rsidRPr="006609B7">
              <w:rPr>
                <w:rFonts w:ascii="Arial" w:hAnsi="Arial" w:cs="Arial"/>
                <w:sz w:val="20"/>
                <w:szCs w:val="20"/>
              </w:rPr>
              <w:t>Development for a Park</w:t>
            </w:r>
            <w:r w:rsidRPr="006609B7">
              <w:rPr>
                <w:rFonts w:ascii="Arial" w:hAnsi="Arial" w:cs="Arial"/>
                <w:sz w:val="20"/>
                <w:szCs w:val="20"/>
                <w:vertAlign w:val="superscript"/>
              </w:rPr>
              <w:t>(</w:t>
            </w:r>
            <w:hyperlink r:id="rId3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09B7">
                <w:rPr>
                  <w:rStyle w:val="Hyperlink"/>
                  <w:rFonts w:ascii="Arial" w:hAnsi="Arial" w:cs="Arial"/>
                  <w:sz w:val="20"/>
                  <w:szCs w:val="20"/>
                  <w:vertAlign w:val="superscript"/>
                </w:rPr>
                <w:t>57</w:t>
              </w:r>
            </w:hyperlink>
            <w:r w:rsidRPr="006609B7">
              <w:rPr>
                <w:rFonts w:ascii="Arial" w:hAnsi="Arial" w:cs="Arial"/>
                <w:sz w:val="20"/>
                <w:szCs w:val="20"/>
                <w:vertAlign w:val="superscript"/>
              </w:rPr>
              <w:t>)</w:t>
            </w:r>
            <w:r w:rsidRPr="006609B7">
              <w:rPr>
                <w:rFonts w:ascii="Arial" w:hAnsi="Arial" w:cs="Arial"/>
                <w:sz w:val="20"/>
                <w:szCs w:val="20"/>
              </w:rPr>
              <w:t xml:space="preserve"> ensures works are provided in accordance with the requirements set out in Appendix B of the Planning scheme policy - Integrated design.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lastRenderedPageBreak/>
              <w:t>Infrastructure buffer areas (refer Overlay map – Infrastructure buffers to determine if the following assessment criteria apply)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within a High voltage electricity line buffer:</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is located and designed to avoid any potential adverse impacts on personal health and wellbeing from electromagnetic fields;</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is located and designed in a manner that maintains a high level of security of supply;</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is located and designed so not to impede upon the functioning and maintenance of high voltage electrical infrastructure.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E93</w:t>
            </w:r>
          </w:p>
          <w:p w:rsidR="00EC7F4F" w:rsidRPr="006609B7" w:rsidRDefault="00EC7F4F" w:rsidP="00EC7F4F">
            <w:pPr>
              <w:rPr>
                <w:rFonts w:ascii="Arial" w:hAnsi="Arial" w:cs="Arial"/>
                <w:sz w:val="20"/>
                <w:szCs w:val="20"/>
              </w:rPr>
            </w:pPr>
            <w:r w:rsidRPr="006609B7">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bl>
    <w:p w:rsidR="00EC7F4F" w:rsidRPr="006609B7" w:rsidRDefault="00EC7F4F" w:rsidP="00EC7F4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20"/>
        <w:gridCol w:w="1408"/>
        <w:gridCol w:w="1402"/>
        <w:gridCol w:w="1387"/>
        <w:gridCol w:w="1363"/>
        <w:gridCol w:w="1345"/>
        <w:gridCol w:w="1345"/>
        <w:gridCol w:w="1366"/>
        <w:gridCol w:w="1514"/>
        <w:gridCol w:w="1501"/>
        <w:gridCol w:w="1347"/>
      </w:tblGrid>
      <w:tr w:rsidR="00EC7F4F" w:rsidRPr="006609B7" w:rsidTr="00503B0F">
        <w:trPr>
          <w:tblCellSpacing w:w="15" w:type="dxa"/>
        </w:trPr>
        <w:tc>
          <w:tcPr>
            <w:tcW w:w="0" w:type="auto"/>
            <w:gridSpan w:val="11"/>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7.2.3.2.5.2 Setbacks</w:t>
            </w:r>
          </w:p>
        </w:tc>
      </w:tr>
      <w:tr w:rsidR="00EC7F4F" w:rsidRPr="006609B7" w:rsidTr="00503B0F">
        <w:trPr>
          <w:tblCellSpacing w:w="15" w:type="dxa"/>
        </w:trPr>
        <w:tc>
          <w:tcPr>
            <w:tcW w:w="4388"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Residential uses</w:t>
            </w:r>
          </w:p>
        </w:tc>
      </w:tr>
      <w:tr w:rsidR="00EC7F4F" w:rsidRPr="006609B7" w:rsidTr="00503B0F">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Height of wall</w:t>
            </w:r>
          </w:p>
        </w:tc>
        <w:tc>
          <w:tcPr>
            <w:tcW w:w="121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primary</w:t>
            </w:r>
          </w:p>
        </w:tc>
        <w:tc>
          <w:tcPr>
            <w:tcW w:w="10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secondary to street</w:t>
            </w:r>
          </w:p>
        </w:tc>
        <w:tc>
          <w:tcPr>
            <w:tcW w:w="4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secondary to lane</w:t>
            </w:r>
          </w:p>
        </w:tc>
        <w:tc>
          <w:tcPr>
            <w:tcW w:w="48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Side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non-built to boundary wall</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481"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Rear</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Trafficable water body</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451"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wall</w:t>
            </w:r>
          </w:p>
        </w:tc>
        <w:tc>
          <w:tcPr>
            <w:tcW w:w="449"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w:t>
            </w:r>
          </w:p>
        </w:tc>
        <w:tc>
          <w:tcPr>
            <w:tcW w:w="444"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covered car parking space*</w:t>
            </w:r>
          </w:p>
        </w:tc>
        <w:tc>
          <w:tcPr>
            <w:tcW w:w="436"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wall</w:t>
            </w:r>
          </w:p>
        </w:tc>
        <w:tc>
          <w:tcPr>
            <w:tcW w:w="43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w:t>
            </w:r>
          </w:p>
        </w:tc>
        <w:tc>
          <w:tcPr>
            <w:tcW w:w="43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covered car parking space*</w:t>
            </w:r>
          </w:p>
        </w:tc>
        <w:tc>
          <w:tcPr>
            <w:tcW w:w="4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Less than 4.5m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5.4m</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5.4m</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1.5m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1.5m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4.5m to 8.5m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Greater than 8.5m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6m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 up to 8.5m in height; plus 0.5m for every 3m in height (or storey) or part thereof over 8.5m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1"/>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 Does not apply to basement car parking areas</w:t>
            </w:r>
          </w:p>
        </w:tc>
      </w:tr>
    </w:tbl>
    <w:p w:rsidR="00EC7F4F" w:rsidRPr="006609B7" w:rsidRDefault="00EC7F4F" w:rsidP="00EC7F4F">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EC7F4F" w:rsidRPr="006609B7" w:rsidTr="00503B0F">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7.2.3.2.5.3 Built to boundary walls (Residential uses)</w:t>
            </w:r>
          </w:p>
        </w:tc>
      </w:tr>
      <w:tr w:rsidR="00EC7F4F" w:rsidRPr="006609B7" w:rsidTr="00503B0F">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Length and height of built to boundary wall</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 Next generation neighbourhood</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Less than 7.5m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80%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7.5m to 12.5m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60%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12.5m to 18m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Optional:</w:t>
            </w:r>
          </w:p>
          <w:p w:rsidR="00EC7F4F" w:rsidRPr="006609B7" w:rsidRDefault="00EC7F4F" w:rsidP="002A40ED">
            <w:pPr>
              <w:numPr>
                <w:ilvl w:val="0"/>
                <w:numId w:val="74"/>
              </w:numPr>
              <w:rPr>
                <w:rFonts w:ascii="Arial" w:hAnsi="Arial" w:cs="Arial"/>
                <w:sz w:val="20"/>
                <w:szCs w:val="20"/>
              </w:rPr>
            </w:pPr>
            <w:r w:rsidRPr="006609B7">
              <w:rPr>
                <w:rFonts w:ascii="Arial" w:hAnsi="Arial" w:cs="Arial"/>
                <w:sz w:val="20"/>
                <w:szCs w:val="20"/>
              </w:rPr>
              <w:t>on 1 boundary only;</w:t>
            </w:r>
          </w:p>
          <w:p w:rsidR="00EC7F4F" w:rsidRPr="006609B7" w:rsidRDefault="00EC7F4F" w:rsidP="002A40ED">
            <w:pPr>
              <w:numPr>
                <w:ilvl w:val="0"/>
                <w:numId w:val="75"/>
              </w:numPr>
              <w:rPr>
                <w:rFonts w:ascii="Arial" w:hAnsi="Arial" w:cs="Arial"/>
                <w:sz w:val="20"/>
                <w:szCs w:val="20"/>
              </w:rPr>
            </w:pPr>
            <w:r w:rsidRPr="006609B7">
              <w:rPr>
                <w:rFonts w:ascii="Arial" w:hAnsi="Arial" w:cs="Arial"/>
                <w:sz w:val="20"/>
                <w:szCs w:val="20"/>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the lesser of 15m or 60%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Not permitted.</w:t>
            </w:r>
          </w:p>
        </w:tc>
      </w:tr>
    </w:tbl>
    <w:p w:rsidR="00EC7F4F" w:rsidRPr="006609B7" w:rsidRDefault="00EC7F4F" w:rsidP="00EC7F4F">
      <w:pPr>
        <w:rPr>
          <w:rFonts w:ascii="Arial" w:hAnsi="Arial" w:cs="Arial"/>
          <w:sz w:val="20"/>
          <w:szCs w:val="20"/>
        </w:rPr>
      </w:pPr>
      <w:r w:rsidRPr="006609B7">
        <w:rPr>
          <w:rFonts w:ascii="Arial" w:hAnsi="Arial" w:cs="Arial"/>
          <w:b/>
          <w:bCs/>
          <w:sz w:val="20"/>
          <w:szCs w:val="20"/>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80"/>
        <w:gridCol w:w="2923"/>
        <w:gridCol w:w="3960"/>
        <w:gridCol w:w="3935"/>
      </w:tblGrid>
      <w:tr w:rsidR="00EC7F4F" w:rsidRPr="006609B7" w:rsidTr="00503B0F">
        <w:trPr>
          <w:tblCellSpacing w:w="15" w:type="dxa"/>
        </w:trPr>
        <w:tc>
          <w:tcPr>
            <w:tcW w:w="0" w:type="auto"/>
            <w:gridSpan w:val="4"/>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7.2.3.2.5.4 Car parking spaces</w:t>
            </w:r>
          </w:p>
        </w:tc>
      </w:tr>
      <w:tr w:rsidR="00EC7F4F" w:rsidRPr="006609B7" w:rsidTr="00503B0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Minimum number of car spaces to be provided</w:t>
            </w:r>
          </w:p>
        </w:tc>
      </w:tr>
      <w:tr w:rsidR="00EC7F4F" w:rsidRPr="006609B7" w:rsidTr="00503B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Within 800m walking distance of a higher order centre</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30m</w:t>
            </w:r>
            <w:r w:rsidRPr="006609B7">
              <w:rPr>
                <w:rFonts w:ascii="Arial" w:hAnsi="Arial" w:cs="Arial"/>
                <w:sz w:val="20"/>
                <w:szCs w:val="20"/>
                <w:vertAlign w:val="superscript"/>
              </w:rPr>
              <w:t>2</w:t>
            </w:r>
            <w:r w:rsidRPr="006609B7">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50m</w:t>
            </w:r>
            <w:r w:rsidRPr="006609B7">
              <w:rPr>
                <w:rFonts w:ascii="Arial" w:hAnsi="Arial" w:cs="Arial"/>
                <w:sz w:val="20"/>
                <w:szCs w:val="20"/>
                <w:vertAlign w:val="superscript"/>
              </w:rPr>
              <w:t>2</w:t>
            </w:r>
            <w:r w:rsidRPr="006609B7">
              <w:rPr>
                <w:rFonts w:ascii="Arial" w:hAnsi="Arial" w:cs="Arial"/>
                <w:sz w:val="20"/>
                <w:szCs w:val="20"/>
              </w:rPr>
              <w:t xml:space="preserve"> GFA</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 dwellings* + staff spaces</w:t>
            </w:r>
          </w:p>
        </w:tc>
      </w:tr>
      <w:tr w:rsidR="00EC7F4F" w:rsidRPr="006609B7" w:rsidTr="00503B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20m</w:t>
            </w:r>
            <w:r w:rsidRPr="006609B7">
              <w:rPr>
                <w:rFonts w:ascii="Arial" w:hAnsi="Arial" w:cs="Arial"/>
                <w:sz w:val="20"/>
                <w:szCs w:val="20"/>
                <w:vertAlign w:val="superscript"/>
              </w:rPr>
              <w:t>2</w:t>
            </w:r>
            <w:r w:rsidRPr="006609B7">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30m</w:t>
            </w:r>
            <w:r w:rsidRPr="006609B7">
              <w:rPr>
                <w:rFonts w:ascii="Arial" w:hAnsi="Arial" w:cs="Arial"/>
                <w:sz w:val="20"/>
                <w:szCs w:val="20"/>
                <w:vertAlign w:val="superscript"/>
              </w:rPr>
              <w:t>2</w:t>
            </w:r>
            <w:r w:rsidRPr="006609B7">
              <w:rPr>
                <w:rFonts w:ascii="Arial" w:hAnsi="Arial" w:cs="Arial"/>
                <w:sz w:val="20"/>
                <w:szCs w:val="20"/>
              </w:rPr>
              <w:t xml:space="preserve"> GFA</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 + staff spaces</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 dwellings* + staff spaces</w:t>
            </w:r>
          </w:p>
        </w:tc>
      </w:tr>
      <w:tr w:rsidR="00EC7F4F" w:rsidRPr="006609B7" w:rsidTr="00503B0F">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EC7F4F" w:rsidRPr="00346DD4" w:rsidRDefault="00EC7F4F" w:rsidP="00EC7F4F">
            <w:pPr>
              <w:rPr>
                <w:rFonts w:ascii="Arial" w:hAnsi="Arial" w:cs="Arial"/>
                <w:sz w:val="18"/>
                <w:szCs w:val="18"/>
              </w:rPr>
            </w:pPr>
            <w:r w:rsidRPr="00346DD4">
              <w:rPr>
                <w:rFonts w:ascii="Arial" w:hAnsi="Arial" w:cs="Arial"/>
                <w:sz w:val="18"/>
                <w:szCs w:val="18"/>
              </w:rPr>
              <w:t>Note - Car parking rates are to be rounded up to the nearest whole number.</w:t>
            </w:r>
            <w:r w:rsidRPr="00346DD4">
              <w:rPr>
                <w:rFonts w:ascii="Arial" w:hAnsi="Arial" w:cs="Arial"/>
                <w:sz w:val="18"/>
                <w:szCs w:val="18"/>
              </w:rPr>
              <w:br/>
            </w:r>
          </w:p>
          <w:p w:rsidR="00EC7F4F" w:rsidRPr="00346DD4" w:rsidRDefault="00EC7F4F" w:rsidP="00EC7F4F">
            <w:pPr>
              <w:rPr>
                <w:rFonts w:ascii="Arial" w:hAnsi="Arial" w:cs="Arial"/>
                <w:sz w:val="18"/>
                <w:szCs w:val="18"/>
              </w:rPr>
            </w:pPr>
            <w:r w:rsidRPr="00346DD4">
              <w:rPr>
                <w:rFonts w:ascii="Arial" w:hAnsi="Arial" w:cs="Arial"/>
                <w:sz w:val="18"/>
                <w:szCs w:val="18"/>
              </w:rPr>
              <w:t>Note -* Where Dwellings are not being established (e.g. beds and communal area) the car parking rate specified above is to be provided per Non-residential GFA.</w:t>
            </w:r>
            <w:r w:rsidRPr="00346DD4">
              <w:rPr>
                <w:rFonts w:ascii="Arial" w:hAnsi="Arial" w:cs="Arial"/>
                <w:sz w:val="18"/>
                <w:szCs w:val="18"/>
              </w:rPr>
              <w:br/>
            </w:r>
          </w:p>
          <w:p w:rsidR="00EC7F4F" w:rsidRPr="00346DD4" w:rsidRDefault="00EC7F4F" w:rsidP="00EC7F4F">
            <w:pPr>
              <w:rPr>
                <w:rFonts w:ascii="Arial" w:hAnsi="Arial" w:cs="Arial"/>
                <w:sz w:val="18"/>
                <w:szCs w:val="18"/>
              </w:rPr>
            </w:pPr>
            <w:r w:rsidRPr="00346DD4">
              <w:rPr>
                <w:rFonts w:ascii="Arial" w:hAnsi="Arial" w:cs="Arial"/>
                <w:sz w:val="18"/>
                <w:szCs w:val="18"/>
              </w:rPr>
              <w:t>Note - Allocation of car parking spaces to dwellings is at the discretion of the developer.</w:t>
            </w:r>
            <w:r w:rsidRPr="00346DD4">
              <w:rPr>
                <w:rFonts w:ascii="Arial" w:hAnsi="Arial" w:cs="Arial"/>
                <w:sz w:val="18"/>
                <w:szCs w:val="18"/>
              </w:rPr>
              <w:br/>
            </w:r>
          </w:p>
          <w:p w:rsidR="00EC7F4F" w:rsidRPr="00346DD4" w:rsidRDefault="00EC7F4F" w:rsidP="00EC7F4F">
            <w:pPr>
              <w:rPr>
                <w:rFonts w:ascii="Arial" w:hAnsi="Arial" w:cs="Arial"/>
                <w:sz w:val="18"/>
                <w:szCs w:val="18"/>
              </w:rPr>
            </w:pPr>
            <w:r w:rsidRPr="00346DD4">
              <w:rPr>
                <w:rFonts w:ascii="Arial" w:hAnsi="Arial" w:cs="Arial"/>
                <w:sz w:val="18"/>
                <w:szCs w:val="18"/>
              </w:rPr>
              <w:t>Note - Residential - Permanent/long term includes: Multiple dwelling</w:t>
            </w:r>
            <w:r w:rsidRPr="00346DD4">
              <w:rPr>
                <w:rFonts w:ascii="Arial" w:hAnsi="Arial" w:cs="Arial"/>
                <w:sz w:val="18"/>
                <w:szCs w:val="18"/>
                <w:vertAlign w:val="superscript"/>
              </w:rPr>
              <w:t>(</w:t>
            </w:r>
            <w:hyperlink r:id="rId39" w:anchor="target-d768251e571524" w:tooltip="Multiple dwelling - Premises containing three or more dwellings for separate households." w:history="1">
              <w:r w:rsidRPr="00346DD4">
                <w:rPr>
                  <w:rStyle w:val="Hyperlink"/>
                  <w:rFonts w:ascii="Arial" w:hAnsi="Arial" w:cs="Arial"/>
                  <w:sz w:val="18"/>
                  <w:szCs w:val="18"/>
                  <w:vertAlign w:val="superscript"/>
                </w:rPr>
                <w:t>49</w:t>
              </w:r>
            </w:hyperlink>
            <w:r w:rsidRPr="00346DD4">
              <w:rPr>
                <w:rFonts w:ascii="Arial" w:hAnsi="Arial" w:cs="Arial"/>
                <w:sz w:val="18"/>
                <w:szCs w:val="18"/>
                <w:vertAlign w:val="superscript"/>
              </w:rPr>
              <w:t>)</w:t>
            </w:r>
            <w:r w:rsidRPr="00346DD4">
              <w:rPr>
                <w:rFonts w:ascii="Arial" w:hAnsi="Arial" w:cs="Arial"/>
                <w:sz w:val="18"/>
                <w:szCs w:val="18"/>
              </w:rPr>
              <w:t>, Relocatable home park</w:t>
            </w:r>
            <w:r w:rsidRPr="00346DD4">
              <w:rPr>
                <w:rFonts w:ascii="Arial" w:hAnsi="Arial" w:cs="Arial"/>
                <w:sz w:val="18"/>
                <w:szCs w:val="18"/>
                <w:vertAlign w:val="superscript"/>
              </w:rPr>
              <w:t>(</w:t>
            </w:r>
            <w:hyperlink r:id="rId40"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46DD4">
                <w:rPr>
                  <w:rStyle w:val="Hyperlink"/>
                  <w:rFonts w:ascii="Arial" w:hAnsi="Arial" w:cs="Arial"/>
                  <w:sz w:val="18"/>
                  <w:szCs w:val="18"/>
                  <w:vertAlign w:val="superscript"/>
                </w:rPr>
                <w:t>62</w:t>
              </w:r>
            </w:hyperlink>
            <w:r w:rsidRPr="00346DD4">
              <w:rPr>
                <w:rFonts w:ascii="Arial" w:hAnsi="Arial" w:cs="Arial"/>
                <w:sz w:val="18"/>
                <w:szCs w:val="18"/>
                <w:vertAlign w:val="superscript"/>
              </w:rPr>
              <w:t>)</w:t>
            </w:r>
            <w:r w:rsidRPr="00346DD4">
              <w:rPr>
                <w:rFonts w:ascii="Arial" w:hAnsi="Arial" w:cs="Arial"/>
                <w:sz w:val="18"/>
                <w:szCs w:val="18"/>
              </w:rPr>
              <w:t>, Residential care facility</w:t>
            </w:r>
            <w:r w:rsidRPr="00346DD4">
              <w:rPr>
                <w:rFonts w:ascii="Arial" w:hAnsi="Arial" w:cs="Arial"/>
                <w:sz w:val="18"/>
                <w:szCs w:val="18"/>
                <w:vertAlign w:val="superscript"/>
              </w:rPr>
              <w:t>(</w:t>
            </w:r>
            <w:hyperlink r:id="rId41"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346DD4">
                <w:rPr>
                  <w:rStyle w:val="Hyperlink"/>
                  <w:rFonts w:ascii="Arial" w:hAnsi="Arial" w:cs="Arial"/>
                  <w:sz w:val="18"/>
                  <w:szCs w:val="18"/>
                  <w:vertAlign w:val="superscript"/>
                </w:rPr>
                <w:t>65</w:t>
              </w:r>
            </w:hyperlink>
            <w:r w:rsidRPr="00346DD4">
              <w:rPr>
                <w:rFonts w:ascii="Arial" w:hAnsi="Arial" w:cs="Arial"/>
                <w:sz w:val="18"/>
                <w:szCs w:val="18"/>
                <w:vertAlign w:val="superscript"/>
              </w:rPr>
              <w:t>)</w:t>
            </w:r>
            <w:r w:rsidRPr="00346DD4">
              <w:rPr>
                <w:rFonts w:ascii="Arial" w:hAnsi="Arial" w:cs="Arial"/>
                <w:sz w:val="18"/>
                <w:szCs w:val="18"/>
              </w:rPr>
              <w:t>, Retirement facility</w:t>
            </w:r>
            <w:r w:rsidRPr="00346DD4">
              <w:rPr>
                <w:rFonts w:ascii="Arial" w:hAnsi="Arial" w:cs="Arial"/>
                <w:sz w:val="18"/>
                <w:szCs w:val="18"/>
                <w:vertAlign w:val="superscript"/>
              </w:rPr>
              <w:t>(</w:t>
            </w:r>
            <w:hyperlink r:id="rId4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46DD4">
                <w:rPr>
                  <w:rStyle w:val="Hyperlink"/>
                  <w:rFonts w:ascii="Arial" w:hAnsi="Arial" w:cs="Arial"/>
                  <w:sz w:val="18"/>
                  <w:szCs w:val="18"/>
                  <w:vertAlign w:val="superscript"/>
                </w:rPr>
                <w:t>67</w:t>
              </w:r>
            </w:hyperlink>
            <w:r w:rsidRPr="00346DD4">
              <w:rPr>
                <w:rFonts w:ascii="Arial" w:hAnsi="Arial" w:cs="Arial"/>
                <w:sz w:val="18"/>
                <w:szCs w:val="18"/>
                <w:vertAlign w:val="superscript"/>
              </w:rPr>
              <w:t>)</w:t>
            </w:r>
            <w:r w:rsidRPr="00346DD4">
              <w:rPr>
                <w:rFonts w:ascii="Arial" w:hAnsi="Arial" w:cs="Arial"/>
                <w:sz w:val="18"/>
                <w:szCs w:val="18"/>
              </w:rPr>
              <w:t>.</w:t>
            </w:r>
          </w:p>
          <w:p w:rsidR="00EC7F4F" w:rsidRPr="00346DD4" w:rsidRDefault="00EC7F4F" w:rsidP="00EC7F4F">
            <w:pPr>
              <w:rPr>
                <w:rFonts w:ascii="Arial" w:hAnsi="Arial" w:cs="Arial"/>
                <w:sz w:val="18"/>
                <w:szCs w:val="18"/>
              </w:rPr>
            </w:pPr>
          </w:p>
          <w:p w:rsidR="00EC7F4F" w:rsidRPr="006609B7" w:rsidRDefault="00EC7F4F" w:rsidP="00EC7F4F">
            <w:pPr>
              <w:rPr>
                <w:rFonts w:ascii="Arial" w:hAnsi="Arial" w:cs="Arial"/>
                <w:sz w:val="20"/>
                <w:szCs w:val="20"/>
              </w:rPr>
            </w:pPr>
            <w:r w:rsidRPr="00346DD4">
              <w:rPr>
                <w:rFonts w:ascii="Arial" w:hAnsi="Arial" w:cs="Arial"/>
                <w:sz w:val="18"/>
                <w:szCs w:val="18"/>
              </w:rPr>
              <w:t>Note - Residential - Serviced/short term includes: Rooming accommodation</w:t>
            </w:r>
            <w:r w:rsidRPr="00346DD4">
              <w:rPr>
                <w:rFonts w:ascii="Arial" w:hAnsi="Arial" w:cs="Arial"/>
                <w:sz w:val="18"/>
                <w:szCs w:val="18"/>
                <w:vertAlign w:val="superscript"/>
              </w:rPr>
              <w:t>(</w:t>
            </w:r>
            <w:hyperlink r:id="rId43" w:anchor="target-d768251e572066" w:tooltip="Rooming accommodation - Premises used for the accommodation of more than one household where each resident:" w:history="1">
              <w:r w:rsidRPr="00346DD4">
                <w:rPr>
                  <w:rStyle w:val="Hyperlink"/>
                  <w:rFonts w:ascii="Arial" w:hAnsi="Arial" w:cs="Arial"/>
                  <w:sz w:val="18"/>
                  <w:szCs w:val="18"/>
                  <w:vertAlign w:val="superscript"/>
                </w:rPr>
                <w:t>69</w:t>
              </w:r>
            </w:hyperlink>
            <w:r w:rsidRPr="00346DD4">
              <w:rPr>
                <w:rFonts w:ascii="Arial" w:hAnsi="Arial" w:cs="Arial"/>
                <w:sz w:val="18"/>
                <w:szCs w:val="18"/>
                <w:vertAlign w:val="superscript"/>
              </w:rPr>
              <w:t>)</w:t>
            </w:r>
            <w:r w:rsidRPr="00346DD4">
              <w:rPr>
                <w:rFonts w:ascii="Arial" w:hAnsi="Arial" w:cs="Arial"/>
                <w:sz w:val="18"/>
                <w:szCs w:val="18"/>
              </w:rPr>
              <w:t xml:space="preserve"> or Short-term accommodation</w:t>
            </w:r>
            <w:r w:rsidRPr="00346DD4">
              <w:rPr>
                <w:rFonts w:ascii="Arial" w:hAnsi="Arial" w:cs="Arial"/>
                <w:sz w:val="18"/>
                <w:szCs w:val="18"/>
                <w:vertAlign w:val="superscript"/>
              </w:rPr>
              <w:t>(</w:t>
            </w:r>
            <w:hyperlink r:id="rId4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46DD4">
                <w:rPr>
                  <w:rStyle w:val="Hyperlink"/>
                  <w:rFonts w:ascii="Arial" w:hAnsi="Arial" w:cs="Arial"/>
                  <w:sz w:val="18"/>
                  <w:szCs w:val="18"/>
                  <w:vertAlign w:val="superscript"/>
                </w:rPr>
                <w:t>77</w:t>
              </w:r>
            </w:hyperlink>
            <w:r w:rsidRPr="00346DD4">
              <w:rPr>
                <w:rFonts w:ascii="Arial" w:hAnsi="Arial" w:cs="Arial"/>
                <w:sz w:val="18"/>
                <w:szCs w:val="18"/>
                <w:vertAlign w:val="superscript"/>
              </w:rPr>
              <w:t>)</w:t>
            </w:r>
            <w:r w:rsidRPr="00346DD4">
              <w:rPr>
                <w:rFonts w:ascii="Arial" w:hAnsi="Arial" w:cs="Arial"/>
                <w:sz w:val="18"/>
                <w:szCs w:val="18"/>
              </w:rPr>
              <w:t>.</w:t>
            </w:r>
          </w:p>
        </w:tc>
      </w:tr>
    </w:tbl>
    <w:p w:rsidR="00604AE1" w:rsidRPr="006609B7" w:rsidRDefault="00604AE1">
      <w:pPr>
        <w:rPr>
          <w:rFonts w:ascii="Arial" w:hAnsi="Arial" w:cs="Arial"/>
          <w:sz w:val="20"/>
          <w:szCs w:val="20"/>
        </w:rPr>
      </w:pPr>
    </w:p>
    <w:sectPr w:rsidR="00604AE1" w:rsidRPr="006609B7" w:rsidSect="00EC7F4F">
      <w:footerReference w:type="default" r:id="rId4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EE" w:rsidRDefault="005701EE" w:rsidP="006609B7">
      <w:pPr>
        <w:spacing w:after="0" w:line="240" w:lineRule="auto"/>
      </w:pPr>
      <w:r>
        <w:separator/>
      </w:r>
    </w:p>
  </w:endnote>
  <w:endnote w:type="continuationSeparator" w:id="0">
    <w:p w:rsidR="005701EE" w:rsidRDefault="005701EE" w:rsidP="0066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22" w:rsidRPr="006609B7" w:rsidRDefault="00D80D22" w:rsidP="006609B7">
    <w:pPr>
      <w:pStyle w:val="Footer"/>
      <w:jc w:val="center"/>
      <w:rPr>
        <w:rFonts w:ascii="Arial" w:hAnsi="Arial" w:cs="Arial"/>
        <w:i/>
        <w:sz w:val="20"/>
        <w:szCs w:val="20"/>
      </w:rPr>
    </w:pPr>
    <w:r w:rsidRPr="00744A3C">
      <w:rPr>
        <w:rFonts w:ascii="Arial" w:hAnsi="Arial" w:cs="Arial"/>
        <w:i/>
        <w:sz w:val="20"/>
        <w:szCs w:val="20"/>
      </w:rPr>
      <w:t xml:space="preserve">MBRC Planning Scheme </w:t>
    </w:r>
    <w:r>
      <w:rPr>
        <w:rFonts w:ascii="Arial" w:hAnsi="Arial" w:cs="Arial"/>
        <w:i/>
        <w:sz w:val="20"/>
        <w:szCs w:val="20"/>
      </w:rPr>
      <w:t xml:space="preserve">Version </w:t>
    </w:r>
    <w:r w:rsidR="00224116">
      <w:rPr>
        <w:rFonts w:ascii="Arial" w:hAnsi="Arial" w:cs="Arial"/>
        <w:i/>
        <w:sz w:val="20"/>
        <w:szCs w:val="20"/>
      </w:rPr>
      <w:t>6</w:t>
    </w:r>
    <w:r>
      <w:rPr>
        <w:rFonts w:ascii="Arial" w:hAnsi="Arial" w:cs="Arial"/>
        <w:i/>
        <w:sz w:val="20"/>
        <w:szCs w:val="20"/>
      </w:rPr>
      <w:t xml:space="preserve"> </w:t>
    </w:r>
    <w:r w:rsidRPr="00744A3C">
      <w:rPr>
        <w:rFonts w:ascii="Arial" w:hAnsi="Arial" w:cs="Arial"/>
        <w:i/>
        <w:sz w:val="20"/>
        <w:szCs w:val="20"/>
      </w:rPr>
      <w:t xml:space="preserve">- Caboolture </w:t>
    </w:r>
    <w:r>
      <w:rPr>
        <w:rFonts w:ascii="Arial" w:hAnsi="Arial" w:cs="Arial"/>
        <w:i/>
        <w:sz w:val="20"/>
        <w:szCs w:val="20"/>
      </w:rPr>
      <w:t>West local plan - Town centre precinct - Residential south sub-</w:t>
    </w:r>
    <w:r w:rsidRPr="00744A3C">
      <w:rPr>
        <w:rFonts w:ascii="Arial" w:hAnsi="Arial" w:cs="Arial"/>
        <w:i/>
        <w:sz w:val="20"/>
        <w:szCs w:val="20"/>
      </w:rPr>
      <w:t xml:space="preserve">precinct - Assessable </w:t>
    </w:r>
    <w:r w:rsidR="00BF0519">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EE" w:rsidRDefault="005701EE" w:rsidP="006609B7">
      <w:pPr>
        <w:spacing w:after="0" w:line="240" w:lineRule="auto"/>
      </w:pPr>
      <w:r>
        <w:separator/>
      </w:r>
    </w:p>
  </w:footnote>
  <w:footnote w:type="continuationSeparator" w:id="0">
    <w:p w:rsidR="005701EE" w:rsidRDefault="005701EE" w:rsidP="00660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26F"/>
    <w:multiLevelType w:val="multilevel"/>
    <w:tmpl w:val="026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37DE"/>
    <w:multiLevelType w:val="multilevel"/>
    <w:tmpl w:val="D9F63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A26195"/>
    <w:multiLevelType w:val="multilevel"/>
    <w:tmpl w:val="B3846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EE3BEF"/>
    <w:multiLevelType w:val="multilevel"/>
    <w:tmpl w:val="11789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941223"/>
    <w:multiLevelType w:val="multilevel"/>
    <w:tmpl w:val="D33E7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ED1731"/>
    <w:multiLevelType w:val="multilevel"/>
    <w:tmpl w:val="F64EC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DF57A9"/>
    <w:multiLevelType w:val="multilevel"/>
    <w:tmpl w:val="5856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FC2750"/>
    <w:multiLevelType w:val="multilevel"/>
    <w:tmpl w:val="B9800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AF7F70"/>
    <w:multiLevelType w:val="multilevel"/>
    <w:tmpl w:val="9D044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0D62FC"/>
    <w:multiLevelType w:val="multilevel"/>
    <w:tmpl w:val="45A42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D93787"/>
    <w:multiLevelType w:val="multilevel"/>
    <w:tmpl w:val="E30CE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F56FFE"/>
    <w:multiLevelType w:val="multilevel"/>
    <w:tmpl w:val="6BFE7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707540"/>
    <w:multiLevelType w:val="multilevel"/>
    <w:tmpl w:val="B4BE8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E4434A"/>
    <w:multiLevelType w:val="multilevel"/>
    <w:tmpl w:val="59769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4244E19"/>
    <w:multiLevelType w:val="multilevel"/>
    <w:tmpl w:val="CB122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E87804"/>
    <w:multiLevelType w:val="multilevel"/>
    <w:tmpl w:val="01CE8D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7037BFD"/>
    <w:multiLevelType w:val="multilevel"/>
    <w:tmpl w:val="D152F8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74157D0"/>
    <w:multiLevelType w:val="multilevel"/>
    <w:tmpl w:val="F98AC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5D1EF6"/>
    <w:multiLevelType w:val="multilevel"/>
    <w:tmpl w:val="F7AE6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2D348B"/>
    <w:multiLevelType w:val="multilevel"/>
    <w:tmpl w:val="C94E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0936FED"/>
    <w:multiLevelType w:val="multilevel"/>
    <w:tmpl w:val="5A70E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1340D59"/>
    <w:multiLevelType w:val="multilevel"/>
    <w:tmpl w:val="71766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1CB25BE"/>
    <w:multiLevelType w:val="multilevel"/>
    <w:tmpl w:val="6412A1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24A20AC"/>
    <w:multiLevelType w:val="multilevel"/>
    <w:tmpl w:val="3B883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5945B5F"/>
    <w:multiLevelType w:val="multilevel"/>
    <w:tmpl w:val="3EE2AD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615CF1"/>
    <w:multiLevelType w:val="multilevel"/>
    <w:tmpl w:val="AF225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7756363"/>
    <w:multiLevelType w:val="multilevel"/>
    <w:tmpl w:val="105E3D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3052DB"/>
    <w:multiLevelType w:val="multilevel"/>
    <w:tmpl w:val="D1B21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886E35"/>
    <w:multiLevelType w:val="multilevel"/>
    <w:tmpl w:val="80524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7B6165"/>
    <w:multiLevelType w:val="multilevel"/>
    <w:tmpl w:val="56F67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937797"/>
    <w:multiLevelType w:val="multilevel"/>
    <w:tmpl w:val="62FA8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E24822"/>
    <w:multiLevelType w:val="multilevel"/>
    <w:tmpl w:val="FBC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DFE1E57"/>
    <w:multiLevelType w:val="multilevel"/>
    <w:tmpl w:val="51A80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E2D3759"/>
    <w:multiLevelType w:val="multilevel"/>
    <w:tmpl w:val="08087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8E443A"/>
    <w:multiLevelType w:val="multilevel"/>
    <w:tmpl w:val="6E7CE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28C5FA0"/>
    <w:multiLevelType w:val="multilevel"/>
    <w:tmpl w:val="B2DAD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7446BFB"/>
    <w:multiLevelType w:val="multilevel"/>
    <w:tmpl w:val="8C120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75E5FC8"/>
    <w:multiLevelType w:val="multilevel"/>
    <w:tmpl w:val="7D8E4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95F4124"/>
    <w:multiLevelType w:val="multilevel"/>
    <w:tmpl w:val="8DE27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B0C6CBA"/>
    <w:multiLevelType w:val="multilevel"/>
    <w:tmpl w:val="D57A2E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B612C13"/>
    <w:multiLevelType w:val="multilevel"/>
    <w:tmpl w:val="45D2F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C00035B"/>
    <w:multiLevelType w:val="multilevel"/>
    <w:tmpl w:val="CD8C0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F16E41"/>
    <w:multiLevelType w:val="multilevel"/>
    <w:tmpl w:val="167AC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0F96494"/>
    <w:multiLevelType w:val="multilevel"/>
    <w:tmpl w:val="98A8C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2366084"/>
    <w:multiLevelType w:val="multilevel"/>
    <w:tmpl w:val="E98E8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3281F2C"/>
    <w:multiLevelType w:val="multilevel"/>
    <w:tmpl w:val="40601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73507A5"/>
    <w:multiLevelType w:val="multilevel"/>
    <w:tmpl w:val="FB4AF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8B172F5"/>
    <w:multiLevelType w:val="multilevel"/>
    <w:tmpl w:val="CE589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ADF18C8"/>
    <w:multiLevelType w:val="multilevel"/>
    <w:tmpl w:val="E63A03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BF419CB"/>
    <w:multiLevelType w:val="multilevel"/>
    <w:tmpl w:val="7DFC90E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E5A1E9B"/>
    <w:multiLevelType w:val="multilevel"/>
    <w:tmpl w:val="97B0D0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E9A346E"/>
    <w:multiLevelType w:val="multilevel"/>
    <w:tmpl w:val="3642F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F6B707C"/>
    <w:multiLevelType w:val="multilevel"/>
    <w:tmpl w:val="25404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04E10BA"/>
    <w:multiLevelType w:val="multilevel"/>
    <w:tmpl w:val="D66C9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490708B"/>
    <w:multiLevelType w:val="multilevel"/>
    <w:tmpl w:val="AD425A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534748B"/>
    <w:multiLevelType w:val="multilevel"/>
    <w:tmpl w:val="A7026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55C7E8C"/>
    <w:multiLevelType w:val="multilevel"/>
    <w:tmpl w:val="35988C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9571818"/>
    <w:multiLevelType w:val="multilevel"/>
    <w:tmpl w:val="0C207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95F64FB"/>
    <w:multiLevelType w:val="multilevel"/>
    <w:tmpl w:val="56C68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AD14A18"/>
    <w:multiLevelType w:val="multilevel"/>
    <w:tmpl w:val="8432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DA3307"/>
    <w:multiLevelType w:val="multilevel"/>
    <w:tmpl w:val="A0EC1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F602260"/>
    <w:multiLevelType w:val="multilevel"/>
    <w:tmpl w:val="E52C79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1025917"/>
    <w:multiLevelType w:val="multilevel"/>
    <w:tmpl w:val="2B7472A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4724702"/>
    <w:multiLevelType w:val="multilevel"/>
    <w:tmpl w:val="B50AC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66866EF"/>
    <w:multiLevelType w:val="multilevel"/>
    <w:tmpl w:val="559A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DC42EF"/>
    <w:multiLevelType w:val="multilevel"/>
    <w:tmpl w:val="FBDE2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D06278"/>
    <w:multiLevelType w:val="multilevel"/>
    <w:tmpl w:val="A7A4C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89857AA"/>
    <w:multiLevelType w:val="multilevel"/>
    <w:tmpl w:val="CB449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DE66E9B"/>
    <w:multiLevelType w:val="multilevel"/>
    <w:tmpl w:val="E0B87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16209B3"/>
    <w:multiLevelType w:val="multilevel"/>
    <w:tmpl w:val="7960B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34C7B80"/>
    <w:multiLevelType w:val="multilevel"/>
    <w:tmpl w:val="3DE622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535311F"/>
    <w:multiLevelType w:val="multilevel"/>
    <w:tmpl w:val="5B4CE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53F3FFB"/>
    <w:multiLevelType w:val="multilevel"/>
    <w:tmpl w:val="9A36A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9950CF2"/>
    <w:multiLevelType w:val="multilevel"/>
    <w:tmpl w:val="87BEF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B803C32"/>
    <w:multiLevelType w:val="multilevel"/>
    <w:tmpl w:val="EEF24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2"/>
  </w:num>
  <w:num w:numId="3">
    <w:abstractNumId w:val="73"/>
  </w:num>
  <w:num w:numId="4">
    <w:abstractNumId w:val="45"/>
  </w:num>
  <w:num w:numId="5">
    <w:abstractNumId w:val="61"/>
  </w:num>
  <w:num w:numId="6">
    <w:abstractNumId w:val="27"/>
  </w:num>
  <w:num w:numId="7">
    <w:abstractNumId w:val="31"/>
  </w:num>
  <w:num w:numId="8">
    <w:abstractNumId w:val="69"/>
  </w:num>
  <w:num w:numId="9">
    <w:abstractNumId w:val="18"/>
  </w:num>
  <w:num w:numId="10">
    <w:abstractNumId w:val="15"/>
  </w:num>
  <w:num w:numId="11">
    <w:abstractNumId w:val="17"/>
  </w:num>
  <w:num w:numId="12">
    <w:abstractNumId w:val="14"/>
  </w:num>
  <w:num w:numId="13">
    <w:abstractNumId w:val="64"/>
  </w:num>
  <w:num w:numId="14">
    <w:abstractNumId w:val="5"/>
  </w:num>
  <w:num w:numId="15">
    <w:abstractNumId w:val="46"/>
  </w:num>
  <w:num w:numId="16">
    <w:abstractNumId w:val="59"/>
  </w:num>
  <w:num w:numId="17">
    <w:abstractNumId w:val="70"/>
  </w:num>
  <w:num w:numId="18">
    <w:abstractNumId w:val="0"/>
  </w:num>
  <w:num w:numId="19">
    <w:abstractNumId w:val="16"/>
  </w:num>
  <w:num w:numId="20">
    <w:abstractNumId w:val="35"/>
  </w:num>
  <w:num w:numId="21">
    <w:abstractNumId w:val="2"/>
  </w:num>
  <w:num w:numId="22">
    <w:abstractNumId w:val="67"/>
  </w:num>
  <w:num w:numId="23">
    <w:abstractNumId w:val="21"/>
  </w:num>
  <w:num w:numId="24">
    <w:abstractNumId w:val="29"/>
  </w:num>
  <w:num w:numId="25">
    <w:abstractNumId w:val="19"/>
  </w:num>
  <w:num w:numId="26">
    <w:abstractNumId w:val="52"/>
  </w:num>
  <w:num w:numId="27">
    <w:abstractNumId w:val="10"/>
  </w:num>
  <w:num w:numId="28">
    <w:abstractNumId w:val="9"/>
  </w:num>
  <w:num w:numId="29">
    <w:abstractNumId w:val="1"/>
  </w:num>
  <w:num w:numId="30">
    <w:abstractNumId w:val="7"/>
  </w:num>
  <w:num w:numId="31">
    <w:abstractNumId w:val="40"/>
  </w:num>
  <w:num w:numId="32">
    <w:abstractNumId w:val="57"/>
  </w:num>
  <w:num w:numId="33">
    <w:abstractNumId w:val="22"/>
  </w:num>
  <w:num w:numId="34">
    <w:abstractNumId w:val="66"/>
  </w:num>
  <w:num w:numId="35">
    <w:abstractNumId w:val="39"/>
  </w:num>
  <w:num w:numId="36">
    <w:abstractNumId w:val="24"/>
  </w:num>
  <w:num w:numId="37">
    <w:abstractNumId w:val="62"/>
  </w:num>
  <w:num w:numId="38">
    <w:abstractNumId w:val="72"/>
  </w:num>
  <w:num w:numId="39">
    <w:abstractNumId w:val="26"/>
  </w:num>
  <w:num w:numId="40">
    <w:abstractNumId w:val="58"/>
  </w:num>
  <w:num w:numId="41">
    <w:abstractNumId w:val="50"/>
  </w:num>
  <w:num w:numId="42">
    <w:abstractNumId w:val="12"/>
  </w:num>
  <w:num w:numId="43">
    <w:abstractNumId w:val="13"/>
  </w:num>
  <w:num w:numId="44">
    <w:abstractNumId w:val="36"/>
  </w:num>
  <w:num w:numId="45">
    <w:abstractNumId w:val="51"/>
  </w:num>
  <w:num w:numId="46">
    <w:abstractNumId w:val="60"/>
  </w:num>
  <w:num w:numId="47">
    <w:abstractNumId w:val="42"/>
  </w:num>
  <w:num w:numId="48">
    <w:abstractNumId w:val="28"/>
  </w:num>
  <w:num w:numId="49">
    <w:abstractNumId w:val="55"/>
  </w:num>
  <w:num w:numId="50">
    <w:abstractNumId w:val="47"/>
  </w:num>
  <w:num w:numId="51">
    <w:abstractNumId w:val="68"/>
  </w:num>
  <w:num w:numId="52">
    <w:abstractNumId w:val="23"/>
  </w:num>
  <w:num w:numId="53">
    <w:abstractNumId w:val="20"/>
  </w:num>
  <w:num w:numId="54">
    <w:abstractNumId w:val="74"/>
  </w:num>
  <w:num w:numId="55">
    <w:abstractNumId w:val="34"/>
  </w:num>
  <w:num w:numId="56">
    <w:abstractNumId w:val="30"/>
  </w:num>
  <w:num w:numId="57">
    <w:abstractNumId w:val="38"/>
  </w:num>
  <w:num w:numId="58">
    <w:abstractNumId w:val="48"/>
  </w:num>
  <w:num w:numId="59">
    <w:abstractNumId w:val="63"/>
  </w:num>
  <w:num w:numId="60">
    <w:abstractNumId w:val="3"/>
  </w:num>
  <w:num w:numId="61">
    <w:abstractNumId w:val="43"/>
  </w:num>
  <w:num w:numId="62">
    <w:abstractNumId w:val="49"/>
  </w:num>
  <w:num w:numId="63">
    <w:abstractNumId w:val="4"/>
  </w:num>
  <w:num w:numId="64">
    <w:abstractNumId w:val="53"/>
  </w:num>
  <w:num w:numId="65">
    <w:abstractNumId w:val="11"/>
  </w:num>
  <w:num w:numId="66">
    <w:abstractNumId w:val="8"/>
  </w:num>
  <w:num w:numId="67">
    <w:abstractNumId w:val="25"/>
  </w:num>
  <w:num w:numId="68">
    <w:abstractNumId w:val="44"/>
  </w:num>
  <w:num w:numId="69">
    <w:abstractNumId w:val="56"/>
  </w:num>
  <w:num w:numId="70">
    <w:abstractNumId w:val="33"/>
  </w:num>
  <w:num w:numId="71">
    <w:abstractNumId w:val="37"/>
  </w:num>
  <w:num w:numId="72">
    <w:abstractNumId w:val="65"/>
  </w:num>
  <w:num w:numId="73">
    <w:abstractNumId w:val="41"/>
  </w:num>
  <w:num w:numId="74">
    <w:abstractNumId w:val="54"/>
  </w:num>
  <w:num w:numId="75">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4F"/>
    <w:rsid w:val="00224116"/>
    <w:rsid w:val="002A40ED"/>
    <w:rsid w:val="00346DD4"/>
    <w:rsid w:val="00503B0F"/>
    <w:rsid w:val="00525E39"/>
    <w:rsid w:val="005701EE"/>
    <w:rsid w:val="00604AE1"/>
    <w:rsid w:val="00613D70"/>
    <w:rsid w:val="006609B7"/>
    <w:rsid w:val="00897952"/>
    <w:rsid w:val="00BF0519"/>
    <w:rsid w:val="00C46A1E"/>
    <w:rsid w:val="00D80D22"/>
    <w:rsid w:val="00E84061"/>
    <w:rsid w:val="00EC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A06A"/>
  <w15:chartTrackingRefBased/>
  <w15:docId w15:val="{6A147255-DD2A-4BB1-BEBD-E58CE19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7F4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C7F4F"/>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C7F4F"/>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C7F4F"/>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C7F4F"/>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C7F4F"/>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4F"/>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C7F4F"/>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C7F4F"/>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C7F4F"/>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C7F4F"/>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C7F4F"/>
    <w:rPr>
      <w:rFonts w:ascii="Times New Roman" w:eastAsiaTheme="minorEastAsia" w:hAnsi="Times New Roman" w:cs="Times New Roman"/>
      <w:b/>
      <w:bCs/>
      <w:sz w:val="15"/>
      <w:szCs w:val="15"/>
      <w:lang w:eastAsia="en-AU"/>
    </w:rPr>
  </w:style>
  <w:style w:type="paragraph" w:customStyle="1" w:styleId="msonormal0">
    <w:name w:val="msonormal"/>
    <w:basedOn w:val="Normal"/>
    <w:rsid w:val="00EC7F4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C7F4F"/>
    <w:rPr>
      <w:color w:val="0000FF"/>
      <w:u w:val="single"/>
    </w:rPr>
  </w:style>
  <w:style w:type="character" w:styleId="FollowedHyperlink">
    <w:name w:val="FollowedHyperlink"/>
    <w:basedOn w:val="DefaultParagraphFont"/>
    <w:uiPriority w:val="99"/>
    <w:semiHidden/>
    <w:unhideWhenUsed/>
    <w:rsid w:val="00EC7F4F"/>
    <w:rPr>
      <w:color w:val="800080"/>
      <w:u w:val="single"/>
    </w:rPr>
  </w:style>
  <w:style w:type="paragraph" w:customStyle="1" w:styleId="hidden">
    <w:name w:val="hidden"/>
    <w:basedOn w:val="Normal"/>
    <w:rsid w:val="00EC7F4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C7F4F"/>
    <w:rPr>
      <w:b/>
      <w:bCs/>
    </w:rPr>
  </w:style>
  <w:style w:type="character" w:customStyle="1" w:styleId="number">
    <w:name w:val="number"/>
    <w:basedOn w:val="DefaultParagraphFont"/>
    <w:rsid w:val="00EC7F4F"/>
  </w:style>
  <w:style w:type="character" w:customStyle="1" w:styleId="newwindow">
    <w:name w:val="newwindow"/>
    <w:basedOn w:val="DefaultParagraphFont"/>
    <w:rsid w:val="00EC7F4F"/>
  </w:style>
  <w:style w:type="character" w:styleId="Emphasis">
    <w:name w:val="Emphasis"/>
    <w:basedOn w:val="DefaultParagraphFont"/>
    <w:uiPriority w:val="20"/>
    <w:qFormat/>
    <w:rsid w:val="00EC7F4F"/>
    <w:rPr>
      <w:i/>
      <w:iCs/>
    </w:rPr>
  </w:style>
  <w:style w:type="character" w:customStyle="1" w:styleId="highlighttext">
    <w:name w:val="highlighttext"/>
    <w:basedOn w:val="DefaultParagraphFont"/>
    <w:rsid w:val="00EC7F4F"/>
  </w:style>
  <w:style w:type="character" w:customStyle="1" w:styleId="highlightbackground">
    <w:name w:val="highlightbackground"/>
    <w:basedOn w:val="DefaultParagraphFont"/>
    <w:rsid w:val="00EC7F4F"/>
  </w:style>
  <w:style w:type="paragraph" w:styleId="BalloonText">
    <w:name w:val="Balloon Text"/>
    <w:basedOn w:val="Normal"/>
    <w:link w:val="BalloonTextChar"/>
    <w:uiPriority w:val="99"/>
    <w:semiHidden/>
    <w:unhideWhenUsed/>
    <w:rsid w:val="00EC7F4F"/>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C7F4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C7F4F"/>
    <w:rPr>
      <w:color w:val="605E5C"/>
      <w:shd w:val="clear" w:color="auto" w:fill="E1DFDD"/>
    </w:rPr>
  </w:style>
  <w:style w:type="paragraph" w:styleId="NoSpacing">
    <w:name w:val="No Spacing"/>
    <w:uiPriority w:val="1"/>
    <w:qFormat/>
    <w:rsid w:val="00EC7F4F"/>
    <w:pPr>
      <w:spacing w:after="0" w:line="240" w:lineRule="auto"/>
    </w:pPr>
  </w:style>
  <w:style w:type="paragraph" w:styleId="Header">
    <w:name w:val="header"/>
    <w:basedOn w:val="Normal"/>
    <w:link w:val="HeaderChar"/>
    <w:uiPriority w:val="99"/>
    <w:unhideWhenUsed/>
    <w:rsid w:val="0066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B7"/>
  </w:style>
  <w:style w:type="paragraph" w:styleId="Footer">
    <w:name w:val="footer"/>
    <w:basedOn w:val="Normal"/>
    <w:link w:val="FooterChar"/>
    <w:uiPriority w:val="99"/>
    <w:unhideWhenUsed/>
    <w:rsid w:val="0066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4.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10" Type="http://schemas.openxmlformats.org/officeDocument/2006/relationships/image" Target="media/image2.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60</Pages>
  <Words>14821</Words>
  <Characters>84480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2019-12-11T01:08:00Z</dcterms:created>
  <dcterms:modified xsi:type="dcterms:W3CDTF">2021-11-11T02:44:00Z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A19458875</vt:lpwstr>
  </property>
  <property fmtid="{D5CDD505-2E9C-101B-9397-08002B2CF9AE}" pid="4" name="Objective-Title">
    <vt:lpwstr>7.2.3.2.5 Township centre precinct - Residential south sub-precinct - Assessable UPDATED</vt:lpwstr>
  </property>
  <property fmtid="{D5CDD505-2E9C-101B-9397-08002B2CF9AE}" pid="5" name="Objective-Comment">
    <vt:lpwstr/>
  </property>
  <property fmtid="{D5CDD505-2E9C-101B-9397-08002B2CF9AE}" pid="6" name="Objective-CreationStamp">
    <vt:filetime>2019-12-11T01:39:57Z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2020-01-06T05:41:36Z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