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90" w:type="pct"/>
        <w:tblCellSpacing w:w="15" w:type="dxa"/>
        <w:tblInd w:w="16"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15367"/>
      </w:tblGrid>
      <w:tr w:rsidR="00A87D91" w:rsidRPr="00A87D91" w:rsidTr="00A87D91">
        <w:trPr>
          <w:tblCellSpacing w:w="15" w:type="dxa"/>
        </w:trPr>
        <w:tc>
          <w:tcPr>
            <w:tcW w:w="0" w:type="auto"/>
            <w:tcBorders>
              <w:top w:val="nil"/>
              <w:left w:val="nil"/>
              <w:bottom w:val="nil"/>
              <w:right w:val="nil"/>
            </w:tcBorders>
            <w:shd w:val="clear" w:color="auto" w:fill="CCCCCC"/>
            <w:vAlign w:val="center"/>
            <w:hideMark/>
          </w:tcPr>
          <w:p w:rsidR="00A87D91" w:rsidRPr="00A87D91" w:rsidRDefault="00A87D91" w:rsidP="00A87D91">
            <w:pPr>
              <w:spacing w:after="0" w:line="240" w:lineRule="auto"/>
              <w:jc w:val="center"/>
              <w:rPr>
                <w:rFonts w:ascii="Arial" w:eastAsia="Times New Roman" w:hAnsi="Arial" w:cs="Arial"/>
                <w:sz w:val="20"/>
                <w:szCs w:val="20"/>
                <w:lang w:eastAsia="en-AU"/>
              </w:rPr>
            </w:pPr>
            <w:r w:rsidRPr="00A87D91">
              <w:rPr>
                <w:rFonts w:ascii="Arial" w:eastAsia="Times New Roman" w:hAnsi="Arial" w:cs="Arial"/>
                <w:b/>
                <w:bCs/>
                <w:sz w:val="20"/>
                <w:szCs w:val="20"/>
                <w:lang w:eastAsia="en-AU"/>
              </w:rPr>
              <w:t>Table 8.2.2.2 Assessable development - Flood hazard overlay</w:t>
            </w:r>
          </w:p>
        </w:tc>
      </w:tr>
    </w:tbl>
    <w:p w:rsidR="00A87D91" w:rsidRDefault="00A87D91"/>
    <w:tbl>
      <w:tblPr>
        <w:tblW w:w="5000" w:type="pct"/>
        <w:tblCellSpacing w:w="15" w:type="dxa"/>
        <w:tblInd w:w="8"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4845"/>
        <w:gridCol w:w="206"/>
        <w:gridCol w:w="121"/>
        <w:gridCol w:w="4732"/>
        <w:gridCol w:w="448"/>
        <w:gridCol w:w="108"/>
        <w:gridCol w:w="1066"/>
        <w:gridCol w:w="756"/>
        <w:gridCol w:w="75"/>
        <w:gridCol w:w="3025"/>
      </w:tblGrid>
      <w:tr w:rsidR="00CF6DD4" w:rsidRPr="00A87D91" w:rsidTr="002C249B">
        <w:trPr>
          <w:tblCellSpacing w:w="15" w:type="dxa"/>
        </w:trPr>
        <w:tc>
          <w:tcPr>
            <w:tcW w:w="1676" w:type="pct"/>
            <w:gridSpan w:val="3"/>
            <w:tcBorders>
              <w:top w:val="outset" w:sz="6" w:space="0" w:color="auto"/>
              <w:left w:val="outset" w:sz="6" w:space="0" w:color="auto"/>
              <w:bottom w:val="outset" w:sz="6" w:space="0" w:color="auto"/>
              <w:right w:val="outset" w:sz="6" w:space="0" w:color="auto"/>
            </w:tcBorders>
            <w:shd w:val="clear" w:color="auto" w:fill="CCCCCC"/>
            <w:hideMark/>
          </w:tcPr>
          <w:p w:rsidR="00603636" w:rsidRPr="00A87D91" w:rsidRDefault="00603636" w:rsidP="00603636">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Performance outcomes</w:t>
            </w:r>
          </w:p>
        </w:tc>
        <w:tc>
          <w:tcPr>
            <w:tcW w:w="1710" w:type="pct"/>
            <w:gridSpan w:val="3"/>
            <w:tcBorders>
              <w:top w:val="outset" w:sz="6" w:space="0" w:color="auto"/>
              <w:left w:val="outset" w:sz="6" w:space="0" w:color="auto"/>
              <w:bottom w:val="outset" w:sz="6" w:space="0" w:color="auto"/>
              <w:right w:val="outset" w:sz="6" w:space="0" w:color="auto"/>
            </w:tcBorders>
            <w:shd w:val="clear" w:color="auto" w:fill="CCCCCC"/>
            <w:hideMark/>
          </w:tcPr>
          <w:p w:rsidR="00603636" w:rsidRPr="002C249B" w:rsidRDefault="002C249B" w:rsidP="002C249B">
            <w:pPr>
              <w:spacing w:before="100" w:beforeAutospacing="1" w:after="100" w:afterAutospacing="1" w:line="240" w:lineRule="auto"/>
              <w:rPr>
                <w:rFonts w:ascii="Arial" w:eastAsia="Times New Roman" w:hAnsi="Arial" w:cs="Arial"/>
                <w:b/>
                <w:bCs/>
                <w:sz w:val="20"/>
                <w:szCs w:val="20"/>
                <w:lang w:eastAsia="en-AU"/>
              </w:rPr>
            </w:pPr>
            <w:r w:rsidRPr="002C249B">
              <w:rPr>
                <w:rFonts w:ascii="Arial" w:eastAsia="Times New Roman" w:hAnsi="Arial" w:cs="Arial"/>
                <w:b/>
                <w:bCs/>
                <w:sz w:val="20"/>
                <w:szCs w:val="20"/>
                <w:lang w:eastAsia="en-AU"/>
              </w:rPr>
              <w:t>Examples that achieve aspects of the Performance</w:t>
            </w:r>
            <w:r>
              <w:rPr>
                <w:rFonts w:ascii="Arial" w:eastAsia="Times New Roman" w:hAnsi="Arial" w:cs="Arial"/>
                <w:b/>
                <w:bCs/>
                <w:sz w:val="20"/>
                <w:szCs w:val="20"/>
                <w:lang w:eastAsia="en-AU"/>
              </w:rPr>
              <w:t xml:space="preserve"> </w:t>
            </w:r>
            <w:r w:rsidRPr="002C249B">
              <w:rPr>
                <w:rFonts w:ascii="Arial" w:eastAsia="Times New Roman" w:hAnsi="Arial" w:cs="Arial"/>
                <w:b/>
                <w:bCs/>
                <w:sz w:val="20"/>
                <w:szCs w:val="20"/>
                <w:lang w:eastAsia="en-AU"/>
              </w:rPr>
              <w:t>Outcomes</w:t>
            </w:r>
          </w:p>
        </w:tc>
        <w:tc>
          <w:tcPr>
            <w:tcW w:w="598" w:type="pct"/>
            <w:gridSpan w:val="3"/>
            <w:tcBorders>
              <w:top w:val="outset" w:sz="6" w:space="0" w:color="auto"/>
              <w:left w:val="outset" w:sz="6" w:space="0" w:color="auto"/>
              <w:bottom w:val="outset" w:sz="6" w:space="0" w:color="auto"/>
              <w:right w:val="outset" w:sz="6" w:space="0" w:color="auto"/>
            </w:tcBorders>
            <w:shd w:val="clear" w:color="auto" w:fill="CCCCCC"/>
          </w:tcPr>
          <w:p w:rsidR="00603636" w:rsidRPr="00074EF6" w:rsidRDefault="000970E8" w:rsidP="00603636">
            <w:pPr>
              <w:spacing w:after="0" w:line="240" w:lineRule="auto"/>
              <w:rPr>
                <w:rFonts w:ascii="Arial" w:eastAsia="Times New Roman" w:hAnsi="Arial" w:cs="Arial"/>
                <w:b/>
                <w:bCs/>
                <w:sz w:val="20"/>
                <w:szCs w:val="20"/>
                <w:lang w:eastAsia="en-AU"/>
              </w:rPr>
            </w:pPr>
            <w:r>
              <w:rPr>
                <w:rFonts w:ascii="Arial" w:eastAsia="Times New Roman" w:hAnsi="Arial" w:cs="Arial"/>
                <w:b/>
                <w:bCs/>
                <w:sz w:val="20"/>
                <w:szCs w:val="20"/>
                <w:lang w:eastAsia="en-AU"/>
              </w:rPr>
              <w:t>E</w:t>
            </w:r>
            <w:r w:rsidR="00603636" w:rsidRPr="00074EF6">
              <w:rPr>
                <w:rFonts w:ascii="Arial" w:eastAsia="Times New Roman" w:hAnsi="Arial" w:cs="Arial"/>
                <w:b/>
                <w:bCs/>
                <w:sz w:val="20"/>
                <w:szCs w:val="20"/>
                <w:lang w:eastAsia="en-AU"/>
              </w:rPr>
              <w:t xml:space="preserve"> Compliance</w:t>
            </w:r>
          </w:p>
          <w:p w:rsidR="00603636" w:rsidRPr="00603636" w:rsidRDefault="00603636" w:rsidP="00603636">
            <w:pPr>
              <w:pStyle w:val="ListParagraph"/>
              <w:numPr>
                <w:ilvl w:val="0"/>
                <w:numId w:val="27"/>
              </w:numPr>
              <w:spacing w:after="0" w:line="240" w:lineRule="auto"/>
              <w:ind w:left="373" w:hanging="284"/>
              <w:rPr>
                <w:rFonts w:eastAsia="Times New Roman" w:cs="Arial"/>
                <w:b/>
                <w:bCs/>
                <w:sz w:val="18"/>
                <w:szCs w:val="18"/>
                <w:lang w:eastAsia="en-AU"/>
              </w:rPr>
            </w:pPr>
            <w:r w:rsidRPr="00603636">
              <w:rPr>
                <w:rFonts w:eastAsia="Times New Roman" w:cs="Arial"/>
                <w:b/>
                <w:bCs/>
                <w:sz w:val="18"/>
                <w:szCs w:val="18"/>
                <w:lang w:eastAsia="en-AU"/>
              </w:rPr>
              <w:t>Yes</w:t>
            </w:r>
          </w:p>
          <w:p w:rsidR="00603636" w:rsidRPr="00603636" w:rsidRDefault="00603636" w:rsidP="00603636">
            <w:pPr>
              <w:pStyle w:val="ListParagraph"/>
              <w:numPr>
                <w:ilvl w:val="0"/>
                <w:numId w:val="27"/>
              </w:numPr>
              <w:spacing w:after="0" w:line="240" w:lineRule="auto"/>
              <w:ind w:left="373" w:hanging="284"/>
              <w:rPr>
                <w:rFonts w:eastAsia="Times New Roman" w:cs="Arial"/>
                <w:b/>
                <w:bCs/>
                <w:sz w:val="18"/>
                <w:szCs w:val="18"/>
                <w:lang w:eastAsia="en-AU"/>
              </w:rPr>
            </w:pPr>
            <w:r w:rsidRPr="00603636">
              <w:rPr>
                <w:rFonts w:eastAsia="Times New Roman" w:cs="Arial"/>
                <w:b/>
                <w:bCs/>
                <w:sz w:val="18"/>
                <w:szCs w:val="18"/>
                <w:lang w:eastAsia="en-AU"/>
              </w:rPr>
              <w:t>No See PO or</w:t>
            </w:r>
          </w:p>
          <w:p w:rsidR="00603636" w:rsidRPr="00C11478" w:rsidRDefault="00603636" w:rsidP="00603636">
            <w:pPr>
              <w:pStyle w:val="ListParagraph"/>
              <w:numPr>
                <w:ilvl w:val="0"/>
                <w:numId w:val="27"/>
              </w:numPr>
              <w:spacing w:after="0" w:line="240" w:lineRule="auto"/>
              <w:ind w:left="373" w:hanging="284"/>
              <w:rPr>
                <w:rFonts w:eastAsia="Times New Roman" w:cs="Arial"/>
                <w:b/>
                <w:bCs/>
                <w:sz w:val="20"/>
                <w:szCs w:val="20"/>
                <w:lang w:eastAsia="en-AU"/>
              </w:rPr>
            </w:pPr>
            <w:r w:rsidRPr="00603636">
              <w:rPr>
                <w:rFonts w:eastAsia="Times New Roman" w:cs="Arial"/>
                <w:b/>
                <w:bCs/>
                <w:sz w:val="18"/>
                <w:szCs w:val="18"/>
                <w:lang w:eastAsia="en-AU"/>
              </w:rPr>
              <w:t>NA</w:t>
            </w:r>
          </w:p>
        </w:tc>
        <w:tc>
          <w:tcPr>
            <w:tcW w:w="967" w:type="pct"/>
            <w:tcBorders>
              <w:top w:val="outset" w:sz="6" w:space="0" w:color="auto"/>
              <w:left w:val="outset" w:sz="6" w:space="0" w:color="auto"/>
              <w:bottom w:val="outset" w:sz="6" w:space="0" w:color="auto"/>
              <w:right w:val="outset" w:sz="6" w:space="0" w:color="auto"/>
            </w:tcBorders>
            <w:shd w:val="clear" w:color="auto" w:fill="CCCCCC"/>
          </w:tcPr>
          <w:p w:rsidR="00603636" w:rsidRPr="00074EF6" w:rsidRDefault="00603636" w:rsidP="00603636">
            <w:pPr>
              <w:spacing w:after="0" w:line="240" w:lineRule="auto"/>
              <w:jc w:val="center"/>
              <w:rPr>
                <w:rFonts w:ascii="Arial" w:eastAsia="Times New Roman" w:hAnsi="Arial" w:cs="Arial"/>
                <w:b/>
                <w:bCs/>
                <w:sz w:val="20"/>
                <w:szCs w:val="20"/>
                <w:lang w:eastAsia="en-AU"/>
              </w:rPr>
            </w:pPr>
            <w:r w:rsidRPr="00074EF6">
              <w:rPr>
                <w:rFonts w:ascii="Arial" w:eastAsia="Times New Roman" w:hAnsi="Arial" w:cs="Arial"/>
                <w:b/>
                <w:bCs/>
                <w:sz w:val="20"/>
                <w:szCs w:val="20"/>
                <w:lang w:eastAsia="en-AU"/>
              </w:rPr>
              <w:t>Justification for compliance</w:t>
            </w:r>
          </w:p>
        </w:tc>
      </w:tr>
      <w:tr w:rsidR="00BB3E2F" w:rsidRPr="00A87D91" w:rsidTr="002C249B">
        <w:trPr>
          <w:tblCellSpacing w:w="15" w:type="dxa"/>
        </w:trPr>
        <w:tc>
          <w:tcPr>
            <w:tcW w:w="3396" w:type="pct"/>
            <w:gridSpan w:val="6"/>
            <w:tcBorders>
              <w:top w:val="outset" w:sz="6" w:space="0" w:color="auto"/>
              <w:left w:val="outset" w:sz="6" w:space="0" w:color="auto"/>
              <w:bottom w:val="outset" w:sz="6" w:space="0" w:color="auto"/>
              <w:right w:val="outset" w:sz="6" w:space="0" w:color="auto"/>
            </w:tcBorders>
            <w:shd w:val="clear" w:color="auto" w:fill="CCCCCC"/>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Material change of use or building work for a dwelling house</w:t>
            </w:r>
            <w:r w:rsidRPr="00A87D91">
              <w:rPr>
                <w:rFonts w:ascii="Arial" w:eastAsia="Times New Roman" w:hAnsi="Arial" w:cs="Arial"/>
                <w:sz w:val="20"/>
                <w:szCs w:val="20"/>
                <w:lang w:eastAsia="en-AU"/>
              </w:rPr>
              <w:t xml:space="preserve"> </w:t>
            </w:r>
            <w:r w:rsidRPr="00A87D91">
              <w:rPr>
                <w:rFonts w:ascii="Arial" w:eastAsia="Times New Roman" w:hAnsi="Arial" w:cs="Arial"/>
                <w:sz w:val="20"/>
                <w:szCs w:val="20"/>
                <w:vertAlign w:val="superscript"/>
                <w:lang w:eastAsia="en-AU"/>
              </w:rPr>
              <w:t>(</w:t>
            </w:r>
            <w:hyperlink r:id="rId7" w:anchor="target-d60515e491575" w:tooltip="Dwelling house - A residential use of premises for one household that contains a single dwelling.  The use includes residential outbuildings and works normally associated with a dwelling and may include a secondary dwelling." w:history="1">
              <w:r w:rsidRPr="00A87D91">
                <w:rPr>
                  <w:rFonts w:ascii="Arial" w:eastAsia="Times New Roman" w:hAnsi="Arial" w:cs="Arial"/>
                  <w:color w:val="0000FF"/>
                  <w:sz w:val="20"/>
                  <w:szCs w:val="20"/>
                  <w:u w:val="single"/>
                  <w:vertAlign w:val="superscript"/>
                  <w:lang w:eastAsia="en-AU"/>
                </w:rPr>
                <w:t>22</w:t>
              </w:r>
            </w:hyperlink>
            <w:r w:rsidRPr="00A87D91">
              <w:rPr>
                <w:rFonts w:ascii="Arial" w:eastAsia="Times New Roman" w:hAnsi="Arial" w:cs="Arial"/>
                <w:sz w:val="20"/>
                <w:szCs w:val="20"/>
                <w:vertAlign w:val="superscript"/>
                <w:lang w:eastAsia="en-AU"/>
              </w:rPr>
              <w:t>)</w:t>
            </w:r>
          </w:p>
        </w:tc>
        <w:tc>
          <w:tcPr>
            <w:tcW w:w="598" w:type="pct"/>
            <w:gridSpan w:val="3"/>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CF6DD4" w:rsidRPr="00A87D91" w:rsidTr="002C249B">
        <w:trPr>
          <w:trHeight w:val="2280"/>
          <w:tblCellSpacing w:w="15" w:type="dxa"/>
        </w:trPr>
        <w:tc>
          <w:tcPr>
            <w:tcW w:w="1676"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PO1</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in the High risk flood hazard area included in the Limited development zone for:</w:t>
            </w:r>
          </w:p>
          <w:p w:rsidR="00603636" w:rsidRPr="00A87D91" w:rsidRDefault="00603636" w:rsidP="00A87D91">
            <w:pPr>
              <w:numPr>
                <w:ilvl w:val="0"/>
                <w:numId w:val="1"/>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a material change of use and associated building work for a Dwelling house</w:t>
            </w:r>
            <w:r w:rsidRPr="00A87D91">
              <w:rPr>
                <w:rFonts w:ascii="Arial" w:eastAsia="Times New Roman" w:hAnsi="Arial" w:cs="Arial"/>
                <w:sz w:val="20"/>
                <w:szCs w:val="20"/>
                <w:vertAlign w:val="superscript"/>
                <w:lang w:eastAsia="en-AU"/>
              </w:rPr>
              <w:t>(</w:t>
            </w:r>
            <w:hyperlink r:id="rId8" w:anchor="target-d60515e491575" w:tooltip="Dwelling house - A residential use of premises for one household that contains a single dwelling.  The use includes residential outbuildings and works normally associated with a dwelling and may include a secondary dwelling." w:history="1">
              <w:r w:rsidRPr="00A87D91">
                <w:rPr>
                  <w:rFonts w:ascii="Arial" w:eastAsia="Times New Roman" w:hAnsi="Arial" w:cs="Arial"/>
                  <w:color w:val="0000FF"/>
                  <w:sz w:val="20"/>
                  <w:szCs w:val="20"/>
                  <w:u w:val="single"/>
                  <w:vertAlign w:val="superscript"/>
                  <w:lang w:eastAsia="en-AU"/>
                </w:rPr>
                <w:t>22</w:t>
              </w:r>
            </w:hyperlink>
            <w:r w:rsidRPr="00A87D91">
              <w:rPr>
                <w:rFonts w:ascii="Arial" w:eastAsia="Times New Roman" w:hAnsi="Arial" w:cs="Arial"/>
                <w:sz w:val="20"/>
                <w:szCs w:val="20"/>
                <w:vertAlign w:val="superscript"/>
                <w:lang w:eastAsia="en-AU"/>
              </w:rPr>
              <w:t>)</w:t>
            </w:r>
            <w:r w:rsidRPr="00A87D91">
              <w:rPr>
                <w:rFonts w:ascii="Arial" w:eastAsia="Times New Roman" w:hAnsi="Arial" w:cs="Arial"/>
                <w:sz w:val="20"/>
                <w:szCs w:val="20"/>
                <w:lang w:eastAsia="en-AU"/>
              </w:rPr>
              <w:t xml:space="preserve"> does not occur; </w:t>
            </w:r>
          </w:p>
          <w:p w:rsidR="00603636" w:rsidRPr="00A87D91" w:rsidRDefault="00603636" w:rsidP="00A87D91">
            <w:pPr>
              <w:numPr>
                <w:ilvl w:val="0"/>
                <w:numId w:val="1"/>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building work not associated with a material change of use for a Dwelling house</w:t>
            </w:r>
            <w:r w:rsidRPr="00A87D91">
              <w:rPr>
                <w:rFonts w:ascii="Arial" w:eastAsia="Times New Roman" w:hAnsi="Arial" w:cs="Arial"/>
                <w:sz w:val="20"/>
                <w:szCs w:val="20"/>
                <w:vertAlign w:val="superscript"/>
                <w:lang w:eastAsia="en-AU"/>
              </w:rPr>
              <w:t>(</w:t>
            </w:r>
            <w:hyperlink r:id="rId9" w:anchor="target-d60515e491575" w:tooltip="Dwelling house - A residential use of premises for one household that contains a single dwelling.  The use includes residential outbuildings and works normally associated with a dwelling and may include a secondary dwelling." w:history="1">
              <w:r w:rsidRPr="00A87D91">
                <w:rPr>
                  <w:rFonts w:ascii="Arial" w:eastAsia="Times New Roman" w:hAnsi="Arial" w:cs="Arial"/>
                  <w:color w:val="0000FF"/>
                  <w:sz w:val="20"/>
                  <w:szCs w:val="20"/>
                  <w:u w:val="single"/>
                  <w:vertAlign w:val="superscript"/>
                  <w:lang w:eastAsia="en-AU"/>
                </w:rPr>
                <w:t>22</w:t>
              </w:r>
            </w:hyperlink>
            <w:r w:rsidRPr="00A87D91">
              <w:rPr>
                <w:rFonts w:ascii="Arial" w:eastAsia="Times New Roman" w:hAnsi="Arial" w:cs="Arial"/>
                <w:sz w:val="20"/>
                <w:szCs w:val="20"/>
                <w:vertAlign w:val="superscript"/>
                <w:lang w:eastAsia="en-AU"/>
              </w:rPr>
              <w:t>)</w:t>
            </w:r>
            <w:r w:rsidRPr="00A87D91">
              <w:rPr>
                <w:rFonts w:ascii="Arial" w:eastAsia="Times New Roman" w:hAnsi="Arial" w:cs="Arial"/>
                <w:sz w:val="20"/>
                <w:szCs w:val="20"/>
                <w:lang w:eastAsia="en-AU"/>
              </w:rPr>
              <w:t xml:space="preserve"> only occurs for an existing lawful use. </w:t>
            </w:r>
          </w:p>
        </w:tc>
        <w:tc>
          <w:tcPr>
            <w:tcW w:w="1710"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 </w:t>
            </w:r>
            <w:r w:rsidR="002C249B">
              <w:rPr>
                <w:rFonts w:ascii="Arial" w:eastAsia="Times New Roman" w:hAnsi="Arial" w:cs="Arial"/>
                <w:sz w:val="20"/>
                <w:szCs w:val="20"/>
                <w:lang w:eastAsia="en-AU"/>
              </w:rPr>
              <w:t>example</w:t>
            </w:r>
            <w:r w:rsidRPr="00A87D91">
              <w:rPr>
                <w:rFonts w:ascii="Arial" w:eastAsia="Times New Roman" w:hAnsi="Arial" w:cs="Arial"/>
                <w:sz w:val="20"/>
                <w:szCs w:val="20"/>
                <w:lang w:eastAsia="en-AU"/>
              </w:rPr>
              <w:t xml:space="preserve"> provided.</w:t>
            </w:r>
            <w:bookmarkStart w:id="0" w:name="_GoBack"/>
            <w:bookmarkEnd w:id="0"/>
          </w:p>
        </w:tc>
        <w:tc>
          <w:tcPr>
            <w:tcW w:w="598"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CF6DD4" w:rsidRPr="00A87D91" w:rsidTr="008E6513">
        <w:trPr>
          <w:trHeight w:val="1928"/>
          <w:tblCellSpacing w:w="15" w:type="dxa"/>
        </w:trPr>
        <w:tc>
          <w:tcPr>
            <w:tcW w:w="1676" w:type="pct"/>
            <w:gridSpan w:val="3"/>
            <w:vMerge w:val="restart"/>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PO2</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is resilient to flood events by ensuring design and built form account for the potential risks of flooding.</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37"/>
            </w:tblGrid>
            <w:tr w:rsidR="00603636" w:rsidRPr="00A87D91" w:rsidTr="00357954">
              <w:trPr>
                <w:tblCellSpacing w:w="15" w:type="dxa"/>
              </w:trPr>
              <w:tc>
                <w:tcPr>
                  <w:tcW w:w="4530" w:type="dxa"/>
                  <w:vAlign w:val="center"/>
                  <w:hideMark/>
                </w:tcPr>
                <w:p w:rsidR="00603636" w:rsidRPr="008E6513" w:rsidRDefault="00603636" w:rsidP="00A87D91">
                  <w:pPr>
                    <w:spacing w:before="100" w:beforeAutospacing="1" w:after="100" w:afterAutospacing="1" w:line="240" w:lineRule="auto"/>
                    <w:rPr>
                      <w:rFonts w:ascii="Arial" w:eastAsia="Times New Roman" w:hAnsi="Arial" w:cs="Arial"/>
                      <w:sz w:val="18"/>
                      <w:szCs w:val="18"/>
                      <w:lang w:eastAsia="en-AU"/>
                    </w:rPr>
                  </w:pPr>
                  <w:r w:rsidRPr="008E6513">
                    <w:rPr>
                      <w:rFonts w:ascii="Arial" w:eastAsia="Times New Roman" w:hAnsi="Arial" w:cs="Arial"/>
                      <w:sz w:val="18"/>
                      <w:szCs w:val="18"/>
                      <w:lang w:eastAsia="en-AU"/>
                    </w:rPr>
                    <w:t xml:space="preserve">Note - New buildings within the Medium risk area </w:t>
                  </w:r>
                  <w:r w:rsidR="00DE735D" w:rsidRPr="008E6513">
                    <w:rPr>
                      <w:rFonts w:ascii="Arial" w:eastAsia="Times New Roman" w:hAnsi="Arial" w:cs="Arial"/>
                      <w:sz w:val="18"/>
                      <w:szCs w:val="18"/>
                      <w:lang w:eastAsia="en-AU"/>
                    </w:rPr>
                    <w:t xml:space="preserve">where the estimated maximum flow velocity exceeds 1.5m/s, and those within the High risk area </w:t>
                  </w:r>
                  <w:r w:rsidRPr="008E6513">
                    <w:rPr>
                      <w:rFonts w:ascii="Arial" w:eastAsia="Times New Roman" w:hAnsi="Arial" w:cs="Arial"/>
                      <w:sz w:val="18"/>
                      <w:szCs w:val="18"/>
                      <w:lang w:eastAsia="en-AU"/>
                    </w:rPr>
                    <w:t>will require a structural engineering design capable of withstanding the nature of the hazard(s) to which the building will be subject consistent with the requirements of the relevant building assessment provisions, to be supported by a report (or multiple reports) prepared by a Registered Professional Engineer Queensland that identifies the flood hazard and the structural approach to be utilised. Information on the flood hazard for individual sites is available on Council’s Flood</w:t>
                  </w:r>
                  <w:r w:rsidR="00DE735D" w:rsidRPr="008E6513">
                    <w:rPr>
                      <w:rFonts w:ascii="Arial" w:eastAsia="Times New Roman" w:hAnsi="Arial" w:cs="Arial"/>
                      <w:sz w:val="18"/>
                      <w:szCs w:val="18"/>
                      <w:lang w:eastAsia="en-AU"/>
                    </w:rPr>
                    <w:t xml:space="preserve"> C</w:t>
                  </w:r>
                  <w:r w:rsidRPr="008E6513">
                    <w:rPr>
                      <w:rFonts w:ascii="Arial" w:eastAsia="Times New Roman" w:hAnsi="Arial" w:cs="Arial"/>
                      <w:sz w:val="18"/>
                      <w:szCs w:val="18"/>
                      <w:lang w:eastAsia="en-AU"/>
                    </w:rPr>
                    <w:t xml:space="preserve">heck </w:t>
                  </w:r>
                  <w:r w:rsidR="00DE735D" w:rsidRPr="008E6513">
                    <w:rPr>
                      <w:rFonts w:ascii="Arial" w:eastAsia="Times New Roman" w:hAnsi="Arial" w:cs="Arial"/>
                      <w:sz w:val="18"/>
                      <w:szCs w:val="18"/>
                      <w:lang w:eastAsia="en-AU"/>
                    </w:rPr>
                    <w:t>Development Report</w:t>
                  </w:r>
                  <w:r w:rsidRPr="008E6513">
                    <w:rPr>
                      <w:rFonts w:ascii="Arial" w:eastAsia="Times New Roman" w:hAnsi="Arial" w:cs="Arial"/>
                      <w:sz w:val="18"/>
                      <w:szCs w:val="18"/>
                      <w:lang w:eastAsia="en-AU"/>
                    </w:rPr>
                    <w:t xml:space="preserve"> via </w:t>
                  </w:r>
                  <w:hyperlink r:id="rId10" w:tgtFrame="_blank" w:tooltip="https://www.moretonbay.qld.gov.au/floodcheck/" w:history="1">
                    <w:r w:rsidRPr="008E6513">
                      <w:rPr>
                        <w:rFonts w:ascii="Arial" w:eastAsia="Times New Roman" w:hAnsi="Arial" w:cs="Arial"/>
                        <w:sz w:val="18"/>
                        <w:szCs w:val="18"/>
                        <w:u w:val="single"/>
                        <w:lang w:eastAsia="en-AU"/>
                      </w:rPr>
                      <w:t>https://www.moretonbay.qld.gov.au/floodcheck/</w:t>
                    </w:r>
                  </w:hyperlink>
                  <w:r w:rsidRPr="008E6513">
                    <w:rPr>
                      <w:rFonts w:ascii="Arial" w:eastAsia="Times New Roman" w:hAnsi="Arial" w:cs="Arial"/>
                      <w:sz w:val="18"/>
                      <w:szCs w:val="18"/>
                      <w:lang w:eastAsia="en-AU"/>
                    </w:rPr>
                    <w:t xml:space="preserve">. </w:t>
                  </w:r>
                </w:p>
              </w:tc>
            </w:tr>
            <w:tr w:rsidR="00603636" w:rsidRPr="00A87D91" w:rsidTr="00357954">
              <w:trPr>
                <w:tblCellSpacing w:w="15" w:type="dxa"/>
              </w:trPr>
              <w:tc>
                <w:tcPr>
                  <w:tcW w:w="4530" w:type="dxa"/>
                  <w:vAlign w:val="center"/>
                  <w:hideMark/>
                </w:tcPr>
                <w:p w:rsidR="00DE735D" w:rsidRDefault="00DE735D" w:rsidP="00A87D91">
                  <w:pPr>
                    <w:spacing w:before="100" w:beforeAutospacing="1" w:after="100" w:afterAutospacing="1" w:line="240" w:lineRule="auto"/>
                    <w:rPr>
                      <w:rFonts w:ascii="Arial" w:eastAsia="Times New Roman" w:hAnsi="Arial" w:cs="Arial"/>
                      <w:sz w:val="20"/>
                      <w:szCs w:val="20"/>
                      <w:lang w:eastAsia="en-AU"/>
                    </w:rPr>
                  </w:pP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lastRenderedPageBreak/>
                    <w:t>Note - Reporting to be prepared in accordance with Planning scheme policy - Flood hazard, Coastal hazard and Overland flow.</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1710"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DE735D"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lastRenderedPageBreak/>
              <w:t>E</w:t>
            </w:r>
            <w:r w:rsidR="00603636" w:rsidRPr="00A87D91">
              <w:rPr>
                <w:rFonts w:ascii="Arial" w:eastAsia="Times New Roman" w:hAnsi="Arial" w:cs="Arial"/>
                <w:b/>
                <w:bCs/>
                <w:sz w:val="20"/>
                <w:szCs w:val="20"/>
                <w:lang w:eastAsia="en-AU"/>
              </w:rPr>
              <w:t>2.1</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a habitable floor is located, designed and constructed to at least the flood planning level in </w:t>
            </w:r>
            <w:r w:rsidRPr="008E6513">
              <w:rPr>
                <w:rFonts w:ascii="Arial" w:eastAsia="Times New Roman" w:hAnsi="Arial" w:cs="Arial"/>
                <w:sz w:val="20"/>
                <w:szCs w:val="20"/>
                <w:lang w:eastAsia="en-AU"/>
              </w:rPr>
              <w:t xml:space="preserve">Table 8.2.2.3 ‘Flood planning level for a habitable floor (residential development) and a non-habitable floor (non-residential development) and levels for hazardous </w:t>
            </w:r>
            <w:proofErr w:type="gramStart"/>
            <w:r w:rsidRPr="008E6513">
              <w:rPr>
                <w:rFonts w:ascii="Arial" w:eastAsia="Times New Roman" w:hAnsi="Arial" w:cs="Arial"/>
                <w:sz w:val="20"/>
                <w:szCs w:val="20"/>
                <w:lang w:eastAsia="en-AU"/>
              </w:rPr>
              <w:t>chemicals’</w:t>
            </w:r>
            <w:proofErr w:type="gramEnd"/>
            <w:r w:rsidRPr="00A87D91">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8"/>
            </w:tblGrid>
            <w:tr w:rsidR="00603636" w:rsidRPr="00A87D91" w:rsidTr="00357954">
              <w:trPr>
                <w:tblCellSpacing w:w="15" w:type="dxa"/>
              </w:trPr>
              <w:tc>
                <w:tcPr>
                  <w:tcW w:w="6042" w:type="dxa"/>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Note - The highset 'Queenslander' style house is a resilient low-density housing solution.  Higher density residential development should also ensure only non-habitable rooms (e.g. garages) are located on the ground floor. </w:t>
                  </w:r>
                </w:p>
              </w:tc>
            </w:tr>
            <w:tr w:rsidR="00603636" w:rsidRPr="008E6513" w:rsidTr="00357954">
              <w:trPr>
                <w:tblCellSpacing w:w="15" w:type="dxa"/>
              </w:trPr>
              <w:tc>
                <w:tcPr>
                  <w:tcW w:w="6042" w:type="dxa"/>
                  <w:vAlign w:val="center"/>
                  <w:hideMark/>
                </w:tcPr>
                <w:p w:rsidR="00603636" w:rsidRPr="008E6513" w:rsidRDefault="00603636" w:rsidP="00A87D91">
                  <w:pPr>
                    <w:spacing w:after="0" w:line="240" w:lineRule="auto"/>
                    <w:rPr>
                      <w:rFonts w:ascii="Arial" w:eastAsia="Times New Roman" w:hAnsi="Arial" w:cs="Arial"/>
                      <w:sz w:val="18"/>
                      <w:szCs w:val="20"/>
                      <w:lang w:eastAsia="en-AU"/>
                    </w:rPr>
                  </w:pPr>
                  <w:r w:rsidRPr="008E6513">
                    <w:rPr>
                      <w:rFonts w:ascii="Arial" w:eastAsia="Times New Roman" w:hAnsi="Arial" w:cs="Arial"/>
                      <w:sz w:val="18"/>
                      <w:szCs w:val="20"/>
                      <w:lang w:eastAsia="en-AU"/>
                    </w:rPr>
                    <w:t>Note - New buildings within the Medium risk area</w:t>
                  </w:r>
                  <w:r w:rsidR="00DE735D" w:rsidRPr="008E6513">
                    <w:rPr>
                      <w:rFonts w:ascii="Arial" w:eastAsia="Times New Roman" w:hAnsi="Arial" w:cs="Arial"/>
                      <w:sz w:val="18"/>
                      <w:szCs w:val="20"/>
                      <w:lang w:eastAsia="en-AU"/>
                    </w:rPr>
                    <w:t xml:space="preserve"> where the estimated maximum flow velocity exceeds 1.5m/s, and those within the High risk area</w:t>
                  </w:r>
                  <w:r w:rsidRPr="008E6513">
                    <w:rPr>
                      <w:rFonts w:ascii="Arial" w:eastAsia="Times New Roman" w:hAnsi="Arial" w:cs="Arial"/>
                      <w:sz w:val="18"/>
                      <w:szCs w:val="20"/>
                      <w:lang w:eastAsia="en-AU"/>
                    </w:rPr>
                    <w:t xml:space="preserve"> will require a structural engineering design capable of withstanding the nature of the hazard(s) to which the building will be subject consistent with the requirements of the relevant building assessment provisions, to be supported by a report (or multiple reports) prepared by a </w:t>
                  </w:r>
                  <w:r w:rsidRPr="008E6513">
                    <w:rPr>
                      <w:rFonts w:ascii="Arial" w:eastAsia="Times New Roman" w:hAnsi="Arial" w:cs="Arial"/>
                      <w:sz w:val="18"/>
                      <w:szCs w:val="20"/>
                      <w:lang w:eastAsia="en-AU"/>
                    </w:rPr>
                    <w:lastRenderedPageBreak/>
                    <w:t>Registered Professional Engineer Queensland that identifies the flood hazard and the structural approach to be utilised.  Information on the flood hazard for individual sites is available on Council’s Flood</w:t>
                  </w:r>
                  <w:r w:rsidR="00DE735D" w:rsidRPr="008E6513">
                    <w:rPr>
                      <w:rFonts w:ascii="Arial" w:eastAsia="Times New Roman" w:hAnsi="Arial" w:cs="Arial"/>
                      <w:sz w:val="18"/>
                      <w:szCs w:val="20"/>
                      <w:lang w:eastAsia="en-AU"/>
                    </w:rPr>
                    <w:t xml:space="preserve"> C</w:t>
                  </w:r>
                  <w:r w:rsidRPr="008E6513">
                    <w:rPr>
                      <w:rFonts w:ascii="Arial" w:eastAsia="Times New Roman" w:hAnsi="Arial" w:cs="Arial"/>
                      <w:sz w:val="18"/>
                      <w:szCs w:val="20"/>
                      <w:lang w:eastAsia="en-AU"/>
                    </w:rPr>
                    <w:t xml:space="preserve">heck </w:t>
                  </w:r>
                  <w:r w:rsidR="00DE735D" w:rsidRPr="008E6513">
                    <w:rPr>
                      <w:rFonts w:ascii="Arial" w:eastAsia="Times New Roman" w:hAnsi="Arial" w:cs="Arial"/>
                      <w:sz w:val="18"/>
                      <w:szCs w:val="20"/>
                      <w:lang w:eastAsia="en-AU"/>
                    </w:rPr>
                    <w:t>Development Report</w:t>
                  </w:r>
                  <w:r w:rsidRPr="008E6513">
                    <w:rPr>
                      <w:rFonts w:ascii="Arial" w:eastAsia="Times New Roman" w:hAnsi="Arial" w:cs="Arial"/>
                      <w:sz w:val="18"/>
                      <w:szCs w:val="20"/>
                      <w:lang w:eastAsia="en-AU"/>
                    </w:rPr>
                    <w:t xml:space="preserve"> via https://www.moretonbay.qld.gov.au/floodcheck/. </w:t>
                  </w:r>
                </w:p>
              </w:tc>
            </w:tr>
          </w:tbl>
          <w:p w:rsidR="00603636" w:rsidRPr="008E6513" w:rsidRDefault="00603636" w:rsidP="00A87D91">
            <w:pPr>
              <w:spacing w:after="0" w:line="240" w:lineRule="auto"/>
              <w:rPr>
                <w:rFonts w:ascii="Arial" w:eastAsia="Times New Roman" w:hAnsi="Arial" w:cs="Arial"/>
                <w:vanish/>
                <w:sz w:val="18"/>
                <w:szCs w:val="20"/>
                <w:lang w:eastAsia="en-AU"/>
              </w:rPr>
            </w:pP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8"/>
            </w:tblGrid>
            <w:tr w:rsidR="00603636" w:rsidRPr="008E6513" w:rsidTr="00357954">
              <w:trPr>
                <w:tblCellSpacing w:w="15" w:type="dxa"/>
              </w:trPr>
              <w:tc>
                <w:tcPr>
                  <w:tcW w:w="6042" w:type="dxa"/>
                  <w:vAlign w:val="center"/>
                  <w:hideMark/>
                </w:tcPr>
                <w:p w:rsidR="00DE735D" w:rsidRPr="008E6513" w:rsidRDefault="00DE735D" w:rsidP="00A87D91">
                  <w:pPr>
                    <w:spacing w:after="0" w:line="240" w:lineRule="auto"/>
                    <w:rPr>
                      <w:rFonts w:ascii="Arial" w:eastAsia="Times New Roman" w:hAnsi="Arial" w:cs="Arial"/>
                      <w:sz w:val="18"/>
                      <w:szCs w:val="20"/>
                      <w:lang w:eastAsia="en-AU"/>
                    </w:rPr>
                  </w:pPr>
                </w:p>
                <w:p w:rsidR="00603636" w:rsidRPr="008E6513" w:rsidRDefault="00603636" w:rsidP="00A87D91">
                  <w:pPr>
                    <w:spacing w:after="0" w:line="240" w:lineRule="auto"/>
                    <w:rPr>
                      <w:rFonts w:ascii="Arial" w:eastAsia="Times New Roman" w:hAnsi="Arial" w:cs="Arial"/>
                      <w:sz w:val="18"/>
                      <w:szCs w:val="20"/>
                      <w:lang w:eastAsia="en-AU"/>
                    </w:rPr>
                  </w:pPr>
                  <w:r w:rsidRPr="008E6513">
                    <w:rPr>
                      <w:rFonts w:ascii="Arial" w:eastAsia="Times New Roman" w:hAnsi="Arial" w:cs="Arial"/>
                      <w:sz w:val="18"/>
                      <w:szCs w:val="20"/>
                      <w:lang w:eastAsia="en-AU"/>
                    </w:rPr>
                    <w:t>Note - Reporting to be prepared in accordance with Planning scheme policy - Flood hazard, Coastal hazard and Overland flow.</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598"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CF6DD4" w:rsidRPr="00A87D91" w:rsidTr="008E6513">
        <w:trPr>
          <w:trHeight w:val="20"/>
          <w:tblCellSpacing w:w="15" w:type="dxa"/>
        </w:trPr>
        <w:tc>
          <w:tcPr>
            <w:tcW w:w="1676" w:type="pct"/>
            <w:gridSpan w:val="3"/>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0"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DE735D"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2.2</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building work for non-habitable rooms below the flood planning level in </w:t>
            </w:r>
            <w:hyperlink r:id="rId11" w:anchor="ID-571945-TABLE-8.2.2.3" w:history="1">
              <w:r w:rsidRPr="008E6513">
                <w:rPr>
                  <w:rFonts w:ascii="Arial" w:eastAsia="Times New Roman" w:hAnsi="Arial" w:cs="Arial"/>
                  <w:sz w:val="20"/>
                  <w:szCs w:val="20"/>
                  <w:lang w:eastAsia="en-AU"/>
                </w:rPr>
                <w:t>Table 8.2.2.3 ‘Flood planning level for a habitable floor (residential development) and a non-habitable floor (non-residential development) and levels for hazardous chemicals’</w:t>
              </w:r>
            </w:hyperlink>
            <w:r w:rsidRPr="008E6513">
              <w:rPr>
                <w:rFonts w:ascii="Arial" w:eastAsia="Times New Roman" w:hAnsi="Arial" w:cs="Arial"/>
                <w:sz w:val="20"/>
                <w:szCs w:val="20"/>
                <w:lang w:eastAsia="en-AU"/>
              </w:rPr>
              <w:t xml:space="preserve"> </w:t>
            </w:r>
            <w:r w:rsidRPr="00A87D91">
              <w:rPr>
                <w:rFonts w:ascii="Arial" w:eastAsia="Times New Roman" w:hAnsi="Arial" w:cs="Arial"/>
                <w:sz w:val="20"/>
                <w:szCs w:val="20"/>
                <w:lang w:eastAsia="en-AU"/>
              </w:rPr>
              <w:t xml:space="preserve">has a high water resistance. </w:t>
            </w:r>
          </w:p>
          <w:tbl>
            <w:tblPr>
              <w:tblW w:w="4929"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95"/>
            </w:tblGrid>
            <w:tr w:rsidR="00603636" w:rsidRPr="00A87D91" w:rsidTr="008E6513">
              <w:trPr>
                <w:tblCellSpacing w:w="15" w:type="dxa"/>
              </w:trPr>
              <w:tc>
                <w:tcPr>
                  <w:tcW w:w="5035" w:type="dxa"/>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t xml:space="preserve">Note - The Queensland Government Fact Sheet ‘Rebuilding after a flood’ provides information about water resilient products and building techniques.  Available at </w:t>
                  </w:r>
                  <w:r w:rsidR="008E6513" w:rsidRPr="008E6513">
                    <w:rPr>
                      <w:rFonts w:ascii="Arial" w:eastAsia="Times New Roman" w:hAnsi="Arial" w:cs="Arial"/>
                      <w:sz w:val="18"/>
                      <w:szCs w:val="20"/>
                      <w:u w:val="single"/>
                      <w:lang w:eastAsia="en-AU"/>
                    </w:rPr>
                    <w:t>http://www.hpw.qld.gov.au/SiteCollectionDocuments/WaterResilientProductsAndBuildingTechniquesForRebuildingAfterAFlood.pdf</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598"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CF6DD4" w:rsidRPr="00A87D91" w:rsidTr="002C249B">
        <w:trPr>
          <w:tblCellSpacing w:w="15" w:type="dxa"/>
        </w:trPr>
        <w:tc>
          <w:tcPr>
            <w:tcW w:w="1676" w:type="pct"/>
            <w:gridSpan w:val="3"/>
            <w:vMerge/>
            <w:tcBorders>
              <w:top w:val="outset" w:sz="6" w:space="0" w:color="auto"/>
              <w:left w:val="outset" w:sz="6" w:space="0" w:color="auto"/>
              <w:bottom w:val="outset" w:sz="6" w:space="0" w:color="auto"/>
              <w:right w:val="outset" w:sz="6" w:space="0" w:color="auto"/>
            </w:tcBorders>
            <w:vAlign w:val="center"/>
            <w:hideMark/>
          </w:tcPr>
          <w:p w:rsidR="00DA5F08" w:rsidRPr="00A87D91" w:rsidRDefault="00DA5F08" w:rsidP="00A87D91">
            <w:pPr>
              <w:spacing w:after="0" w:line="240" w:lineRule="auto"/>
              <w:rPr>
                <w:rFonts w:ascii="Arial" w:eastAsia="Times New Roman" w:hAnsi="Arial" w:cs="Arial"/>
                <w:sz w:val="20"/>
                <w:szCs w:val="20"/>
                <w:lang w:eastAsia="en-AU"/>
              </w:rPr>
            </w:pPr>
          </w:p>
        </w:tc>
        <w:tc>
          <w:tcPr>
            <w:tcW w:w="3294" w:type="pct"/>
            <w:gridSpan w:val="7"/>
            <w:tcBorders>
              <w:top w:val="outset" w:sz="6" w:space="0" w:color="auto"/>
              <w:left w:val="outset" w:sz="6" w:space="0" w:color="auto"/>
              <w:bottom w:val="outset" w:sz="6" w:space="0" w:color="auto"/>
              <w:right w:val="outset" w:sz="6" w:space="0" w:color="auto"/>
            </w:tcBorders>
            <w:shd w:val="clear" w:color="auto" w:fill="CCCCCC"/>
            <w:hideMark/>
          </w:tcPr>
          <w:p w:rsidR="00DA5F08" w:rsidRPr="00A87D91" w:rsidRDefault="00DA5F08" w:rsidP="00A87D91">
            <w:pPr>
              <w:spacing w:before="100" w:beforeAutospacing="1" w:after="100" w:afterAutospacing="1" w:line="240" w:lineRule="auto"/>
              <w:rPr>
                <w:rFonts w:ascii="Arial" w:eastAsia="Times New Roman" w:hAnsi="Arial" w:cs="Arial"/>
                <w:i/>
                <w:iCs/>
                <w:sz w:val="20"/>
                <w:szCs w:val="20"/>
                <w:lang w:eastAsia="en-AU"/>
              </w:rPr>
            </w:pPr>
            <w:r w:rsidRPr="00A87D91">
              <w:rPr>
                <w:rFonts w:ascii="Arial" w:eastAsia="Times New Roman" w:hAnsi="Arial" w:cs="Arial"/>
                <w:i/>
                <w:iCs/>
                <w:sz w:val="20"/>
                <w:szCs w:val="20"/>
                <w:lang w:eastAsia="en-AU"/>
              </w:rPr>
              <w:t>Development in the High risk area or Medium risk area</w:t>
            </w:r>
          </w:p>
        </w:tc>
      </w:tr>
      <w:tr w:rsidR="00CF6DD4" w:rsidRPr="00A87D91" w:rsidTr="008E6513">
        <w:trPr>
          <w:trHeight w:val="20"/>
          <w:tblCellSpacing w:w="15" w:type="dxa"/>
        </w:trPr>
        <w:tc>
          <w:tcPr>
            <w:tcW w:w="1676" w:type="pct"/>
            <w:gridSpan w:val="3"/>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0"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DE735D"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2.3</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ensures that a fence is at least 50% permeable.</w:t>
            </w:r>
          </w:p>
        </w:tc>
        <w:tc>
          <w:tcPr>
            <w:tcW w:w="598"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CF6DD4" w:rsidRPr="00A87D91" w:rsidTr="002C249B">
        <w:trPr>
          <w:trHeight w:val="2550"/>
          <w:tblCellSpacing w:w="15" w:type="dxa"/>
        </w:trPr>
        <w:tc>
          <w:tcPr>
            <w:tcW w:w="1676"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PO3</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maintains a functional and attractive relationship with the adjacent street frontage.</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37"/>
            </w:tblGrid>
            <w:tr w:rsidR="00603636" w:rsidRPr="00A87D91" w:rsidTr="00357954">
              <w:trPr>
                <w:tblCellSpacing w:w="15" w:type="dxa"/>
              </w:trPr>
              <w:tc>
                <w:tcPr>
                  <w:tcW w:w="4530" w:type="dxa"/>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t xml:space="preserve">Note - This is particularly relevant for commercial uses in centres with a strong ‘town-centre’ pedestrian realm that also may be affected by flood, or for residential uses to maintain an attractive presentation to the street. </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1710"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DE735D"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3</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for a residential dwelling where pier and pole construction is utilised:</w:t>
            </w:r>
          </w:p>
          <w:p w:rsidR="00603636" w:rsidRPr="00A87D91" w:rsidRDefault="00603636" w:rsidP="00A87D91">
            <w:pPr>
              <w:numPr>
                <w:ilvl w:val="0"/>
                <w:numId w:val="2"/>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uses screening around the understorey of the dwelling to ensure the understorey is not visible from the street;</w:t>
            </w:r>
          </w:p>
          <w:p w:rsidR="00603636" w:rsidRPr="00A87D91" w:rsidRDefault="00603636" w:rsidP="00A87D91">
            <w:pPr>
              <w:numPr>
                <w:ilvl w:val="0"/>
                <w:numId w:val="2"/>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allows for the flow of flood water through the understorey</w:t>
            </w:r>
          </w:p>
        </w:tc>
        <w:tc>
          <w:tcPr>
            <w:tcW w:w="598"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CF6DD4" w:rsidRPr="00A87D91" w:rsidTr="002C249B">
        <w:trPr>
          <w:trHeight w:val="450"/>
          <w:tblCellSpacing w:w="15" w:type="dxa"/>
        </w:trPr>
        <w:tc>
          <w:tcPr>
            <w:tcW w:w="1676" w:type="pct"/>
            <w:gridSpan w:val="3"/>
            <w:vMerge w:val="restart"/>
            <w:tcBorders>
              <w:top w:val="outset" w:sz="6" w:space="0" w:color="auto"/>
              <w:left w:val="outset" w:sz="6" w:space="0" w:color="auto"/>
              <w:bottom w:val="outset" w:sz="6" w:space="0" w:color="auto"/>
              <w:right w:val="outset" w:sz="6" w:space="0" w:color="auto"/>
            </w:tcBorders>
            <w:hideMark/>
          </w:tcPr>
          <w:p w:rsidR="00DA5F08" w:rsidRPr="00A87D91" w:rsidRDefault="00DA5F08"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lastRenderedPageBreak/>
              <w:t>PO4</w:t>
            </w:r>
          </w:p>
          <w:p w:rsidR="00DA5F08" w:rsidRPr="00A87D91" w:rsidRDefault="00DA5F08"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does not increase the potential for erosion, scour or flood damage either on the premises or on other premises, public land, watercourses, roads or infrastructure or elsewhere in the floodplain.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37"/>
            </w:tblGrid>
            <w:tr w:rsidR="00DA5F08" w:rsidRPr="00A87D91" w:rsidTr="00357954">
              <w:trPr>
                <w:tblCellSpacing w:w="15" w:type="dxa"/>
              </w:trPr>
              <w:tc>
                <w:tcPr>
                  <w:tcW w:w="4530" w:type="dxa"/>
                  <w:vAlign w:val="center"/>
                  <w:hideMark/>
                </w:tcPr>
                <w:p w:rsidR="00DA5F08" w:rsidRPr="00A87D91" w:rsidRDefault="00DA5F08" w:rsidP="00A87D91">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t xml:space="preserve">Note - To demonstrate achievement of the performance outcome, an engineering report is to be prepared by a suitably qualified person.  Guidance on the matters to be addressed in the report is provided in Planning scheme policy - Flood hazard, Coastal hazard and Overland flow. </w:t>
                  </w:r>
                </w:p>
              </w:tc>
            </w:tr>
          </w:tbl>
          <w:p w:rsidR="00DA5F08" w:rsidRPr="00A87D91" w:rsidRDefault="00DA5F08" w:rsidP="00A87D91">
            <w:pPr>
              <w:spacing w:after="0" w:line="240" w:lineRule="auto"/>
              <w:rPr>
                <w:rFonts w:ascii="Arial" w:eastAsia="Times New Roman" w:hAnsi="Arial" w:cs="Arial"/>
                <w:sz w:val="20"/>
                <w:szCs w:val="20"/>
                <w:lang w:eastAsia="en-AU"/>
              </w:rPr>
            </w:pPr>
          </w:p>
        </w:tc>
        <w:tc>
          <w:tcPr>
            <w:tcW w:w="3294" w:type="pct"/>
            <w:gridSpan w:val="7"/>
            <w:tcBorders>
              <w:top w:val="outset" w:sz="6" w:space="0" w:color="auto"/>
              <w:left w:val="outset" w:sz="6" w:space="0" w:color="auto"/>
              <w:bottom w:val="outset" w:sz="6" w:space="0" w:color="auto"/>
              <w:right w:val="outset" w:sz="6" w:space="0" w:color="auto"/>
            </w:tcBorders>
            <w:shd w:val="clear" w:color="auto" w:fill="CCCCCC"/>
            <w:hideMark/>
          </w:tcPr>
          <w:p w:rsidR="00DA5F08" w:rsidRPr="00A87D91" w:rsidRDefault="00DA5F08" w:rsidP="00A87D91">
            <w:pPr>
              <w:spacing w:before="100" w:beforeAutospacing="1" w:after="100" w:afterAutospacing="1" w:line="240" w:lineRule="auto"/>
              <w:rPr>
                <w:rFonts w:ascii="Arial" w:eastAsia="Times New Roman" w:hAnsi="Arial" w:cs="Arial"/>
                <w:i/>
                <w:iCs/>
                <w:sz w:val="20"/>
                <w:szCs w:val="20"/>
                <w:lang w:eastAsia="en-AU"/>
              </w:rPr>
            </w:pPr>
            <w:r w:rsidRPr="00A87D91">
              <w:rPr>
                <w:rFonts w:ascii="Arial" w:eastAsia="Times New Roman" w:hAnsi="Arial" w:cs="Arial"/>
                <w:i/>
                <w:iCs/>
                <w:sz w:val="20"/>
                <w:szCs w:val="20"/>
                <w:lang w:eastAsia="en-AU"/>
              </w:rPr>
              <w:t>If in the High risk area or Medium risk area of the Flood planning area</w:t>
            </w:r>
          </w:p>
        </w:tc>
      </w:tr>
      <w:tr w:rsidR="00CF6DD4" w:rsidRPr="00A87D91" w:rsidTr="002C249B">
        <w:trPr>
          <w:trHeight w:val="1035"/>
          <w:tblCellSpacing w:w="15" w:type="dxa"/>
        </w:trPr>
        <w:tc>
          <w:tcPr>
            <w:tcW w:w="1676" w:type="pct"/>
            <w:gridSpan w:val="3"/>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0"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DE735D"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4.1</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Earthworks do not occur in the High risk area or Medium risk area of the Flood planning area.</w:t>
            </w:r>
          </w:p>
        </w:tc>
        <w:tc>
          <w:tcPr>
            <w:tcW w:w="598"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FA3B2F" w:rsidRPr="00A87D91" w:rsidTr="002C249B">
        <w:trPr>
          <w:trHeight w:val="495"/>
          <w:tblCellSpacing w:w="15" w:type="dxa"/>
        </w:trPr>
        <w:tc>
          <w:tcPr>
            <w:tcW w:w="1676" w:type="pct"/>
            <w:gridSpan w:val="3"/>
            <w:vMerge/>
            <w:tcBorders>
              <w:top w:val="outset" w:sz="6" w:space="0" w:color="auto"/>
              <w:left w:val="outset" w:sz="6" w:space="0" w:color="auto"/>
              <w:bottom w:val="outset" w:sz="6" w:space="0" w:color="auto"/>
              <w:right w:val="outset" w:sz="6" w:space="0" w:color="auto"/>
            </w:tcBorders>
            <w:vAlign w:val="center"/>
            <w:hideMark/>
          </w:tcPr>
          <w:p w:rsidR="00DA5F08" w:rsidRPr="00A87D91" w:rsidRDefault="00DA5F08" w:rsidP="00A87D91">
            <w:pPr>
              <w:spacing w:after="0" w:line="240" w:lineRule="auto"/>
              <w:rPr>
                <w:rFonts w:ascii="Arial" w:eastAsia="Times New Roman" w:hAnsi="Arial" w:cs="Arial"/>
                <w:sz w:val="20"/>
                <w:szCs w:val="20"/>
                <w:lang w:eastAsia="en-AU"/>
              </w:rPr>
            </w:pPr>
          </w:p>
        </w:tc>
        <w:tc>
          <w:tcPr>
            <w:tcW w:w="3294" w:type="pct"/>
            <w:gridSpan w:val="7"/>
            <w:tcBorders>
              <w:top w:val="outset" w:sz="6" w:space="0" w:color="auto"/>
              <w:left w:val="outset" w:sz="6" w:space="0" w:color="auto"/>
              <w:bottom w:val="outset" w:sz="6" w:space="0" w:color="auto"/>
              <w:right w:val="outset" w:sz="6" w:space="0" w:color="auto"/>
            </w:tcBorders>
            <w:shd w:val="clear" w:color="auto" w:fill="CCCCCC"/>
            <w:hideMark/>
          </w:tcPr>
          <w:p w:rsidR="00DA5F08" w:rsidRPr="00A87D91" w:rsidRDefault="00DA5F08" w:rsidP="00A87D91">
            <w:pPr>
              <w:spacing w:before="100" w:beforeAutospacing="1" w:after="100" w:afterAutospacing="1" w:line="240" w:lineRule="auto"/>
              <w:rPr>
                <w:rFonts w:ascii="Arial" w:eastAsia="Times New Roman" w:hAnsi="Arial" w:cs="Arial"/>
                <w:i/>
                <w:iCs/>
                <w:sz w:val="20"/>
                <w:szCs w:val="20"/>
                <w:lang w:eastAsia="en-AU"/>
              </w:rPr>
            </w:pPr>
            <w:r w:rsidRPr="00A87D91">
              <w:rPr>
                <w:rFonts w:ascii="Arial" w:eastAsia="Times New Roman" w:hAnsi="Arial" w:cs="Arial"/>
                <w:i/>
                <w:iCs/>
                <w:sz w:val="20"/>
                <w:szCs w:val="20"/>
                <w:lang w:eastAsia="en-AU"/>
              </w:rPr>
              <w:t>If in the Balance flood planning area</w:t>
            </w:r>
          </w:p>
        </w:tc>
      </w:tr>
      <w:tr w:rsidR="00CF6DD4" w:rsidRPr="00A87D91" w:rsidTr="002C249B">
        <w:trPr>
          <w:trHeight w:val="495"/>
          <w:tblCellSpacing w:w="15" w:type="dxa"/>
        </w:trPr>
        <w:tc>
          <w:tcPr>
            <w:tcW w:w="1676" w:type="pct"/>
            <w:gridSpan w:val="3"/>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0"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 </w:t>
            </w:r>
            <w:r w:rsidR="000970E8">
              <w:rPr>
                <w:rFonts w:ascii="Arial" w:eastAsia="Times New Roman" w:hAnsi="Arial" w:cs="Arial"/>
                <w:sz w:val="20"/>
                <w:szCs w:val="20"/>
                <w:lang w:eastAsia="en-AU"/>
              </w:rPr>
              <w:t>example</w:t>
            </w:r>
            <w:r w:rsidRPr="00A87D91">
              <w:rPr>
                <w:rFonts w:ascii="Arial" w:eastAsia="Times New Roman" w:hAnsi="Arial" w:cs="Arial"/>
                <w:sz w:val="20"/>
                <w:szCs w:val="20"/>
                <w:lang w:eastAsia="en-AU"/>
              </w:rPr>
              <w:t xml:space="preserve"> provided.</w:t>
            </w:r>
          </w:p>
        </w:tc>
        <w:tc>
          <w:tcPr>
            <w:tcW w:w="598"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DA5F08" w:rsidRPr="00A87D91" w:rsidTr="00DA5F08">
        <w:trPr>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CCCCCC"/>
            <w:vAlign w:val="center"/>
            <w:hideMark/>
          </w:tcPr>
          <w:p w:rsidR="00DA5F08" w:rsidRPr="00A87D91" w:rsidRDefault="00DA5F08" w:rsidP="00A87D91">
            <w:pPr>
              <w:spacing w:before="100" w:beforeAutospacing="1" w:after="100" w:afterAutospacing="1" w:line="240" w:lineRule="auto"/>
              <w:rPr>
                <w:rFonts w:ascii="Arial" w:eastAsia="Times New Roman" w:hAnsi="Arial" w:cs="Arial"/>
                <w:b/>
                <w:bCs/>
                <w:sz w:val="20"/>
                <w:szCs w:val="20"/>
                <w:lang w:eastAsia="en-AU"/>
              </w:rPr>
            </w:pPr>
            <w:r w:rsidRPr="00A87D91">
              <w:rPr>
                <w:rFonts w:ascii="Arial" w:eastAsia="Times New Roman" w:hAnsi="Arial" w:cs="Arial"/>
                <w:b/>
                <w:bCs/>
                <w:sz w:val="20"/>
                <w:szCs w:val="20"/>
                <w:lang w:eastAsia="en-AU"/>
              </w:rPr>
              <w:t>For material change of use or building work (excluding material change of use or building work for a dwelling house) in the Balance flood planning area</w:t>
            </w:r>
          </w:p>
        </w:tc>
      </w:tr>
      <w:tr w:rsidR="00DA5F08" w:rsidRPr="00A87D91" w:rsidTr="002C249B">
        <w:trPr>
          <w:tblCellSpacing w:w="15" w:type="dxa"/>
        </w:trPr>
        <w:tc>
          <w:tcPr>
            <w:tcW w:w="1676" w:type="pct"/>
            <w:gridSpan w:val="3"/>
            <w:vMerge w:val="restart"/>
            <w:tcBorders>
              <w:top w:val="outset" w:sz="6" w:space="0" w:color="auto"/>
              <w:left w:val="outset" w:sz="6" w:space="0" w:color="auto"/>
              <w:bottom w:val="outset" w:sz="6" w:space="0" w:color="auto"/>
              <w:right w:val="outset" w:sz="6" w:space="0" w:color="auto"/>
            </w:tcBorders>
            <w:hideMark/>
          </w:tcPr>
          <w:p w:rsidR="00DA5F08" w:rsidRPr="00A87D91" w:rsidRDefault="00DA5F08" w:rsidP="00CF6DD4">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PO5</w:t>
            </w:r>
          </w:p>
          <w:p w:rsidR="00DA5F08" w:rsidRDefault="00DA5F08" w:rsidP="00CF6DD4">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is resilient to a flood hazard event by ensuring design and built form account for the potential risks of flooding.</w:t>
            </w:r>
          </w:p>
          <w:p w:rsidR="00DE735D" w:rsidRDefault="00DE735D" w:rsidP="00CF6DD4">
            <w:pPr>
              <w:spacing w:before="100" w:beforeAutospacing="1" w:after="100" w:afterAutospacing="1" w:line="240" w:lineRule="auto"/>
              <w:rPr>
                <w:rFonts w:ascii="Arial" w:eastAsia="Times New Roman" w:hAnsi="Arial" w:cs="Arial"/>
                <w:sz w:val="20"/>
                <w:szCs w:val="20"/>
                <w:lang w:eastAsia="en-AU"/>
              </w:rPr>
            </w:pPr>
          </w:p>
          <w:p w:rsidR="00DE735D" w:rsidRDefault="00DE735D" w:rsidP="00CF6DD4">
            <w:pPr>
              <w:spacing w:before="100" w:beforeAutospacing="1" w:after="100" w:afterAutospacing="1" w:line="240" w:lineRule="auto"/>
              <w:rPr>
                <w:rFonts w:ascii="Arial" w:eastAsia="Times New Roman" w:hAnsi="Arial" w:cs="Arial"/>
                <w:sz w:val="20"/>
                <w:szCs w:val="20"/>
                <w:lang w:eastAsia="en-AU"/>
              </w:rPr>
            </w:pPr>
          </w:p>
          <w:p w:rsidR="00DE735D" w:rsidRDefault="00DE735D" w:rsidP="00CF6DD4">
            <w:pPr>
              <w:spacing w:before="100" w:beforeAutospacing="1" w:after="100" w:afterAutospacing="1" w:line="240" w:lineRule="auto"/>
              <w:rPr>
                <w:rFonts w:ascii="Arial" w:eastAsia="Times New Roman" w:hAnsi="Arial" w:cs="Arial"/>
                <w:sz w:val="20"/>
                <w:szCs w:val="20"/>
                <w:lang w:eastAsia="en-AU"/>
              </w:rPr>
            </w:pPr>
          </w:p>
          <w:p w:rsidR="00DE735D" w:rsidRDefault="00DE735D" w:rsidP="00CF6DD4">
            <w:pPr>
              <w:spacing w:before="100" w:beforeAutospacing="1" w:after="100" w:afterAutospacing="1" w:line="240" w:lineRule="auto"/>
              <w:rPr>
                <w:rFonts w:ascii="Arial" w:eastAsia="Times New Roman" w:hAnsi="Arial" w:cs="Arial"/>
                <w:sz w:val="20"/>
                <w:szCs w:val="20"/>
                <w:lang w:eastAsia="en-AU"/>
              </w:rPr>
            </w:pPr>
          </w:p>
          <w:p w:rsidR="00DE735D" w:rsidRDefault="00DE735D" w:rsidP="00CF6DD4">
            <w:pPr>
              <w:spacing w:before="100" w:beforeAutospacing="1" w:after="100" w:afterAutospacing="1" w:line="240" w:lineRule="auto"/>
              <w:rPr>
                <w:rFonts w:ascii="Arial" w:eastAsia="Times New Roman" w:hAnsi="Arial" w:cs="Arial"/>
                <w:sz w:val="20"/>
                <w:szCs w:val="20"/>
                <w:lang w:eastAsia="en-AU"/>
              </w:rPr>
            </w:pPr>
          </w:p>
          <w:p w:rsidR="00DE735D" w:rsidRPr="00A87D91" w:rsidRDefault="00DE735D" w:rsidP="00CF6DD4">
            <w:pPr>
              <w:spacing w:before="100" w:beforeAutospacing="1" w:after="100" w:afterAutospacing="1" w:line="240" w:lineRule="auto"/>
              <w:rPr>
                <w:rFonts w:ascii="Arial" w:eastAsia="Times New Roman" w:hAnsi="Arial" w:cs="Arial"/>
                <w:sz w:val="20"/>
                <w:szCs w:val="20"/>
                <w:lang w:eastAsia="en-AU"/>
              </w:rPr>
            </w:pPr>
          </w:p>
        </w:tc>
        <w:tc>
          <w:tcPr>
            <w:tcW w:w="3294" w:type="pct"/>
            <w:gridSpan w:val="7"/>
            <w:tcBorders>
              <w:top w:val="outset" w:sz="6" w:space="0" w:color="auto"/>
              <w:left w:val="outset" w:sz="6" w:space="0" w:color="auto"/>
              <w:bottom w:val="outset" w:sz="6" w:space="0" w:color="auto"/>
              <w:right w:val="outset" w:sz="6" w:space="0" w:color="auto"/>
            </w:tcBorders>
            <w:shd w:val="clear" w:color="auto" w:fill="CCCCCC"/>
            <w:hideMark/>
          </w:tcPr>
          <w:p w:rsidR="00DA5F08" w:rsidRPr="00A87D91" w:rsidRDefault="00DA5F08" w:rsidP="00A87D91">
            <w:pPr>
              <w:spacing w:before="100" w:beforeAutospacing="1" w:after="100" w:afterAutospacing="1" w:line="240" w:lineRule="auto"/>
              <w:rPr>
                <w:rFonts w:ascii="Arial" w:eastAsia="Times New Roman" w:hAnsi="Arial" w:cs="Arial"/>
                <w:i/>
                <w:iCs/>
                <w:sz w:val="20"/>
                <w:szCs w:val="20"/>
                <w:lang w:eastAsia="en-AU"/>
              </w:rPr>
            </w:pPr>
            <w:r w:rsidRPr="00A87D91">
              <w:rPr>
                <w:rFonts w:ascii="Arial" w:eastAsia="Times New Roman" w:hAnsi="Arial" w:cs="Arial"/>
                <w:i/>
                <w:iCs/>
                <w:sz w:val="20"/>
                <w:szCs w:val="20"/>
                <w:lang w:eastAsia="en-AU"/>
              </w:rPr>
              <w:t>Development involving building work for a residential use</w:t>
            </w:r>
          </w:p>
        </w:tc>
      </w:tr>
      <w:tr w:rsidR="00CF6DD4" w:rsidRPr="00A87D91" w:rsidTr="002C249B">
        <w:trPr>
          <w:tblCellSpacing w:w="15" w:type="dxa"/>
        </w:trPr>
        <w:tc>
          <w:tcPr>
            <w:tcW w:w="1676" w:type="pct"/>
            <w:gridSpan w:val="3"/>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0"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DE735D"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5.1</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a habitable floor is located, designed and constructed to at least the flood planning level in </w:t>
            </w:r>
            <w:hyperlink r:id="rId12" w:anchor="ID-571945-TABLE-8.2.2.3" w:history="1">
              <w:r w:rsidRPr="008E6513">
                <w:rPr>
                  <w:rFonts w:ascii="Arial" w:eastAsia="Times New Roman" w:hAnsi="Arial" w:cs="Arial"/>
                  <w:sz w:val="20"/>
                  <w:szCs w:val="20"/>
                  <w:lang w:eastAsia="en-AU"/>
                </w:rPr>
                <w:t>Table 8.2.2.3 ‘Flood planning level for a habitable floor (residential development) and a non-habitable floor (non-residential development) and levels for hazardous chemicals’</w:t>
              </w:r>
            </w:hyperlink>
            <w:r w:rsidRPr="008E6513">
              <w:rPr>
                <w:rFonts w:ascii="Arial" w:eastAsia="Times New Roman" w:hAnsi="Arial" w:cs="Arial"/>
                <w:sz w:val="20"/>
                <w:szCs w:val="20"/>
                <w:lang w:eastAsia="en-AU"/>
              </w:rPr>
              <w:t xml:space="preserve">. </w:t>
            </w:r>
          </w:p>
        </w:tc>
        <w:tc>
          <w:tcPr>
            <w:tcW w:w="598"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DA5F08" w:rsidRPr="00A87D91" w:rsidTr="002C249B">
        <w:trPr>
          <w:tblCellSpacing w:w="15" w:type="dxa"/>
        </w:trPr>
        <w:tc>
          <w:tcPr>
            <w:tcW w:w="1676" w:type="pct"/>
            <w:gridSpan w:val="3"/>
            <w:vMerge/>
            <w:tcBorders>
              <w:top w:val="outset" w:sz="6" w:space="0" w:color="auto"/>
              <w:left w:val="outset" w:sz="6" w:space="0" w:color="auto"/>
              <w:bottom w:val="outset" w:sz="6" w:space="0" w:color="auto"/>
              <w:right w:val="outset" w:sz="6" w:space="0" w:color="auto"/>
            </w:tcBorders>
            <w:vAlign w:val="center"/>
            <w:hideMark/>
          </w:tcPr>
          <w:p w:rsidR="00DA5F08" w:rsidRPr="00A87D91" w:rsidRDefault="00DA5F08" w:rsidP="00A87D91">
            <w:pPr>
              <w:spacing w:after="0" w:line="240" w:lineRule="auto"/>
              <w:rPr>
                <w:rFonts w:ascii="Arial" w:eastAsia="Times New Roman" w:hAnsi="Arial" w:cs="Arial"/>
                <w:sz w:val="20"/>
                <w:szCs w:val="20"/>
                <w:lang w:eastAsia="en-AU"/>
              </w:rPr>
            </w:pPr>
          </w:p>
        </w:tc>
        <w:tc>
          <w:tcPr>
            <w:tcW w:w="3294" w:type="pct"/>
            <w:gridSpan w:val="7"/>
            <w:tcBorders>
              <w:top w:val="outset" w:sz="6" w:space="0" w:color="auto"/>
              <w:left w:val="outset" w:sz="6" w:space="0" w:color="auto"/>
              <w:bottom w:val="outset" w:sz="6" w:space="0" w:color="auto"/>
              <w:right w:val="outset" w:sz="6" w:space="0" w:color="auto"/>
            </w:tcBorders>
            <w:shd w:val="clear" w:color="auto" w:fill="CCCCCC"/>
            <w:hideMark/>
          </w:tcPr>
          <w:p w:rsidR="00DA5F08" w:rsidRPr="00A87D91" w:rsidRDefault="00DA5F08" w:rsidP="00A87D91">
            <w:pPr>
              <w:spacing w:before="100" w:beforeAutospacing="1" w:after="100" w:afterAutospacing="1" w:line="240" w:lineRule="auto"/>
              <w:rPr>
                <w:rFonts w:ascii="Arial" w:eastAsia="Times New Roman" w:hAnsi="Arial" w:cs="Arial"/>
                <w:i/>
                <w:iCs/>
                <w:sz w:val="20"/>
                <w:szCs w:val="20"/>
                <w:lang w:eastAsia="en-AU"/>
              </w:rPr>
            </w:pPr>
            <w:r w:rsidRPr="00A87D91">
              <w:rPr>
                <w:rFonts w:ascii="Arial" w:eastAsia="Times New Roman" w:hAnsi="Arial" w:cs="Arial"/>
                <w:i/>
                <w:iCs/>
                <w:sz w:val="20"/>
                <w:szCs w:val="20"/>
                <w:lang w:eastAsia="en-AU"/>
              </w:rPr>
              <w:t>Development involving building work for a non-residential use</w:t>
            </w:r>
          </w:p>
        </w:tc>
      </w:tr>
      <w:tr w:rsidR="00CF6DD4" w:rsidRPr="00A87D91" w:rsidTr="002C249B">
        <w:trPr>
          <w:tblCellSpacing w:w="15" w:type="dxa"/>
        </w:trPr>
        <w:tc>
          <w:tcPr>
            <w:tcW w:w="1676" w:type="pct"/>
            <w:gridSpan w:val="3"/>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0"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DE735D"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5.2</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the finished floor level is located, designed and constructed to at least the flood planning level in </w:t>
            </w:r>
            <w:hyperlink r:id="rId13" w:anchor="ID-571945-TABLE-8.2.2.3" w:history="1">
              <w:r w:rsidRPr="008E6513">
                <w:rPr>
                  <w:rFonts w:ascii="Arial" w:eastAsia="Times New Roman" w:hAnsi="Arial" w:cs="Arial"/>
                  <w:sz w:val="20"/>
                  <w:szCs w:val="20"/>
                  <w:lang w:eastAsia="en-AU"/>
                </w:rPr>
                <w:t>Table 8.2.2.3 ‘Flood planning level for a habitable floor (residential development) and a non-habitable floor (non-residential development) and levels for hazardous chemicals’</w:t>
              </w:r>
            </w:hyperlink>
            <w:r w:rsidRPr="008E6513">
              <w:rPr>
                <w:rFonts w:ascii="Arial" w:eastAsia="Times New Roman" w:hAnsi="Arial" w:cs="Arial"/>
                <w:sz w:val="20"/>
                <w:szCs w:val="20"/>
                <w:lang w:eastAsia="en-AU"/>
              </w:rPr>
              <w:t xml:space="preserve">.   </w:t>
            </w:r>
          </w:p>
        </w:tc>
        <w:tc>
          <w:tcPr>
            <w:tcW w:w="598"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CF6DD4" w:rsidRPr="00A87D91" w:rsidTr="002C249B">
        <w:trPr>
          <w:trHeight w:val="4545"/>
          <w:tblCellSpacing w:w="15" w:type="dxa"/>
        </w:trPr>
        <w:tc>
          <w:tcPr>
            <w:tcW w:w="1676"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lastRenderedPageBreak/>
              <w:t>PO6</w:t>
            </w:r>
          </w:p>
          <w:p w:rsidR="00603636" w:rsidRPr="008E6513"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earthworks complies with the requirements of </w:t>
            </w:r>
            <w:hyperlink r:id="rId14" w:anchor="ID-571945-TABLE-8.2.2.4" w:history="1">
              <w:r w:rsidRPr="008E6513">
                <w:rPr>
                  <w:rFonts w:ascii="Arial" w:eastAsia="Times New Roman" w:hAnsi="Arial" w:cs="Arial"/>
                  <w:sz w:val="20"/>
                  <w:szCs w:val="20"/>
                  <w:lang w:eastAsia="en-AU"/>
                </w:rPr>
                <w:t>Table 8.2.2.4 ‘Fill Requirements’</w:t>
              </w:r>
            </w:hyperlink>
            <w:r w:rsidRPr="008E6513">
              <w:rPr>
                <w:rFonts w:ascii="Arial" w:eastAsia="Times New Roman" w:hAnsi="Arial" w:cs="Arial"/>
                <w:sz w:val="20"/>
                <w:szCs w:val="20"/>
                <w:lang w:eastAsia="en-AU"/>
              </w:rPr>
              <w:t xml:space="preserve"> and does not: </w:t>
            </w:r>
          </w:p>
          <w:p w:rsidR="00603636" w:rsidRPr="00A87D91" w:rsidRDefault="00603636" w:rsidP="00A87D91">
            <w:pPr>
              <w:numPr>
                <w:ilvl w:val="0"/>
                <w:numId w:val="3"/>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directly, indirectly and cumulatively cause any increase in water flow velocity or level;</w:t>
            </w:r>
          </w:p>
          <w:p w:rsidR="00603636" w:rsidRPr="00A87D91" w:rsidRDefault="00603636" w:rsidP="00A87D91">
            <w:pPr>
              <w:numPr>
                <w:ilvl w:val="0"/>
                <w:numId w:val="3"/>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increase the potential for erosion, scour or flood damage either on the premises or other premises, public land, watercourses, roads or infrastructure or elsewhere in the floodplain; </w:t>
            </w:r>
          </w:p>
          <w:p w:rsidR="00603636" w:rsidRPr="00A87D91" w:rsidRDefault="00603636" w:rsidP="00A87D91">
            <w:pPr>
              <w:numPr>
                <w:ilvl w:val="0"/>
                <w:numId w:val="3"/>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change the timing of the flood wave or impact on flood warning times.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37"/>
            </w:tblGrid>
            <w:tr w:rsidR="00603636" w:rsidRPr="00A87D91" w:rsidTr="00357954">
              <w:trPr>
                <w:tblCellSpacing w:w="15" w:type="dxa"/>
              </w:trPr>
              <w:tc>
                <w:tcPr>
                  <w:tcW w:w="4530" w:type="dxa"/>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t xml:space="preserve">Note - To demonstrate achievement of the performance outcome, an engineering report is to be prepared by a suitably qualified person.  Guidance on the matters to be addressed in the report is provided in Planning scheme policy - Flood hazard, Coastal hazard and Overland flow. </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1710"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 </w:t>
            </w:r>
            <w:r w:rsidR="000970E8">
              <w:rPr>
                <w:rFonts w:ascii="Arial" w:eastAsia="Times New Roman" w:hAnsi="Arial" w:cs="Arial"/>
                <w:sz w:val="20"/>
                <w:szCs w:val="20"/>
                <w:lang w:eastAsia="en-AU"/>
              </w:rPr>
              <w:t>example</w:t>
            </w:r>
            <w:r w:rsidRPr="00A87D91">
              <w:rPr>
                <w:rFonts w:ascii="Arial" w:eastAsia="Times New Roman" w:hAnsi="Arial" w:cs="Arial"/>
                <w:sz w:val="20"/>
                <w:szCs w:val="20"/>
                <w:lang w:eastAsia="en-AU"/>
              </w:rPr>
              <w:t xml:space="preserve"> </w:t>
            </w:r>
            <w:r w:rsidR="000970E8">
              <w:rPr>
                <w:rFonts w:ascii="Arial" w:eastAsia="Times New Roman" w:hAnsi="Arial" w:cs="Arial"/>
                <w:sz w:val="20"/>
                <w:szCs w:val="20"/>
                <w:lang w:eastAsia="en-AU"/>
              </w:rPr>
              <w:t>provided</w:t>
            </w:r>
            <w:r w:rsidRPr="00A87D91">
              <w:rPr>
                <w:rFonts w:ascii="Arial" w:eastAsia="Times New Roman" w:hAnsi="Arial" w:cs="Arial"/>
                <w:sz w:val="20"/>
                <w:szCs w:val="20"/>
                <w:lang w:eastAsia="en-AU"/>
              </w:rPr>
              <w:t>.</w:t>
            </w:r>
          </w:p>
        </w:tc>
        <w:tc>
          <w:tcPr>
            <w:tcW w:w="598"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CF6DD4" w:rsidRPr="00A87D91" w:rsidTr="002C249B">
        <w:trPr>
          <w:tblCellSpacing w:w="15" w:type="dxa"/>
        </w:trPr>
        <w:tc>
          <w:tcPr>
            <w:tcW w:w="1676" w:type="pct"/>
            <w:gridSpan w:val="3"/>
            <w:vMerge w:val="restart"/>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PO7</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a use which requires an interface with the public realm, including a commercial and residential use, maintains a functional and attractive relationship with the adjacent street frontage. </w:t>
            </w:r>
          </w:p>
          <w:p w:rsidR="00603636" w:rsidRPr="00A87D91" w:rsidRDefault="00603636" w:rsidP="00A87D91">
            <w:pPr>
              <w:spacing w:after="0" w:line="240" w:lineRule="auto"/>
              <w:rPr>
                <w:rFonts w:ascii="Arial" w:eastAsia="Times New Roman" w:hAnsi="Arial" w:cs="Arial"/>
                <w:sz w:val="20"/>
                <w:szCs w:val="20"/>
                <w:lang w:eastAsia="en-AU"/>
              </w:rPr>
            </w:pPr>
          </w:p>
        </w:tc>
        <w:tc>
          <w:tcPr>
            <w:tcW w:w="1710"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DE735D"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7.1</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for a residential use where pier and pole construction is utilised:</w:t>
            </w:r>
          </w:p>
          <w:p w:rsidR="00603636" w:rsidRPr="00A87D91" w:rsidRDefault="00603636" w:rsidP="00A87D91">
            <w:pPr>
              <w:numPr>
                <w:ilvl w:val="0"/>
                <w:numId w:val="4"/>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uses screening around the understorey of the dwelling that is a minimum of 50% permeable to ensure the understorey is not visible from the street; </w:t>
            </w:r>
          </w:p>
          <w:p w:rsidR="00603636" w:rsidRPr="00A87D91" w:rsidRDefault="00603636" w:rsidP="00A87D91">
            <w:pPr>
              <w:numPr>
                <w:ilvl w:val="0"/>
                <w:numId w:val="4"/>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allows for the flow of flood water through the understorey.</w:t>
            </w:r>
          </w:p>
        </w:tc>
        <w:tc>
          <w:tcPr>
            <w:tcW w:w="598"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CF6DD4" w:rsidRPr="00A87D91" w:rsidTr="002C249B">
        <w:trPr>
          <w:trHeight w:val="3135"/>
          <w:tblCellSpacing w:w="15" w:type="dxa"/>
        </w:trPr>
        <w:tc>
          <w:tcPr>
            <w:tcW w:w="1676" w:type="pct"/>
            <w:gridSpan w:val="3"/>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0"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DE735D"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7.2</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for a commercial building or structure maintains an active street frontage through:</w:t>
            </w:r>
          </w:p>
          <w:p w:rsidR="00603636" w:rsidRPr="00A87D91" w:rsidRDefault="00603636" w:rsidP="00A87D91">
            <w:pPr>
              <w:numPr>
                <w:ilvl w:val="0"/>
                <w:numId w:val="5"/>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providing clear pedestrian access from any adjacent footpath to the floor level of the commercial activity;</w:t>
            </w:r>
          </w:p>
          <w:p w:rsidR="00603636" w:rsidRPr="00A87D91" w:rsidRDefault="00603636" w:rsidP="00A87D91">
            <w:pPr>
              <w:numPr>
                <w:ilvl w:val="0"/>
                <w:numId w:val="5"/>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providing a retail or food and beverage use, if consistent with the overall outcomes of the applicable zone and precinct, which interfaces with and overlooks the street; </w:t>
            </w:r>
          </w:p>
          <w:p w:rsidR="00603636" w:rsidRPr="00A87D91" w:rsidRDefault="00603636" w:rsidP="00A87D91">
            <w:pPr>
              <w:numPr>
                <w:ilvl w:val="0"/>
                <w:numId w:val="5"/>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urban design treatments which screen the understorey of the building from view from the adjacent street frontage must not impede flood flow.  </w:t>
            </w:r>
          </w:p>
        </w:tc>
        <w:tc>
          <w:tcPr>
            <w:tcW w:w="598"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CF6DD4" w:rsidRPr="00A87D91" w:rsidTr="002C249B">
        <w:trPr>
          <w:trHeight w:val="2550"/>
          <w:tblCellSpacing w:w="15" w:type="dxa"/>
        </w:trPr>
        <w:tc>
          <w:tcPr>
            <w:tcW w:w="1676"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PO8</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public safety and risk to the environment are not adversely affected by a detrimental impact of floodwaters up to the Defined Flood Event on a hazardous chemical located or stored on the premises. </w:t>
            </w:r>
          </w:p>
        </w:tc>
        <w:tc>
          <w:tcPr>
            <w:tcW w:w="1710"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DE735D"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8</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a hazardous chemical is located or stored at least above the flood planning level in </w:t>
            </w:r>
            <w:r w:rsidRPr="008E6513">
              <w:rPr>
                <w:rFonts w:ascii="Arial" w:eastAsia="Times New Roman" w:hAnsi="Arial" w:cs="Arial"/>
                <w:sz w:val="20"/>
                <w:szCs w:val="20"/>
                <w:lang w:eastAsia="en-AU"/>
              </w:rPr>
              <w:t xml:space="preserve">Table 8.2.2.3 ‘Flood planning level for a habitable floor (residential development) and a non-habitable floor (non-residential development) and levels for hazardous </w:t>
            </w:r>
            <w:proofErr w:type="gramStart"/>
            <w:r w:rsidRPr="008E6513">
              <w:rPr>
                <w:rFonts w:ascii="Arial" w:eastAsia="Times New Roman" w:hAnsi="Arial" w:cs="Arial"/>
                <w:sz w:val="20"/>
                <w:szCs w:val="20"/>
                <w:lang w:eastAsia="en-AU"/>
              </w:rPr>
              <w:t>chemicals’</w:t>
            </w:r>
            <w:proofErr w:type="gramEnd"/>
            <w:r w:rsidRPr="00A87D91">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8"/>
            </w:tblGrid>
            <w:tr w:rsidR="00603636" w:rsidRPr="00A87D91" w:rsidTr="00357954">
              <w:trPr>
                <w:tblCellSpacing w:w="15" w:type="dxa"/>
              </w:trPr>
              <w:tc>
                <w:tcPr>
                  <w:tcW w:w="6042" w:type="dxa"/>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t xml:space="preserve">Note - Refer to the </w:t>
                  </w:r>
                  <w:r w:rsidRPr="008E6513">
                    <w:rPr>
                      <w:rFonts w:ascii="Arial" w:eastAsia="Times New Roman" w:hAnsi="Arial" w:cs="Arial"/>
                      <w:i/>
                      <w:iCs/>
                      <w:sz w:val="18"/>
                      <w:szCs w:val="20"/>
                      <w:lang w:eastAsia="en-AU"/>
                    </w:rPr>
                    <w:t xml:space="preserve">Work Health and Safety Act 2011 </w:t>
                  </w:r>
                  <w:r w:rsidRPr="008E6513">
                    <w:rPr>
                      <w:rFonts w:ascii="Arial" w:eastAsia="Times New Roman" w:hAnsi="Arial" w:cs="Arial"/>
                      <w:sz w:val="18"/>
                      <w:szCs w:val="20"/>
                      <w:lang w:eastAsia="en-AU"/>
                    </w:rPr>
                    <w:t xml:space="preserve">and associated Regulation and Guidelines, the </w:t>
                  </w:r>
                  <w:r w:rsidRPr="008E6513">
                    <w:rPr>
                      <w:rFonts w:ascii="Arial" w:eastAsia="Times New Roman" w:hAnsi="Arial" w:cs="Arial"/>
                      <w:i/>
                      <w:iCs/>
                      <w:sz w:val="18"/>
                      <w:szCs w:val="20"/>
                      <w:lang w:eastAsia="en-AU"/>
                    </w:rPr>
                    <w:t xml:space="preserve">Environmental Protection Act 1994 </w:t>
                  </w:r>
                  <w:r w:rsidRPr="008E6513">
                    <w:rPr>
                      <w:rFonts w:ascii="Arial" w:eastAsia="Times New Roman" w:hAnsi="Arial" w:cs="Arial"/>
                      <w:sz w:val="18"/>
                      <w:szCs w:val="20"/>
                      <w:lang w:eastAsia="en-AU"/>
                    </w:rPr>
                    <w:t xml:space="preserve">and the relevant building assessment provisions under the </w:t>
                  </w:r>
                  <w:r w:rsidRPr="008E6513">
                    <w:rPr>
                      <w:rFonts w:ascii="Arial" w:eastAsia="Times New Roman" w:hAnsi="Arial" w:cs="Arial"/>
                      <w:i/>
                      <w:iCs/>
                      <w:sz w:val="18"/>
                      <w:szCs w:val="20"/>
                      <w:lang w:eastAsia="en-AU"/>
                    </w:rPr>
                    <w:t xml:space="preserve">Building Act 1975 </w:t>
                  </w:r>
                  <w:r w:rsidRPr="008E6513">
                    <w:rPr>
                      <w:rFonts w:ascii="Arial" w:eastAsia="Times New Roman" w:hAnsi="Arial" w:cs="Arial"/>
                      <w:sz w:val="18"/>
                      <w:szCs w:val="20"/>
                      <w:lang w:eastAsia="en-AU"/>
                    </w:rPr>
                    <w:t xml:space="preserve">for requirements related to the manufacture and storage of hazardous substances. </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598"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BB3E2F" w:rsidRPr="00A87D91" w:rsidTr="002C249B">
        <w:trPr>
          <w:tblCellSpacing w:w="15" w:type="dxa"/>
        </w:trPr>
        <w:tc>
          <w:tcPr>
            <w:tcW w:w="3396" w:type="pct"/>
            <w:gridSpan w:val="6"/>
            <w:tcBorders>
              <w:top w:val="outset" w:sz="6" w:space="0" w:color="auto"/>
              <w:left w:val="outset" w:sz="6" w:space="0" w:color="auto"/>
              <w:bottom w:val="outset" w:sz="6" w:space="0" w:color="auto"/>
              <w:right w:val="outset" w:sz="6" w:space="0" w:color="auto"/>
            </w:tcBorders>
            <w:shd w:val="clear" w:color="auto" w:fill="CCCCCC"/>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For all other material change of use or building work</w:t>
            </w:r>
          </w:p>
        </w:tc>
        <w:tc>
          <w:tcPr>
            <w:tcW w:w="598" w:type="pct"/>
            <w:gridSpan w:val="3"/>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CF6DD4" w:rsidRPr="00A87D91" w:rsidTr="008E6513">
        <w:trPr>
          <w:trHeight w:val="40"/>
          <w:tblCellSpacing w:w="15" w:type="dxa"/>
        </w:trPr>
        <w:tc>
          <w:tcPr>
            <w:tcW w:w="1676"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PO9</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is:</w:t>
            </w:r>
          </w:p>
          <w:p w:rsidR="00603636" w:rsidRPr="00A87D91" w:rsidRDefault="00603636" w:rsidP="00A87D91">
            <w:pPr>
              <w:numPr>
                <w:ilvl w:val="0"/>
                <w:numId w:val="6"/>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limited in the High risk flood hazard area included in the Limited development zone to avoid the extremely unacceptable intolerable risk of the flood hazard; </w:t>
            </w:r>
          </w:p>
          <w:p w:rsidR="00603636" w:rsidRPr="00A87D91" w:rsidRDefault="00603636" w:rsidP="00A87D91">
            <w:pPr>
              <w:numPr>
                <w:ilvl w:val="0"/>
                <w:numId w:val="6"/>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managed in the High risk flood hazard area not included in the Limited development zone to </w:t>
            </w:r>
            <w:r w:rsidRPr="00A87D91">
              <w:rPr>
                <w:rFonts w:ascii="Arial" w:eastAsia="Times New Roman" w:hAnsi="Arial" w:cs="Arial"/>
                <w:sz w:val="20"/>
                <w:szCs w:val="20"/>
                <w:lang w:eastAsia="en-AU"/>
              </w:rPr>
              <w:lastRenderedPageBreak/>
              <w:t xml:space="preserve">mitigate the unacceptable intolerable risk of the flood hazard; </w:t>
            </w:r>
          </w:p>
          <w:p w:rsidR="00603636" w:rsidRPr="00A87D91" w:rsidRDefault="00603636" w:rsidP="00A87D91">
            <w:pPr>
              <w:numPr>
                <w:ilvl w:val="0"/>
                <w:numId w:val="6"/>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managed in the other sub-categories of the Flood planning area to mitigate the tolerable risk of the flood hazard.</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37"/>
            </w:tblGrid>
            <w:tr w:rsidR="00603636" w:rsidRPr="00A87D91" w:rsidTr="00357954">
              <w:trPr>
                <w:tblCellSpacing w:w="15" w:type="dxa"/>
              </w:trPr>
              <w:tc>
                <w:tcPr>
                  <w:tcW w:w="4530" w:type="dxa"/>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t xml:space="preserve">Note - The overall outcomes of this code identify the development outcomes which are intended so as to avoid or mitigate the intolerable or tolerable risk of the flood hazard applicable to the premises in the relevant sub-categories of the Flood planning area. </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1710"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lastRenderedPageBreak/>
              <w:t xml:space="preserve">No </w:t>
            </w:r>
            <w:r w:rsidR="000970E8">
              <w:rPr>
                <w:rFonts w:ascii="Arial" w:eastAsia="Times New Roman" w:hAnsi="Arial" w:cs="Arial"/>
                <w:sz w:val="20"/>
                <w:szCs w:val="20"/>
                <w:lang w:eastAsia="en-AU"/>
              </w:rPr>
              <w:t>example</w:t>
            </w:r>
            <w:r w:rsidRPr="00A87D91">
              <w:rPr>
                <w:rFonts w:ascii="Arial" w:eastAsia="Times New Roman" w:hAnsi="Arial" w:cs="Arial"/>
                <w:sz w:val="20"/>
                <w:szCs w:val="20"/>
                <w:lang w:eastAsia="en-AU"/>
              </w:rPr>
              <w:t xml:space="preserve"> provided.</w:t>
            </w:r>
          </w:p>
        </w:tc>
        <w:tc>
          <w:tcPr>
            <w:tcW w:w="598"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CF6DD4" w:rsidRPr="00A87D91" w:rsidTr="008E6513">
        <w:trPr>
          <w:trHeight w:val="785"/>
          <w:tblCellSpacing w:w="15" w:type="dxa"/>
        </w:trPr>
        <w:tc>
          <w:tcPr>
            <w:tcW w:w="1676"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PO10</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maintains personal safety at all times, such that:</w:t>
            </w:r>
          </w:p>
          <w:p w:rsidR="00603636" w:rsidRPr="00A87D91" w:rsidRDefault="00603636" w:rsidP="00A87D91">
            <w:pPr>
              <w:numPr>
                <w:ilvl w:val="0"/>
                <w:numId w:val="7"/>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a vulnerable land use (flood and coastal) is not located in the High risk flood hazard area or Medium risk flood hazard area;</w:t>
            </w:r>
          </w:p>
          <w:p w:rsidR="00603636" w:rsidRPr="00A87D91" w:rsidRDefault="00603636" w:rsidP="00A87D91">
            <w:pPr>
              <w:numPr>
                <w:ilvl w:val="0"/>
                <w:numId w:val="7"/>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new buildings are not located in the High risk flood hazard area included in the Limited development zone;</w:t>
            </w:r>
          </w:p>
          <w:p w:rsidR="00603636" w:rsidRPr="00A87D91" w:rsidRDefault="00603636" w:rsidP="00A87D91">
            <w:pPr>
              <w:numPr>
                <w:ilvl w:val="0"/>
                <w:numId w:val="7"/>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a residential accommodation building is located in the following:</w:t>
            </w:r>
          </w:p>
          <w:p w:rsidR="00603636" w:rsidRPr="00A87D91" w:rsidRDefault="00603636" w:rsidP="00A87D91">
            <w:pPr>
              <w:numPr>
                <w:ilvl w:val="1"/>
                <w:numId w:val="7"/>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Balance flood planning area; or</w:t>
            </w:r>
          </w:p>
          <w:p w:rsidR="00603636" w:rsidRPr="00A87D91" w:rsidRDefault="00603636" w:rsidP="00A87D91">
            <w:pPr>
              <w:numPr>
                <w:ilvl w:val="1"/>
                <w:numId w:val="7"/>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the Medium risk area where located in the Medium risk storm tide inundation area of the Coastal hazard overlay or Balance coastal planning area of the Coastal hazard overlay ; </w:t>
            </w:r>
          </w:p>
          <w:p w:rsidR="00603636" w:rsidRPr="00A87D91" w:rsidRDefault="00603636" w:rsidP="00A87D91">
            <w:pPr>
              <w:numPr>
                <w:ilvl w:val="0"/>
                <w:numId w:val="7"/>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evacuation capability from the development or other premises is not hindered or made more complicated and there is no significant additional burden placed on emergency services personnel; </w:t>
            </w:r>
          </w:p>
          <w:p w:rsidR="00603636" w:rsidRDefault="00603636" w:rsidP="00A87D91">
            <w:pPr>
              <w:numPr>
                <w:ilvl w:val="0"/>
                <w:numId w:val="7"/>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the isolation of persons in the Defined Flood Event is avoided.</w:t>
            </w:r>
          </w:p>
          <w:p w:rsidR="00DE735D" w:rsidRPr="008E6513" w:rsidRDefault="00DE735D" w:rsidP="00DE735D">
            <w:pPr>
              <w:spacing w:before="100" w:beforeAutospacing="1" w:after="100" w:afterAutospacing="1" w:line="240" w:lineRule="auto"/>
              <w:rPr>
                <w:rFonts w:ascii="Arial" w:eastAsia="Times New Roman" w:hAnsi="Arial" w:cs="Arial"/>
                <w:sz w:val="18"/>
                <w:szCs w:val="20"/>
                <w:lang w:eastAsia="en-AU"/>
              </w:rPr>
            </w:pPr>
            <w:r w:rsidRPr="008E6513">
              <w:rPr>
                <w:rFonts w:ascii="Arial" w:eastAsia="Times New Roman" w:hAnsi="Arial" w:cs="Arial"/>
                <w:sz w:val="18"/>
                <w:szCs w:val="20"/>
                <w:lang w:eastAsia="en-AU"/>
              </w:rPr>
              <w:t>Note - To demonstrate achievement of the performance outcome, an engineering report is to be prepared by a suitably qualified person. Guidance on the matters to be addressed in the report is provided in the Planning scheme policy Flood Hazard, Coastal Hazard and Overland Flow.</w:t>
            </w:r>
          </w:p>
          <w:p w:rsidR="00DE735D" w:rsidRPr="00A87D91" w:rsidRDefault="00DE735D" w:rsidP="00DE735D">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lastRenderedPageBreak/>
              <w:t>Note - Development for residential accommodation must mitigate the medium risk for development to proceed in accordance with the Coastal hazard overlay code.</w:t>
            </w:r>
          </w:p>
        </w:tc>
        <w:tc>
          <w:tcPr>
            <w:tcW w:w="1710"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lastRenderedPageBreak/>
              <w:t xml:space="preserve">No </w:t>
            </w:r>
            <w:r w:rsidR="000970E8">
              <w:rPr>
                <w:rFonts w:ascii="Arial" w:eastAsia="Times New Roman" w:hAnsi="Arial" w:cs="Arial"/>
                <w:sz w:val="20"/>
                <w:szCs w:val="20"/>
                <w:lang w:eastAsia="en-AU"/>
              </w:rPr>
              <w:t>example</w:t>
            </w:r>
            <w:r w:rsidRPr="00A87D91">
              <w:rPr>
                <w:rFonts w:ascii="Arial" w:eastAsia="Times New Roman" w:hAnsi="Arial" w:cs="Arial"/>
                <w:sz w:val="20"/>
                <w:szCs w:val="20"/>
                <w:lang w:eastAsia="en-AU"/>
              </w:rPr>
              <w:t xml:space="preserve"> provided.</w:t>
            </w:r>
          </w:p>
        </w:tc>
        <w:tc>
          <w:tcPr>
            <w:tcW w:w="598"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CF6DD4" w:rsidRPr="00A87D91" w:rsidTr="002C249B">
        <w:trPr>
          <w:tblCellSpacing w:w="15" w:type="dxa"/>
        </w:trPr>
        <w:tc>
          <w:tcPr>
            <w:tcW w:w="1676" w:type="pct"/>
            <w:gridSpan w:val="3"/>
            <w:vMerge w:val="restart"/>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PO11</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is resilient to a flood hazard event by ensuring design and built form account for the potential risks of the flood hazard event.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37"/>
            </w:tblGrid>
            <w:tr w:rsidR="00603636" w:rsidRPr="00A87D91" w:rsidTr="00357954">
              <w:trPr>
                <w:trHeight w:val="210"/>
                <w:tblCellSpacing w:w="15" w:type="dxa"/>
              </w:trPr>
              <w:tc>
                <w:tcPr>
                  <w:tcW w:w="4530" w:type="dxa"/>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t xml:space="preserve">Note - New buildings within the Medium risk area </w:t>
                  </w:r>
                  <w:r w:rsidR="002C249B" w:rsidRPr="008E6513">
                    <w:rPr>
                      <w:rFonts w:ascii="Arial" w:eastAsia="Times New Roman" w:hAnsi="Arial" w:cs="Arial"/>
                      <w:sz w:val="18"/>
                      <w:szCs w:val="20"/>
                      <w:lang w:eastAsia="en-AU"/>
                    </w:rPr>
                    <w:t xml:space="preserve">where the estimated maximum flow velocity exceeds 1.5m/s, and those within the High risk area </w:t>
                  </w:r>
                  <w:r w:rsidRPr="008E6513">
                    <w:rPr>
                      <w:rFonts w:ascii="Arial" w:eastAsia="Times New Roman" w:hAnsi="Arial" w:cs="Arial"/>
                      <w:sz w:val="18"/>
                      <w:szCs w:val="20"/>
                      <w:lang w:eastAsia="en-AU"/>
                    </w:rPr>
                    <w:t>will require a structural engineering design capable of withstanding the nature of the hazard(s) to which the building will be subject consistent with the requirements of the relevant building assessment provisions, to be supported by a report (or multiple reports) prepared by a Registered Professional Engineer Queensland that identifies the flood hazard and the structural approach to be utilised. Information on the flood hazard for individual sites is available on</w:t>
                  </w:r>
                  <w:r w:rsidR="0035377F" w:rsidRPr="008E6513">
                    <w:rPr>
                      <w:rFonts w:ascii="Arial" w:eastAsia="Times New Roman" w:hAnsi="Arial" w:cs="Arial"/>
                      <w:sz w:val="18"/>
                      <w:szCs w:val="20"/>
                      <w:lang w:eastAsia="en-AU"/>
                    </w:rPr>
                    <w:t xml:space="preserve"> </w:t>
                  </w:r>
                  <w:r w:rsidRPr="008E6513">
                    <w:rPr>
                      <w:rFonts w:ascii="Arial" w:eastAsia="Times New Roman" w:hAnsi="Arial" w:cs="Arial"/>
                      <w:sz w:val="18"/>
                      <w:szCs w:val="20"/>
                      <w:lang w:eastAsia="en-AU"/>
                    </w:rPr>
                    <w:t>Council’s Flood</w:t>
                  </w:r>
                  <w:r w:rsidR="002C249B" w:rsidRPr="008E6513">
                    <w:rPr>
                      <w:rFonts w:ascii="Arial" w:eastAsia="Times New Roman" w:hAnsi="Arial" w:cs="Arial"/>
                      <w:sz w:val="18"/>
                      <w:szCs w:val="20"/>
                      <w:lang w:eastAsia="en-AU"/>
                    </w:rPr>
                    <w:t xml:space="preserve"> C</w:t>
                  </w:r>
                  <w:r w:rsidRPr="008E6513">
                    <w:rPr>
                      <w:rFonts w:ascii="Arial" w:eastAsia="Times New Roman" w:hAnsi="Arial" w:cs="Arial"/>
                      <w:sz w:val="18"/>
                      <w:szCs w:val="20"/>
                      <w:lang w:eastAsia="en-AU"/>
                    </w:rPr>
                    <w:t xml:space="preserve">heck </w:t>
                  </w:r>
                  <w:r w:rsidR="002C249B" w:rsidRPr="008E6513">
                    <w:rPr>
                      <w:rFonts w:ascii="Arial" w:eastAsia="Times New Roman" w:hAnsi="Arial" w:cs="Arial"/>
                      <w:sz w:val="18"/>
                      <w:szCs w:val="20"/>
                      <w:lang w:eastAsia="en-AU"/>
                    </w:rPr>
                    <w:t>Development Report</w:t>
                  </w:r>
                  <w:r w:rsidRPr="008E6513">
                    <w:rPr>
                      <w:rFonts w:ascii="Arial" w:eastAsia="Times New Roman" w:hAnsi="Arial" w:cs="Arial"/>
                      <w:sz w:val="18"/>
                      <w:szCs w:val="20"/>
                      <w:lang w:eastAsia="en-AU"/>
                    </w:rPr>
                    <w:t xml:space="preserve"> via </w:t>
                  </w:r>
                  <w:hyperlink r:id="rId15" w:tgtFrame="_blank" w:tooltip="https://www.moretonbay.qld.gov.au/floodcheck/" w:history="1">
                    <w:r w:rsidRPr="008E6513">
                      <w:rPr>
                        <w:rFonts w:ascii="Arial" w:eastAsia="Times New Roman" w:hAnsi="Arial" w:cs="Arial"/>
                        <w:sz w:val="18"/>
                        <w:szCs w:val="20"/>
                        <w:u w:val="single"/>
                        <w:lang w:eastAsia="en-AU"/>
                      </w:rPr>
                      <w:t>https://www.moretonbay.qld.gov.au/floodcheck/</w:t>
                    </w:r>
                  </w:hyperlink>
                  <w:r w:rsidRPr="008E6513">
                    <w:rPr>
                      <w:rFonts w:ascii="Arial" w:eastAsia="Times New Roman" w:hAnsi="Arial" w:cs="Arial"/>
                      <w:sz w:val="18"/>
                      <w:szCs w:val="20"/>
                      <w:lang w:eastAsia="en-AU"/>
                    </w:rPr>
                    <w:t xml:space="preserve">. </w:t>
                  </w:r>
                </w:p>
              </w:tc>
            </w:tr>
            <w:tr w:rsidR="00603636" w:rsidRPr="00A87D91" w:rsidTr="00357954">
              <w:trPr>
                <w:tblCellSpacing w:w="15" w:type="dxa"/>
              </w:trPr>
              <w:tc>
                <w:tcPr>
                  <w:tcW w:w="4530" w:type="dxa"/>
                  <w:vAlign w:val="center"/>
                  <w:hideMark/>
                </w:tcPr>
                <w:p w:rsidR="002C249B" w:rsidRDefault="002C249B" w:rsidP="00A87D91">
                  <w:pPr>
                    <w:spacing w:before="100" w:beforeAutospacing="1" w:after="100" w:afterAutospacing="1" w:line="240" w:lineRule="auto"/>
                    <w:rPr>
                      <w:rFonts w:ascii="Arial" w:eastAsia="Times New Roman" w:hAnsi="Arial" w:cs="Arial"/>
                      <w:sz w:val="20"/>
                      <w:szCs w:val="20"/>
                      <w:lang w:eastAsia="en-AU"/>
                    </w:rPr>
                  </w:pP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t>Note - Reporting to be prepared in accordance with Planning scheme policy - Flood hazard, Coastal hazard and Overland flow.</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1710" w:type="pct"/>
            <w:gridSpan w:val="3"/>
            <w:tcBorders>
              <w:top w:val="outset" w:sz="6" w:space="0" w:color="auto"/>
              <w:left w:val="outset" w:sz="6" w:space="0" w:color="auto"/>
              <w:bottom w:val="outset" w:sz="6" w:space="0" w:color="auto"/>
              <w:right w:val="outset" w:sz="6" w:space="0" w:color="auto"/>
            </w:tcBorders>
            <w:shd w:val="clear" w:color="auto" w:fill="CCCCCC"/>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i/>
                <w:iCs/>
                <w:sz w:val="20"/>
                <w:szCs w:val="20"/>
                <w:lang w:eastAsia="en-AU"/>
              </w:rPr>
              <w:t>Development involving building work for a residential use</w:t>
            </w:r>
          </w:p>
        </w:tc>
        <w:tc>
          <w:tcPr>
            <w:tcW w:w="598" w:type="pct"/>
            <w:gridSpan w:val="3"/>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i/>
                <w:iCs/>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i/>
                <w:iCs/>
                <w:sz w:val="20"/>
                <w:szCs w:val="20"/>
                <w:lang w:eastAsia="en-AU"/>
              </w:rPr>
            </w:pPr>
          </w:p>
        </w:tc>
      </w:tr>
      <w:tr w:rsidR="00CF6DD4" w:rsidRPr="00A87D91" w:rsidTr="002C249B">
        <w:trPr>
          <w:tblCellSpacing w:w="15" w:type="dxa"/>
        </w:trPr>
        <w:tc>
          <w:tcPr>
            <w:tcW w:w="1676" w:type="pct"/>
            <w:gridSpan w:val="3"/>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0"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2C249B"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11.1</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a habitable floor is located, designed and constructed to at least the flood planning level in </w:t>
            </w:r>
            <w:hyperlink r:id="rId16" w:anchor="ID-571945-TABLE-8.2.2.3" w:history="1">
              <w:r w:rsidRPr="008E6513">
                <w:rPr>
                  <w:rFonts w:ascii="Arial" w:eastAsia="Times New Roman" w:hAnsi="Arial" w:cs="Arial"/>
                  <w:sz w:val="20"/>
                  <w:szCs w:val="20"/>
                  <w:lang w:eastAsia="en-AU"/>
                </w:rPr>
                <w:t>Table 8.2.2.3 ‘Flood planning level for a habitable floor (residential development) and a non-habitable floor (non-residential development) and levels for hazardous chemicals’</w:t>
              </w:r>
            </w:hyperlink>
            <w:r w:rsidRPr="008E6513">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8"/>
            </w:tblGrid>
            <w:tr w:rsidR="00603636" w:rsidRPr="00A87D91" w:rsidTr="00357954">
              <w:trPr>
                <w:tblCellSpacing w:w="15" w:type="dxa"/>
              </w:trPr>
              <w:tc>
                <w:tcPr>
                  <w:tcW w:w="6042" w:type="dxa"/>
                  <w:vAlign w:val="center"/>
                  <w:hideMark/>
                </w:tcPr>
                <w:p w:rsidR="00603636" w:rsidRPr="008E6513" w:rsidRDefault="00603636" w:rsidP="00A87D91">
                  <w:pPr>
                    <w:spacing w:after="0" w:line="240" w:lineRule="auto"/>
                    <w:rPr>
                      <w:rFonts w:ascii="Arial" w:eastAsia="Times New Roman" w:hAnsi="Arial" w:cs="Arial"/>
                      <w:sz w:val="18"/>
                      <w:szCs w:val="20"/>
                      <w:lang w:eastAsia="en-AU"/>
                    </w:rPr>
                  </w:pPr>
                  <w:r w:rsidRPr="008E6513">
                    <w:rPr>
                      <w:rFonts w:ascii="Arial" w:eastAsia="Times New Roman" w:hAnsi="Arial" w:cs="Arial"/>
                      <w:sz w:val="18"/>
                      <w:szCs w:val="20"/>
                      <w:lang w:eastAsia="en-AU"/>
                    </w:rPr>
                    <w:t>Note - New buildings within the Medium risk area</w:t>
                  </w:r>
                  <w:r w:rsidR="002C249B" w:rsidRPr="008E6513">
                    <w:rPr>
                      <w:rFonts w:ascii="Arial" w:eastAsia="Times New Roman" w:hAnsi="Arial" w:cs="Arial"/>
                      <w:sz w:val="18"/>
                      <w:szCs w:val="20"/>
                      <w:lang w:eastAsia="en-AU"/>
                    </w:rPr>
                    <w:t xml:space="preserve"> where the estimated maximum flow velocity exceeds 1.5m/s, and those within the High risk area</w:t>
                  </w:r>
                  <w:r w:rsidRPr="008E6513">
                    <w:rPr>
                      <w:rFonts w:ascii="Arial" w:eastAsia="Times New Roman" w:hAnsi="Arial" w:cs="Arial"/>
                      <w:sz w:val="18"/>
                      <w:szCs w:val="20"/>
                      <w:lang w:eastAsia="en-AU"/>
                    </w:rPr>
                    <w:t xml:space="preserve"> will require a structural engineering design capable of withstanding the nature of the hazard(s) to which the building will be subject consistent with the requirements of the relevant building assessment provisions, to be supported by a report (or multiple reports) prepared by a Registered Professional Engineer Queensland that identifies the flood hazard and the structural approach to be utilised.  Information on the flood hazard for individual sites is available on Council’s Flood</w:t>
                  </w:r>
                  <w:r w:rsidR="002C249B" w:rsidRPr="008E6513">
                    <w:rPr>
                      <w:rFonts w:ascii="Arial" w:eastAsia="Times New Roman" w:hAnsi="Arial" w:cs="Arial"/>
                      <w:sz w:val="18"/>
                      <w:szCs w:val="20"/>
                      <w:lang w:eastAsia="en-AU"/>
                    </w:rPr>
                    <w:t xml:space="preserve"> C</w:t>
                  </w:r>
                  <w:r w:rsidRPr="008E6513">
                    <w:rPr>
                      <w:rFonts w:ascii="Arial" w:eastAsia="Times New Roman" w:hAnsi="Arial" w:cs="Arial"/>
                      <w:sz w:val="18"/>
                      <w:szCs w:val="20"/>
                      <w:lang w:eastAsia="en-AU"/>
                    </w:rPr>
                    <w:t xml:space="preserve">heck </w:t>
                  </w:r>
                  <w:r w:rsidR="002C249B" w:rsidRPr="008E6513">
                    <w:rPr>
                      <w:rFonts w:ascii="Arial" w:eastAsia="Times New Roman" w:hAnsi="Arial" w:cs="Arial"/>
                      <w:sz w:val="18"/>
                      <w:szCs w:val="20"/>
                      <w:lang w:eastAsia="en-AU"/>
                    </w:rPr>
                    <w:t>Development Report</w:t>
                  </w:r>
                  <w:r w:rsidRPr="008E6513">
                    <w:rPr>
                      <w:rFonts w:ascii="Arial" w:eastAsia="Times New Roman" w:hAnsi="Arial" w:cs="Arial"/>
                      <w:sz w:val="18"/>
                      <w:szCs w:val="20"/>
                      <w:lang w:eastAsia="en-AU"/>
                    </w:rPr>
                    <w:t xml:space="preserve"> via https://www.moretonbay.qld.gov.au/floodcheck/. </w:t>
                  </w:r>
                </w:p>
              </w:tc>
            </w:tr>
            <w:tr w:rsidR="00603636" w:rsidRPr="00A87D91" w:rsidTr="00357954">
              <w:trPr>
                <w:tblCellSpacing w:w="15" w:type="dxa"/>
              </w:trPr>
              <w:tc>
                <w:tcPr>
                  <w:tcW w:w="6042" w:type="dxa"/>
                  <w:vAlign w:val="center"/>
                  <w:hideMark/>
                </w:tcPr>
                <w:p w:rsidR="002C249B" w:rsidRPr="008E6513" w:rsidRDefault="002C249B" w:rsidP="00A87D91">
                  <w:pPr>
                    <w:spacing w:after="0" w:line="240" w:lineRule="auto"/>
                    <w:rPr>
                      <w:rFonts w:ascii="Arial" w:eastAsia="Times New Roman" w:hAnsi="Arial" w:cs="Arial"/>
                      <w:sz w:val="18"/>
                      <w:szCs w:val="20"/>
                      <w:lang w:eastAsia="en-AU"/>
                    </w:rPr>
                  </w:pPr>
                </w:p>
                <w:p w:rsidR="00603636" w:rsidRPr="008E6513" w:rsidRDefault="00603636" w:rsidP="00A87D91">
                  <w:pPr>
                    <w:spacing w:after="0" w:line="240" w:lineRule="auto"/>
                    <w:rPr>
                      <w:rFonts w:ascii="Arial" w:eastAsia="Times New Roman" w:hAnsi="Arial" w:cs="Arial"/>
                      <w:sz w:val="18"/>
                      <w:szCs w:val="20"/>
                      <w:lang w:eastAsia="en-AU"/>
                    </w:rPr>
                  </w:pPr>
                  <w:r w:rsidRPr="008E6513">
                    <w:rPr>
                      <w:rFonts w:ascii="Arial" w:eastAsia="Times New Roman" w:hAnsi="Arial" w:cs="Arial"/>
                      <w:sz w:val="18"/>
                      <w:szCs w:val="20"/>
                      <w:lang w:eastAsia="en-AU"/>
                    </w:rPr>
                    <w:t>Note - Reporting to be prepared in accordance with Planning scheme policy - Flood hazard, Coastal hazard and Overland flow.</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598"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35246F" w:rsidRPr="00A87D91" w:rsidTr="002C249B">
        <w:trPr>
          <w:tblCellSpacing w:w="15" w:type="dxa"/>
        </w:trPr>
        <w:tc>
          <w:tcPr>
            <w:tcW w:w="1676" w:type="pct"/>
            <w:gridSpan w:val="3"/>
            <w:vMerge/>
            <w:tcBorders>
              <w:top w:val="outset" w:sz="6" w:space="0" w:color="auto"/>
              <w:left w:val="outset" w:sz="6" w:space="0" w:color="auto"/>
              <w:bottom w:val="outset" w:sz="6" w:space="0" w:color="auto"/>
              <w:right w:val="outset" w:sz="6" w:space="0" w:color="auto"/>
            </w:tcBorders>
            <w:vAlign w:val="center"/>
            <w:hideMark/>
          </w:tcPr>
          <w:p w:rsidR="0035246F" w:rsidRPr="00A87D91" w:rsidRDefault="0035246F" w:rsidP="00A87D91">
            <w:pPr>
              <w:spacing w:after="0" w:line="240" w:lineRule="auto"/>
              <w:rPr>
                <w:rFonts w:ascii="Arial" w:eastAsia="Times New Roman" w:hAnsi="Arial" w:cs="Arial"/>
                <w:sz w:val="20"/>
                <w:szCs w:val="20"/>
                <w:lang w:eastAsia="en-AU"/>
              </w:rPr>
            </w:pPr>
          </w:p>
        </w:tc>
        <w:tc>
          <w:tcPr>
            <w:tcW w:w="3294" w:type="pct"/>
            <w:gridSpan w:val="7"/>
            <w:tcBorders>
              <w:top w:val="outset" w:sz="6" w:space="0" w:color="auto"/>
              <w:left w:val="outset" w:sz="6" w:space="0" w:color="auto"/>
              <w:bottom w:val="outset" w:sz="6" w:space="0" w:color="auto"/>
              <w:right w:val="outset" w:sz="6" w:space="0" w:color="auto"/>
            </w:tcBorders>
            <w:shd w:val="clear" w:color="auto" w:fill="CCCCCC"/>
            <w:hideMark/>
          </w:tcPr>
          <w:p w:rsidR="0035246F" w:rsidRPr="00A87D91" w:rsidRDefault="0035246F" w:rsidP="00A87D91">
            <w:pPr>
              <w:spacing w:before="100" w:beforeAutospacing="1" w:after="100" w:afterAutospacing="1" w:line="240" w:lineRule="auto"/>
              <w:rPr>
                <w:rFonts w:ascii="Arial" w:eastAsia="Times New Roman" w:hAnsi="Arial" w:cs="Arial"/>
                <w:i/>
                <w:iCs/>
                <w:sz w:val="20"/>
                <w:szCs w:val="20"/>
                <w:lang w:eastAsia="en-AU"/>
              </w:rPr>
            </w:pPr>
            <w:r w:rsidRPr="00A87D91">
              <w:rPr>
                <w:rFonts w:ascii="Arial" w:eastAsia="Times New Roman" w:hAnsi="Arial" w:cs="Arial"/>
                <w:i/>
                <w:iCs/>
                <w:sz w:val="20"/>
                <w:szCs w:val="20"/>
                <w:lang w:eastAsia="en-AU"/>
              </w:rPr>
              <w:t>Development involving building work for a non-residential use</w:t>
            </w:r>
          </w:p>
        </w:tc>
      </w:tr>
      <w:tr w:rsidR="00CF6DD4" w:rsidRPr="00A87D91" w:rsidTr="002C249B">
        <w:trPr>
          <w:tblCellSpacing w:w="15" w:type="dxa"/>
        </w:trPr>
        <w:tc>
          <w:tcPr>
            <w:tcW w:w="1676" w:type="pct"/>
            <w:gridSpan w:val="3"/>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0"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2C249B"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11.2</w:t>
            </w:r>
          </w:p>
          <w:p w:rsidR="00603636" w:rsidRPr="008E6513"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the finished floor level is located, designed and constructed to at least the flood planning level in </w:t>
            </w:r>
            <w:hyperlink r:id="rId17" w:anchor="ID-571945-TABLE-8.2.2.3" w:history="1">
              <w:r w:rsidRPr="008E6513">
                <w:rPr>
                  <w:rFonts w:ascii="Arial" w:eastAsia="Times New Roman" w:hAnsi="Arial" w:cs="Arial"/>
                  <w:sz w:val="20"/>
                  <w:szCs w:val="20"/>
                  <w:lang w:eastAsia="en-AU"/>
                </w:rPr>
                <w:t>Table 8.2.2.3 ‘Flood planning level for a habitable floor (residential development) and a non-habitable floor (non-residential development) and levels for hazardous chemicals’</w:t>
              </w:r>
            </w:hyperlink>
            <w:r w:rsidRPr="008E6513">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68"/>
            </w:tblGrid>
            <w:tr w:rsidR="00603636" w:rsidRPr="00A87D91" w:rsidTr="00357954">
              <w:trPr>
                <w:tblCellSpacing w:w="15" w:type="dxa"/>
              </w:trPr>
              <w:tc>
                <w:tcPr>
                  <w:tcW w:w="6042" w:type="dxa"/>
                  <w:vAlign w:val="center"/>
                  <w:hideMark/>
                </w:tcPr>
                <w:p w:rsidR="00603636" w:rsidRPr="008E6513" w:rsidRDefault="00603636" w:rsidP="00A87D91">
                  <w:pPr>
                    <w:spacing w:after="0" w:line="240" w:lineRule="auto"/>
                    <w:rPr>
                      <w:rFonts w:ascii="Arial" w:eastAsia="Times New Roman" w:hAnsi="Arial" w:cs="Arial"/>
                      <w:sz w:val="18"/>
                      <w:szCs w:val="20"/>
                      <w:lang w:eastAsia="en-AU"/>
                    </w:rPr>
                  </w:pPr>
                  <w:r w:rsidRPr="008E6513">
                    <w:rPr>
                      <w:rFonts w:ascii="Arial" w:eastAsia="Times New Roman" w:hAnsi="Arial" w:cs="Arial"/>
                      <w:sz w:val="18"/>
                      <w:szCs w:val="20"/>
                      <w:lang w:eastAsia="en-AU"/>
                    </w:rPr>
                    <w:t xml:space="preserve">Note - New buildings within the High risk area or Medium risk area will require a structural engineering design capable of withstanding the nature of the hazard(s) to which the building </w:t>
                  </w:r>
                  <w:r w:rsidRPr="008E6513">
                    <w:rPr>
                      <w:rFonts w:ascii="Arial" w:eastAsia="Times New Roman" w:hAnsi="Arial" w:cs="Arial"/>
                      <w:sz w:val="18"/>
                      <w:szCs w:val="20"/>
                      <w:lang w:eastAsia="en-AU"/>
                    </w:rPr>
                    <w:lastRenderedPageBreak/>
                    <w:t>will be subject consistent with the requirements of the relevant building assessment provisions, to be supported by a report (or multiple reports) prepared by a Registered Professional Engineer Queensland that identifies the flood hazard and the structural approach to be utilised.  Information on the flood hazard for individual sites is available on Council’s Flood</w:t>
                  </w:r>
                  <w:r w:rsidR="002C249B" w:rsidRPr="008E6513">
                    <w:rPr>
                      <w:rFonts w:ascii="Arial" w:eastAsia="Times New Roman" w:hAnsi="Arial" w:cs="Arial"/>
                      <w:sz w:val="18"/>
                      <w:szCs w:val="20"/>
                      <w:lang w:eastAsia="en-AU"/>
                    </w:rPr>
                    <w:t xml:space="preserve"> C</w:t>
                  </w:r>
                  <w:r w:rsidRPr="008E6513">
                    <w:rPr>
                      <w:rFonts w:ascii="Arial" w:eastAsia="Times New Roman" w:hAnsi="Arial" w:cs="Arial"/>
                      <w:sz w:val="18"/>
                      <w:szCs w:val="20"/>
                      <w:lang w:eastAsia="en-AU"/>
                    </w:rPr>
                    <w:t xml:space="preserve">heck </w:t>
                  </w:r>
                  <w:r w:rsidR="002C249B" w:rsidRPr="008E6513">
                    <w:rPr>
                      <w:rFonts w:ascii="Arial" w:eastAsia="Times New Roman" w:hAnsi="Arial" w:cs="Arial"/>
                      <w:sz w:val="18"/>
                      <w:szCs w:val="20"/>
                      <w:lang w:eastAsia="en-AU"/>
                    </w:rPr>
                    <w:t>Development Report</w:t>
                  </w:r>
                  <w:r w:rsidRPr="008E6513">
                    <w:rPr>
                      <w:rFonts w:ascii="Arial" w:eastAsia="Times New Roman" w:hAnsi="Arial" w:cs="Arial"/>
                      <w:sz w:val="18"/>
                      <w:szCs w:val="20"/>
                      <w:lang w:eastAsia="en-AU"/>
                    </w:rPr>
                    <w:t xml:space="preserve"> via https://www.moretonbay.qld.gov.au/floodcheck/. </w:t>
                  </w:r>
                </w:p>
              </w:tc>
            </w:tr>
            <w:tr w:rsidR="00603636" w:rsidRPr="00A87D91" w:rsidTr="00357954">
              <w:trPr>
                <w:tblCellSpacing w:w="15" w:type="dxa"/>
              </w:trPr>
              <w:tc>
                <w:tcPr>
                  <w:tcW w:w="6042" w:type="dxa"/>
                  <w:vAlign w:val="center"/>
                  <w:hideMark/>
                </w:tcPr>
                <w:p w:rsidR="00603636" w:rsidRPr="008E6513" w:rsidRDefault="00603636" w:rsidP="00A87D91">
                  <w:pPr>
                    <w:spacing w:after="0" w:line="240" w:lineRule="auto"/>
                    <w:rPr>
                      <w:rFonts w:ascii="Arial" w:eastAsia="Times New Roman" w:hAnsi="Arial" w:cs="Arial"/>
                      <w:sz w:val="18"/>
                      <w:szCs w:val="20"/>
                      <w:lang w:eastAsia="en-AU"/>
                    </w:rPr>
                  </w:pPr>
                  <w:r w:rsidRPr="008E6513">
                    <w:rPr>
                      <w:rFonts w:ascii="Arial" w:eastAsia="Times New Roman" w:hAnsi="Arial" w:cs="Arial"/>
                      <w:sz w:val="18"/>
                      <w:szCs w:val="20"/>
                      <w:lang w:eastAsia="en-AU"/>
                    </w:rPr>
                    <w:lastRenderedPageBreak/>
                    <w:t>Note - Reporting to be prepared in accordance with Planning scheme policy - Flood hazard, Coastal hazard and Overland flow.</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598"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35246F" w:rsidRPr="00A87D91" w:rsidTr="002C249B">
        <w:trPr>
          <w:tblCellSpacing w:w="15" w:type="dxa"/>
        </w:trPr>
        <w:tc>
          <w:tcPr>
            <w:tcW w:w="1676" w:type="pct"/>
            <w:gridSpan w:val="3"/>
            <w:vMerge/>
            <w:tcBorders>
              <w:top w:val="outset" w:sz="6" w:space="0" w:color="auto"/>
              <w:left w:val="outset" w:sz="6" w:space="0" w:color="auto"/>
              <w:bottom w:val="outset" w:sz="6" w:space="0" w:color="auto"/>
              <w:right w:val="outset" w:sz="6" w:space="0" w:color="auto"/>
            </w:tcBorders>
            <w:vAlign w:val="center"/>
            <w:hideMark/>
          </w:tcPr>
          <w:p w:rsidR="0035246F" w:rsidRPr="00A87D91" w:rsidRDefault="0035246F" w:rsidP="00A87D91">
            <w:pPr>
              <w:spacing w:after="0" w:line="240" w:lineRule="auto"/>
              <w:rPr>
                <w:rFonts w:ascii="Arial" w:eastAsia="Times New Roman" w:hAnsi="Arial" w:cs="Arial"/>
                <w:sz w:val="20"/>
                <w:szCs w:val="20"/>
                <w:lang w:eastAsia="en-AU"/>
              </w:rPr>
            </w:pPr>
          </w:p>
        </w:tc>
        <w:tc>
          <w:tcPr>
            <w:tcW w:w="3294" w:type="pct"/>
            <w:gridSpan w:val="7"/>
            <w:tcBorders>
              <w:top w:val="outset" w:sz="6" w:space="0" w:color="auto"/>
              <w:left w:val="outset" w:sz="6" w:space="0" w:color="auto"/>
              <w:bottom w:val="outset" w:sz="6" w:space="0" w:color="auto"/>
              <w:right w:val="outset" w:sz="6" w:space="0" w:color="auto"/>
            </w:tcBorders>
            <w:shd w:val="clear" w:color="auto" w:fill="CCCCCC"/>
            <w:hideMark/>
          </w:tcPr>
          <w:p w:rsidR="0035246F" w:rsidRPr="00A87D91" w:rsidRDefault="0035246F" w:rsidP="00A87D91">
            <w:pPr>
              <w:spacing w:before="100" w:beforeAutospacing="1" w:after="100" w:afterAutospacing="1" w:line="240" w:lineRule="auto"/>
              <w:rPr>
                <w:rFonts w:ascii="Arial" w:eastAsia="Times New Roman" w:hAnsi="Arial" w:cs="Arial"/>
                <w:i/>
                <w:iCs/>
                <w:sz w:val="20"/>
                <w:szCs w:val="20"/>
                <w:lang w:eastAsia="en-AU"/>
              </w:rPr>
            </w:pPr>
            <w:r w:rsidRPr="00A87D91">
              <w:rPr>
                <w:rFonts w:ascii="Arial" w:eastAsia="Times New Roman" w:hAnsi="Arial" w:cs="Arial"/>
                <w:i/>
                <w:iCs/>
                <w:sz w:val="20"/>
                <w:szCs w:val="20"/>
                <w:lang w:eastAsia="en-AU"/>
              </w:rPr>
              <w:t>Development involving building work for all uses</w:t>
            </w:r>
          </w:p>
        </w:tc>
      </w:tr>
      <w:tr w:rsidR="00CF6DD4" w:rsidRPr="00A87D91" w:rsidTr="002C249B">
        <w:trPr>
          <w:tblCellSpacing w:w="15" w:type="dxa"/>
        </w:trPr>
        <w:tc>
          <w:tcPr>
            <w:tcW w:w="1676" w:type="pct"/>
            <w:gridSpan w:val="3"/>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0"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2C249B"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11.3</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ensures that a fence is at least 50% permeable.</w:t>
            </w:r>
          </w:p>
        </w:tc>
        <w:tc>
          <w:tcPr>
            <w:tcW w:w="598"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CF6DD4" w:rsidRPr="00A87D91" w:rsidTr="002C249B">
        <w:trPr>
          <w:trHeight w:val="1605"/>
          <w:tblCellSpacing w:w="15" w:type="dxa"/>
        </w:trPr>
        <w:tc>
          <w:tcPr>
            <w:tcW w:w="1676" w:type="pct"/>
            <w:gridSpan w:val="3"/>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0"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2C249B"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11.4</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building work for non-habitable rooms below the flood planning level in </w:t>
            </w:r>
            <w:hyperlink r:id="rId18" w:anchor="ID-571945-TABLE-8.2.2.3" w:history="1">
              <w:r w:rsidRPr="008E6513">
                <w:rPr>
                  <w:rFonts w:ascii="Arial" w:eastAsia="Times New Roman" w:hAnsi="Arial" w:cs="Arial"/>
                  <w:sz w:val="20"/>
                  <w:szCs w:val="20"/>
                  <w:lang w:eastAsia="en-AU"/>
                </w:rPr>
                <w:t>Table 8.2.2.3 ‘Flood planning level for a habitable floor (residential development) and a non-habitable floor (non-residential development) and levels for hazardous chemicals’</w:t>
              </w:r>
            </w:hyperlink>
            <w:r w:rsidRPr="008E6513">
              <w:rPr>
                <w:rFonts w:ascii="Arial" w:eastAsia="Times New Roman" w:hAnsi="Arial" w:cs="Arial"/>
                <w:sz w:val="20"/>
                <w:szCs w:val="20"/>
                <w:lang w:eastAsia="en-AU"/>
              </w:rPr>
              <w:t xml:space="preserve"> </w:t>
            </w:r>
            <w:r w:rsidRPr="00A87D91">
              <w:rPr>
                <w:rFonts w:ascii="Arial" w:eastAsia="Times New Roman" w:hAnsi="Arial" w:cs="Arial"/>
                <w:sz w:val="20"/>
                <w:szCs w:val="20"/>
                <w:lang w:eastAsia="en-AU"/>
              </w:rPr>
              <w:t xml:space="preserve">has a high water resistance. </w:t>
            </w:r>
          </w:p>
          <w:tbl>
            <w:tblPr>
              <w:tblW w:w="4932"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098"/>
            </w:tblGrid>
            <w:tr w:rsidR="00603636" w:rsidRPr="00A87D91" w:rsidTr="008E6513">
              <w:trPr>
                <w:tblCellSpacing w:w="15" w:type="dxa"/>
              </w:trPr>
              <w:tc>
                <w:tcPr>
                  <w:tcW w:w="5038" w:type="dxa"/>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t xml:space="preserve">Note - The Queensland Government Fact Sheet ‘Rebuilding after a flood’ provides information about water resilient products and building techniques. Available at </w:t>
                  </w:r>
                  <w:hyperlink r:id="rId19" w:tgtFrame="_blank" w:history="1">
                    <w:r w:rsidRPr="008E6513">
                      <w:rPr>
                        <w:rFonts w:ascii="Arial" w:eastAsia="Times New Roman" w:hAnsi="Arial" w:cs="Arial"/>
                        <w:sz w:val="18"/>
                        <w:szCs w:val="20"/>
                        <w:u w:val="single"/>
                        <w:lang w:eastAsia="en-AU"/>
                      </w:rPr>
                      <w:t>http://www.hpw.qld.gov.au/SiteCollectionDocuments/WaterResilientProductsAndBuildingTechniquesForRebuildingAfterAFlood.pdf</w:t>
                    </w:r>
                  </w:hyperlink>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598"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CF6DD4" w:rsidRPr="00A87D91" w:rsidTr="002C249B">
        <w:trPr>
          <w:tblCellSpacing w:w="15" w:type="dxa"/>
        </w:trPr>
        <w:tc>
          <w:tcPr>
            <w:tcW w:w="1676"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PO12</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where earthworks alone cannot ensure the development achieves the flood planning level in </w:t>
            </w:r>
            <w:hyperlink r:id="rId20" w:anchor="ID-571945-TABLE-8.2.2.3" w:history="1">
              <w:r w:rsidRPr="008E6513">
                <w:rPr>
                  <w:rFonts w:ascii="Arial" w:eastAsia="Times New Roman" w:hAnsi="Arial" w:cs="Arial"/>
                  <w:sz w:val="20"/>
                  <w:szCs w:val="20"/>
                  <w:lang w:eastAsia="en-AU"/>
                </w:rPr>
                <w:t>Table 8.2.2.3 ‘Flood planning level for a habitable floor (residential development) and a non-habitable floor (non-residential development) and levels for hazardous chemicals’</w:t>
              </w:r>
            </w:hyperlink>
            <w:r w:rsidRPr="008E6513">
              <w:rPr>
                <w:rFonts w:ascii="Arial" w:eastAsia="Times New Roman" w:hAnsi="Arial" w:cs="Arial"/>
                <w:sz w:val="20"/>
                <w:szCs w:val="20"/>
                <w:lang w:eastAsia="en-AU"/>
              </w:rPr>
              <w:t>,</w:t>
            </w:r>
            <w:r w:rsidRPr="00A87D91">
              <w:rPr>
                <w:rFonts w:ascii="Arial" w:eastAsia="Times New Roman" w:hAnsi="Arial" w:cs="Arial"/>
                <w:sz w:val="20"/>
                <w:szCs w:val="20"/>
                <w:lang w:eastAsia="en-AU"/>
              </w:rPr>
              <w:t xml:space="preserve"> a building is designed and constructed using pier and pole construction to achieve the required flood immunity in the Defined Flood Event. </w:t>
            </w:r>
          </w:p>
        </w:tc>
        <w:tc>
          <w:tcPr>
            <w:tcW w:w="1710"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 </w:t>
            </w:r>
            <w:r w:rsidR="000970E8">
              <w:rPr>
                <w:rFonts w:ascii="Arial" w:eastAsia="Times New Roman" w:hAnsi="Arial" w:cs="Arial"/>
                <w:sz w:val="20"/>
                <w:szCs w:val="20"/>
                <w:lang w:eastAsia="en-AU"/>
              </w:rPr>
              <w:t>example</w:t>
            </w:r>
            <w:r w:rsidRPr="00A87D91">
              <w:rPr>
                <w:rFonts w:ascii="Arial" w:eastAsia="Times New Roman" w:hAnsi="Arial" w:cs="Arial"/>
                <w:sz w:val="20"/>
                <w:szCs w:val="20"/>
                <w:lang w:eastAsia="en-AU"/>
              </w:rPr>
              <w:t xml:space="preserve"> </w:t>
            </w:r>
            <w:r w:rsidR="000970E8">
              <w:rPr>
                <w:rFonts w:ascii="Arial" w:eastAsia="Times New Roman" w:hAnsi="Arial" w:cs="Arial"/>
                <w:sz w:val="20"/>
                <w:szCs w:val="20"/>
                <w:lang w:eastAsia="en-AU"/>
              </w:rPr>
              <w:t>provided</w:t>
            </w:r>
            <w:r w:rsidRPr="00A87D91">
              <w:rPr>
                <w:rFonts w:ascii="Arial" w:eastAsia="Times New Roman" w:hAnsi="Arial" w:cs="Arial"/>
                <w:sz w:val="20"/>
                <w:szCs w:val="20"/>
                <w:lang w:eastAsia="en-AU"/>
              </w:rPr>
              <w:t>. </w:t>
            </w:r>
          </w:p>
        </w:tc>
        <w:tc>
          <w:tcPr>
            <w:tcW w:w="598"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67" w:type="pct"/>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FA3B2F" w:rsidRPr="00A87D91" w:rsidTr="002C249B">
        <w:trPr>
          <w:trHeight w:val="3660"/>
          <w:tblCellSpacing w:w="15" w:type="dxa"/>
        </w:trPr>
        <w:tc>
          <w:tcPr>
            <w:tcW w:w="1646" w:type="pct"/>
            <w:gridSpan w:val="2"/>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lastRenderedPageBreak/>
              <w:t>PO13</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earthworks complies with the requirements </w:t>
            </w:r>
            <w:r w:rsidRPr="008E6513">
              <w:rPr>
                <w:rFonts w:ascii="Arial" w:eastAsia="Times New Roman" w:hAnsi="Arial" w:cs="Arial"/>
                <w:sz w:val="20"/>
                <w:szCs w:val="20"/>
                <w:lang w:eastAsia="en-AU"/>
              </w:rPr>
              <w:t xml:space="preserve">of </w:t>
            </w:r>
            <w:hyperlink r:id="rId21" w:anchor="ID-571945-TABLE-8.2.2.4" w:history="1">
              <w:r w:rsidRPr="008E6513">
                <w:rPr>
                  <w:rFonts w:ascii="Arial" w:eastAsia="Times New Roman" w:hAnsi="Arial" w:cs="Arial"/>
                  <w:sz w:val="20"/>
                  <w:szCs w:val="20"/>
                  <w:lang w:eastAsia="en-AU"/>
                </w:rPr>
                <w:t>Table 8.2.2.4 ‘Fill Requirements’</w:t>
              </w:r>
            </w:hyperlink>
            <w:r w:rsidRPr="00A87D91">
              <w:rPr>
                <w:rFonts w:ascii="Arial" w:eastAsia="Times New Roman" w:hAnsi="Arial" w:cs="Arial"/>
                <w:sz w:val="20"/>
                <w:szCs w:val="20"/>
                <w:lang w:eastAsia="en-AU"/>
              </w:rPr>
              <w:t xml:space="preserve"> and does not: </w:t>
            </w:r>
          </w:p>
          <w:p w:rsidR="00603636" w:rsidRPr="00A87D91" w:rsidRDefault="00603636" w:rsidP="00A87D91">
            <w:pPr>
              <w:numPr>
                <w:ilvl w:val="0"/>
                <w:numId w:val="8"/>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directly, indirectly and cumulatively cause any increase in water flow velocity or level;</w:t>
            </w:r>
          </w:p>
          <w:p w:rsidR="00603636" w:rsidRPr="00A87D91" w:rsidRDefault="00603636" w:rsidP="00A87D91">
            <w:pPr>
              <w:numPr>
                <w:ilvl w:val="0"/>
                <w:numId w:val="8"/>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increase the potential for erosion, scour or flood damage either on the premises or on other premises, public land, watercourses, roads or infrastructure or elsewhere in the floodplain; </w:t>
            </w:r>
          </w:p>
          <w:p w:rsidR="00603636" w:rsidRPr="00A87D91" w:rsidRDefault="00603636" w:rsidP="00A87D91">
            <w:pPr>
              <w:numPr>
                <w:ilvl w:val="0"/>
                <w:numId w:val="8"/>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change the timing of the flood wave or impact on flood warning times.</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16"/>
            </w:tblGrid>
            <w:tr w:rsidR="00603636" w:rsidRPr="00A87D91" w:rsidTr="00357954">
              <w:trPr>
                <w:tblCellSpacing w:w="15" w:type="dxa"/>
              </w:trPr>
              <w:tc>
                <w:tcPr>
                  <w:tcW w:w="4530" w:type="dxa"/>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t xml:space="preserve">Note - To demonstrate achievement of the performance outcome, an engineering report is to be prepared by a suitably qualified person.  Guidance on the matters to be addressed in the report is provided in Planning scheme policy - Flood hazard, Coastal hazard and Overland flow. </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 </w:t>
            </w:r>
            <w:r w:rsidR="000970E8">
              <w:rPr>
                <w:rFonts w:ascii="Arial" w:eastAsia="Times New Roman" w:hAnsi="Arial" w:cs="Arial"/>
                <w:sz w:val="20"/>
                <w:szCs w:val="20"/>
                <w:lang w:eastAsia="en-AU"/>
              </w:rPr>
              <w:t>example</w:t>
            </w:r>
            <w:r w:rsidRPr="00A87D91">
              <w:rPr>
                <w:rFonts w:ascii="Arial" w:eastAsia="Times New Roman" w:hAnsi="Arial" w:cs="Arial"/>
                <w:sz w:val="20"/>
                <w:szCs w:val="20"/>
                <w:lang w:eastAsia="en-AU"/>
              </w:rPr>
              <w:t xml:space="preserve"> provided.</w:t>
            </w:r>
          </w:p>
        </w:tc>
        <w:tc>
          <w:tcPr>
            <w:tcW w:w="609"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FA3B2F" w:rsidRPr="00A87D91" w:rsidTr="002C249B">
        <w:trPr>
          <w:tblCellSpacing w:w="15" w:type="dxa"/>
        </w:trPr>
        <w:tc>
          <w:tcPr>
            <w:tcW w:w="1646" w:type="pct"/>
            <w:gridSpan w:val="2"/>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PO14</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supports and does not unduly burden, disaster management responses and recovery capacity and capabilities for a flood hazard event up to and including the Defined Flood Event.</w:t>
            </w: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 </w:t>
            </w:r>
            <w:r w:rsidR="000970E8">
              <w:rPr>
                <w:rFonts w:ascii="Arial" w:eastAsia="Times New Roman" w:hAnsi="Arial" w:cs="Arial"/>
                <w:sz w:val="20"/>
                <w:szCs w:val="20"/>
                <w:lang w:eastAsia="en-AU"/>
              </w:rPr>
              <w:t>example</w:t>
            </w:r>
            <w:r w:rsidRPr="00A87D91">
              <w:rPr>
                <w:rFonts w:ascii="Arial" w:eastAsia="Times New Roman" w:hAnsi="Arial" w:cs="Arial"/>
                <w:sz w:val="20"/>
                <w:szCs w:val="20"/>
                <w:lang w:eastAsia="en-AU"/>
              </w:rPr>
              <w:t xml:space="preserve"> provided.</w:t>
            </w:r>
          </w:p>
        </w:tc>
        <w:tc>
          <w:tcPr>
            <w:tcW w:w="609"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FA3B2F" w:rsidRPr="00A87D91" w:rsidTr="002C249B">
        <w:trPr>
          <w:tblCellSpacing w:w="15" w:type="dxa"/>
        </w:trPr>
        <w:tc>
          <w:tcPr>
            <w:tcW w:w="1646" w:type="pct"/>
            <w:gridSpan w:val="2"/>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PO15</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has access which, having regard to the hydraulic hazard, provides for safe vehicular and pedestrian movement and emergency services access. </w:t>
            </w: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 </w:t>
            </w:r>
            <w:r w:rsidR="000970E8">
              <w:rPr>
                <w:rFonts w:ascii="Arial" w:eastAsia="Times New Roman" w:hAnsi="Arial" w:cs="Arial"/>
                <w:sz w:val="20"/>
                <w:szCs w:val="20"/>
                <w:lang w:eastAsia="en-AU"/>
              </w:rPr>
              <w:t>example</w:t>
            </w:r>
            <w:r w:rsidRPr="00A87D91">
              <w:rPr>
                <w:rFonts w:ascii="Arial" w:eastAsia="Times New Roman" w:hAnsi="Arial" w:cs="Arial"/>
                <w:sz w:val="20"/>
                <w:szCs w:val="20"/>
                <w:lang w:eastAsia="en-AU"/>
              </w:rPr>
              <w:t xml:space="preserve"> provided.</w:t>
            </w:r>
          </w:p>
        </w:tc>
        <w:tc>
          <w:tcPr>
            <w:tcW w:w="609"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FA3B2F" w:rsidRPr="00A87D91" w:rsidTr="002C249B">
        <w:trPr>
          <w:trHeight w:val="2235"/>
          <w:tblCellSpacing w:w="15" w:type="dxa"/>
        </w:trPr>
        <w:tc>
          <w:tcPr>
            <w:tcW w:w="1646" w:type="pct"/>
            <w:gridSpan w:val="2"/>
            <w:vMerge w:val="restart"/>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PO16</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a use which requires an interface with the public realm, including a commercial and residential use, maintains a functional and attractive relationship with the adjacent street frontage.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16"/>
            </w:tblGrid>
            <w:tr w:rsidR="00603636" w:rsidRPr="00A87D91" w:rsidTr="00357954">
              <w:trPr>
                <w:tblCellSpacing w:w="15" w:type="dxa"/>
              </w:trPr>
              <w:tc>
                <w:tcPr>
                  <w:tcW w:w="4530" w:type="dxa"/>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lastRenderedPageBreak/>
                    <w:t xml:space="preserve">Note - This is particularly relevant for commercial uses in centres with a strong ‘town-centre’ pedestrian realm that also may be affected by flood, or for residential uses to maintain an attractive presentation to the street. </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2C249B"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lastRenderedPageBreak/>
              <w:t>E</w:t>
            </w:r>
            <w:r w:rsidR="00603636" w:rsidRPr="00A87D91">
              <w:rPr>
                <w:rFonts w:ascii="Arial" w:eastAsia="Times New Roman" w:hAnsi="Arial" w:cs="Arial"/>
                <w:b/>
                <w:bCs/>
                <w:sz w:val="20"/>
                <w:szCs w:val="20"/>
                <w:lang w:eastAsia="en-AU"/>
              </w:rPr>
              <w:t>16.1</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for a residential dwelling where pier and pole construction is utilised:</w:t>
            </w:r>
          </w:p>
          <w:p w:rsidR="00603636" w:rsidRPr="00A87D91" w:rsidRDefault="00603636" w:rsidP="00A87D91">
            <w:pPr>
              <w:numPr>
                <w:ilvl w:val="0"/>
                <w:numId w:val="9"/>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uses screening around the understorey of the dwelling that is a minimum of 50% permeable to ensure the understorey is not visible from the street; </w:t>
            </w:r>
          </w:p>
          <w:p w:rsidR="00603636" w:rsidRPr="00A87D91" w:rsidRDefault="00603636" w:rsidP="00A87D91">
            <w:pPr>
              <w:numPr>
                <w:ilvl w:val="0"/>
                <w:numId w:val="9"/>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lastRenderedPageBreak/>
              <w:t>allows for the flow of flood water through the understorey.</w:t>
            </w:r>
          </w:p>
        </w:tc>
        <w:tc>
          <w:tcPr>
            <w:tcW w:w="609"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FA3B2F" w:rsidRPr="00A87D91" w:rsidTr="002C249B">
        <w:trPr>
          <w:trHeight w:val="3000"/>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2C249B"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16.2</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for a commercial building or structure maintains an active street frontage through:</w:t>
            </w:r>
          </w:p>
          <w:p w:rsidR="00603636" w:rsidRPr="00A87D91" w:rsidRDefault="00603636" w:rsidP="00A87D91">
            <w:pPr>
              <w:numPr>
                <w:ilvl w:val="0"/>
                <w:numId w:val="10"/>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providing clear pedestrian access from any adjacent footpath to the floor level of the commercial activity;</w:t>
            </w:r>
          </w:p>
          <w:p w:rsidR="00603636" w:rsidRPr="00A87D91" w:rsidRDefault="00603636" w:rsidP="00A87D91">
            <w:pPr>
              <w:numPr>
                <w:ilvl w:val="0"/>
                <w:numId w:val="10"/>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providing a retail or food and beverage use, if consistent with the overall outcomes of the applicable zone and precinct, which interfaces with and overlooks the street; </w:t>
            </w:r>
          </w:p>
          <w:p w:rsidR="00603636" w:rsidRPr="00A87D91" w:rsidRDefault="00603636" w:rsidP="00A87D91">
            <w:pPr>
              <w:numPr>
                <w:ilvl w:val="0"/>
                <w:numId w:val="10"/>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urban design treatments which screen the understorey of the building from view from the adjacent street frontage but do not impede flood flow.  </w:t>
            </w:r>
          </w:p>
        </w:tc>
        <w:tc>
          <w:tcPr>
            <w:tcW w:w="609"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BB3E2F" w:rsidRPr="00A87D91" w:rsidTr="002C249B">
        <w:trPr>
          <w:tblCellSpacing w:w="15" w:type="dxa"/>
        </w:trPr>
        <w:tc>
          <w:tcPr>
            <w:tcW w:w="3370" w:type="pct"/>
            <w:gridSpan w:val="5"/>
            <w:tcBorders>
              <w:top w:val="outset" w:sz="6" w:space="0" w:color="auto"/>
              <w:left w:val="outset" w:sz="6" w:space="0" w:color="auto"/>
              <w:bottom w:val="outset" w:sz="6" w:space="0" w:color="auto"/>
              <w:right w:val="outset" w:sz="6" w:space="0" w:color="auto"/>
            </w:tcBorders>
            <w:shd w:val="clear" w:color="auto" w:fill="CCCCCC"/>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Reconfiguring a lot (boundary realignment)</w:t>
            </w:r>
          </w:p>
        </w:tc>
        <w:tc>
          <w:tcPr>
            <w:tcW w:w="609" w:type="pct"/>
            <w:gridSpan w:val="3"/>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FA3B2F" w:rsidRPr="00A87D91" w:rsidTr="002C249B">
        <w:trPr>
          <w:trHeight w:val="375"/>
          <w:tblCellSpacing w:w="15" w:type="dxa"/>
        </w:trPr>
        <w:tc>
          <w:tcPr>
            <w:tcW w:w="1646" w:type="pct"/>
            <w:gridSpan w:val="2"/>
            <w:vMerge w:val="restart"/>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PO17</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is designed to:</w:t>
            </w:r>
          </w:p>
          <w:p w:rsidR="00603636" w:rsidRPr="00A87D91" w:rsidRDefault="00603636" w:rsidP="00A87D91">
            <w:pPr>
              <w:numPr>
                <w:ilvl w:val="0"/>
                <w:numId w:val="11"/>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ensure personal safety at all times;</w:t>
            </w:r>
          </w:p>
          <w:p w:rsidR="00603636" w:rsidRPr="00A87D91" w:rsidRDefault="00603636" w:rsidP="00A87D91">
            <w:pPr>
              <w:numPr>
                <w:ilvl w:val="0"/>
                <w:numId w:val="11"/>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not increase the potential for erosion, scour or flood damage either on the premises or other premises, public land, watercourses, roads or infrastructure or elsewhere in the floodplain; </w:t>
            </w:r>
          </w:p>
          <w:p w:rsidR="00603636" w:rsidRPr="00A87D91" w:rsidRDefault="00603636" w:rsidP="00A87D91">
            <w:pPr>
              <w:numPr>
                <w:ilvl w:val="0"/>
                <w:numId w:val="11"/>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not increase the risk to people, property and infrastructure located on the premises and </w:t>
            </w:r>
            <w:r w:rsidRPr="00A87D91">
              <w:rPr>
                <w:rFonts w:ascii="Arial" w:eastAsia="Times New Roman" w:hAnsi="Arial" w:cs="Arial"/>
                <w:sz w:val="20"/>
                <w:szCs w:val="20"/>
                <w:lang w:eastAsia="en-AU"/>
              </w:rPr>
              <w:lastRenderedPageBreak/>
              <w:t xml:space="preserve">other premises and where applicable the risk for future occupants is mitigated. </w:t>
            </w: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2C249B"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lastRenderedPageBreak/>
              <w:t>E</w:t>
            </w:r>
            <w:r w:rsidR="00603636" w:rsidRPr="00A87D91">
              <w:rPr>
                <w:rFonts w:ascii="Arial" w:eastAsia="Times New Roman" w:hAnsi="Arial" w:cs="Arial"/>
                <w:b/>
                <w:bCs/>
                <w:sz w:val="20"/>
                <w:szCs w:val="20"/>
                <w:lang w:eastAsia="en-AU"/>
              </w:rPr>
              <w:t>17.1</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ensures that the development footprint is located in an area other than a High risk area.</w:t>
            </w:r>
          </w:p>
        </w:tc>
        <w:tc>
          <w:tcPr>
            <w:tcW w:w="609"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FA3B2F" w:rsidRPr="00A87D91" w:rsidTr="002C249B">
        <w:trPr>
          <w:trHeight w:val="645"/>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2C249B"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17.2</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ensures that the entry points into the development are located to provide a safe and clear evacuation route path.</w:t>
            </w:r>
          </w:p>
        </w:tc>
        <w:tc>
          <w:tcPr>
            <w:tcW w:w="609"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FA3B2F" w:rsidRPr="00A87D91" w:rsidTr="002C249B">
        <w:trPr>
          <w:trHeight w:val="15"/>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shd w:val="clear" w:color="auto" w:fill="CCCCCC"/>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i/>
                <w:iCs/>
                <w:sz w:val="20"/>
                <w:szCs w:val="20"/>
                <w:lang w:eastAsia="en-AU"/>
              </w:rPr>
              <w:t>If in the Drainage investigation area</w:t>
            </w:r>
          </w:p>
        </w:tc>
        <w:tc>
          <w:tcPr>
            <w:tcW w:w="609" w:type="pct"/>
            <w:gridSpan w:val="3"/>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i/>
                <w:i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i/>
                <w:iCs/>
                <w:sz w:val="20"/>
                <w:szCs w:val="20"/>
                <w:lang w:eastAsia="en-AU"/>
              </w:rPr>
            </w:pPr>
          </w:p>
        </w:tc>
      </w:tr>
      <w:tr w:rsidR="00FA3B2F" w:rsidRPr="00A87D91" w:rsidTr="002C249B">
        <w:trPr>
          <w:trHeight w:val="900"/>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shd w:val="clear" w:color="auto" w:fill="FFFFFF"/>
            <w:hideMark/>
          </w:tcPr>
          <w:p w:rsidR="00603636" w:rsidRPr="00A87D91" w:rsidRDefault="002C249B"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17.3</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occurs in accordance with a drainage master plan for the Drainage investigation area.</w:t>
            </w:r>
          </w:p>
        </w:tc>
        <w:tc>
          <w:tcPr>
            <w:tcW w:w="609" w:type="pct"/>
            <w:gridSpan w:val="3"/>
            <w:tcBorders>
              <w:top w:val="outset" w:sz="6" w:space="0" w:color="auto"/>
              <w:left w:val="outset" w:sz="6" w:space="0" w:color="auto"/>
              <w:bottom w:val="outset" w:sz="6" w:space="0" w:color="auto"/>
              <w:right w:val="outset" w:sz="6" w:space="0" w:color="auto"/>
            </w:tcBorders>
            <w:shd w:val="clear" w:color="auto" w:fill="FFFFFF"/>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shd w:val="clear" w:color="auto" w:fill="FFFFFF"/>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BB3E2F" w:rsidRPr="00A87D91" w:rsidTr="002C249B">
        <w:trPr>
          <w:trHeight w:val="300"/>
          <w:tblCellSpacing w:w="15" w:type="dxa"/>
        </w:trPr>
        <w:tc>
          <w:tcPr>
            <w:tcW w:w="3370" w:type="pct"/>
            <w:gridSpan w:val="5"/>
            <w:tcBorders>
              <w:top w:val="outset" w:sz="6" w:space="0" w:color="auto"/>
              <w:left w:val="outset" w:sz="6" w:space="0" w:color="auto"/>
              <w:bottom w:val="outset" w:sz="6" w:space="0" w:color="auto"/>
              <w:right w:val="outset" w:sz="6" w:space="0" w:color="auto"/>
            </w:tcBorders>
            <w:shd w:val="clear" w:color="auto" w:fill="CCCCCC"/>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Reconfiguring a lot (other than boundary realignment)</w:t>
            </w:r>
          </w:p>
        </w:tc>
        <w:tc>
          <w:tcPr>
            <w:tcW w:w="609" w:type="pct"/>
            <w:gridSpan w:val="3"/>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8E6513" w:rsidRPr="008E6513" w:rsidTr="002C249B">
        <w:trPr>
          <w:trHeight w:val="1365"/>
          <w:tblCellSpacing w:w="15" w:type="dxa"/>
        </w:trPr>
        <w:tc>
          <w:tcPr>
            <w:tcW w:w="1646" w:type="pct"/>
            <w:gridSpan w:val="2"/>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PO18</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is compatible with the intolerable or tolerable level of risk of the flood hazard applicable to the premises such that reconfiguring a lot for creating lots by subdividing another lot: </w:t>
            </w:r>
          </w:p>
          <w:p w:rsidR="00603636" w:rsidRPr="00A87D91" w:rsidRDefault="00603636" w:rsidP="00A87D91">
            <w:pPr>
              <w:numPr>
                <w:ilvl w:val="0"/>
                <w:numId w:val="12"/>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in the </w:t>
            </w:r>
            <w:proofErr w:type="gramStart"/>
            <w:r w:rsidRPr="00A87D91">
              <w:rPr>
                <w:rFonts w:ascii="Arial" w:eastAsia="Times New Roman" w:hAnsi="Arial" w:cs="Arial"/>
                <w:sz w:val="20"/>
                <w:szCs w:val="20"/>
                <w:lang w:eastAsia="en-AU"/>
              </w:rPr>
              <w:t>High risk</w:t>
            </w:r>
            <w:proofErr w:type="gramEnd"/>
            <w:r w:rsidRPr="00A87D91">
              <w:rPr>
                <w:rFonts w:ascii="Arial" w:eastAsia="Times New Roman" w:hAnsi="Arial" w:cs="Arial"/>
                <w:sz w:val="20"/>
                <w:szCs w:val="20"/>
                <w:lang w:eastAsia="en-AU"/>
              </w:rPr>
              <w:t xml:space="preserve"> area, is only for the purposes of </w:t>
            </w:r>
            <w:r w:rsidR="002C249B">
              <w:rPr>
                <w:rFonts w:ascii="Arial" w:eastAsia="Times New Roman" w:hAnsi="Arial" w:cs="Arial"/>
                <w:sz w:val="20"/>
                <w:szCs w:val="20"/>
                <w:lang w:eastAsia="en-AU"/>
              </w:rPr>
              <w:t xml:space="preserve">a </w:t>
            </w:r>
            <w:r w:rsidRPr="00A87D91">
              <w:rPr>
                <w:rFonts w:ascii="Arial" w:eastAsia="Times New Roman" w:hAnsi="Arial" w:cs="Arial"/>
                <w:sz w:val="20"/>
                <w:szCs w:val="20"/>
                <w:lang w:eastAsia="en-AU"/>
              </w:rPr>
              <w:t>Park or Permanent plantation unless:</w:t>
            </w:r>
          </w:p>
          <w:p w:rsidR="00603636" w:rsidRPr="00A87D91" w:rsidRDefault="00603636" w:rsidP="00A87D91">
            <w:pPr>
              <w:numPr>
                <w:ilvl w:val="1"/>
                <w:numId w:val="12"/>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in the Rural residential zone where; the minimum lot size for each rural residential lot is provided outside the High risk area; or </w:t>
            </w:r>
          </w:p>
          <w:p w:rsidR="004A50FE" w:rsidRDefault="00603636" w:rsidP="004A50FE">
            <w:pPr>
              <w:numPr>
                <w:ilvl w:val="1"/>
                <w:numId w:val="12"/>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in the Rural zone</w:t>
            </w:r>
            <w:r w:rsidR="0045430D">
              <w:rPr>
                <w:rFonts w:ascii="Arial" w:eastAsia="Times New Roman" w:hAnsi="Arial" w:cs="Arial"/>
                <w:sz w:val="20"/>
                <w:szCs w:val="20"/>
                <w:lang w:eastAsia="en-AU"/>
              </w:rPr>
              <w:t xml:space="preserve"> </w:t>
            </w:r>
            <w:r w:rsidR="002C249B" w:rsidRPr="002C249B">
              <w:rPr>
                <w:rFonts w:ascii="Arial" w:eastAsia="Times New Roman" w:hAnsi="Arial" w:cs="Arial"/>
                <w:sz w:val="20"/>
                <w:szCs w:val="20"/>
                <w:lang w:eastAsia="en-AU"/>
              </w:rPr>
              <w:t>where a development</w:t>
            </w:r>
            <w:r w:rsidR="002C249B">
              <w:rPr>
                <w:rFonts w:ascii="Arial" w:eastAsia="Times New Roman" w:hAnsi="Arial" w:cs="Arial"/>
                <w:sz w:val="20"/>
                <w:szCs w:val="20"/>
                <w:lang w:eastAsia="en-AU"/>
              </w:rPr>
              <w:t xml:space="preserve"> </w:t>
            </w:r>
            <w:r w:rsidR="002C249B" w:rsidRPr="002C249B">
              <w:rPr>
                <w:rFonts w:ascii="Arial" w:eastAsia="Times New Roman" w:hAnsi="Arial" w:cs="Arial"/>
                <w:sz w:val="20"/>
                <w:szCs w:val="20"/>
                <w:lang w:eastAsia="en-AU"/>
              </w:rPr>
              <w:t>footprint (flood and coastal) is provided</w:t>
            </w:r>
            <w:r w:rsidR="002C249B">
              <w:rPr>
                <w:rFonts w:ascii="Arial" w:eastAsia="Times New Roman" w:hAnsi="Arial" w:cs="Arial"/>
                <w:sz w:val="20"/>
                <w:szCs w:val="20"/>
                <w:lang w:eastAsia="en-AU"/>
              </w:rPr>
              <w:t xml:space="preserve"> </w:t>
            </w:r>
            <w:r w:rsidR="002C249B" w:rsidRPr="002C249B">
              <w:rPr>
                <w:rFonts w:ascii="Arial" w:eastAsia="Times New Roman" w:hAnsi="Arial" w:cs="Arial"/>
                <w:sz w:val="20"/>
                <w:szCs w:val="20"/>
                <w:lang w:eastAsia="en-AU"/>
              </w:rPr>
              <w:t xml:space="preserve">outside the </w:t>
            </w:r>
            <w:proofErr w:type="gramStart"/>
            <w:r w:rsidR="002C249B" w:rsidRPr="002C249B">
              <w:rPr>
                <w:rFonts w:ascii="Arial" w:eastAsia="Times New Roman" w:hAnsi="Arial" w:cs="Arial"/>
                <w:sz w:val="20"/>
                <w:szCs w:val="20"/>
                <w:lang w:eastAsia="en-AU"/>
              </w:rPr>
              <w:t>High risk</w:t>
            </w:r>
            <w:proofErr w:type="gramEnd"/>
            <w:r w:rsidR="002C249B" w:rsidRPr="002C249B">
              <w:rPr>
                <w:rFonts w:ascii="Arial" w:eastAsia="Times New Roman" w:hAnsi="Arial" w:cs="Arial"/>
                <w:sz w:val="20"/>
                <w:szCs w:val="20"/>
                <w:lang w:eastAsia="en-AU"/>
              </w:rPr>
              <w:t xml:space="preserve"> area</w:t>
            </w:r>
            <w:r w:rsidRPr="002C249B">
              <w:rPr>
                <w:rFonts w:ascii="Arial" w:eastAsia="Times New Roman" w:hAnsi="Arial" w:cs="Arial"/>
                <w:sz w:val="20"/>
                <w:szCs w:val="20"/>
                <w:lang w:eastAsia="en-AU"/>
              </w:rPr>
              <w:t>; or</w:t>
            </w:r>
          </w:p>
          <w:p w:rsidR="004A50FE" w:rsidRPr="004A50FE" w:rsidRDefault="00603636" w:rsidP="004A50FE">
            <w:pPr>
              <w:numPr>
                <w:ilvl w:val="0"/>
                <w:numId w:val="12"/>
              </w:numPr>
              <w:spacing w:before="100" w:beforeAutospacing="1" w:after="100" w:afterAutospacing="1" w:line="240" w:lineRule="auto"/>
              <w:rPr>
                <w:rFonts w:ascii="Arial" w:eastAsia="Times New Roman" w:hAnsi="Arial" w:cs="Arial"/>
                <w:sz w:val="20"/>
                <w:szCs w:val="20"/>
                <w:lang w:eastAsia="en-AU"/>
              </w:rPr>
            </w:pPr>
            <w:r w:rsidRPr="004A50FE">
              <w:rPr>
                <w:rFonts w:ascii="Arial" w:eastAsia="Times New Roman" w:hAnsi="Arial" w:cs="Arial"/>
                <w:sz w:val="20"/>
                <w:szCs w:val="20"/>
                <w:lang w:eastAsia="en-AU"/>
              </w:rPr>
              <w:t xml:space="preserve">in the Medium risk area, is only for the purposes of </w:t>
            </w:r>
            <w:r w:rsidR="002C249B" w:rsidRPr="004A50FE">
              <w:rPr>
                <w:rFonts w:ascii="Arial" w:eastAsia="Times New Roman" w:hAnsi="Arial" w:cs="Arial"/>
                <w:sz w:val="20"/>
                <w:szCs w:val="20"/>
                <w:lang w:eastAsia="en-AU"/>
              </w:rPr>
              <w:t xml:space="preserve">a </w:t>
            </w:r>
            <w:r w:rsidRPr="004A50FE">
              <w:rPr>
                <w:rFonts w:ascii="Arial" w:eastAsia="Times New Roman" w:hAnsi="Arial" w:cs="Arial"/>
                <w:sz w:val="20"/>
                <w:szCs w:val="20"/>
                <w:lang w:eastAsia="en-AU"/>
              </w:rPr>
              <w:t>Park or Permanent plantation unless:</w:t>
            </w:r>
          </w:p>
          <w:p w:rsidR="004A50FE" w:rsidRDefault="00603636" w:rsidP="004A50FE">
            <w:pPr>
              <w:numPr>
                <w:ilvl w:val="1"/>
                <w:numId w:val="12"/>
              </w:numPr>
              <w:spacing w:before="100" w:beforeAutospacing="1" w:after="100" w:afterAutospacing="1" w:line="240" w:lineRule="auto"/>
              <w:rPr>
                <w:rFonts w:ascii="Arial" w:eastAsia="Times New Roman" w:hAnsi="Arial" w:cs="Arial"/>
                <w:sz w:val="20"/>
                <w:szCs w:val="20"/>
                <w:lang w:eastAsia="en-AU"/>
              </w:rPr>
            </w:pPr>
            <w:r w:rsidRPr="004A50FE">
              <w:rPr>
                <w:rFonts w:ascii="Arial" w:eastAsia="Times New Roman" w:hAnsi="Arial" w:cs="Arial"/>
                <w:sz w:val="20"/>
                <w:szCs w:val="20"/>
                <w:lang w:eastAsia="en-AU"/>
              </w:rPr>
              <w:t>in the Rural zone</w:t>
            </w:r>
            <w:r w:rsidR="002C249B" w:rsidRPr="004A50FE">
              <w:rPr>
                <w:rFonts w:ascii="Arial" w:eastAsia="Times New Roman" w:hAnsi="Arial" w:cs="Arial"/>
                <w:sz w:val="20"/>
                <w:szCs w:val="20"/>
                <w:lang w:eastAsia="en-AU"/>
              </w:rPr>
              <w:t xml:space="preserve"> where a development footprint (flood and coastal) is provided outside the Medium risk area</w:t>
            </w:r>
            <w:r w:rsidRPr="004A50FE">
              <w:rPr>
                <w:rFonts w:ascii="Arial" w:eastAsia="Times New Roman" w:hAnsi="Arial" w:cs="Arial"/>
                <w:sz w:val="20"/>
                <w:szCs w:val="20"/>
                <w:lang w:eastAsia="en-AU"/>
              </w:rPr>
              <w:t>; or</w:t>
            </w:r>
          </w:p>
          <w:p w:rsidR="004A50FE" w:rsidRDefault="00603636" w:rsidP="004A50FE">
            <w:pPr>
              <w:numPr>
                <w:ilvl w:val="1"/>
                <w:numId w:val="12"/>
              </w:numPr>
              <w:spacing w:before="100" w:beforeAutospacing="1" w:after="100" w:afterAutospacing="1" w:line="240" w:lineRule="auto"/>
              <w:rPr>
                <w:rFonts w:ascii="Arial" w:eastAsia="Times New Roman" w:hAnsi="Arial" w:cs="Arial"/>
                <w:sz w:val="20"/>
                <w:szCs w:val="20"/>
                <w:lang w:eastAsia="en-AU"/>
              </w:rPr>
            </w:pPr>
            <w:r w:rsidRPr="004A50FE">
              <w:rPr>
                <w:rFonts w:ascii="Arial" w:eastAsia="Times New Roman" w:hAnsi="Arial" w:cs="Arial"/>
                <w:sz w:val="20"/>
                <w:szCs w:val="20"/>
                <w:lang w:eastAsia="en-AU"/>
              </w:rPr>
              <w:t xml:space="preserve">in the Rural residential zone, where the </w:t>
            </w:r>
            <w:r w:rsidR="002C249B" w:rsidRPr="004A50FE">
              <w:rPr>
                <w:rFonts w:ascii="Arial" w:eastAsia="Times New Roman" w:hAnsi="Arial" w:cs="Arial"/>
                <w:sz w:val="20"/>
                <w:szCs w:val="20"/>
                <w:lang w:eastAsia="en-AU"/>
              </w:rPr>
              <w:t>development footprint (flood and coastal)</w:t>
            </w:r>
            <w:r w:rsidRPr="004A50FE">
              <w:rPr>
                <w:rFonts w:ascii="Arial" w:eastAsia="Times New Roman" w:hAnsi="Arial" w:cs="Arial"/>
                <w:sz w:val="20"/>
                <w:szCs w:val="20"/>
                <w:lang w:eastAsia="en-AU"/>
              </w:rPr>
              <w:t xml:space="preserve"> for each rural residential lot is provided outside the Medium risk area; or </w:t>
            </w:r>
          </w:p>
          <w:p w:rsidR="004A50FE" w:rsidRDefault="00603636" w:rsidP="004A50FE">
            <w:pPr>
              <w:numPr>
                <w:ilvl w:val="1"/>
                <w:numId w:val="12"/>
              </w:numPr>
              <w:spacing w:before="100" w:beforeAutospacing="1" w:after="100" w:afterAutospacing="1" w:line="240" w:lineRule="auto"/>
              <w:rPr>
                <w:rFonts w:ascii="Arial" w:eastAsia="Times New Roman" w:hAnsi="Arial" w:cs="Arial"/>
                <w:sz w:val="20"/>
                <w:szCs w:val="20"/>
                <w:lang w:eastAsia="en-AU"/>
              </w:rPr>
            </w:pPr>
            <w:r w:rsidRPr="004A50FE">
              <w:rPr>
                <w:rFonts w:ascii="Arial" w:eastAsia="Times New Roman" w:hAnsi="Arial" w:cs="Arial"/>
                <w:sz w:val="20"/>
                <w:szCs w:val="20"/>
                <w:lang w:eastAsia="en-AU"/>
              </w:rPr>
              <w:t xml:space="preserve">in any other zone, where all resultant lots are located outside the High risk or Medium risk area other than those for the purposes of Park or Permanent plantation; or </w:t>
            </w:r>
          </w:p>
          <w:p w:rsidR="00603636" w:rsidRPr="004A50FE" w:rsidRDefault="00603636" w:rsidP="004A50FE">
            <w:pPr>
              <w:numPr>
                <w:ilvl w:val="0"/>
                <w:numId w:val="12"/>
              </w:numPr>
              <w:spacing w:before="100" w:beforeAutospacing="1" w:after="100" w:afterAutospacing="1" w:line="240" w:lineRule="auto"/>
              <w:rPr>
                <w:rFonts w:ascii="Arial" w:eastAsia="Times New Roman" w:hAnsi="Arial" w:cs="Arial"/>
                <w:sz w:val="20"/>
                <w:szCs w:val="20"/>
                <w:lang w:eastAsia="en-AU"/>
              </w:rPr>
            </w:pPr>
            <w:r w:rsidRPr="004A50FE">
              <w:rPr>
                <w:rFonts w:ascii="Arial" w:eastAsia="Times New Roman" w:hAnsi="Arial" w:cs="Arial"/>
                <w:sz w:val="20"/>
                <w:szCs w:val="20"/>
                <w:lang w:eastAsia="en-AU"/>
              </w:rPr>
              <w:lastRenderedPageBreak/>
              <w:t>In the Balance flood planning area, is consistent with the overall outcomes of the applicable zone and precinct.</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16"/>
            </w:tblGrid>
            <w:tr w:rsidR="00603636" w:rsidRPr="00A87D91" w:rsidTr="00357954">
              <w:trPr>
                <w:tblCellSpacing w:w="15" w:type="dxa"/>
              </w:trPr>
              <w:tc>
                <w:tcPr>
                  <w:tcW w:w="4530" w:type="dxa"/>
                  <w:vAlign w:val="center"/>
                  <w:hideMark/>
                </w:tcPr>
                <w:p w:rsidR="00603636" w:rsidRPr="008E6513" w:rsidRDefault="00603636" w:rsidP="00A87D91">
                  <w:pPr>
                    <w:spacing w:before="100" w:beforeAutospacing="1" w:after="100" w:afterAutospacing="1" w:line="240" w:lineRule="auto"/>
                    <w:rPr>
                      <w:rFonts w:ascii="Arial" w:eastAsia="Times New Roman" w:hAnsi="Arial" w:cs="Arial"/>
                      <w:sz w:val="18"/>
                      <w:szCs w:val="20"/>
                      <w:lang w:eastAsia="en-AU"/>
                    </w:rPr>
                  </w:pPr>
                  <w:r w:rsidRPr="008E6513">
                    <w:rPr>
                      <w:rFonts w:ascii="Arial" w:eastAsia="Times New Roman" w:hAnsi="Arial" w:cs="Arial"/>
                      <w:sz w:val="18"/>
                      <w:szCs w:val="20"/>
                      <w:lang w:eastAsia="en-AU"/>
                    </w:rPr>
                    <w:t xml:space="preserve">Note - The overall outcomes of this code identify the development outcomes which are intended so as to avoid or mitigate the intolerable or tolerable level of risk applicable to premises in the High risk area, Medium risk area and Low risk area of the Flood planning area. </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8E6513" w:rsidRDefault="00603636" w:rsidP="00A87D91">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20"/>
                <w:szCs w:val="20"/>
                <w:lang w:eastAsia="en-AU"/>
              </w:rPr>
              <w:lastRenderedPageBreak/>
              <w:t xml:space="preserve">No </w:t>
            </w:r>
            <w:r w:rsidR="000970E8" w:rsidRPr="008E6513">
              <w:rPr>
                <w:rFonts w:ascii="Arial" w:eastAsia="Times New Roman" w:hAnsi="Arial" w:cs="Arial"/>
                <w:sz w:val="20"/>
                <w:szCs w:val="20"/>
                <w:lang w:eastAsia="en-AU"/>
              </w:rPr>
              <w:t>example</w:t>
            </w:r>
            <w:r w:rsidRPr="008E6513">
              <w:rPr>
                <w:rFonts w:ascii="Arial" w:eastAsia="Times New Roman" w:hAnsi="Arial" w:cs="Arial"/>
                <w:sz w:val="20"/>
                <w:szCs w:val="20"/>
                <w:lang w:eastAsia="en-AU"/>
              </w:rPr>
              <w:t xml:space="preserve"> provided. </w:t>
            </w:r>
          </w:p>
        </w:tc>
        <w:tc>
          <w:tcPr>
            <w:tcW w:w="609" w:type="pct"/>
            <w:gridSpan w:val="3"/>
            <w:tcBorders>
              <w:top w:val="outset" w:sz="6" w:space="0" w:color="auto"/>
              <w:left w:val="outset" w:sz="6" w:space="0" w:color="auto"/>
              <w:bottom w:val="outset" w:sz="6" w:space="0" w:color="auto"/>
              <w:right w:val="outset" w:sz="6" w:space="0" w:color="auto"/>
            </w:tcBorders>
          </w:tcPr>
          <w:p w:rsidR="00603636" w:rsidRPr="008E6513"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8E6513"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8E6513" w:rsidRPr="008E6513" w:rsidTr="002C249B">
        <w:trPr>
          <w:tblCellSpacing w:w="15" w:type="dxa"/>
        </w:trPr>
        <w:tc>
          <w:tcPr>
            <w:tcW w:w="1646" w:type="pct"/>
            <w:gridSpan w:val="2"/>
            <w:vMerge w:val="restart"/>
            <w:tcBorders>
              <w:top w:val="outset" w:sz="6" w:space="0" w:color="auto"/>
              <w:left w:val="outset" w:sz="6" w:space="0" w:color="auto"/>
              <w:bottom w:val="outset" w:sz="6" w:space="0" w:color="auto"/>
              <w:right w:val="outset" w:sz="6" w:space="0" w:color="auto"/>
            </w:tcBorders>
            <w:hideMark/>
          </w:tcPr>
          <w:p w:rsidR="0035246F" w:rsidRPr="00A87D91" w:rsidRDefault="0035246F"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PO19</w:t>
            </w:r>
          </w:p>
          <w:p w:rsidR="0035246F" w:rsidRPr="00A87D91" w:rsidRDefault="0035246F"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is designed to ensure personal safety at all times such that:</w:t>
            </w:r>
          </w:p>
          <w:p w:rsidR="0035246F" w:rsidRPr="00A87D91" w:rsidRDefault="0035246F" w:rsidP="00A87D91">
            <w:pPr>
              <w:numPr>
                <w:ilvl w:val="0"/>
                <w:numId w:val="13"/>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flood immunity up to the Flood planning level is achieved;</w:t>
            </w:r>
          </w:p>
          <w:p w:rsidR="0035246F" w:rsidRPr="00A87D91" w:rsidRDefault="0035246F" w:rsidP="00A87D91">
            <w:pPr>
              <w:numPr>
                <w:ilvl w:val="0"/>
                <w:numId w:val="13"/>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the road layout avoids isolation in a flood hazard event and does not impede evacuation;</w:t>
            </w:r>
          </w:p>
          <w:p w:rsidR="0035246F" w:rsidRPr="00A87D91" w:rsidRDefault="0035246F" w:rsidP="00A87D91">
            <w:pPr>
              <w:numPr>
                <w:ilvl w:val="0"/>
                <w:numId w:val="13"/>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signage is utilised to ensure that community members have a clear understanding of the nature of the flood risk in the area.</w:t>
            </w:r>
          </w:p>
        </w:tc>
        <w:tc>
          <w:tcPr>
            <w:tcW w:w="3325" w:type="pct"/>
            <w:gridSpan w:val="8"/>
            <w:tcBorders>
              <w:top w:val="outset" w:sz="6" w:space="0" w:color="auto"/>
              <w:left w:val="outset" w:sz="6" w:space="0" w:color="auto"/>
              <w:bottom w:val="outset" w:sz="6" w:space="0" w:color="auto"/>
              <w:right w:val="outset" w:sz="6" w:space="0" w:color="auto"/>
            </w:tcBorders>
            <w:shd w:val="clear" w:color="auto" w:fill="CCCCCC"/>
            <w:hideMark/>
          </w:tcPr>
          <w:p w:rsidR="0035246F" w:rsidRPr="008E6513" w:rsidRDefault="0035246F" w:rsidP="00A87D91">
            <w:pPr>
              <w:spacing w:before="100" w:beforeAutospacing="1" w:after="100" w:afterAutospacing="1" w:line="240" w:lineRule="auto"/>
              <w:rPr>
                <w:rFonts w:ascii="Arial" w:eastAsia="Times New Roman" w:hAnsi="Arial" w:cs="Arial"/>
                <w:i/>
                <w:iCs/>
                <w:sz w:val="20"/>
                <w:szCs w:val="20"/>
                <w:lang w:eastAsia="en-AU"/>
              </w:rPr>
            </w:pPr>
            <w:r w:rsidRPr="008E6513">
              <w:rPr>
                <w:rFonts w:ascii="Arial" w:eastAsia="Times New Roman" w:hAnsi="Arial" w:cs="Arial"/>
                <w:i/>
                <w:iCs/>
                <w:sz w:val="20"/>
                <w:szCs w:val="20"/>
                <w:lang w:eastAsia="en-AU"/>
              </w:rPr>
              <w:t xml:space="preserve">If the ground level is to be filled to the Flood planning level as permitted by </w:t>
            </w:r>
            <w:hyperlink r:id="rId22" w:anchor="ID-571945-TABLE-8.2.2.4" w:history="1">
              <w:r w:rsidRPr="008E6513">
                <w:rPr>
                  <w:rFonts w:ascii="Arial" w:eastAsia="Times New Roman" w:hAnsi="Arial" w:cs="Arial"/>
                  <w:i/>
                  <w:iCs/>
                  <w:sz w:val="20"/>
                  <w:szCs w:val="20"/>
                  <w:lang w:eastAsia="en-AU"/>
                </w:rPr>
                <w:t>Table 8.2.2.4 ‘Fill Requirements’</w:t>
              </w:r>
            </w:hyperlink>
          </w:p>
        </w:tc>
      </w:tr>
      <w:tr w:rsidR="00FA3B2F" w:rsidRPr="00A87D91" w:rsidTr="002C249B">
        <w:trPr>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2C249B"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19.1</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ensures that the finished ground level for all additional lots (excluding a Park</w:t>
            </w:r>
            <w:r w:rsidRPr="00A87D91">
              <w:rPr>
                <w:rFonts w:ascii="Arial" w:eastAsia="Times New Roman" w:hAnsi="Arial" w:cs="Arial"/>
                <w:sz w:val="20"/>
                <w:szCs w:val="20"/>
                <w:vertAlign w:val="superscript"/>
                <w:lang w:eastAsia="en-AU"/>
              </w:rPr>
              <w:t>(</w:t>
            </w:r>
            <w:hyperlink r:id="rId23" w:anchor="target-d60515e492445"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A87D91">
                <w:rPr>
                  <w:rFonts w:ascii="Arial" w:eastAsia="Times New Roman" w:hAnsi="Arial" w:cs="Arial"/>
                  <w:color w:val="0000FF"/>
                  <w:sz w:val="20"/>
                  <w:szCs w:val="20"/>
                  <w:u w:val="single"/>
                  <w:vertAlign w:val="superscript"/>
                  <w:lang w:eastAsia="en-AU"/>
                </w:rPr>
                <w:t>57</w:t>
              </w:r>
            </w:hyperlink>
            <w:r w:rsidRPr="00A87D91">
              <w:rPr>
                <w:rFonts w:ascii="Arial" w:eastAsia="Times New Roman" w:hAnsi="Arial" w:cs="Arial"/>
                <w:sz w:val="20"/>
                <w:szCs w:val="20"/>
                <w:vertAlign w:val="superscript"/>
                <w:lang w:eastAsia="en-AU"/>
              </w:rPr>
              <w:t>)</w:t>
            </w:r>
            <w:r w:rsidRPr="00A87D91">
              <w:rPr>
                <w:rFonts w:ascii="Arial" w:eastAsia="Times New Roman" w:hAnsi="Arial" w:cs="Arial"/>
                <w:sz w:val="20"/>
                <w:szCs w:val="20"/>
                <w:lang w:eastAsia="en-AU"/>
              </w:rPr>
              <w:t xml:space="preserve">) complies with the requirements of </w:t>
            </w:r>
            <w:hyperlink r:id="rId24" w:anchor="ID-571945-TABLE-8.2.2.4" w:history="1">
              <w:r w:rsidRPr="008E6513">
                <w:rPr>
                  <w:rFonts w:ascii="Arial" w:eastAsia="Times New Roman" w:hAnsi="Arial" w:cs="Arial"/>
                  <w:sz w:val="20"/>
                  <w:szCs w:val="20"/>
                  <w:lang w:eastAsia="en-AU"/>
                </w:rPr>
                <w:t>Table 8.2.2.4 ‘Fill Requirements’</w:t>
              </w:r>
            </w:hyperlink>
            <w:r w:rsidRPr="008E6513">
              <w:rPr>
                <w:rFonts w:ascii="Arial" w:eastAsia="Times New Roman" w:hAnsi="Arial" w:cs="Arial"/>
                <w:sz w:val="20"/>
                <w:szCs w:val="20"/>
                <w:lang w:eastAsia="en-AU"/>
              </w:rPr>
              <w:t xml:space="preserve">.     </w:t>
            </w:r>
          </w:p>
        </w:tc>
        <w:tc>
          <w:tcPr>
            <w:tcW w:w="609"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FA3B2F" w:rsidRPr="00A87D91" w:rsidTr="002C249B">
        <w:trPr>
          <w:trHeight w:val="5265"/>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2C249B"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19.2</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ensures that the road and pathway layout:</w:t>
            </w:r>
          </w:p>
          <w:p w:rsidR="00603636" w:rsidRPr="00A87D91" w:rsidRDefault="00603636" w:rsidP="00A87D91">
            <w:pPr>
              <w:numPr>
                <w:ilvl w:val="0"/>
                <w:numId w:val="14"/>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ensures residents are not physically isolated from an adjacent flood-free urban area;</w:t>
            </w:r>
          </w:p>
          <w:p w:rsidR="00603636" w:rsidRPr="00A87D91" w:rsidRDefault="00603636" w:rsidP="00A87D91">
            <w:pPr>
              <w:numPr>
                <w:ilvl w:val="0"/>
                <w:numId w:val="14"/>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provides a safe and clear evacuation route path by:</w:t>
            </w:r>
          </w:p>
          <w:p w:rsidR="00603636" w:rsidRPr="00A87D91" w:rsidRDefault="00603636" w:rsidP="00A87D91">
            <w:pPr>
              <w:numPr>
                <w:ilvl w:val="1"/>
                <w:numId w:val="14"/>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locating entry points into the development above the requirements set out in Appendix C of the Planning scheme policy - Integrated design and avoiding cul-de-sac or other non-permeable layouts; </w:t>
            </w:r>
          </w:p>
          <w:p w:rsidR="00603636" w:rsidRPr="00A87D91" w:rsidRDefault="00603636" w:rsidP="00A87D91">
            <w:pPr>
              <w:numPr>
                <w:ilvl w:val="1"/>
                <w:numId w:val="14"/>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direct and simple routes to a main carriageway.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81"/>
            </w:tblGrid>
            <w:tr w:rsidR="00603636" w:rsidRPr="00A87D91" w:rsidTr="002C249B">
              <w:trPr>
                <w:tblCellSpacing w:w="15" w:type="dxa"/>
              </w:trPr>
              <w:tc>
                <w:tcPr>
                  <w:tcW w:w="5121" w:type="dxa"/>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t>Note - It is important to ensure that new reconfigurations are not isolated from other urban areas in the event of a flood.</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609"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FA3B2F" w:rsidRPr="00A87D91" w:rsidTr="002C249B">
        <w:trPr>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2C249B"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19.3</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in a greenfield area protects a flood conveyance area by providing an easement or reserve </w:t>
            </w:r>
            <w:r w:rsidRPr="00A87D91">
              <w:rPr>
                <w:rFonts w:ascii="Arial" w:eastAsia="Times New Roman" w:hAnsi="Arial" w:cs="Arial"/>
                <w:sz w:val="20"/>
                <w:szCs w:val="20"/>
                <w:lang w:eastAsia="en-AU"/>
              </w:rPr>
              <w:lastRenderedPageBreak/>
              <w:t>over the area of the premises up to the Defined Flood Event</w:t>
            </w:r>
            <w:r w:rsidR="002C249B">
              <w:rPr>
                <w:rFonts w:ascii="Arial" w:eastAsia="Times New Roman" w:hAnsi="Arial" w:cs="Arial"/>
                <w:sz w:val="20"/>
                <w:szCs w:val="20"/>
                <w:lang w:eastAsia="en-AU"/>
              </w:rPr>
              <w:t xml:space="preserve"> (including freeboard) in accordance with Planning scheme policy - Integrated design</w:t>
            </w:r>
            <w:r w:rsidRPr="00A87D91">
              <w:rPr>
                <w:rFonts w:ascii="Arial" w:eastAsia="Times New Roman" w:hAnsi="Arial" w:cs="Arial"/>
                <w:sz w:val="20"/>
                <w:szCs w:val="20"/>
                <w:lang w:eastAsia="en-AU"/>
              </w:rPr>
              <w:t>.</w:t>
            </w:r>
          </w:p>
        </w:tc>
        <w:tc>
          <w:tcPr>
            <w:tcW w:w="609"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FA3B2F" w:rsidRPr="00A87D91" w:rsidTr="002C249B">
        <w:trPr>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2C249B"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19.4</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a new road and development access are provided in accordance with the requirements set out in Appendix C of the Planning scheme policy - Integrated design. </w:t>
            </w:r>
          </w:p>
        </w:tc>
        <w:tc>
          <w:tcPr>
            <w:tcW w:w="609"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FA3B2F" w:rsidRPr="00A87D91" w:rsidTr="002C249B">
        <w:trPr>
          <w:trHeight w:val="3270"/>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2C249B"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19.5</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ensures that:</w:t>
            </w:r>
          </w:p>
          <w:p w:rsidR="00603636" w:rsidRPr="00A87D91" w:rsidRDefault="00603636" w:rsidP="00A87D91">
            <w:pPr>
              <w:numPr>
                <w:ilvl w:val="0"/>
                <w:numId w:val="15"/>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signage is provided on a road or pathway indicating the position and path of all safe evacuation routes off the premises;</w:t>
            </w:r>
          </w:p>
          <w:p w:rsidR="00603636" w:rsidRPr="002C249B" w:rsidRDefault="00603636" w:rsidP="002C249B">
            <w:pPr>
              <w:numPr>
                <w:ilvl w:val="0"/>
                <w:numId w:val="15"/>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if the premises </w:t>
            </w:r>
            <w:proofErr w:type="gramStart"/>
            <w:r w:rsidRPr="00A87D91">
              <w:rPr>
                <w:rFonts w:ascii="Arial" w:eastAsia="Times New Roman" w:hAnsi="Arial" w:cs="Arial"/>
                <w:sz w:val="20"/>
                <w:szCs w:val="20"/>
                <w:lang w:eastAsia="en-AU"/>
              </w:rPr>
              <w:t>contains</w:t>
            </w:r>
            <w:proofErr w:type="gramEnd"/>
            <w:r w:rsidRPr="00A87D91">
              <w:rPr>
                <w:rFonts w:ascii="Arial" w:eastAsia="Times New Roman" w:hAnsi="Arial" w:cs="Arial"/>
                <w:sz w:val="20"/>
                <w:szCs w:val="20"/>
                <w:lang w:eastAsia="en-AU"/>
              </w:rPr>
              <w:t xml:space="preserve"> or is within 100m of a waterway, hazard warning signage and depth indicators are provided at each key hazard point, such as at a waterway crossing or an entrance to a low-lying reserve.  </w:t>
            </w:r>
          </w:p>
        </w:tc>
        <w:tc>
          <w:tcPr>
            <w:tcW w:w="609"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35377F" w:rsidRPr="00A87D91" w:rsidTr="002C249B">
        <w:trPr>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rsidR="0035377F" w:rsidRPr="00A87D91" w:rsidRDefault="0035377F" w:rsidP="00A87D91">
            <w:pPr>
              <w:spacing w:after="0" w:line="240" w:lineRule="auto"/>
              <w:rPr>
                <w:rFonts w:ascii="Arial" w:eastAsia="Times New Roman" w:hAnsi="Arial" w:cs="Arial"/>
                <w:sz w:val="20"/>
                <w:szCs w:val="20"/>
                <w:lang w:eastAsia="en-AU"/>
              </w:rPr>
            </w:pPr>
          </w:p>
        </w:tc>
        <w:tc>
          <w:tcPr>
            <w:tcW w:w="3325" w:type="pct"/>
            <w:gridSpan w:val="8"/>
            <w:tcBorders>
              <w:top w:val="outset" w:sz="6" w:space="0" w:color="auto"/>
              <w:left w:val="outset" w:sz="6" w:space="0" w:color="auto"/>
              <w:bottom w:val="outset" w:sz="6" w:space="0" w:color="auto"/>
              <w:right w:val="outset" w:sz="6" w:space="0" w:color="auto"/>
            </w:tcBorders>
            <w:shd w:val="clear" w:color="auto" w:fill="CCCCCC"/>
            <w:hideMark/>
          </w:tcPr>
          <w:p w:rsidR="0035377F" w:rsidRPr="00A87D91" w:rsidRDefault="0035377F" w:rsidP="00A87D91">
            <w:pPr>
              <w:spacing w:before="100" w:beforeAutospacing="1" w:after="100" w:afterAutospacing="1" w:line="240" w:lineRule="auto"/>
              <w:rPr>
                <w:rFonts w:ascii="Arial" w:eastAsia="Times New Roman" w:hAnsi="Arial" w:cs="Arial"/>
                <w:i/>
                <w:iCs/>
                <w:sz w:val="20"/>
                <w:szCs w:val="20"/>
                <w:lang w:eastAsia="en-AU"/>
              </w:rPr>
            </w:pPr>
            <w:r w:rsidRPr="00A87D91">
              <w:rPr>
                <w:rFonts w:ascii="Arial" w:eastAsia="Times New Roman" w:hAnsi="Arial" w:cs="Arial"/>
                <w:i/>
                <w:iCs/>
                <w:sz w:val="20"/>
                <w:szCs w:val="20"/>
                <w:lang w:eastAsia="en-AU"/>
              </w:rPr>
              <w:t xml:space="preserve">If the ground level is to be filled other than as permitted by </w:t>
            </w:r>
            <w:hyperlink r:id="rId25" w:anchor="ID-571945-TABLE-8.2.2.4" w:history="1">
              <w:r w:rsidRPr="00A87D91">
                <w:rPr>
                  <w:rFonts w:ascii="Arial" w:eastAsia="Times New Roman" w:hAnsi="Arial" w:cs="Arial"/>
                  <w:i/>
                  <w:iCs/>
                  <w:color w:val="0000FF"/>
                  <w:sz w:val="20"/>
                  <w:szCs w:val="20"/>
                  <w:u w:val="single"/>
                  <w:lang w:eastAsia="en-AU"/>
                </w:rPr>
                <w:t>Table 8.2.2.4 ‘Fill Requirements’</w:t>
              </w:r>
            </w:hyperlink>
          </w:p>
        </w:tc>
      </w:tr>
      <w:tr w:rsidR="00FA3B2F" w:rsidRPr="00A87D91" w:rsidTr="002C249B">
        <w:trPr>
          <w:trHeight w:val="345"/>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 </w:t>
            </w:r>
            <w:r w:rsidR="000970E8">
              <w:rPr>
                <w:rFonts w:ascii="Arial" w:eastAsia="Times New Roman" w:hAnsi="Arial" w:cs="Arial"/>
                <w:sz w:val="20"/>
                <w:szCs w:val="20"/>
                <w:lang w:eastAsia="en-AU"/>
              </w:rPr>
              <w:t xml:space="preserve">example provided. </w:t>
            </w:r>
          </w:p>
        </w:tc>
        <w:tc>
          <w:tcPr>
            <w:tcW w:w="609"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FA3B2F" w:rsidRPr="00A87D91" w:rsidTr="002C249B">
        <w:trPr>
          <w:tblCellSpacing w:w="15" w:type="dxa"/>
        </w:trPr>
        <w:tc>
          <w:tcPr>
            <w:tcW w:w="1646" w:type="pct"/>
            <w:gridSpan w:val="2"/>
            <w:vMerge w:val="restart"/>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PO20</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ensures that infrastructure (excluding a road</w:t>
            </w:r>
            <w:r w:rsidR="002C249B">
              <w:rPr>
                <w:rFonts w:ascii="Arial" w:eastAsia="Times New Roman" w:hAnsi="Arial" w:cs="Arial"/>
                <w:sz w:val="20"/>
                <w:szCs w:val="20"/>
                <w:lang w:eastAsia="en-AU"/>
              </w:rPr>
              <w:t xml:space="preserve"> and stormwater drainage infrastructure</w:t>
            </w:r>
            <w:r w:rsidRPr="00A87D91">
              <w:rPr>
                <w:rFonts w:ascii="Arial" w:eastAsia="Times New Roman" w:hAnsi="Arial" w:cs="Arial"/>
                <w:sz w:val="20"/>
                <w:szCs w:val="20"/>
                <w:lang w:eastAsia="en-AU"/>
              </w:rPr>
              <w:t>):</w:t>
            </w:r>
          </w:p>
          <w:p w:rsidR="00603636" w:rsidRPr="00A87D91" w:rsidRDefault="00603636" w:rsidP="00A87D91">
            <w:pPr>
              <w:numPr>
                <w:ilvl w:val="0"/>
                <w:numId w:val="16"/>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is located outside of the High risk flood hazard area and Medium risk flood hazard area; or</w:t>
            </w:r>
          </w:p>
          <w:p w:rsidR="00603636" w:rsidRDefault="00603636" w:rsidP="00A87D91">
            <w:pPr>
              <w:numPr>
                <w:ilvl w:val="0"/>
                <w:numId w:val="16"/>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is otherwise located in the </w:t>
            </w:r>
            <w:proofErr w:type="gramStart"/>
            <w:r w:rsidRPr="00A87D91">
              <w:rPr>
                <w:rFonts w:ascii="Arial" w:eastAsia="Times New Roman" w:hAnsi="Arial" w:cs="Arial"/>
                <w:sz w:val="20"/>
                <w:szCs w:val="20"/>
                <w:lang w:eastAsia="en-AU"/>
              </w:rPr>
              <w:t>High risk</w:t>
            </w:r>
            <w:proofErr w:type="gramEnd"/>
            <w:r w:rsidRPr="00A87D91">
              <w:rPr>
                <w:rFonts w:ascii="Arial" w:eastAsia="Times New Roman" w:hAnsi="Arial" w:cs="Arial"/>
                <w:sz w:val="20"/>
                <w:szCs w:val="20"/>
                <w:lang w:eastAsia="en-AU"/>
              </w:rPr>
              <w:t xml:space="preserve"> flood hazard area or Medium risk flood hazard area to function during and after all flood hazard events up to and including the Defined Flood Event. </w:t>
            </w:r>
          </w:p>
          <w:p w:rsidR="002C249B" w:rsidRPr="00A87D91" w:rsidRDefault="002C249B" w:rsidP="002C249B">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lastRenderedPageBreak/>
              <w:t>Note - A severe storm impact statement prepared in accordance with Appendix C of Planning Scheme Policy - Integrated Design may be required for infrastructure constructed in the High and Medium risk area.</w:t>
            </w:r>
          </w:p>
        </w:tc>
        <w:tc>
          <w:tcPr>
            <w:tcW w:w="1714" w:type="pct"/>
            <w:gridSpan w:val="3"/>
            <w:tcBorders>
              <w:top w:val="outset" w:sz="6" w:space="0" w:color="auto"/>
              <w:left w:val="outset" w:sz="6" w:space="0" w:color="auto"/>
              <w:bottom w:val="outset" w:sz="6" w:space="0" w:color="auto"/>
              <w:right w:val="outset" w:sz="6" w:space="0" w:color="auto"/>
            </w:tcBorders>
            <w:shd w:val="clear" w:color="auto" w:fill="CCCCCC"/>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i/>
                <w:iCs/>
                <w:sz w:val="20"/>
                <w:szCs w:val="20"/>
                <w:lang w:eastAsia="en-AU"/>
              </w:rPr>
              <w:lastRenderedPageBreak/>
              <w:t>If in the Balance flood planning area</w:t>
            </w:r>
          </w:p>
        </w:tc>
        <w:tc>
          <w:tcPr>
            <w:tcW w:w="609" w:type="pct"/>
            <w:gridSpan w:val="3"/>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i/>
                <w:i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i/>
                <w:iCs/>
                <w:sz w:val="20"/>
                <w:szCs w:val="20"/>
                <w:lang w:eastAsia="en-AU"/>
              </w:rPr>
            </w:pPr>
          </w:p>
        </w:tc>
      </w:tr>
      <w:tr w:rsidR="00FA3B2F" w:rsidRPr="00A87D91" w:rsidTr="002C249B">
        <w:trPr>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2C249B"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20</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ensures that:</w:t>
            </w:r>
          </w:p>
          <w:p w:rsidR="00603636" w:rsidRPr="00A87D91" w:rsidRDefault="00603636" w:rsidP="00A87D91">
            <w:pPr>
              <w:numPr>
                <w:ilvl w:val="0"/>
                <w:numId w:val="17"/>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any component of infrastructure which is likely to fail to function or may result in contamination when inundated by flood is located above the Flood planning level; or </w:t>
            </w:r>
          </w:p>
          <w:p w:rsidR="00603636" w:rsidRPr="00A87D91" w:rsidRDefault="00603636" w:rsidP="00A87D91">
            <w:pPr>
              <w:numPr>
                <w:ilvl w:val="0"/>
                <w:numId w:val="17"/>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infrastructure is designed, located and constructed to resist the hydrostatic and hydrodynamic forces as a result of inundation by the Defined Flood Event. </w:t>
            </w:r>
          </w:p>
        </w:tc>
        <w:tc>
          <w:tcPr>
            <w:tcW w:w="609"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FA3B2F" w:rsidRPr="00A87D91" w:rsidTr="002C249B">
        <w:trPr>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shd w:val="clear" w:color="auto" w:fill="CCCCCC"/>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i/>
                <w:iCs/>
                <w:sz w:val="20"/>
                <w:szCs w:val="20"/>
                <w:lang w:eastAsia="en-AU"/>
              </w:rPr>
              <w:t>If in the High risk area or Medium risk area</w:t>
            </w:r>
          </w:p>
        </w:tc>
        <w:tc>
          <w:tcPr>
            <w:tcW w:w="609" w:type="pct"/>
            <w:gridSpan w:val="3"/>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i/>
                <w:i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i/>
                <w:iCs/>
                <w:sz w:val="20"/>
                <w:szCs w:val="20"/>
                <w:lang w:eastAsia="en-AU"/>
              </w:rPr>
            </w:pPr>
          </w:p>
        </w:tc>
      </w:tr>
      <w:tr w:rsidR="00FA3B2F" w:rsidRPr="00A87D91" w:rsidTr="002C249B">
        <w:trPr>
          <w:trHeight w:val="285"/>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 </w:t>
            </w:r>
            <w:r w:rsidR="002C249B">
              <w:rPr>
                <w:rFonts w:ascii="Arial" w:eastAsia="Times New Roman" w:hAnsi="Arial" w:cs="Arial"/>
                <w:sz w:val="20"/>
                <w:szCs w:val="20"/>
                <w:lang w:eastAsia="en-AU"/>
              </w:rPr>
              <w:t>example</w:t>
            </w:r>
            <w:r w:rsidRPr="00A87D91">
              <w:rPr>
                <w:rFonts w:ascii="Arial" w:eastAsia="Times New Roman" w:hAnsi="Arial" w:cs="Arial"/>
                <w:sz w:val="20"/>
                <w:szCs w:val="20"/>
                <w:lang w:eastAsia="en-AU"/>
              </w:rPr>
              <w:t xml:space="preserve"> provided. </w:t>
            </w:r>
          </w:p>
        </w:tc>
        <w:tc>
          <w:tcPr>
            <w:tcW w:w="609"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FA3B2F" w:rsidRPr="00A87D91" w:rsidTr="002C249B">
        <w:trPr>
          <w:tblCellSpacing w:w="15" w:type="dxa"/>
        </w:trPr>
        <w:tc>
          <w:tcPr>
            <w:tcW w:w="1646" w:type="pct"/>
            <w:gridSpan w:val="2"/>
            <w:vMerge w:val="restart"/>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PO21</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Reconfiguring a lot does not result in:</w:t>
            </w:r>
          </w:p>
          <w:p w:rsidR="00603636" w:rsidRPr="00A87D91" w:rsidRDefault="00603636" w:rsidP="00A87D91">
            <w:pPr>
              <w:numPr>
                <w:ilvl w:val="0"/>
                <w:numId w:val="18"/>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directly, indirectly and cumulatively cause any increase in water flow velocity or level;</w:t>
            </w:r>
          </w:p>
          <w:p w:rsidR="00603636" w:rsidRPr="00A87D91" w:rsidRDefault="00603636" w:rsidP="00A87D91">
            <w:pPr>
              <w:numPr>
                <w:ilvl w:val="0"/>
                <w:numId w:val="18"/>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increase the potential for erosion, scour or flood damage either on the premises or other premises, public land, watercourses, roads or infrastructure or elsewhere in the floodplain; </w:t>
            </w:r>
          </w:p>
          <w:p w:rsidR="00603636" w:rsidRPr="00A87D91" w:rsidRDefault="00603636" w:rsidP="00A87D91">
            <w:pPr>
              <w:numPr>
                <w:ilvl w:val="0"/>
                <w:numId w:val="18"/>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change the timing of the flood wave or impact on flood warning times</w:t>
            </w:r>
          </w:p>
          <w:p w:rsidR="00603636" w:rsidRPr="00A87D91" w:rsidRDefault="00603636" w:rsidP="00A87D91">
            <w:pPr>
              <w:numPr>
                <w:ilvl w:val="0"/>
                <w:numId w:val="18"/>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adverse impacts on the local drainage and the flood conveyance of a waterway;</w:t>
            </w:r>
          </w:p>
          <w:p w:rsidR="00603636" w:rsidRPr="00A87D91" w:rsidRDefault="00603636" w:rsidP="00A87D91">
            <w:pPr>
              <w:numPr>
                <w:ilvl w:val="0"/>
                <w:numId w:val="18"/>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increased flood inundation of surrounding properties;</w:t>
            </w:r>
          </w:p>
          <w:p w:rsidR="00603636" w:rsidRPr="00A87D91" w:rsidRDefault="00603636" w:rsidP="00A87D91">
            <w:pPr>
              <w:numPr>
                <w:ilvl w:val="0"/>
                <w:numId w:val="18"/>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any reduction in the flood storage capacity of the floodplain and any clearing of native vegetation.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16"/>
            </w:tblGrid>
            <w:tr w:rsidR="00603636" w:rsidRPr="00A87D91" w:rsidTr="00357954">
              <w:trPr>
                <w:tblCellSpacing w:w="15" w:type="dxa"/>
              </w:trPr>
              <w:tc>
                <w:tcPr>
                  <w:tcW w:w="4530" w:type="dxa"/>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t xml:space="preserve">Note - To demonstrate achievement of the performance outcome, an engineering report is to be prepared by a suitably qualified person.  Guidance on the matters to be addressed in the report is provided in Planning scheme policy - Flood hazard, Coastal hazard and Overland flow. </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shd w:val="clear" w:color="auto" w:fill="CCCCCC"/>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i/>
                <w:iCs/>
                <w:sz w:val="20"/>
                <w:szCs w:val="20"/>
                <w:lang w:eastAsia="en-AU"/>
              </w:rPr>
              <w:t>If in the Balance flood planning area</w:t>
            </w:r>
          </w:p>
        </w:tc>
        <w:tc>
          <w:tcPr>
            <w:tcW w:w="609" w:type="pct"/>
            <w:gridSpan w:val="3"/>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i/>
                <w:i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i/>
                <w:iCs/>
                <w:sz w:val="20"/>
                <w:szCs w:val="20"/>
                <w:lang w:eastAsia="en-AU"/>
              </w:rPr>
            </w:pPr>
          </w:p>
        </w:tc>
      </w:tr>
      <w:tr w:rsidR="00FA3B2F" w:rsidRPr="00A87D91" w:rsidTr="002C249B">
        <w:trPr>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0970E8"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21</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All earthworks are undertaken outside of the Defined Flood Event, or where required to regularise allotment shape, earthworks are undertaken in accordance with Planning scheme policy – Flood hazard, Coastal hazard and Overland flow. </w:t>
            </w:r>
          </w:p>
        </w:tc>
        <w:tc>
          <w:tcPr>
            <w:tcW w:w="609"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FA3B2F" w:rsidRPr="00A87D91" w:rsidTr="002C249B">
        <w:trPr>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shd w:val="clear" w:color="auto" w:fill="CCCCCC"/>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i/>
                <w:iCs/>
                <w:sz w:val="20"/>
                <w:szCs w:val="20"/>
                <w:lang w:eastAsia="en-AU"/>
              </w:rPr>
              <w:t>If in the High risk area or Medium risk area</w:t>
            </w:r>
          </w:p>
        </w:tc>
        <w:tc>
          <w:tcPr>
            <w:tcW w:w="609" w:type="pct"/>
            <w:gridSpan w:val="3"/>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i/>
                <w:i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i/>
                <w:iCs/>
                <w:sz w:val="20"/>
                <w:szCs w:val="20"/>
                <w:lang w:eastAsia="en-AU"/>
              </w:rPr>
            </w:pPr>
          </w:p>
        </w:tc>
      </w:tr>
      <w:tr w:rsidR="00FA3B2F" w:rsidRPr="00A87D91" w:rsidTr="002C249B">
        <w:trPr>
          <w:trHeight w:val="3480"/>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 </w:t>
            </w:r>
            <w:r w:rsidR="000970E8">
              <w:rPr>
                <w:rFonts w:ascii="Arial" w:eastAsia="Times New Roman" w:hAnsi="Arial" w:cs="Arial"/>
                <w:sz w:val="20"/>
                <w:szCs w:val="20"/>
                <w:lang w:eastAsia="en-AU"/>
              </w:rPr>
              <w:t>example</w:t>
            </w:r>
            <w:r w:rsidRPr="00A87D91">
              <w:rPr>
                <w:rFonts w:ascii="Arial" w:eastAsia="Times New Roman" w:hAnsi="Arial" w:cs="Arial"/>
                <w:sz w:val="20"/>
                <w:szCs w:val="20"/>
                <w:lang w:eastAsia="en-AU"/>
              </w:rPr>
              <w:t xml:space="preserve"> provided.</w:t>
            </w:r>
          </w:p>
        </w:tc>
        <w:tc>
          <w:tcPr>
            <w:tcW w:w="609"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BB3E2F" w:rsidRPr="00A87D91" w:rsidTr="00BB3E2F">
        <w:trPr>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CCCCCC"/>
            <w:vAlign w:val="center"/>
            <w:hideMark/>
          </w:tcPr>
          <w:p w:rsidR="00BB3E2F" w:rsidRPr="00A87D91" w:rsidRDefault="00BB3E2F" w:rsidP="00A87D91">
            <w:pPr>
              <w:spacing w:before="100" w:beforeAutospacing="1" w:after="100" w:afterAutospacing="1" w:line="240" w:lineRule="auto"/>
              <w:rPr>
                <w:rFonts w:ascii="Arial" w:eastAsia="Times New Roman" w:hAnsi="Arial" w:cs="Arial"/>
                <w:b/>
                <w:bCs/>
                <w:sz w:val="20"/>
                <w:szCs w:val="20"/>
                <w:lang w:eastAsia="en-AU"/>
              </w:rPr>
            </w:pPr>
            <w:r w:rsidRPr="00A87D91">
              <w:rPr>
                <w:rFonts w:ascii="Arial" w:eastAsia="Times New Roman" w:hAnsi="Arial" w:cs="Arial"/>
                <w:b/>
                <w:bCs/>
                <w:sz w:val="20"/>
                <w:szCs w:val="20"/>
                <w:lang w:eastAsia="en-AU"/>
              </w:rPr>
              <w:t>Additional criteria for works whether or not associated with a material change of use, building work or reconfiguring a lot</w:t>
            </w:r>
          </w:p>
        </w:tc>
      </w:tr>
      <w:tr w:rsidR="00FA3B2F" w:rsidRPr="00A87D91" w:rsidTr="002C249B">
        <w:trPr>
          <w:tblCellSpacing w:w="15" w:type="dxa"/>
        </w:trPr>
        <w:tc>
          <w:tcPr>
            <w:tcW w:w="1646" w:type="pct"/>
            <w:gridSpan w:val="2"/>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PO22</w:t>
            </w:r>
          </w:p>
          <w:p w:rsidR="00603636" w:rsidRPr="008E6513"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works complies with the requirements of </w:t>
            </w:r>
            <w:hyperlink r:id="rId26" w:anchor="ID-571945-TABLE-8.2.2.4" w:history="1">
              <w:r w:rsidRPr="008E6513">
                <w:rPr>
                  <w:rFonts w:ascii="Arial" w:eastAsia="Times New Roman" w:hAnsi="Arial" w:cs="Arial"/>
                  <w:sz w:val="20"/>
                  <w:szCs w:val="20"/>
                  <w:lang w:eastAsia="en-AU"/>
                </w:rPr>
                <w:t>Table 8.2.2.4 ‘Fill Requirements’</w:t>
              </w:r>
            </w:hyperlink>
            <w:r w:rsidRPr="008E6513">
              <w:rPr>
                <w:rFonts w:ascii="Arial" w:eastAsia="Times New Roman" w:hAnsi="Arial" w:cs="Arial"/>
                <w:sz w:val="20"/>
                <w:szCs w:val="20"/>
                <w:lang w:eastAsia="en-AU"/>
              </w:rPr>
              <w:t xml:space="preserve"> and does not: </w:t>
            </w:r>
          </w:p>
          <w:p w:rsidR="00603636" w:rsidRPr="00A87D91" w:rsidRDefault="00603636" w:rsidP="00A87D91">
            <w:pPr>
              <w:numPr>
                <w:ilvl w:val="0"/>
                <w:numId w:val="19"/>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directly, indirectly and cumulatively cause any increase in water flow velocity or level;</w:t>
            </w:r>
          </w:p>
          <w:p w:rsidR="00603636" w:rsidRPr="00A87D91" w:rsidRDefault="00603636" w:rsidP="00A87D91">
            <w:pPr>
              <w:numPr>
                <w:ilvl w:val="0"/>
                <w:numId w:val="19"/>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increase the potential for erosion, scour or flood damage either on the premises or other premises, public land, watercourses, roads or infrastructure or elsewhere in the floodplain; </w:t>
            </w:r>
          </w:p>
          <w:p w:rsidR="00603636" w:rsidRPr="00A87D91" w:rsidRDefault="00603636" w:rsidP="00A87D91">
            <w:pPr>
              <w:numPr>
                <w:ilvl w:val="0"/>
                <w:numId w:val="19"/>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lastRenderedPageBreak/>
              <w:t>change the timing of the flood wave or impact on flood warning times;</w:t>
            </w:r>
          </w:p>
          <w:p w:rsidR="00603636" w:rsidRPr="00A87D91" w:rsidRDefault="00603636" w:rsidP="00A87D91">
            <w:pPr>
              <w:numPr>
                <w:ilvl w:val="0"/>
                <w:numId w:val="19"/>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adverse impacts on the local drainage and the flood conveyance of a waterway;</w:t>
            </w:r>
          </w:p>
          <w:p w:rsidR="00603636" w:rsidRPr="00A87D91" w:rsidRDefault="00603636" w:rsidP="00A87D91">
            <w:pPr>
              <w:numPr>
                <w:ilvl w:val="0"/>
                <w:numId w:val="19"/>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increased flood inundation of surrounding properties;</w:t>
            </w:r>
          </w:p>
          <w:p w:rsidR="00603636" w:rsidRPr="00A87D91" w:rsidRDefault="00603636" w:rsidP="00A87D91">
            <w:pPr>
              <w:numPr>
                <w:ilvl w:val="0"/>
                <w:numId w:val="19"/>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any reduction in the flood storage capacity of the floodplain and any clearing of native vegetation.</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16"/>
            </w:tblGrid>
            <w:tr w:rsidR="00603636" w:rsidRPr="00A87D91" w:rsidTr="00357954">
              <w:trPr>
                <w:tblCellSpacing w:w="15" w:type="dxa"/>
              </w:trPr>
              <w:tc>
                <w:tcPr>
                  <w:tcW w:w="4530" w:type="dxa"/>
                  <w:vAlign w:val="center"/>
                  <w:hideMark/>
                </w:tcPr>
                <w:p w:rsidR="00603636" w:rsidRPr="00A87D91" w:rsidRDefault="00603636" w:rsidP="00A87D91">
                  <w:pPr>
                    <w:spacing w:after="0"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t xml:space="preserve">Note - To demonstrate achievement of the performance outcome, an engineering report is to be prepared by a suitably qualified person. Guidance on the matters to be addressed in the report is provided in the Planning scheme policy Flood Hazard, Coastal Hazard and Overland Flow. </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lastRenderedPageBreak/>
              <w:t xml:space="preserve">No </w:t>
            </w:r>
            <w:r w:rsidR="000970E8">
              <w:rPr>
                <w:rFonts w:ascii="Arial" w:eastAsia="Times New Roman" w:hAnsi="Arial" w:cs="Arial"/>
                <w:sz w:val="20"/>
                <w:szCs w:val="20"/>
                <w:lang w:eastAsia="en-AU"/>
              </w:rPr>
              <w:t>example</w:t>
            </w:r>
            <w:r w:rsidRPr="00A87D91">
              <w:rPr>
                <w:rFonts w:ascii="Arial" w:eastAsia="Times New Roman" w:hAnsi="Arial" w:cs="Arial"/>
                <w:sz w:val="20"/>
                <w:szCs w:val="20"/>
                <w:lang w:eastAsia="en-AU"/>
              </w:rPr>
              <w:t xml:space="preserve"> provided.</w:t>
            </w:r>
          </w:p>
        </w:tc>
        <w:tc>
          <w:tcPr>
            <w:tcW w:w="609"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BB3E2F" w:rsidRPr="00A87D91" w:rsidTr="002C249B">
        <w:trPr>
          <w:tblCellSpacing w:w="15" w:type="dxa"/>
        </w:trPr>
        <w:tc>
          <w:tcPr>
            <w:tcW w:w="3370" w:type="pct"/>
            <w:gridSpan w:val="5"/>
            <w:tcBorders>
              <w:top w:val="outset" w:sz="6" w:space="0" w:color="auto"/>
              <w:left w:val="outset" w:sz="6" w:space="0" w:color="auto"/>
              <w:bottom w:val="outset" w:sz="6" w:space="0" w:color="auto"/>
              <w:right w:val="outset" w:sz="6" w:space="0" w:color="auto"/>
            </w:tcBorders>
            <w:shd w:val="clear" w:color="auto" w:fill="CCCCCC"/>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Additional criteria for development involving hazardous chemicals</w:t>
            </w:r>
          </w:p>
        </w:tc>
        <w:tc>
          <w:tcPr>
            <w:tcW w:w="609" w:type="pct"/>
            <w:gridSpan w:val="3"/>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FA3B2F" w:rsidRPr="00A87D91" w:rsidTr="002C249B">
        <w:trPr>
          <w:tblCellSpacing w:w="15" w:type="dxa"/>
        </w:trPr>
        <w:tc>
          <w:tcPr>
            <w:tcW w:w="1646" w:type="pct"/>
            <w:gridSpan w:val="2"/>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PO23</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ensures that hazardous chemicals are not located or stored in the High risk flood hazard area.</w:t>
            </w: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 </w:t>
            </w:r>
            <w:r w:rsidR="000970E8">
              <w:rPr>
                <w:rFonts w:ascii="Arial" w:eastAsia="Times New Roman" w:hAnsi="Arial" w:cs="Arial"/>
                <w:sz w:val="20"/>
                <w:szCs w:val="20"/>
                <w:lang w:eastAsia="en-AU"/>
              </w:rPr>
              <w:t>example</w:t>
            </w:r>
            <w:r w:rsidRPr="00A87D91">
              <w:rPr>
                <w:rFonts w:ascii="Arial" w:eastAsia="Times New Roman" w:hAnsi="Arial" w:cs="Arial"/>
                <w:sz w:val="20"/>
                <w:szCs w:val="20"/>
                <w:lang w:eastAsia="en-AU"/>
              </w:rPr>
              <w:t xml:space="preserve"> provided.</w:t>
            </w:r>
          </w:p>
        </w:tc>
        <w:tc>
          <w:tcPr>
            <w:tcW w:w="609"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FA3B2F" w:rsidRPr="00A87D91" w:rsidTr="002C249B">
        <w:trPr>
          <w:trHeight w:val="1649"/>
          <w:tblCellSpacing w:w="15" w:type="dxa"/>
        </w:trPr>
        <w:tc>
          <w:tcPr>
            <w:tcW w:w="1646" w:type="pct"/>
            <w:gridSpan w:val="2"/>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PO24</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not in the High risk area ensures that public safety and risk to the environment are not adversely affected by a detrimental impact of floodwaters up to the Defined Flood Event on a hazardous chemical located or stored on the premises. </w:t>
            </w: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0970E8"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24</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ensures that a hazardous chemical is located or stored at least above the flood planning level in </w:t>
            </w:r>
            <w:hyperlink r:id="rId27" w:anchor="ID-571945-TABLE-8.2.2.3" w:history="1">
              <w:r w:rsidRPr="008E6513">
                <w:rPr>
                  <w:rFonts w:ascii="Arial" w:eastAsia="Times New Roman" w:hAnsi="Arial" w:cs="Arial"/>
                  <w:sz w:val="20"/>
                  <w:szCs w:val="20"/>
                  <w:lang w:eastAsia="en-AU"/>
                </w:rPr>
                <w:t>Table 8.2.2.3 ‘Flood planning level for a habitable floor (residential development) and a non-habitable floor (non-residential development) and levels for hazardous chemicals’</w:t>
              </w:r>
            </w:hyperlink>
            <w:r w:rsidRPr="008E6513">
              <w:rPr>
                <w:rFonts w:ascii="Arial" w:eastAsia="Times New Roman" w:hAnsi="Arial" w:cs="Arial"/>
                <w:sz w:val="20"/>
                <w:szCs w:val="20"/>
                <w:lang w:eastAsia="en-AU"/>
              </w:rPr>
              <w:t xml:space="preserve">.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81"/>
            </w:tblGrid>
            <w:tr w:rsidR="00603636" w:rsidRPr="00A87D91" w:rsidTr="00357954">
              <w:trPr>
                <w:tblCellSpacing w:w="15" w:type="dxa"/>
              </w:trPr>
              <w:tc>
                <w:tcPr>
                  <w:tcW w:w="6042" w:type="dxa"/>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t xml:space="preserve">Note - Refer to the </w:t>
                  </w:r>
                  <w:r w:rsidRPr="008E6513">
                    <w:rPr>
                      <w:rFonts w:ascii="Arial" w:eastAsia="Times New Roman" w:hAnsi="Arial" w:cs="Arial"/>
                      <w:i/>
                      <w:iCs/>
                      <w:sz w:val="18"/>
                      <w:szCs w:val="20"/>
                      <w:lang w:eastAsia="en-AU"/>
                    </w:rPr>
                    <w:t xml:space="preserve">Work Health and Safety Act 2011 </w:t>
                  </w:r>
                  <w:r w:rsidRPr="008E6513">
                    <w:rPr>
                      <w:rFonts w:ascii="Arial" w:eastAsia="Times New Roman" w:hAnsi="Arial" w:cs="Arial"/>
                      <w:sz w:val="18"/>
                      <w:szCs w:val="20"/>
                      <w:lang w:eastAsia="en-AU"/>
                    </w:rPr>
                    <w:t xml:space="preserve">and associated Regulation and Guidelines, the </w:t>
                  </w:r>
                  <w:r w:rsidRPr="008E6513">
                    <w:rPr>
                      <w:rFonts w:ascii="Arial" w:eastAsia="Times New Roman" w:hAnsi="Arial" w:cs="Arial"/>
                      <w:i/>
                      <w:iCs/>
                      <w:sz w:val="18"/>
                      <w:szCs w:val="20"/>
                      <w:lang w:eastAsia="en-AU"/>
                    </w:rPr>
                    <w:t xml:space="preserve">Environmental Protection Act 1994 </w:t>
                  </w:r>
                  <w:r w:rsidRPr="008E6513">
                    <w:rPr>
                      <w:rFonts w:ascii="Arial" w:eastAsia="Times New Roman" w:hAnsi="Arial" w:cs="Arial"/>
                      <w:sz w:val="18"/>
                      <w:szCs w:val="20"/>
                      <w:lang w:eastAsia="en-AU"/>
                    </w:rPr>
                    <w:t xml:space="preserve">and the relevant building assessment provisions under the </w:t>
                  </w:r>
                  <w:r w:rsidRPr="008E6513">
                    <w:rPr>
                      <w:rFonts w:ascii="Arial" w:eastAsia="Times New Roman" w:hAnsi="Arial" w:cs="Arial"/>
                      <w:i/>
                      <w:iCs/>
                      <w:sz w:val="18"/>
                      <w:szCs w:val="20"/>
                      <w:lang w:eastAsia="en-AU"/>
                    </w:rPr>
                    <w:t xml:space="preserve">Building Act 1975 </w:t>
                  </w:r>
                  <w:r w:rsidRPr="008E6513">
                    <w:rPr>
                      <w:rFonts w:ascii="Arial" w:eastAsia="Times New Roman" w:hAnsi="Arial" w:cs="Arial"/>
                      <w:sz w:val="18"/>
                      <w:szCs w:val="20"/>
                      <w:lang w:eastAsia="en-AU"/>
                    </w:rPr>
                    <w:t>for requirements related to the manufacture and storage of hazardous substances.</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609"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BB3E2F" w:rsidRPr="00A87D91" w:rsidTr="002C249B">
        <w:trPr>
          <w:tblCellSpacing w:w="15" w:type="dxa"/>
        </w:trPr>
        <w:tc>
          <w:tcPr>
            <w:tcW w:w="3370" w:type="pct"/>
            <w:gridSpan w:val="5"/>
            <w:tcBorders>
              <w:top w:val="outset" w:sz="6" w:space="0" w:color="auto"/>
              <w:left w:val="outset" w:sz="6" w:space="0" w:color="auto"/>
              <w:bottom w:val="outset" w:sz="6" w:space="0" w:color="auto"/>
              <w:right w:val="outset" w:sz="6" w:space="0" w:color="auto"/>
            </w:tcBorders>
            <w:shd w:val="clear" w:color="auto" w:fill="CCCCCC"/>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Additional criteria for development for community infrastructure</w:t>
            </w:r>
          </w:p>
        </w:tc>
        <w:tc>
          <w:tcPr>
            <w:tcW w:w="609" w:type="pct"/>
            <w:gridSpan w:val="3"/>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FA3B2F" w:rsidRPr="00A87D91" w:rsidTr="002C249B">
        <w:trPr>
          <w:tblCellSpacing w:w="15" w:type="dxa"/>
        </w:trPr>
        <w:tc>
          <w:tcPr>
            <w:tcW w:w="1646" w:type="pct"/>
            <w:gridSpan w:val="2"/>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PO25</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for community infrastructure is not located in the High risk flood hazard area or Medium risk flood hazard area.</w:t>
            </w: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 </w:t>
            </w:r>
            <w:r w:rsidR="000970E8">
              <w:rPr>
                <w:rFonts w:ascii="Arial" w:eastAsia="Times New Roman" w:hAnsi="Arial" w:cs="Arial"/>
                <w:sz w:val="20"/>
                <w:szCs w:val="20"/>
                <w:lang w:eastAsia="en-AU"/>
              </w:rPr>
              <w:t>example provided</w:t>
            </w:r>
            <w:r w:rsidRPr="00A87D91">
              <w:rPr>
                <w:rFonts w:ascii="Arial" w:eastAsia="Times New Roman" w:hAnsi="Arial" w:cs="Arial"/>
                <w:sz w:val="20"/>
                <w:szCs w:val="20"/>
                <w:lang w:eastAsia="en-AU"/>
              </w:rPr>
              <w:t>.</w:t>
            </w:r>
          </w:p>
        </w:tc>
        <w:tc>
          <w:tcPr>
            <w:tcW w:w="609"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FA3B2F" w:rsidRPr="00A87D91" w:rsidTr="002C249B">
        <w:trPr>
          <w:trHeight w:val="3165"/>
          <w:tblCellSpacing w:w="15" w:type="dxa"/>
        </w:trPr>
        <w:tc>
          <w:tcPr>
            <w:tcW w:w="1646" w:type="pct"/>
            <w:gridSpan w:val="2"/>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lastRenderedPageBreak/>
              <w:t>PO26</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for community infrastructure not located in the High risk area or Medium risk area:</w:t>
            </w:r>
          </w:p>
          <w:p w:rsidR="00603636" w:rsidRPr="00A87D91" w:rsidRDefault="00603636" w:rsidP="00A87D91">
            <w:pPr>
              <w:numPr>
                <w:ilvl w:val="0"/>
                <w:numId w:val="20"/>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remains functional to serve community needs during and immediately after the Defined Flood Event;</w:t>
            </w:r>
          </w:p>
          <w:p w:rsidR="00603636" w:rsidRPr="00A87D91" w:rsidRDefault="00603636" w:rsidP="00A87D91">
            <w:pPr>
              <w:numPr>
                <w:ilvl w:val="0"/>
                <w:numId w:val="20"/>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is designed, sited and operated to avoid adverse impacts on the community or the environment due to the impacts of flood inundation on infrastructure, facilities or access and egress routes; </w:t>
            </w:r>
          </w:p>
          <w:p w:rsidR="00603636" w:rsidRPr="00A87D91" w:rsidRDefault="00603636" w:rsidP="00A87D91">
            <w:pPr>
              <w:numPr>
                <w:ilvl w:val="0"/>
                <w:numId w:val="20"/>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retains essential site access during the Defined Flood Event;</w:t>
            </w:r>
          </w:p>
          <w:p w:rsidR="00603636" w:rsidRPr="00A87D91" w:rsidRDefault="00603636" w:rsidP="00A87D91">
            <w:pPr>
              <w:numPr>
                <w:ilvl w:val="0"/>
                <w:numId w:val="20"/>
              </w:numPr>
              <w:spacing w:before="100" w:beforeAutospacing="1" w:after="100" w:afterAutospacing="1" w:line="240" w:lineRule="auto"/>
              <w:rPr>
                <w:rFonts w:ascii="Arial" w:eastAsia="Times New Roman" w:hAnsi="Arial" w:cs="Arial"/>
                <w:sz w:val="20"/>
                <w:szCs w:val="20"/>
                <w:lang w:eastAsia="en-AU"/>
              </w:rPr>
            </w:pPr>
            <w:proofErr w:type="gramStart"/>
            <w:r w:rsidRPr="00A87D91">
              <w:rPr>
                <w:rFonts w:ascii="Arial" w:eastAsia="Times New Roman" w:hAnsi="Arial" w:cs="Arial"/>
                <w:sz w:val="20"/>
                <w:szCs w:val="20"/>
                <w:lang w:eastAsia="en-AU"/>
              </w:rPr>
              <w:t>is able to</w:t>
            </w:r>
            <w:proofErr w:type="gramEnd"/>
            <w:r w:rsidRPr="00A87D91">
              <w:rPr>
                <w:rFonts w:ascii="Arial" w:eastAsia="Times New Roman" w:hAnsi="Arial" w:cs="Arial"/>
                <w:sz w:val="20"/>
                <w:szCs w:val="20"/>
                <w:lang w:eastAsia="en-AU"/>
              </w:rPr>
              <w:t xml:space="preserve"> remain functional even when other infrastructure or services may be compromised in the Defined Flood Event.</w:t>
            </w: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 </w:t>
            </w:r>
            <w:r w:rsidR="000970E8">
              <w:rPr>
                <w:rFonts w:ascii="Arial" w:eastAsia="Times New Roman" w:hAnsi="Arial" w:cs="Arial"/>
                <w:sz w:val="20"/>
                <w:szCs w:val="20"/>
                <w:lang w:eastAsia="en-AU"/>
              </w:rPr>
              <w:t>example</w:t>
            </w:r>
            <w:r w:rsidRPr="00A87D91">
              <w:rPr>
                <w:rFonts w:ascii="Arial" w:eastAsia="Times New Roman" w:hAnsi="Arial" w:cs="Arial"/>
                <w:sz w:val="20"/>
                <w:szCs w:val="20"/>
                <w:lang w:eastAsia="en-AU"/>
              </w:rPr>
              <w:t xml:space="preserve"> provided.</w:t>
            </w:r>
          </w:p>
        </w:tc>
        <w:tc>
          <w:tcPr>
            <w:tcW w:w="609"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r w:rsidR="00BB3E2F" w:rsidRPr="00A87D91" w:rsidTr="002C249B">
        <w:trPr>
          <w:tblCellSpacing w:w="15" w:type="dxa"/>
        </w:trPr>
        <w:tc>
          <w:tcPr>
            <w:tcW w:w="3370" w:type="pct"/>
            <w:gridSpan w:val="5"/>
            <w:tcBorders>
              <w:top w:val="outset" w:sz="6" w:space="0" w:color="auto"/>
              <w:left w:val="outset" w:sz="6" w:space="0" w:color="auto"/>
              <w:bottom w:val="outset" w:sz="6" w:space="0" w:color="auto"/>
              <w:right w:val="outset" w:sz="6" w:space="0" w:color="auto"/>
            </w:tcBorders>
            <w:shd w:val="clear" w:color="auto" w:fill="CCCCCC"/>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Additional criteria for development of premises subject to a drainage master plan</w:t>
            </w:r>
          </w:p>
        </w:tc>
        <w:tc>
          <w:tcPr>
            <w:tcW w:w="609" w:type="pct"/>
            <w:gridSpan w:val="3"/>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35377F" w:rsidRPr="00A87D91" w:rsidTr="002C249B">
        <w:trPr>
          <w:tblCellSpacing w:w="15" w:type="dxa"/>
        </w:trPr>
        <w:tc>
          <w:tcPr>
            <w:tcW w:w="1646" w:type="pct"/>
            <w:gridSpan w:val="2"/>
            <w:vMerge w:val="restart"/>
            <w:tcBorders>
              <w:top w:val="outset" w:sz="6" w:space="0" w:color="auto"/>
              <w:left w:val="outset" w:sz="6" w:space="0" w:color="auto"/>
              <w:bottom w:val="outset" w:sz="6" w:space="0" w:color="auto"/>
              <w:right w:val="outset" w:sz="6" w:space="0" w:color="auto"/>
            </w:tcBorders>
            <w:hideMark/>
          </w:tcPr>
          <w:p w:rsidR="0035377F" w:rsidRPr="00A87D91" w:rsidRDefault="0035377F"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PO27</w:t>
            </w:r>
          </w:p>
          <w:p w:rsidR="0035377F" w:rsidRPr="00A87D91" w:rsidRDefault="0035377F"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of premises included in the General residential zone – Next generation neighbourhood precinct or General residential zone – Urban neighbourhood precinct located in a Drainage investigation area identified on Figures 8.2.2.1 to 8.2.2.10 is supported by drainage works and specific building design responses to mitigate the risk posed by the flood hazard.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916"/>
            </w:tblGrid>
            <w:tr w:rsidR="0035377F" w:rsidRPr="00A87D91" w:rsidTr="00357954">
              <w:trPr>
                <w:tblCellSpacing w:w="15" w:type="dxa"/>
              </w:trPr>
              <w:tc>
                <w:tcPr>
                  <w:tcW w:w="4530" w:type="dxa"/>
                  <w:vAlign w:val="center"/>
                  <w:hideMark/>
                </w:tcPr>
                <w:p w:rsidR="0035377F" w:rsidRPr="008E6513" w:rsidRDefault="0035377F" w:rsidP="00A87D91">
                  <w:pPr>
                    <w:spacing w:before="100" w:beforeAutospacing="1" w:after="100" w:afterAutospacing="1" w:line="240" w:lineRule="auto"/>
                    <w:rPr>
                      <w:rFonts w:ascii="Arial" w:eastAsia="Times New Roman" w:hAnsi="Arial" w:cs="Arial"/>
                      <w:sz w:val="18"/>
                      <w:szCs w:val="20"/>
                      <w:lang w:eastAsia="en-AU"/>
                    </w:rPr>
                  </w:pPr>
                  <w:r w:rsidRPr="008E6513">
                    <w:rPr>
                      <w:rFonts w:ascii="Arial" w:eastAsia="Times New Roman" w:hAnsi="Arial" w:cs="Arial"/>
                      <w:sz w:val="18"/>
                      <w:szCs w:val="20"/>
                      <w:lang w:eastAsia="en-AU"/>
                    </w:rPr>
                    <w:t xml:space="preserve">Note - Planning scheme policy - Flood hazard, Coastal hazard and Overland flow provides direction on the </w:t>
                  </w:r>
                  <w:r w:rsidRPr="008E6513">
                    <w:rPr>
                      <w:rFonts w:ascii="Arial" w:eastAsia="Times New Roman" w:hAnsi="Arial" w:cs="Arial"/>
                      <w:sz w:val="18"/>
                      <w:szCs w:val="20"/>
                      <w:lang w:eastAsia="en-AU"/>
                    </w:rPr>
                    <w:lastRenderedPageBreak/>
                    <w:t xml:space="preserve">preparation of a drainage master plan, or similar, for the Drainage Investigation Area. </w:t>
                  </w:r>
                </w:p>
                <w:p w:rsidR="000970E8" w:rsidRDefault="000970E8" w:rsidP="00A87D91">
                  <w:pPr>
                    <w:spacing w:before="100" w:beforeAutospacing="1" w:after="100" w:afterAutospacing="1" w:line="240" w:lineRule="auto"/>
                    <w:rPr>
                      <w:rFonts w:ascii="Arial" w:eastAsia="Times New Roman" w:hAnsi="Arial" w:cs="Arial"/>
                      <w:sz w:val="20"/>
                      <w:szCs w:val="20"/>
                      <w:lang w:eastAsia="en-AU"/>
                    </w:rPr>
                  </w:pPr>
                </w:p>
                <w:p w:rsidR="000970E8" w:rsidRDefault="000970E8" w:rsidP="00A87D91">
                  <w:pPr>
                    <w:spacing w:before="100" w:beforeAutospacing="1" w:after="100" w:afterAutospacing="1" w:line="240" w:lineRule="auto"/>
                    <w:rPr>
                      <w:rFonts w:ascii="Arial" w:eastAsia="Times New Roman" w:hAnsi="Arial" w:cs="Arial"/>
                      <w:sz w:val="20"/>
                      <w:szCs w:val="20"/>
                      <w:lang w:eastAsia="en-AU"/>
                    </w:rPr>
                  </w:pPr>
                </w:p>
                <w:p w:rsidR="000970E8" w:rsidRDefault="000970E8" w:rsidP="00A87D91">
                  <w:pPr>
                    <w:spacing w:before="100" w:beforeAutospacing="1" w:after="100" w:afterAutospacing="1" w:line="240" w:lineRule="auto"/>
                    <w:rPr>
                      <w:rFonts w:ascii="Arial" w:eastAsia="Times New Roman" w:hAnsi="Arial" w:cs="Arial"/>
                      <w:sz w:val="20"/>
                      <w:szCs w:val="20"/>
                      <w:lang w:eastAsia="en-AU"/>
                    </w:rPr>
                  </w:pPr>
                </w:p>
                <w:p w:rsidR="000970E8" w:rsidRDefault="000970E8" w:rsidP="00A87D91">
                  <w:pPr>
                    <w:spacing w:before="100" w:beforeAutospacing="1" w:after="100" w:afterAutospacing="1" w:line="240" w:lineRule="auto"/>
                    <w:rPr>
                      <w:rFonts w:ascii="Arial" w:eastAsia="Times New Roman" w:hAnsi="Arial" w:cs="Arial"/>
                      <w:sz w:val="20"/>
                      <w:szCs w:val="20"/>
                      <w:lang w:eastAsia="en-AU"/>
                    </w:rPr>
                  </w:pPr>
                </w:p>
                <w:p w:rsidR="000970E8" w:rsidRDefault="000970E8" w:rsidP="00A87D91">
                  <w:pPr>
                    <w:spacing w:before="100" w:beforeAutospacing="1" w:after="100" w:afterAutospacing="1" w:line="240" w:lineRule="auto"/>
                    <w:rPr>
                      <w:rFonts w:ascii="Arial" w:eastAsia="Times New Roman" w:hAnsi="Arial" w:cs="Arial"/>
                      <w:sz w:val="20"/>
                      <w:szCs w:val="20"/>
                      <w:lang w:eastAsia="en-AU"/>
                    </w:rPr>
                  </w:pPr>
                </w:p>
                <w:p w:rsidR="000970E8" w:rsidRDefault="000970E8" w:rsidP="00A87D91">
                  <w:pPr>
                    <w:spacing w:before="100" w:beforeAutospacing="1" w:after="100" w:afterAutospacing="1" w:line="240" w:lineRule="auto"/>
                    <w:rPr>
                      <w:rFonts w:ascii="Arial" w:eastAsia="Times New Roman" w:hAnsi="Arial" w:cs="Arial"/>
                      <w:sz w:val="20"/>
                      <w:szCs w:val="20"/>
                      <w:lang w:eastAsia="en-AU"/>
                    </w:rPr>
                  </w:pPr>
                </w:p>
                <w:p w:rsidR="000970E8" w:rsidRDefault="000970E8" w:rsidP="00A87D91">
                  <w:pPr>
                    <w:spacing w:before="100" w:beforeAutospacing="1" w:after="100" w:afterAutospacing="1" w:line="240" w:lineRule="auto"/>
                    <w:rPr>
                      <w:rFonts w:ascii="Arial" w:eastAsia="Times New Roman" w:hAnsi="Arial" w:cs="Arial"/>
                      <w:sz w:val="20"/>
                      <w:szCs w:val="20"/>
                      <w:lang w:eastAsia="en-AU"/>
                    </w:rPr>
                  </w:pPr>
                </w:p>
                <w:p w:rsidR="000970E8" w:rsidRPr="00A87D91" w:rsidRDefault="000970E8" w:rsidP="00A87D91">
                  <w:pPr>
                    <w:spacing w:before="100" w:beforeAutospacing="1" w:after="100" w:afterAutospacing="1" w:line="240" w:lineRule="auto"/>
                    <w:rPr>
                      <w:rFonts w:ascii="Arial" w:eastAsia="Times New Roman" w:hAnsi="Arial" w:cs="Arial"/>
                      <w:sz w:val="20"/>
                      <w:szCs w:val="20"/>
                      <w:lang w:eastAsia="en-AU"/>
                    </w:rPr>
                  </w:pPr>
                </w:p>
              </w:tc>
            </w:tr>
          </w:tbl>
          <w:p w:rsidR="0035377F" w:rsidRPr="00A87D91" w:rsidRDefault="0035377F" w:rsidP="00A87D91">
            <w:pPr>
              <w:spacing w:after="0" w:line="240" w:lineRule="auto"/>
              <w:rPr>
                <w:rFonts w:ascii="Arial" w:eastAsia="Times New Roman" w:hAnsi="Arial" w:cs="Arial"/>
                <w:sz w:val="20"/>
                <w:szCs w:val="20"/>
                <w:lang w:eastAsia="en-AU"/>
              </w:rPr>
            </w:pPr>
          </w:p>
        </w:tc>
        <w:tc>
          <w:tcPr>
            <w:tcW w:w="3325" w:type="pct"/>
            <w:gridSpan w:val="8"/>
            <w:tcBorders>
              <w:top w:val="outset" w:sz="6" w:space="0" w:color="auto"/>
              <w:left w:val="outset" w:sz="6" w:space="0" w:color="auto"/>
              <w:bottom w:val="outset" w:sz="6" w:space="0" w:color="auto"/>
              <w:right w:val="outset" w:sz="6" w:space="0" w:color="auto"/>
            </w:tcBorders>
            <w:shd w:val="clear" w:color="auto" w:fill="CCCCCC"/>
            <w:hideMark/>
          </w:tcPr>
          <w:p w:rsidR="0035377F" w:rsidRPr="00A87D91" w:rsidRDefault="0035377F" w:rsidP="00A87D91">
            <w:pPr>
              <w:spacing w:before="100" w:beforeAutospacing="1" w:after="100" w:afterAutospacing="1" w:line="240" w:lineRule="auto"/>
              <w:rPr>
                <w:rFonts w:ascii="Arial" w:eastAsia="Times New Roman" w:hAnsi="Arial" w:cs="Arial"/>
                <w:i/>
                <w:iCs/>
                <w:sz w:val="20"/>
                <w:szCs w:val="20"/>
                <w:lang w:eastAsia="en-AU"/>
              </w:rPr>
            </w:pPr>
            <w:r w:rsidRPr="00A87D91">
              <w:rPr>
                <w:rFonts w:ascii="Arial" w:eastAsia="Times New Roman" w:hAnsi="Arial" w:cs="Arial"/>
                <w:i/>
                <w:iCs/>
                <w:sz w:val="20"/>
                <w:szCs w:val="20"/>
                <w:lang w:eastAsia="en-AU"/>
              </w:rPr>
              <w:lastRenderedPageBreak/>
              <w:t>If the Council has an adopted drainage master plan for the Drainage master plan area</w:t>
            </w:r>
          </w:p>
        </w:tc>
      </w:tr>
      <w:tr w:rsidR="00FA3B2F" w:rsidRPr="00A87D91" w:rsidTr="002C249B">
        <w:trPr>
          <w:trHeight w:val="2610"/>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0970E8"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27.1</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w:t>
            </w:r>
          </w:p>
          <w:p w:rsidR="00603636" w:rsidRPr="00A87D91" w:rsidRDefault="00603636" w:rsidP="00A87D91">
            <w:pPr>
              <w:numPr>
                <w:ilvl w:val="0"/>
                <w:numId w:val="21"/>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undertakes identified works, internal and external, or transfers land as required to mitigate the impact of the flood hazard and any coastal hazard; </w:t>
            </w:r>
          </w:p>
          <w:p w:rsidR="00603636" w:rsidRPr="00A87D91" w:rsidRDefault="00603636" w:rsidP="00A87D91">
            <w:pPr>
              <w:numPr>
                <w:ilvl w:val="0"/>
                <w:numId w:val="21"/>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is designed to mitigate the impact of the flood hazard and any coastal hazard in accordance with the design standards identified in the drainage master plan in the Planning scheme policy - Flood hazard, Coastal hazard and Overland flow. </w:t>
            </w:r>
          </w:p>
        </w:tc>
        <w:tc>
          <w:tcPr>
            <w:tcW w:w="609"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35377F" w:rsidRPr="00A87D91" w:rsidTr="002C249B">
        <w:trPr>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rsidR="0035377F" w:rsidRPr="00A87D91" w:rsidRDefault="0035377F" w:rsidP="00A87D91">
            <w:pPr>
              <w:spacing w:after="0" w:line="240" w:lineRule="auto"/>
              <w:rPr>
                <w:rFonts w:ascii="Arial" w:eastAsia="Times New Roman" w:hAnsi="Arial" w:cs="Arial"/>
                <w:sz w:val="20"/>
                <w:szCs w:val="20"/>
                <w:lang w:eastAsia="en-AU"/>
              </w:rPr>
            </w:pPr>
          </w:p>
        </w:tc>
        <w:tc>
          <w:tcPr>
            <w:tcW w:w="3325" w:type="pct"/>
            <w:gridSpan w:val="8"/>
            <w:tcBorders>
              <w:top w:val="outset" w:sz="6" w:space="0" w:color="auto"/>
              <w:left w:val="outset" w:sz="6" w:space="0" w:color="auto"/>
              <w:bottom w:val="outset" w:sz="6" w:space="0" w:color="auto"/>
              <w:right w:val="outset" w:sz="6" w:space="0" w:color="auto"/>
            </w:tcBorders>
            <w:shd w:val="clear" w:color="auto" w:fill="CCCCCC"/>
            <w:hideMark/>
          </w:tcPr>
          <w:p w:rsidR="0035377F" w:rsidRPr="00A87D91" w:rsidRDefault="0035377F" w:rsidP="00A87D91">
            <w:pPr>
              <w:spacing w:before="100" w:beforeAutospacing="1" w:after="100" w:afterAutospacing="1" w:line="240" w:lineRule="auto"/>
              <w:rPr>
                <w:rFonts w:ascii="Arial" w:eastAsia="Times New Roman" w:hAnsi="Arial" w:cs="Arial"/>
                <w:i/>
                <w:iCs/>
                <w:sz w:val="20"/>
                <w:szCs w:val="20"/>
                <w:lang w:eastAsia="en-AU"/>
              </w:rPr>
            </w:pPr>
            <w:r w:rsidRPr="00A87D91">
              <w:rPr>
                <w:rFonts w:ascii="Arial" w:eastAsia="Times New Roman" w:hAnsi="Arial" w:cs="Arial"/>
                <w:i/>
                <w:iCs/>
                <w:sz w:val="20"/>
                <w:szCs w:val="20"/>
                <w:lang w:eastAsia="en-AU"/>
              </w:rPr>
              <w:t>If the Council does not have an adopted drainage master plan for the Drainage investigation area</w:t>
            </w:r>
          </w:p>
        </w:tc>
      </w:tr>
      <w:tr w:rsidR="00FA3B2F" w:rsidRPr="00A87D91" w:rsidTr="002C249B">
        <w:trPr>
          <w:trHeight w:val="4335"/>
          <w:tblCellSpacing w:w="15" w:type="dxa"/>
        </w:trPr>
        <w:tc>
          <w:tcPr>
            <w:tcW w:w="1646" w:type="pct"/>
            <w:gridSpan w:val="2"/>
            <w:vMerge/>
            <w:tcBorders>
              <w:top w:val="outset" w:sz="6" w:space="0" w:color="auto"/>
              <w:left w:val="outset" w:sz="6" w:space="0" w:color="auto"/>
              <w:bottom w:val="outset" w:sz="6" w:space="0" w:color="auto"/>
              <w:right w:val="outset" w:sz="6" w:space="0" w:color="auto"/>
            </w:tcBorders>
            <w:vAlign w:val="center"/>
            <w:hideMark/>
          </w:tcPr>
          <w:p w:rsidR="00603636" w:rsidRPr="00A87D91" w:rsidRDefault="00603636" w:rsidP="00A87D91">
            <w:pPr>
              <w:spacing w:after="0" w:line="240" w:lineRule="auto"/>
              <w:rPr>
                <w:rFonts w:ascii="Arial" w:eastAsia="Times New Roman" w:hAnsi="Arial" w:cs="Arial"/>
                <w:sz w:val="20"/>
                <w:szCs w:val="20"/>
                <w:lang w:eastAsia="en-AU"/>
              </w:rPr>
            </w:pPr>
          </w:p>
        </w:tc>
        <w:tc>
          <w:tcPr>
            <w:tcW w:w="1714"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0970E8"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27.2</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w:t>
            </w:r>
          </w:p>
          <w:p w:rsidR="00603636" w:rsidRPr="00A87D91" w:rsidRDefault="00603636" w:rsidP="00A87D91">
            <w:pPr>
              <w:numPr>
                <w:ilvl w:val="0"/>
                <w:numId w:val="22"/>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occurs in accordance with a drainage master plan prepared by an applicant and approved by the Council;</w:t>
            </w:r>
          </w:p>
          <w:p w:rsidR="00603636" w:rsidRPr="00A87D91" w:rsidRDefault="00603636" w:rsidP="00A87D91">
            <w:pPr>
              <w:numPr>
                <w:ilvl w:val="0"/>
                <w:numId w:val="22"/>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undertakes identified works, internal and external, or transfers land as required to mitigate the impact of the flood hazard and any coastal hazard; </w:t>
            </w:r>
          </w:p>
          <w:p w:rsidR="00603636" w:rsidRPr="00A87D91" w:rsidRDefault="00603636" w:rsidP="00A87D91">
            <w:pPr>
              <w:numPr>
                <w:ilvl w:val="0"/>
                <w:numId w:val="22"/>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is designed to mitigate the impact of the flood hazard and any coastal hazard in accordance with the design standards identified in the approved drainage master plan.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5181"/>
            </w:tblGrid>
            <w:tr w:rsidR="00603636" w:rsidRPr="00A87D91" w:rsidTr="00357954">
              <w:trPr>
                <w:tblCellSpacing w:w="15" w:type="dxa"/>
              </w:trPr>
              <w:tc>
                <w:tcPr>
                  <w:tcW w:w="6042" w:type="dxa"/>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t xml:space="preserve">Note - Planning scheme policy - Flood hazard, Coastal hazard and Overland flow provides direction on the preparation of a drainage master plan. </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609"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982" w:type="pct"/>
            <w:gridSpan w:val="2"/>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BB3E2F" w:rsidRPr="00A87D91" w:rsidTr="008E6513">
        <w:trPr>
          <w:trHeight w:val="2061"/>
          <w:tblCellSpacing w:w="15" w:type="dxa"/>
        </w:trPr>
        <w:tc>
          <w:tcPr>
            <w:tcW w:w="1588" w:type="pct"/>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PO28</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Development of premises included in General residential zone – Next generation neighbourhood precinct or General residential zone – Urban neighbourhood precinct located in a Drainage investigation area identified on Figures 8.2.2.1 to 8.2.2.10 must ensure that the land is filled: </w:t>
            </w:r>
          </w:p>
          <w:p w:rsidR="00603636" w:rsidRPr="00A87D91" w:rsidRDefault="00603636" w:rsidP="00A87D91">
            <w:pPr>
              <w:numPr>
                <w:ilvl w:val="0"/>
                <w:numId w:val="23"/>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where there is an adopted drainage master plan, in accordance with the levels in the drainage master plan;</w:t>
            </w:r>
          </w:p>
          <w:p w:rsidR="00603636" w:rsidRPr="00A87D91" w:rsidRDefault="00603636" w:rsidP="00A87D91">
            <w:pPr>
              <w:numPr>
                <w:ilvl w:val="0"/>
                <w:numId w:val="23"/>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where there is no adopted drainage master plan, in accordance with the fill requirements in </w:t>
            </w:r>
            <w:hyperlink r:id="rId28" w:anchor="ID-571945-TABLE-8.2.2.4" w:history="1">
              <w:r w:rsidRPr="008E6513">
                <w:rPr>
                  <w:rFonts w:ascii="Arial" w:eastAsia="Times New Roman" w:hAnsi="Arial" w:cs="Arial"/>
                  <w:sz w:val="20"/>
                  <w:szCs w:val="20"/>
                  <w:lang w:eastAsia="en-AU"/>
                </w:rPr>
                <w:t>Table 8.2.2.4 ‘Fill Requirements’</w:t>
              </w:r>
            </w:hyperlink>
            <w:r w:rsidRPr="008E6513">
              <w:rPr>
                <w:rFonts w:ascii="Arial" w:eastAsia="Times New Roman" w:hAnsi="Arial" w:cs="Arial"/>
                <w:sz w:val="20"/>
                <w:szCs w:val="20"/>
                <w:lang w:eastAsia="en-AU"/>
              </w:rPr>
              <w:t xml:space="preserve"> </w:t>
            </w:r>
            <w:r w:rsidRPr="00A87D91">
              <w:rPr>
                <w:rFonts w:ascii="Arial" w:eastAsia="Times New Roman" w:hAnsi="Arial" w:cs="Arial"/>
                <w:sz w:val="20"/>
                <w:szCs w:val="20"/>
                <w:lang w:eastAsia="en-AU"/>
              </w:rPr>
              <w:t xml:space="preserve">or such that the filling of the land does not: </w:t>
            </w:r>
          </w:p>
          <w:p w:rsidR="00603636" w:rsidRPr="00A87D91" w:rsidRDefault="00603636" w:rsidP="00A87D91">
            <w:pPr>
              <w:numPr>
                <w:ilvl w:val="1"/>
                <w:numId w:val="23"/>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directly, indirectly and cumulatively cause any increase in water flow velocity or level;</w:t>
            </w:r>
          </w:p>
          <w:p w:rsidR="00603636" w:rsidRPr="00A87D91" w:rsidRDefault="00603636" w:rsidP="00A87D91">
            <w:pPr>
              <w:numPr>
                <w:ilvl w:val="1"/>
                <w:numId w:val="23"/>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increase the potential for erosion, scour or flood damage either on the premises or other premises, public land, watercourses, roads or </w:t>
            </w:r>
            <w:r w:rsidRPr="00A87D91">
              <w:rPr>
                <w:rFonts w:ascii="Arial" w:eastAsia="Times New Roman" w:hAnsi="Arial" w:cs="Arial"/>
                <w:sz w:val="20"/>
                <w:szCs w:val="20"/>
                <w:lang w:eastAsia="en-AU"/>
              </w:rPr>
              <w:lastRenderedPageBreak/>
              <w:t xml:space="preserve">infrastructure or elsewhere in the floodplain. </w:t>
            </w:r>
          </w:p>
          <w:tbl>
            <w:tblPr>
              <w:tblW w:w="5000" w:type="pct"/>
              <w:tblCellSpacing w:w="15" w:type="dxa"/>
              <w:tblLayout w:type="fixed"/>
              <w:tblCellMar>
                <w:top w:w="30" w:type="dxa"/>
                <w:left w:w="30" w:type="dxa"/>
                <w:bottom w:w="30" w:type="dxa"/>
                <w:right w:w="30" w:type="dxa"/>
              </w:tblCellMar>
              <w:tblLook w:val="04A0" w:firstRow="1" w:lastRow="0" w:firstColumn="1" w:lastColumn="0" w:noHBand="0" w:noVBand="1"/>
              <w:tblDescription w:val=""/>
            </w:tblPr>
            <w:tblGrid>
              <w:gridCol w:w="4710"/>
            </w:tblGrid>
            <w:tr w:rsidR="00603636" w:rsidRPr="00A87D91" w:rsidTr="00357954">
              <w:trPr>
                <w:tblCellSpacing w:w="15" w:type="dxa"/>
              </w:trPr>
              <w:tc>
                <w:tcPr>
                  <w:tcW w:w="4530" w:type="dxa"/>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8E6513">
                    <w:rPr>
                      <w:rFonts w:ascii="Arial" w:eastAsia="Times New Roman" w:hAnsi="Arial" w:cs="Arial"/>
                      <w:sz w:val="18"/>
                      <w:szCs w:val="20"/>
                      <w:lang w:eastAsia="en-AU"/>
                    </w:rPr>
                    <w:t xml:space="preserve">Note - To demonstrate achievement of the performance outcome, an engineering report is to be prepared by a suitably qualified person.  Guidance on the matters to be addressed in the report is provided in Planning scheme policy - Flood hazard, Coastal hazard and Overland flow. </w:t>
                  </w:r>
                </w:p>
              </w:tc>
            </w:tr>
          </w:tbl>
          <w:p w:rsidR="00603636" w:rsidRPr="00A87D91" w:rsidRDefault="00603636" w:rsidP="00A87D91">
            <w:pPr>
              <w:spacing w:after="0" w:line="240" w:lineRule="auto"/>
              <w:rPr>
                <w:rFonts w:ascii="Arial" w:eastAsia="Times New Roman" w:hAnsi="Arial" w:cs="Arial"/>
                <w:sz w:val="20"/>
                <w:szCs w:val="20"/>
                <w:lang w:eastAsia="en-AU"/>
              </w:rPr>
            </w:pPr>
          </w:p>
        </w:tc>
        <w:tc>
          <w:tcPr>
            <w:tcW w:w="1635"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0970E8"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lastRenderedPageBreak/>
              <w:t>E</w:t>
            </w:r>
            <w:r w:rsidR="00603636" w:rsidRPr="00A87D91">
              <w:rPr>
                <w:rFonts w:ascii="Arial" w:eastAsia="Times New Roman" w:hAnsi="Arial" w:cs="Arial"/>
                <w:b/>
                <w:bCs/>
                <w:sz w:val="20"/>
                <w:szCs w:val="20"/>
                <w:lang w:eastAsia="en-AU"/>
              </w:rPr>
              <w:t>28</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 </w:t>
            </w:r>
            <w:r w:rsidR="000970E8">
              <w:rPr>
                <w:rFonts w:ascii="Arial" w:eastAsia="Times New Roman" w:hAnsi="Arial" w:cs="Arial"/>
                <w:sz w:val="20"/>
                <w:szCs w:val="20"/>
                <w:lang w:eastAsia="en-AU"/>
              </w:rPr>
              <w:t>example</w:t>
            </w:r>
            <w:r w:rsidRPr="00A87D91">
              <w:rPr>
                <w:rFonts w:ascii="Arial" w:eastAsia="Times New Roman" w:hAnsi="Arial" w:cs="Arial"/>
                <w:sz w:val="20"/>
                <w:szCs w:val="20"/>
                <w:lang w:eastAsia="en-AU"/>
              </w:rPr>
              <w:t xml:space="preserve"> provided.</w:t>
            </w:r>
          </w:p>
        </w:tc>
        <w:tc>
          <w:tcPr>
            <w:tcW w:w="507"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1222"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BB3E2F" w:rsidRPr="00A87D91" w:rsidTr="002C249B">
        <w:trPr>
          <w:tblCellSpacing w:w="15" w:type="dxa"/>
        </w:trPr>
        <w:tc>
          <w:tcPr>
            <w:tcW w:w="3232" w:type="pct"/>
            <w:gridSpan w:val="4"/>
            <w:tcBorders>
              <w:top w:val="outset" w:sz="6" w:space="0" w:color="auto"/>
              <w:left w:val="outset" w:sz="6" w:space="0" w:color="auto"/>
              <w:bottom w:val="outset" w:sz="6" w:space="0" w:color="auto"/>
              <w:right w:val="outset" w:sz="6" w:space="0" w:color="auto"/>
            </w:tcBorders>
            <w:shd w:val="clear" w:color="auto" w:fill="CCCCCC"/>
            <w:vAlign w:val="center"/>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Additional criteria for development for a Park</w:t>
            </w:r>
            <w:r w:rsidRPr="00A87D91">
              <w:rPr>
                <w:rFonts w:ascii="Arial" w:eastAsia="Times New Roman" w:hAnsi="Arial" w:cs="Arial"/>
                <w:b/>
                <w:bCs/>
                <w:sz w:val="20"/>
                <w:szCs w:val="20"/>
                <w:vertAlign w:val="superscript"/>
                <w:lang w:eastAsia="en-AU"/>
              </w:rPr>
              <w:t>(</w:t>
            </w:r>
            <w:hyperlink r:id="rId29" w:anchor="target-d60515e492445"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A87D91">
                <w:rPr>
                  <w:rFonts w:ascii="Arial" w:eastAsia="Times New Roman" w:hAnsi="Arial" w:cs="Arial"/>
                  <w:b/>
                  <w:bCs/>
                  <w:color w:val="0000FF"/>
                  <w:sz w:val="20"/>
                  <w:szCs w:val="20"/>
                  <w:u w:val="single"/>
                  <w:vertAlign w:val="superscript"/>
                  <w:lang w:eastAsia="en-AU"/>
                </w:rPr>
                <w:t>57</w:t>
              </w:r>
            </w:hyperlink>
            <w:r w:rsidRPr="00A87D91">
              <w:rPr>
                <w:rFonts w:ascii="Arial" w:eastAsia="Times New Roman" w:hAnsi="Arial" w:cs="Arial"/>
                <w:b/>
                <w:bCs/>
                <w:sz w:val="20"/>
                <w:szCs w:val="20"/>
                <w:vertAlign w:val="superscript"/>
                <w:lang w:eastAsia="en-AU"/>
              </w:rPr>
              <w:t>)</w:t>
            </w:r>
            <w:r w:rsidRPr="00A87D91">
              <w:rPr>
                <w:rFonts w:ascii="Arial" w:eastAsia="Times New Roman" w:hAnsi="Arial" w:cs="Arial"/>
                <w:b/>
                <w:bCs/>
                <w:sz w:val="20"/>
                <w:szCs w:val="20"/>
                <w:lang w:eastAsia="en-AU"/>
              </w:rPr>
              <w:t> </w:t>
            </w:r>
          </w:p>
        </w:tc>
        <w:tc>
          <w:tcPr>
            <w:tcW w:w="507" w:type="pct"/>
            <w:gridSpan w:val="3"/>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1222" w:type="pct"/>
            <w:gridSpan w:val="3"/>
            <w:tcBorders>
              <w:top w:val="outset" w:sz="6" w:space="0" w:color="auto"/>
              <w:left w:val="outset" w:sz="6" w:space="0" w:color="auto"/>
              <w:bottom w:val="outset" w:sz="6" w:space="0" w:color="auto"/>
              <w:right w:val="outset" w:sz="6" w:space="0" w:color="auto"/>
            </w:tcBorders>
            <w:shd w:val="clear" w:color="auto" w:fill="CCCCCC"/>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BB3E2F" w:rsidRPr="00A87D91" w:rsidTr="002C249B">
        <w:trPr>
          <w:trHeight w:val="373"/>
          <w:tblCellSpacing w:w="15" w:type="dxa"/>
        </w:trPr>
        <w:tc>
          <w:tcPr>
            <w:tcW w:w="1588" w:type="pct"/>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PO29</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for a Park</w:t>
            </w:r>
            <w:r w:rsidRPr="00A87D91">
              <w:rPr>
                <w:rFonts w:ascii="Arial" w:eastAsia="Times New Roman" w:hAnsi="Arial" w:cs="Arial"/>
                <w:sz w:val="20"/>
                <w:szCs w:val="20"/>
                <w:vertAlign w:val="superscript"/>
                <w:lang w:eastAsia="en-AU"/>
              </w:rPr>
              <w:t>(</w:t>
            </w:r>
            <w:hyperlink r:id="rId30" w:anchor="target-d60515e492445"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A87D91">
                <w:rPr>
                  <w:rFonts w:ascii="Arial" w:eastAsia="Times New Roman" w:hAnsi="Arial" w:cs="Arial"/>
                  <w:color w:val="0000FF"/>
                  <w:sz w:val="20"/>
                  <w:szCs w:val="20"/>
                  <w:u w:val="single"/>
                  <w:vertAlign w:val="superscript"/>
                  <w:lang w:eastAsia="en-AU"/>
                </w:rPr>
                <w:t>57</w:t>
              </w:r>
            </w:hyperlink>
            <w:r w:rsidRPr="00A87D91">
              <w:rPr>
                <w:rFonts w:ascii="Arial" w:eastAsia="Times New Roman" w:hAnsi="Arial" w:cs="Arial"/>
                <w:sz w:val="20"/>
                <w:szCs w:val="20"/>
                <w:vertAlign w:val="superscript"/>
                <w:lang w:eastAsia="en-AU"/>
              </w:rPr>
              <w:t>)</w:t>
            </w:r>
            <w:r w:rsidRPr="00A87D91">
              <w:rPr>
                <w:rFonts w:ascii="Arial" w:eastAsia="Times New Roman" w:hAnsi="Arial" w:cs="Arial"/>
                <w:sz w:val="20"/>
                <w:szCs w:val="20"/>
                <w:lang w:eastAsia="en-AU"/>
              </w:rPr>
              <w:t xml:space="preserve"> ensures that the design and layout responds to the nature of the flood hazard affecting the premises in order to: </w:t>
            </w:r>
          </w:p>
          <w:p w:rsidR="00603636" w:rsidRPr="00A87D91" w:rsidRDefault="00603636" w:rsidP="00A87D91">
            <w:pPr>
              <w:numPr>
                <w:ilvl w:val="0"/>
                <w:numId w:val="24"/>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maximise public benefit and enjoyment;</w:t>
            </w:r>
          </w:p>
          <w:p w:rsidR="00603636" w:rsidRPr="00A87D91" w:rsidRDefault="00603636" w:rsidP="00A87D91">
            <w:pPr>
              <w:numPr>
                <w:ilvl w:val="0"/>
                <w:numId w:val="24"/>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minimise impacts on the asset life and integrity of park</w:t>
            </w:r>
            <w:r w:rsidRPr="00A87D91">
              <w:rPr>
                <w:rFonts w:ascii="Arial" w:eastAsia="Times New Roman" w:hAnsi="Arial" w:cs="Arial"/>
                <w:sz w:val="20"/>
                <w:szCs w:val="20"/>
                <w:vertAlign w:val="superscript"/>
                <w:lang w:eastAsia="en-AU"/>
              </w:rPr>
              <w:t>(</w:t>
            </w:r>
            <w:hyperlink r:id="rId31" w:anchor="target-d60515e492445"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A87D91">
                <w:rPr>
                  <w:rFonts w:ascii="Arial" w:eastAsia="Times New Roman" w:hAnsi="Arial" w:cs="Arial"/>
                  <w:color w:val="0000FF"/>
                  <w:sz w:val="20"/>
                  <w:szCs w:val="20"/>
                  <w:u w:val="single"/>
                  <w:vertAlign w:val="superscript"/>
                  <w:lang w:eastAsia="en-AU"/>
                </w:rPr>
                <w:t>57</w:t>
              </w:r>
            </w:hyperlink>
            <w:r w:rsidRPr="00A87D91">
              <w:rPr>
                <w:rFonts w:ascii="Arial" w:eastAsia="Times New Roman" w:hAnsi="Arial" w:cs="Arial"/>
                <w:sz w:val="20"/>
                <w:szCs w:val="20"/>
                <w:vertAlign w:val="superscript"/>
                <w:lang w:eastAsia="en-AU"/>
              </w:rPr>
              <w:t>)</w:t>
            </w:r>
            <w:r w:rsidRPr="00A87D91">
              <w:rPr>
                <w:rFonts w:ascii="Arial" w:eastAsia="Times New Roman" w:hAnsi="Arial" w:cs="Arial"/>
                <w:sz w:val="20"/>
                <w:szCs w:val="20"/>
                <w:lang w:eastAsia="en-AU"/>
              </w:rPr>
              <w:t xml:space="preserve"> structures; </w:t>
            </w:r>
          </w:p>
          <w:p w:rsidR="00603636" w:rsidRPr="00A87D91" w:rsidRDefault="00603636" w:rsidP="00A87D91">
            <w:pPr>
              <w:numPr>
                <w:ilvl w:val="0"/>
                <w:numId w:val="24"/>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minimise maintenance and replacement costs.</w:t>
            </w:r>
          </w:p>
        </w:tc>
        <w:tc>
          <w:tcPr>
            <w:tcW w:w="1635"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0970E8" w:rsidP="00A87D91">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b/>
                <w:bCs/>
                <w:sz w:val="20"/>
                <w:szCs w:val="20"/>
                <w:lang w:eastAsia="en-AU"/>
              </w:rPr>
              <w:t>E</w:t>
            </w:r>
            <w:r w:rsidR="00603636" w:rsidRPr="00A87D91">
              <w:rPr>
                <w:rFonts w:ascii="Arial" w:eastAsia="Times New Roman" w:hAnsi="Arial" w:cs="Arial"/>
                <w:b/>
                <w:bCs/>
                <w:sz w:val="20"/>
                <w:szCs w:val="20"/>
                <w:lang w:eastAsia="en-AU"/>
              </w:rPr>
              <w:t>29</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 for a Park</w:t>
            </w:r>
            <w:r w:rsidRPr="00A87D91">
              <w:rPr>
                <w:rFonts w:ascii="Arial" w:eastAsia="Times New Roman" w:hAnsi="Arial" w:cs="Arial"/>
                <w:sz w:val="20"/>
                <w:szCs w:val="20"/>
                <w:vertAlign w:val="superscript"/>
                <w:lang w:eastAsia="en-AU"/>
              </w:rPr>
              <w:t>(</w:t>
            </w:r>
            <w:hyperlink r:id="rId32" w:anchor="target-d60515e492445" w:tooltip="Park - Premises accessible to the public generally for free sport, recreation and leisure, and may be used for community events or other community activities.  Facilities may include children’s playground equipment, informal sports fields and ancillary vehicle" w:history="1">
              <w:r w:rsidRPr="00A87D91">
                <w:rPr>
                  <w:rFonts w:ascii="Arial" w:eastAsia="Times New Roman" w:hAnsi="Arial" w:cs="Arial"/>
                  <w:color w:val="0000FF"/>
                  <w:sz w:val="20"/>
                  <w:szCs w:val="20"/>
                  <w:u w:val="single"/>
                  <w:vertAlign w:val="superscript"/>
                  <w:lang w:eastAsia="en-AU"/>
                </w:rPr>
                <w:t>57</w:t>
              </w:r>
            </w:hyperlink>
            <w:r w:rsidRPr="00A87D91">
              <w:rPr>
                <w:rFonts w:ascii="Arial" w:eastAsia="Times New Roman" w:hAnsi="Arial" w:cs="Arial"/>
                <w:sz w:val="20"/>
                <w:szCs w:val="20"/>
                <w:vertAlign w:val="superscript"/>
                <w:lang w:eastAsia="en-AU"/>
              </w:rPr>
              <w:t>)</w:t>
            </w:r>
            <w:r w:rsidRPr="00A87D91">
              <w:rPr>
                <w:rFonts w:ascii="Arial" w:eastAsia="Times New Roman" w:hAnsi="Arial" w:cs="Arial"/>
                <w:sz w:val="20"/>
                <w:szCs w:val="20"/>
                <w:lang w:eastAsia="en-AU"/>
              </w:rPr>
              <w:t xml:space="preserve"> ensures works are provided in accordance with the requirements set out in Appendix B of Planning scheme policy - Integrated design. </w:t>
            </w:r>
          </w:p>
        </w:tc>
        <w:tc>
          <w:tcPr>
            <w:tcW w:w="507"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c>
          <w:tcPr>
            <w:tcW w:w="1222"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b/>
                <w:bCs/>
                <w:sz w:val="20"/>
                <w:szCs w:val="20"/>
                <w:lang w:eastAsia="en-AU"/>
              </w:rPr>
            </w:pPr>
          </w:p>
        </w:tc>
      </w:tr>
      <w:tr w:rsidR="00BB3E2F" w:rsidRPr="00A87D91" w:rsidTr="00BB3E2F">
        <w:trPr>
          <w:tblCellSpacing w:w="15" w:type="dxa"/>
        </w:trPr>
        <w:tc>
          <w:tcPr>
            <w:tcW w:w="4980" w:type="pct"/>
            <w:gridSpan w:val="10"/>
            <w:tcBorders>
              <w:top w:val="outset" w:sz="6" w:space="0" w:color="auto"/>
              <w:left w:val="outset" w:sz="6" w:space="0" w:color="auto"/>
              <w:bottom w:val="outset" w:sz="6" w:space="0" w:color="auto"/>
              <w:right w:val="outset" w:sz="6" w:space="0" w:color="auto"/>
            </w:tcBorders>
            <w:shd w:val="clear" w:color="auto" w:fill="CCCCCC"/>
            <w:vAlign w:val="center"/>
            <w:hideMark/>
          </w:tcPr>
          <w:p w:rsidR="00BB3E2F" w:rsidRPr="00A87D91" w:rsidRDefault="00BB3E2F" w:rsidP="00A87D91">
            <w:pPr>
              <w:spacing w:before="100" w:beforeAutospacing="1" w:after="100" w:afterAutospacing="1" w:line="240" w:lineRule="auto"/>
              <w:rPr>
                <w:rFonts w:ascii="Arial" w:eastAsia="Times New Roman" w:hAnsi="Arial" w:cs="Arial"/>
                <w:b/>
                <w:bCs/>
                <w:sz w:val="20"/>
                <w:szCs w:val="20"/>
                <w:lang w:eastAsia="en-AU"/>
              </w:rPr>
            </w:pPr>
            <w:r w:rsidRPr="00A87D91">
              <w:rPr>
                <w:rFonts w:ascii="Arial" w:eastAsia="Times New Roman" w:hAnsi="Arial" w:cs="Arial"/>
                <w:b/>
                <w:bCs/>
                <w:sz w:val="20"/>
                <w:szCs w:val="20"/>
                <w:lang w:eastAsia="en-AU"/>
              </w:rPr>
              <w:t>Additional criteria for material change of use for Permanent plantation</w:t>
            </w:r>
            <w:r w:rsidRPr="00A87D91">
              <w:rPr>
                <w:rFonts w:ascii="Arial" w:eastAsia="Times New Roman" w:hAnsi="Arial" w:cs="Arial"/>
                <w:b/>
                <w:bCs/>
                <w:sz w:val="20"/>
                <w:szCs w:val="20"/>
                <w:vertAlign w:val="superscript"/>
                <w:lang w:eastAsia="en-AU"/>
              </w:rPr>
              <w:t>(</w:t>
            </w:r>
            <w:hyperlink r:id="rId33" w:anchor="target-d60515e492485" w:tooltip="Permanent plantation - Premises used for growing plants not intended to be harvested." w:history="1">
              <w:r w:rsidRPr="00A87D91">
                <w:rPr>
                  <w:rFonts w:ascii="Arial" w:eastAsia="Times New Roman" w:hAnsi="Arial" w:cs="Arial"/>
                  <w:b/>
                  <w:bCs/>
                  <w:color w:val="0000FF"/>
                  <w:sz w:val="20"/>
                  <w:szCs w:val="20"/>
                  <w:u w:val="single"/>
                  <w:vertAlign w:val="superscript"/>
                  <w:lang w:eastAsia="en-AU"/>
                </w:rPr>
                <w:t>59</w:t>
              </w:r>
            </w:hyperlink>
            <w:r w:rsidRPr="00A87D91">
              <w:rPr>
                <w:rFonts w:ascii="Arial" w:eastAsia="Times New Roman" w:hAnsi="Arial" w:cs="Arial"/>
                <w:b/>
                <w:bCs/>
                <w:sz w:val="20"/>
                <w:szCs w:val="20"/>
                <w:vertAlign w:val="superscript"/>
                <w:lang w:eastAsia="en-AU"/>
              </w:rPr>
              <w:t>)</w:t>
            </w:r>
            <w:r w:rsidRPr="00A87D91">
              <w:rPr>
                <w:rFonts w:ascii="Arial" w:eastAsia="Times New Roman" w:hAnsi="Arial" w:cs="Arial"/>
                <w:b/>
                <w:bCs/>
                <w:sz w:val="20"/>
                <w:szCs w:val="20"/>
                <w:lang w:eastAsia="en-AU"/>
              </w:rPr>
              <w:t xml:space="preserve"> or Cropping</w:t>
            </w:r>
            <w:r w:rsidRPr="00A87D91">
              <w:rPr>
                <w:rFonts w:ascii="Arial" w:eastAsia="Times New Roman" w:hAnsi="Arial" w:cs="Arial"/>
                <w:b/>
                <w:bCs/>
                <w:sz w:val="20"/>
                <w:szCs w:val="20"/>
                <w:vertAlign w:val="superscript"/>
                <w:lang w:eastAsia="en-AU"/>
              </w:rPr>
              <w:t>(</w:t>
            </w:r>
            <w:hyperlink r:id="rId34" w:anchor="target-d60515e491505" w:tooltip="Cropping - Premises used for growing plants or plant material for commercial purposes where dependent on the cultivation of soil.  The use includes harvesting and the storage and packing of produce and plants grown on the site and the ancillary repair and serv" w:history="1">
              <w:r w:rsidRPr="00A87D91">
                <w:rPr>
                  <w:rFonts w:ascii="Arial" w:eastAsia="Times New Roman" w:hAnsi="Arial" w:cs="Arial"/>
                  <w:b/>
                  <w:bCs/>
                  <w:color w:val="0000FF"/>
                  <w:sz w:val="20"/>
                  <w:szCs w:val="20"/>
                  <w:u w:val="single"/>
                  <w:vertAlign w:val="superscript"/>
                  <w:lang w:eastAsia="en-AU"/>
                </w:rPr>
                <w:t>19</w:t>
              </w:r>
            </w:hyperlink>
            <w:r w:rsidRPr="00A87D91">
              <w:rPr>
                <w:rFonts w:ascii="Arial" w:eastAsia="Times New Roman" w:hAnsi="Arial" w:cs="Arial"/>
                <w:b/>
                <w:bCs/>
                <w:sz w:val="20"/>
                <w:szCs w:val="20"/>
                <w:vertAlign w:val="superscript"/>
                <w:lang w:eastAsia="en-AU"/>
              </w:rPr>
              <w:t>)</w:t>
            </w:r>
            <w:r w:rsidRPr="00A87D91">
              <w:rPr>
                <w:rFonts w:ascii="Arial" w:eastAsia="Times New Roman" w:hAnsi="Arial" w:cs="Arial"/>
                <w:b/>
                <w:bCs/>
                <w:sz w:val="20"/>
                <w:szCs w:val="20"/>
                <w:lang w:eastAsia="en-AU"/>
              </w:rPr>
              <w:t xml:space="preserve"> (where involving forestry for wood production)</w:t>
            </w:r>
          </w:p>
        </w:tc>
      </w:tr>
      <w:tr w:rsidR="00BB3E2F" w:rsidRPr="00A87D91" w:rsidTr="002C249B">
        <w:trPr>
          <w:trHeight w:val="1425"/>
          <w:tblCellSpacing w:w="15" w:type="dxa"/>
        </w:trPr>
        <w:tc>
          <w:tcPr>
            <w:tcW w:w="1588" w:type="pct"/>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b/>
                <w:bCs/>
                <w:sz w:val="20"/>
                <w:szCs w:val="20"/>
                <w:lang w:eastAsia="en-AU"/>
              </w:rPr>
              <w:t>PO30</w:t>
            </w:r>
          </w:p>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Development:</w:t>
            </w:r>
          </w:p>
          <w:p w:rsidR="00603636" w:rsidRPr="00A87D91" w:rsidRDefault="00603636" w:rsidP="00A87D91">
            <w:pPr>
              <w:numPr>
                <w:ilvl w:val="0"/>
                <w:numId w:val="25"/>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adopts management practices to minimise release of woody debris load into floodwaters during flood events up to the Defined Flood Event; </w:t>
            </w:r>
          </w:p>
          <w:p w:rsidR="00603636" w:rsidRPr="00A87D91" w:rsidRDefault="00603636" w:rsidP="00A87D91">
            <w:pPr>
              <w:numPr>
                <w:ilvl w:val="0"/>
                <w:numId w:val="25"/>
              </w:num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complies with other relevant environmental setbacks and requirements.</w:t>
            </w:r>
          </w:p>
        </w:tc>
        <w:tc>
          <w:tcPr>
            <w:tcW w:w="1635" w:type="pct"/>
            <w:gridSpan w:val="3"/>
            <w:tcBorders>
              <w:top w:val="outset" w:sz="6" w:space="0" w:color="auto"/>
              <w:left w:val="outset" w:sz="6" w:space="0" w:color="auto"/>
              <w:bottom w:val="outset" w:sz="6" w:space="0" w:color="auto"/>
              <w:right w:val="outset" w:sz="6" w:space="0" w:color="auto"/>
            </w:tcBorders>
            <w:hideMark/>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 </w:t>
            </w:r>
            <w:r w:rsidR="000970E8">
              <w:rPr>
                <w:rFonts w:ascii="Arial" w:eastAsia="Times New Roman" w:hAnsi="Arial" w:cs="Arial"/>
                <w:sz w:val="20"/>
                <w:szCs w:val="20"/>
                <w:lang w:eastAsia="en-AU"/>
              </w:rPr>
              <w:t>example</w:t>
            </w:r>
            <w:r w:rsidRPr="00A87D91">
              <w:rPr>
                <w:rFonts w:ascii="Arial" w:eastAsia="Times New Roman" w:hAnsi="Arial" w:cs="Arial"/>
                <w:sz w:val="20"/>
                <w:szCs w:val="20"/>
                <w:lang w:eastAsia="en-AU"/>
              </w:rPr>
              <w:t xml:space="preserve"> provided.</w:t>
            </w:r>
          </w:p>
        </w:tc>
        <w:tc>
          <w:tcPr>
            <w:tcW w:w="507"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c>
          <w:tcPr>
            <w:tcW w:w="1222" w:type="pct"/>
            <w:gridSpan w:val="3"/>
            <w:tcBorders>
              <w:top w:val="outset" w:sz="6" w:space="0" w:color="auto"/>
              <w:left w:val="outset" w:sz="6" w:space="0" w:color="auto"/>
              <w:bottom w:val="outset" w:sz="6" w:space="0" w:color="auto"/>
              <w:right w:val="outset" w:sz="6" w:space="0" w:color="auto"/>
            </w:tcBorders>
          </w:tcPr>
          <w:p w:rsidR="00603636" w:rsidRPr="00A87D91" w:rsidRDefault="00603636" w:rsidP="00A87D91">
            <w:pPr>
              <w:spacing w:before="100" w:beforeAutospacing="1" w:after="100" w:afterAutospacing="1" w:line="240" w:lineRule="auto"/>
              <w:rPr>
                <w:rFonts w:ascii="Arial" w:eastAsia="Times New Roman" w:hAnsi="Arial" w:cs="Arial"/>
                <w:sz w:val="20"/>
                <w:szCs w:val="20"/>
                <w:lang w:eastAsia="en-AU"/>
              </w:rPr>
            </w:pPr>
          </w:p>
        </w:tc>
      </w:tr>
    </w:tbl>
    <w:p w:rsidR="00BB3E2F" w:rsidRDefault="00BB3E2F"/>
    <w:p w:rsidR="00BB3E2F" w:rsidRDefault="00BB3E2F">
      <w:r>
        <w:br w:type="page"/>
      </w:r>
    </w:p>
    <w:p w:rsidR="00357954" w:rsidRDefault="00357954"/>
    <w:tbl>
      <w:tblPr>
        <w:tblW w:w="4955" w:type="pct"/>
        <w:tblCellSpacing w:w="15" w:type="dxa"/>
        <w:tblInd w:w="80"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Description w:val=""/>
      </w:tblPr>
      <w:tblGrid>
        <w:gridCol w:w="7827"/>
        <w:gridCol w:w="2219"/>
        <w:gridCol w:w="5213"/>
      </w:tblGrid>
      <w:tr w:rsidR="00357954" w:rsidRPr="00A87D91" w:rsidTr="00357954">
        <w:trPr>
          <w:tblCellSpacing w:w="15" w:type="dxa"/>
        </w:trPr>
        <w:tc>
          <w:tcPr>
            <w:tcW w:w="4980" w:type="pct"/>
            <w:gridSpan w:val="3"/>
            <w:tcBorders>
              <w:top w:val="nil"/>
              <w:left w:val="nil"/>
              <w:bottom w:val="nil"/>
              <w:right w:val="nil"/>
            </w:tcBorders>
            <w:shd w:val="clear" w:color="auto" w:fill="CCCCCC"/>
            <w:vAlign w:val="center"/>
            <w:hideMark/>
          </w:tcPr>
          <w:p w:rsidR="00357954" w:rsidRPr="00A87D91" w:rsidRDefault="00357954" w:rsidP="00A87D91">
            <w:pPr>
              <w:spacing w:after="0" w:line="240" w:lineRule="auto"/>
              <w:jc w:val="center"/>
              <w:rPr>
                <w:rFonts w:ascii="Arial" w:eastAsia="Times New Roman" w:hAnsi="Arial" w:cs="Arial"/>
                <w:b/>
                <w:bCs/>
                <w:sz w:val="20"/>
                <w:szCs w:val="20"/>
                <w:lang w:eastAsia="en-AU"/>
              </w:rPr>
            </w:pPr>
            <w:r w:rsidRPr="00A87D91">
              <w:rPr>
                <w:rFonts w:ascii="Arial" w:eastAsia="Times New Roman" w:hAnsi="Arial" w:cs="Arial"/>
                <w:b/>
                <w:bCs/>
                <w:sz w:val="20"/>
                <w:szCs w:val="20"/>
                <w:lang w:eastAsia="en-AU"/>
              </w:rPr>
              <w:t>Table 8.2.2.3 Flood planning level for a habitable floor (residential development) and a non-habitable floor (non-residential development) and levels for hazardous chemicals</w:t>
            </w:r>
          </w:p>
        </w:tc>
      </w:tr>
      <w:tr w:rsidR="00357954" w:rsidRPr="00A87D91" w:rsidTr="00357954">
        <w:trPr>
          <w:tblCellSpacing w:w="15" w:type="dxa"/>
        </w:trPr>
        <w:tc>
          <w:tcPr>
            <w:tcW w:w="2560"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357954" w:rsidRPr="00A87D91" w:rsidRDefault="00357954" w:rsidP="00A87D91">
            <w:pPr>
              <w:spacing w:before="100" w:beforeAutospacing="1" w:after="100" w:afterAutospacing="1" w:line="240" w:lineRule="auto"/>
              <w:jc w:val="center"/>
              <w:rPr>
                <w:rFonts w:ascii="Arial" w:eastAsia="Times New Roman" w:hAnsi="Arial" w:cs="Arial"/>
                <w:b/>
                <w:bCs/>
                <w:sz w:val="20"/>
                <w:szCs w:val="20"/>
                <w:lang w:eastAsia="en-AU"/>
              </w:rPr>
            </w:pPr>
            <w:r w:rsidRPr="00A87D91">
              <w:rPr>
                <w:rFonts w:ascii="Arial" w:eastAsia="Times New Roman" w:hAnsi="Arial" w:cs="Arial"/>
                <w:b/>
                <w:bCs/>
                <w:sz w:val="20"/>
                <w:szCs w:val="20"/>
                <w:lang w:eastAsia="en-AU"/>
              </w:rPr>
              <w:t>Flood planning area</w:t>
            </w:r>
          </w:p>
        </w:tc>
        <w:tc>
          <w:tcPr>
            <w:tcW w:w="720"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357954" w:rsidRPr="00A87D91" w:rsidRDefault="00357954" w:rsidP="00A87D91">
            <w:pPr>
              <w:spacing w:before="100" w:beforeAutospacing="1" w:after="100" w:afterAutospacing="1" w:line="240" w:lineRule="auto"/>
              <w:jc w:val="center"/>
              <w:rPr>
                <w:rFonts w:ascii="Arial" w:eastAsia="Times New Roman" w:hAnsi="Arial" w:cs="Arial"/>
                <w:b/>
                <w:bCs/>
                <w:sz w:val="20"/>
                <w:szCs w:val="20"/>
                <w:lang w:eastAsia="en-AU"/>
              </w:rPr>
            </w:pPr>
            <w:r w:rsidRPr="00A87D91">
              <w:rPr>
                <w:rFonts w:ascii="Arial" w:eastAsia="Times New Roman" w:hAnsi="Arial" w:cs="Arial"/>
                <w:b/>
                <w:bCs/>
                <w:sz w:val="20"/>
                <w:szCs w:val="20"/>
                <w:lang w:eastAsia="en-AU"/>
              </w:rPr>
              <w:t>Defined freeboard</w:t>
            </w:r>
          </w:p>
        </w:tc>
        <w:tc>
          <w:tcPr>
            <w:tcW w:w="1681"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357954" w:rsidRPr="00A87D91" w:rsidRDefault="00357954" w:rsidP="00A87D91">
            <w:pPr>
              <w:spacing w:before="100" w:beforeAutospacing="1" w:after="100" w:afterAutospacing="1" w:line="240" w:lineRule="auto"/>
              <w:jc w:val="center"/>
              <w:rPr>
                <w:rFonts w:ascii="Arial" w:eastAsia="Times New Roman" w:hAnsi="Arial" w:cs="Arial"/>
                <w:b/>
                <w:bCs/>
                <w:sz w:val="20"/>
                <w:szCs w:val="20"/>
                <w:lang w:eastAsia="en-AU"/>
              </w:rPr>
            </w:pPr>
            <w:r w:rsidRPr="00A87D91">
              <w:rPr>
                <w:rFonts w:ascii="Arial" w:eastAsia="Times New Roman" w:hAnsi="Arial" w:cs="Arial"/>
                <w:b/>
                <w:bCs/>
                <w:sz w:val="20"/>
                <w:szCs w:val="20"/>
                <w:lang w:eastAsia="en-AU"/>
              </w:rPr>
              <w:t>Flood planning level</w:t>
            </w:r>
          </w:p>
        </w:tc>
      </w:tr>
      <w:tr w:rsidR="00357954" w:rsidRPr="00A87D91" w:rsidTr="00357954">
        <w:trPr>
          <w:tblCellSpacing w:w="15" w:type="dxa"/>
        </w:trPr>
        <w:tc>
          <w:tcPr>
            <w:tcW w:w="2560" w:type="pct"/>
            <w:tcBorders>
              <w:top w:val="outset" w:sz="6" w:space="0" w:color="auto"/>
              <w:left w:val="outset" w:sz="6" w:space="0" w:color="auto"/>
              <w:bottom w:val="outset" w:sz="6" w:space="0" w:color="auto"/>
              <w:right w:val="outset" w:sz="6" w:space="0" w:color="auto"/>
            </w:tcBorders>
            <w:vAlign w:val="center"/>
            <w:hideMark/>
          </w:tcPr>
          <w:p w:rsidR="00357954" w:rsidRPr="00A87D91" w:rsidRDefault="00357954"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Flood planning area (east of the Bruce Highway and inside the Erosion Prone Area in the Coastal hazard overlay)</w:t>
            </w:r>
          </w:p>
        </w:tc>
        <w:tc>
          <w:tcPr>
            <w:tcW w:w="720" w:type="pct"/>
            <w:tcBorders>
              <w:top w:val="outset" w:sz="6" w:space="0" w:color="auto"/>
              <w:left w:val="outset" w:sz="6" w:space="0" w:color="auto"/>
              <w:bottom w:val="outset" w:sz="6" w:space="0" w:color="auto"/>
              <w:right w:val="outset" w:sz="6" w:space="0" w:color="auto"/>
            </w:tcBorders>
            <w:hideMark/>
          </w:tcPr>
          <w:p w:rsidR="00357954" w:rsidRPr="00A87D91" w:rsidRDefault="00357954" w:rsidP="00A87D91">
            <w:pPr>
              <w:spacing w:before="100" w:beforeAutospacing="1" w:after="100" w:afterAutospacing="1" w:line="240" w:lineRule="auto"/>
              <w:jc w:val="center"/>
              <w:rPr>
                <w:rFonts w:ascii="Arial" w:eastAsia="Times New Roman" w:hAnsi="Arial" w:cs="Arial"/>
                <w:sz w:val="20"/>
                <w:szCs w:val="20"/>
                <w:lang w:eastAsia="en-AU"/>
              </w:rPr>
            </w:pPr>
            <w:r w:rsidRPr="00A87D91">
              <w:rPr>
                <w:rFonts w:ascii="Arial" w:eastAsia="Times New Roman" w:hAnsi="Arial" w:cs="Arial"/>
                <w:sz w:val="20"/>
                <w:szCs w:val="20"/>
                <w:lang w:eastAsia="en-AU"/>
              </w:rPr>
              <w:t>500mm</w:t>
            </w:r>
          </w:p>
        </w:tc>
        <w:tc>
          <w:tcPr>
            <w:tcW w:w="1681" w:type="pct"/>
            <w:tcBorders>
              <w:top w:val="outset" w:sz="6" w:space="0" w:color="auto"/>
              <w:left w:val="outset" w:sz="6" w:space="0" w:color="auto"/>
              <w:bottom w:val="outset" w:sz="6" w:space="0" w:color="auto"/>
              <w:right w:val="outset" w:sz="6" w:space="0" w:color="auto"/>
            </w:tcBorders>
            <w:hideMark/>
          </w:tcPr>
          <w:p w:rsidR="00357954" w:rsidRPr="00A87D91" w:rsidRDefault="00357954" w:rsidP="00A87D91">
            <w:pPr>
              <w:spacing w:before="100" w:beforeAutospacing="1" w:after="100" w:afterAutospacing="1" w:line="240" w:lineRule="auto"/>
              <w:jc w:val="center"/>
              <w:rPr>
                <w:rFonts w:ascii="Arial" w:eastAsia="Times New Roman" w:hAnsi="Arial" w:cs="Arial"/>
                <w:sz w:val="20"/>
                <w:szCs w:val="20"/>
                <w:lang w:eastAsia="en-AU"/>
              </w:rPr>
            </w:pPr>
            <w:r w:rsidRPr="00A87D91">
              <w:rPr>
                <w:rFonts w:ascii="Arial" w:eastAsia="Times New Roman" w:hAnsi="Arial" w:cs="Arial"/>
                <w:sz w:val="20"/>
                <w:szCs w:val="20"/>
                <w:lang w:eastAsia="en-AU"/>
              </w:rPr>
              <w:t>Defined Flood Event + 500mm</w:t>
            </w:r>
          </w:p>
        </w:tc>
      </w:tr>
      <w:tr w:rsidR="00357954" w:rsidRPr="00A87D91" w:rsidTr="00357954">
        <w:trPr>
          <w:tblCellSpacing w:w="15" w:type="dxa"/>
        </w:trPr>
        <w:tc>
          <w:tcPr>
            <w:tcW w:w="2560" w:type="pct"/>
            <w:tcBorders>
              <w:top w:val="outset" w:sz="6" w:space="0" w:color="auto"/>
              <w:left w:val="outset" w:sz="6" w:space="0" w:color="auto"/>
              <w:bottom w:val="outset" w:sz="6" w:space="0" w:color="auto"/>
              <w:right w:val="outset" w:sz="6" w:space="0" w:color="auto"/>
            </w:tcBorders>
            <w:vAlign w:val="center"/>
            <w:hideMark/>
          </w:tcPr>
          <w:p w:rsidR="00357954" w:rsidRPr="00A87D91" w:rsidRDefault="00357954"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Flood planning area (east of the Bruce Highway and outside the Erosion Prone Area in the Coastal hazard overlay)</w:t>
            </w:r>
          </w:p>
        </w:tc>
        <w:tc>
          <w:tcPr>
            <w:tcW w:w="720" w:type="pct"/>
            <w:tcBorders>
              <w:top w:val="outset" w:sz="6" w:space="0" w:color="auto"/>
              <w:left w:val="outset" w:sz="6" w:space="0" w:color="auto"/>
              <w:bottom w:val="outset" w:sz="6" w:space="0" w:color="auto"/>
              <w:right w:val="outset" w:sz="6" w:space="0" w:color="auto"/>
            </w:tcBorders>
            <w:hideMark/>
          </w:tcPr>
          <w:p w:rsidR="00357954" w:rsidRPr="00A87D91" w:rsidRDefault="00357954" w:rsidP="00A87D91">
            <w:pPr>
              <w:spacing w:before="100" w:beforeAutospacing="1" w:after="100" w:afterAutospacing="1" w:line="240" w:lineRule="auto"/>
              <w:jc w:val="center"/>
              <w:rPr>
                <w:rFonts w:ascii="Arial" w:eastAsia="Times New Roman" w:hAnsi="Arial" w:cs="Arial"/>
                <w:sz w:val="20"/>
                <w:szCs w:val="20"/>
                <w:lang w:eastAsia="en-AU"/>
              </w:rPr>
            </w:pPr>
            <w:r w:rsidRPr="00A87D91">
              <w:rPr>
                <w:rFonts w:ascii="Arial" w:eastAsia="Times New Roman" w:hAnsi="Arial" w:cs="Arial"/>
                <w:sz w:val="20"/>
                <w:szCs w:val="20"/>
                <w:lang w:eastAsia="en-AU"/>
              </w:rPr>
              <w:t>300mm</w:t>
            </w:r>
          </w:p>
        </w:tc>
        <w:tc>
          <w:tcPr>
            <w:tcW w:w="1681" w:type="pct"/>
            <w:tcBorders>
              <w:top w:val="outset" w:sz="6" w:space="0" w:color="auto"/>
              <w:left w:val="outset" w:sz="6" w:space="0" w:color="auto"/>
              <w:bottom w:val="outset" w:sz="6" w:space="0" w:color="auto"/>
              <w:right w:val="outset" w:sz="6" w:space="0" w:color="auto"/>
            </w:tcBorders>
            <w:hideMark/>
          </w:tcPr>
          <w:p w:rsidR="00357954" w:rsidRPr="00A87D91" w:rsidRDefault="00357954" w:rsidP="00A87D91">
            <w:pPr>
              <w:spacing w:before="100" w:beforeAutospacing="1" w:after="100" w:afterAutospacing="1" w:line="240" w:lineRule="auto"/>
              <w:jc w:val="center"/>
              <w:rPr>
                <w:rFonts w:ascii="Arial" w:eastAsia="Times New Roman" w:hAnsi="Arial" w:cs="Arial"/>
                <w:sz w:val="20"/>
                <w:szCs w:val="20"/>
                <w:lang w:eastAsia="en-AU"/>
              </w:rPr>
            </w:pPr>
            <w:r w:rsidRPr="00A87D91">
              <w:rPr>
                <w:rFonts w:ascii="Arial" w:eastAsia="Times New Roman" w:hAnsi="Arial" w:cs="Arial"/>
                <w:sz w:val="20"/>
                <w:szCs w:val="20"/>
                <w:lang w:eastAsia="en-AU"/>
              </w:rPr>
              <w:t>Defined Flood Event + 300mm</w:t>
            </w:r>
          </w:p>
        </w:tc>
      </w:tr>
      <w:tr w:rsidR="00357954" w:rsidRPr="00A87D91" w:rsidTr="00357954">
        <w:trPr>
          <w:tblCellSpacing w:w="15" w:type="dxa"/>
        </w:trPr>
        <w:tc>
          <w:tcPr>
            <w:tcW w:w="2560" w:type="pct"/>
            <w:tcBorders>
              <w:top w:val="outset" w:sz="6" w:space="0" w:color="auto"/>
              <w:left w:val="outset" w:sz="6" w:space="0" w:color="auto"/>
              <w:bottom w:val="outset" w:sz="6" w:space="0" w:color="auto"/>
              <w:right w:val="outset" w:sz="6" w:space="0" w:color="auto"/>
            </w:tcBorders>
            <w:vAlign w:val="center"/>
            <w:hideMark/>
          </w:tcPr>
          <w:p w:rsidR="00357954" w:rsidRPr="00A87D91" w:rsidRDefault="00357954"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Flood planning area (west of the Bruce Highway)</w:t>
            </w:r>
          </w:p>
        </w:tc>
        <w:tc>
          <w:tcPr>
            <w:tcW w:w="720" w:type="pct"/>
            <w:tcBorders>
              <w:top w:val="outset" w:sz="6" w:space="0" w:color="auto"/>
              <w:left w:val="outset" w:sz="6" w:space="0" w:color="auto"/>
              <w:bottom w:val="outset" w:sz="6" w:space="0" w:color="auto"/>
              <w:right w:val="outset" w:sz="6" w:space="0" w:color="auto"/>
            </w:tcBorders>
            <w:hideMark/>
          </w:tcPr>
          <w:p w:rsidR="00357954" w:rsidRPr="00A87D91" w:rsidRDefault="00357954" w:rsidP="00A87D91">
            <w:pPr>
              <w:spacing w:before="100" w:beforeAutospacing="1" w:after="100" w:afterAutospacing="1" w:line="240" w:lineRule="auto"/>
              <w:jc w:val="center"/>
              <w:rPr>
                <w:rFonts w:ascii="Arial" w:eastAsia="Times New Roman" w:hAnsi="Arial" w:cs="Arial"/>
                <w:sz w:val="20"/>
                <w:szCs w:val="20"/>
                <w:lang w:eastAsia="en-AU"/>
              </w:rPr>
            </w:pPr>
            <w:r w:rsidRPr="00A87D91">
              <w:rPr>
                <w:rFonts w:ascii="Arial" w:eastAsia="Times New Roman" w:hAnsi="Arial" w:cs="Arial"/>
                <w:sz w:val="20"/>
                <w:szCs w:val="20"/>
                <w:lang w:eastAsia="en-AU"/>
              </w:rPr>
              <w:t>750mm</w:t>
            </w:r>
          </w:p>
        </w:tc>
        <w:tc>
          <w:tcPr>
            <w:tcW w:w="1681" w:type="pct"/>
            <w:tcBorders>
              <w:top w:val="outset" w:sz="6" w:space="0" w:color="auto"/>
              <w:left w:val="outset" w:sz="6" w:space="0" w:color="auto"/>
              <w:bottom w:val="outset" w:sz="6" w:space="0" w:color="auto"/>
              <w:right w:val="outset" w:sz="6" w:space="0" w:color="auto"/>
            </w:tcBorders>
            <w:hideMark/>
          </w:tcPr>
          <w:p w:rsidR="00357954" w:rsidRPr="00A87D91" w:rsidRDefault="00357954" w:rsidP="00A87D91">
            <w:pPr>
              <w:spacing w:before="100" w:beforeAutospacing="1" w:after="100" w:afterAutospacing="1" w:line="240" w:lineRule="auto"/>
              <w:jc w:val="center"/>
              <w:rPr>
                <w:rFonts w:ascii="Arial" w:eastAsia="Times New Roman" w:hAnsi="Arial" w:cs="Arial"/>
                <w:sz w:val="20"/>
                <w:szCs w:val="20"/>
                <w:lang w:eastAsia="en-AU"/>
              </w:rPr>
            </w:pPr>
            <w:r w:rsidRPr="00A87D91">
              <w:rPr>
                <w:rFonts w:ascii="Arial" w:eastAsia="Times New Roman" w:hAnsi="Arial" w:cs="Arial"/>
                <w:sz w:val="20"/>
                <w:szCs w:val="20"/>
                <w:lang w:eastAsia="en-AU"/>
              </w:rPr>
              <w:t>Defined Flood Event + 750mm</w:t>
            </w:r>
          </w:p>
        </w:tc>
      </w:tr>
    </w:tbl>
    <w:p w:rsidR="00A87D91" w:rsidRPr="00A87D91" w:rsidRDefault="00A87D91" w:rsidP="00A87D91">
      <w:pPr>
        <w:spacing w:after="0" w:line="240" w:lineRule="auto"/>
        <w:rPr>
          <w:rFonts w:ascii="Arial" w:eastAsia="Times New Roman" w:hAnsi="Arial" w:cs="Arial"/>
          <w:vanish/>
          <w:sz w:val="20"/>
          <w:szCs w:val="20"/>
          <w:lang w:eastAsia="en-AU"/>
        </w:rPr>
      </w:pPr>
    </w:p>
    <w:tbl>
      <w:tblPr>
        <w:tblW w:w="4995" w:type="pct"/>
        <w:tblCellSpacing w:w="15" w:type="dxa"/>
        <w:tblInd w:w="8" w:type="dxa"/>
        <w:tblCellMar>
          <w:top w:w="30" w:type="dxa"/>
          <w:left w:w="30" w:type="dxa"/>
          <w:bottom w:w="30" w:type="dxa"/>
          <w:right w:w="30" w:type="dxa"/>
        </w:tblCellMar>
        <w:tblLook w:val="04A0" w:firstRow="1" w:lastRow="0" w:firstColumn="1" w:lastColumn="0" w:noHBand="0" w:noVBand="1"/>
        <w:tblDescription w:val=""/>
      </w:tblPr>
      <w:tblGrid>
        <w:gridCol w:w="15383"/>
      </w:tblGrid>
      <w:tr w:rsidR="00A87D91" w:rsidRPr="00A87D91" w:rsidTr="00357954">
        <w:trPr>
          <w:tblCellSpacing w:w="15" w:type="dxa"/>
        </w:trPr>
        <w:tc>
          <w:tcPr>
            <w:tcW w:w="0" w:type="auto"/>
            <w:vAlign w:val="center"/>
            <w:hideMark/>
          </w:tcPr>
          <w:p w:rsidR="00A87D91" w:rsidRPr="00A87D91" w:rsidRDefault="00A87D91"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Note - If the premise is subject to another overlay which states a flood planning level, the flood planning level that provides the highest level of immunity applies. </w:t>
            </w:r>
          </w:p>
        </w:tc>
      </w:tr>
    </w:tbl>
    <w:p w:rsidR="00357954" w:rsidRDefault="00357954"/>
    <w:tbl>
      <w:tblPr>
        <w:tblW w:w="4956" w:type="pct"/>
        <w:tblCellSpacing w:w="15" w:type="dxa"/>
        <w:tblInd w:w="69"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Description w:val=""/>
      </w:tblPr>
      <w:tblGrid>
        <w:gridCol w:w="7707"/>
        <w:gridCol w:w="7555"/>
      </w:tblGrid>
      <w:tr w:rsidR="00A87D91" w:rsidRPr="00A87D91" w:rsidTr="00CF0EC7">
        <w:trPr>
          <w:tblCellSpacing w:w="15" w:type="dxa"/>
        </w:trPr>
        <w:tc>
          <w:tcPr>
            <w:tcW w:w="0" w:type="auto"/>
            <w:gridSpan w:val="2"/>
            <w:tcBorders>
              <w:top w:val="nil"/>
              <w:left w:val="nil"/>
              <w:bottom w:val="nil"/>
              <w:right w:val="nil"/>
            </w:tcBorders>
            <w:shd w:val="clear" w:color="auto" w:fill="CCCCCC"/>
            <w:vAlign w:val="center"/>
            <w:hideMark/>
          </w:tcPr>
          <w:p w:rsidR="00A87D91" w:rsidRPr="00A87D91" w:rsidRDefault="00A87D91" w:rsidP="00A87D91">
            <w:pPr>
              <w:spacing w:after="0" w:line="240" w:lineRule="auto"/>
              <w:jc w:val="center"/>
              <w:rPr>
                <w:rFonts w:ascii="Arial" w:eastAsia="Times New Roman" w:hAnsi="Arial" w:cs="Arial"/>
                <w:sz w:val="20"/>
                <w:szCs w:val="20"/>
                <w:lang w:eastAsia="en-AU"/>
              </w:rPr>
            </w:pPr>
            <w:r w:rsidRPr="00A87D91">
              <w:rPr>
                <w:rFonts w:ascii="Arial" w:eastAsia="Times New Roman" w:hAnsi="Arial" w:cs="Arial"/>
                <w:b/>
                <w:bCs/>
                <w:sz w:val="20"/>
                <w:szCs w:val="20"/>
                <w:lang w:eastAsia="en-AU"/>
              </w:rPr>
              <w:t>Table 8.2.2.4 Fill Requirements</w:t>
            </w:r>
          </w:p>
        </w:tc>
      </w:tr>
      <w:tr w:rsidR="00A87D91" w:rsidRPr="00A87D91" w:rsidTr="00CF0EC7">
        <w:trPr>
          <w:tblCellSpacing w:w="15" w:type="dxa"/>
        </w:trPr>
        <w:tc>
          <w:tcPr>
            <w:tcW w:w="2510"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A87D91" w:rsidRPr="00A87D91" w:rsidRDefault="00A87D91" w:rsidP="00A87D91">
            <w:pPr>
              <w:spacing w:before="100" w:beforeAutospacing="1" w:after="100" w:afterAutospacing="1" w:line="240" w:lineRule="auto"/>
              <w:jc w:val="center"/>
              <w:rPr>
                <w:rFonts w:ascii="Arial" w:eastAsia="Times New Roman" w:hAnsi="Arial" w:cs="Arial"/>
                <w:b/>
                <w:bCs/>
                <w:sz w:val="20"/>
                <w:szCs w:val="20"/>
                <w:lang w:eastAsia="en-AU"/>
              </w:rPr>
            </w:pPr>
            <w:r w:rsidRPr="00A87D91">
              <w:rPr>
                <w:rFonts w:ascii="Arial" w:eastAsia="Times New Roman" w:hAnsi="Arial" w:cs="Arial"/>
                <w:b/>
                <w:bCs/>
                <w:sz w:val="20"/>
                <w:szCs w:val="20"/>
                <w:lang w:eastAsia="en-AU"/>
              </w:rPr>
              <w:t>Flood planning area</w:t>
            </w:r>
          </w:p>
        </w:tc>
        <w:tc>
          <w:tcPr>
            <w:tcW w:w="2460" w:type="pct"/>
            <w:tcBorders>
              <w:top w:val="outset" w:sz="6" w:space="0" w:color="auto"/>
              <w:left w:val="outset" w:sz="6" w:space="0" w:color="auto"/>
              <w:bottom w:val="outset" w:sz="6" w:space="0" w:color="auto"/>
              <w:right w:val="outset" w:sz="6" w:space="0" w:color="auto"/>
            </w:tcBorders>
            <w:shd w:val="clear" w:color="auto" w:fill="CCCCCC"/>
            <w:vAlign w:val="center"/>
            <w:hideMark/>
          </w:tcPr>
          <w:p w:rsidR="00A87D91" w:rsidRPr="00A87D91" w:rsidRDefault="00A87D91" w:rsidP="00A87D91">
            <w:pPr>
              <w:spacing w:before="100" w:beforeAutospacing="1" w:after="100" w:afterAutospacing="1" w:line="240" w:lineRule="auto"/>
              <w:jc w:val="center"/>
              <w:rPr>
                <w:rFonts w:ascii="Arial" w:eastAsia="Times New Roman" w:hAnsi="Arial" w:cs="Arial"/>
                <w:b/>
                <w:bCs/>
                <w:sz w:val="20"/>
                <w:szCs w:val="20"/>
                <w:lang w:eastAsia="en-AU"/>
              </w:rPr>
            </w:pPr>
            <w:r w:rsidRPr="00A87D91">
              <w:rPr>
                <w:rFonts w:ascii="Arial" w:eastAsia="Times New Roman" w:hAnsi="Arial" w:cs="Arial"/>
                <w:b/>
                <w:bCs/>
                <w:sz w:val="20"/>
                <w:szCs w:val="20"/>
                <w:lang w:eastAsia="en-AU"/>
              </w:rPr>
              <w:t>Fill level</w:t>
            </w:r>
          </w:p>
        </w:tc>
      </w:tr>
      <w:tr w:rsidR="00A87D91" w:rsidRPr="00A87D91" w:rsidTr="008E6513">
        <w:trPr>
          <w:trHeight w:val="621"/>
          <w:tblCellSpacing w:w="15" w:type="dxa"/>
        </w:trPr>
        <w:tc>
          <w:tcPr>
            <w:tcW w:w="2510" w:type="pct"/>
            <w:tcBorders>
              <w:top w:val="outset" w:sz="6" w:space="0" w:color="auto"/>
              <w:left w:val="outset" w:sz="6" w:space="0" w:color="auto"/>
              <w:bottom w:val="outset" w:sz="6" w:space="0" w:color="auto"/>
              <w:right w:val="outset" w:sz="6" w:space="0" w:color="auto"/>
            </w:tcBorders>
            <w:hideMark/>
          </w:tcPr>
          <w:p w:rsidR="00A87D91" w:rsidRPr="00A87D91" w:rsidRDefault="00A87D91"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Land in the High risk area included in the Limited development zone.</w:t>
            </w:r>
          </w:p>
        </w:tc>
        <w:tc>
          <w:tcPr>
            <w:tcW w:w="2460" w:type="pct"/>
            <w:tcBorders>
              <w:top w:val="outset" w:sz="6" w:space="0" w:color="auto"/>
              <w:left w:val="outset" w:sz="6" w:space="0" w:color="auto"/>
              <w:bottom w:val="outset" w:sz="6" w:space="0" w:color="auto"/>
              <w:right w:val="outset" w:sz="6" w:space="0" w:color="auto"/>
            </w:tcBorders>
            <w:hideMark/>
          </w:tcPr>
          <w:p w:rsidR="00A87D91" w:rsidRPr="00A87D91" w:rsidRDefault="00A87D91"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No filling permitted.</w:t>
            </w:r>
          </w:p>
        </w:tc>
      </w:tr>
      <w:tr w:rsidR="00A87D91" w:rsidRPr="00A87D91" w:rsidTr="008E6513">
        <w:trPr>
          <w:trHeight w:val="730"/>
          <w:tblCellSpacing w:w="15" w:type="dxa"/>
        </w:trPr>
        <w:tc>
          <w:tcPr>
            <w:tcW w:w="2510" w:type="pct"/>
            <w:tcBorders>
              <w:top w:val="outset" w:sz="6" w:space="0" w:color="auto"/>
              <w:left w:val="outset" w:sz="6" w:space="0" w:color="auto"/>
              <w:bottom w:val="outset" w:sz="6" w:space="0" w:color="auto"/>
              <w:right w:val="outset" w:sz="6" w:space="0" w:color="auto"/>
            </w:tcBorders>
            <w:hideMark/>
          </w:tcPr>
          <w:p w:rsidR="00A87D91" w:rsidRPr="00A87D91" w:rsidRDefault="00A87D91"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Land in the </w:t>
            </w:r>
            <w:proofErr w:type="gramStart"/>
            <w:r w:rsidRPr="00A87D91">
              <w:rPr>
                <w:rFonts w:ascii="Arial" w:eastAsia="Times New Roman" w:hAnsi="Arial" w:cs="Arial"/>
                <w:sz w:val="20"/>
                <w:szCs w:val="20"/>
                <w:lang w:eastAsia="en-AU"/>
              </w:rPr>
              <w:t>High risk</w:t>
            </w:r>
            <w:proofErr w:type="gramEnd"/>
            <w:r w:rsidRPr="00A87D91">
              <w:rPr>
                <w:rFonts w:ascii="Arial" w:eastAsia="Times New Roman" w:hAnsi="Arial" w:cs="Arial"/>
                <w:sz w:val="20"/>
                <w:szCs w:val="20"/>
                <w:lang w:eastAsia="en-AU"/>
              </w:rPr>
              <w:t xml:space="preserve"> area not included in the Limited development zone.</w:t>
            </w:r>
          </w:p>
        </w:tc>
        <w:tc>
          <w:tcPr>
            <w:tcW w:w="2460" w:type="pct"/>
            <w:tcBorders>
              <w:top w:val="outset" w:sz="6" w:space="0" w:color="auto"/>
              <w:left w:val="outset" w:sz="6" w:space="0" w:color="auto"/>
              <w:bottom w:val="outset" w:sz="6" w:space="0" w:color="auto"/>
              <w:right w:val="outset" w:sz="6" w:space="0" w:color="auto"/>
            </w:tcBorders>
            <w:hideMark/>
          </w:tcPr>
          <w:p w:rsidR="00A87D91" w:rsidRPr="00A87D91" w:rsidRDefault="00A87D91" w:rsidP="000970E8">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No filling permitted</w:t>
            </w:r>
            <w:r w:rsidR="000970E8">
              <w:rPr>
                <w:rFonts w:ascii="Arial" w:eastAsia="Times New Roman" w:hAnsi="Arial" w:cs="Arial"/>
                <w:sz w:val="20"/>
                <w:szCs w:val="20"/>
                <w:lang w:eastAsia="en-AU"/>
              </w:rPr>
              <w:t xml:space="preserve"> </w:t>
            </w:r>
            <w:r w:rsidR="000970E8" w:rsidRPr="000970E8">
              <w:rPr>
                <w:rFonts w:ascii="Arial" w:eastAsia="Times New Roman" w:hAnsi="Arial" w:cs="Arial"/>
                <w:sz w:val="20"/>
                <w:szCs w:val="20"/>
                <w:lang w:eastAsia="en-AU"/>
              </w:rPr>
              <w:t>except for the creation of stormwater</w:t>
            </w:r>
            <w:r w:rsidR="000970E8">
              <w:rPr>
                <w:rFonts w:ascii="Arial" w:eastAsia="Times New Roman" w:hAnsi="Arial" w:cs="Arial"/>
                <w:sz w:val="20"/>
                <w:szCs w:val="20"/>
                <w:lang w:eastAsia="en-AU"/>
              </w:rPr>
              <w:t xml:space="preserve"> </w:t>
            </w:r>
            <w:r w:rsidR="000970E8" w:rsidRPr="000970E8">
              <w:rPr>
                <w:rFonts w:ascii="Arial" w:eastAsia="Times New Roman" w:hAnsi="Arial" w:cs="Arial"/>
                <w:sz w:val="20"/>
                <w:szCs w:val="20"/>
                <w:lang w:eastAsia="en-AU"/>
              </w:rPr>
              <w:t>infrastructure such as detention basins, bioretention and</w:t>
            </w:r>
            <w:r w:rsidR="000970E8">
              <w:rPr>
                <w:rFonts w:ascii="Arial" w:eastAsia="Times New Roman" w:hAnsi="Arial" w:cs="Arial"/>
                <w:sz w:val="20"/>
                <w:szCs w:val="20"/>
                <w:lang w:eastAsia="en-AU"/>
              </w:rPr>
              <w:t xml:space="preserve"> </w:t>
            </w:r>
            <w:r w:rsidR="000970E8" w:rsidRPr="000970E8">
              <w:rPr>
                <w:rFonts w:ascii="Arial" w:eastAsia="Times New Roman" w:hAnsi="Arial" w:cs="Arial"/>
                <w:sz w:val="20"/>
                <w:szCs w:val="20"/>
                <w:lang w:eastAsia="en-AU"/>
              </w:rPr>
              <w:t>levees.</w:t>
            </w:r>
          </w:p>
        </w:tc>
      </w:tr>
      <w:tr w:rsidR="00A87D91" w:rsidRPr="00A87D91" w:rsidTr="008E6513">
        <w:trPr>
          <w:trHeight w:val="728"/>
          <w:tblCellSpacing w:w="15" w:type="dxa"/>
        </w:trPr>
        <w:tc>
          <w:tcPr>
            <w:tcW w:w="2510" w:type="pct"/>
            <w:tcBorders>
              <w:top w:val="outset" w:sz="6" w:space="0" w:color="auto"/>
              <w:left w:val="outset" w:sz="6" w:space="0" w:color="auto"/>
              <w:bottom w:val="outset" w:sz="6" w:space="0" w:color="auto"/>
              <w:right w:val="outset" w:sz="6" w:space="0" w:color="auto"/>
            </w:tcBorders>
            <w:hideMark/>
          </w:tcPr>
          <w:p w:rsidR="00A87D91" w:rsidRPr="00A87D91" w:rsidRDefault="00A87D91"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Land in the Medium risk area and not located in a Drainage investigation area.</w:t>
            </w:r>
          </w:p>
        </w:tc>
        <w:tc>
          <w:tcPr>
            <w:tcW w:w="2460" w:type="pct"/>
            <w:tcBorders>
              <w:top w:val="outset" w:sz="6" w:space="0" w:color="auto"/>
              <w:left w:val="outset" w:sz="6" w:space="0" w:color="auto"/>
              <w:bottom w:val="outset" w:sz="6" w:space="0" w:color="auto"/>
              <w:right w:val="outset" w:sz="6" w:space="0" w:color="auto"/>
            </w:tcBorders>
            <w:hideMark/>
          </w:tcPr>
          <w:p w:rsidR="00A87D91" w:rsidRPr="00A87D91" w:rsidRDefault="00A87D91" w:rsidP="000970E8">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No filling permitted</w:t>
            </w:r>
            <w:r w:rsidR="000970E8">
              <w:rPr>
                <w:rFonts w:ascii="Arial" w:eastAsia="Times New Roman" w:hAnsi="Arial" w:cs="Arial"/>
                <w:sz w:val="20"/>
                <w:szCs w:val="20"/>
                <w:lang w:eastAsia="en-AU"/>
              </w:rPr>
              <w:t xml:space="preserve"> </w:t>
            </w:r>
            <w:r w:rsidR="000970E8" w:rsidRPr="000970E8">
              <w:rPr>
                <w:rFonts w:ascii="Arial" w:eastAsia="Times New Roman" w:hAnsi="Arial" w:cs="Arial"/>
                <w:sz w:val="20"/>
                <w:szCs w:val="20"/>
                <w:lang w:eastAsia="en-AU"/>
              </w:rPr>
              <w:t>except for the creation of stormwater</w:t>
            </w:r>
            <w:r w:rsidR="000970E8">
              <w:rPr>
                <w:rFonts w:ascii="Arial" w:eastAsia="Times New Roman" w:hAnsi="Arial" w:cs="Arial"/>
                <w:sz w:val="20"/>
                <w:szCs w:val="20"/>
                <w:lang w:eastAsia="en-AU"/>
              </w:rPr>
              <w:t xml:space="preserve"> </w:t>
            </w:r>
            <w:r w:rsidR="000970E8" w:rsidRPr="000970E8">
              <w:rPr>
                <w:rFonts w:ascii="Arial" w:eastAsia="Times New Roman" w:hAnsi="Arial" w:cs="Arial"/>
                <w:sz w:val="20"/>
                <w:szCs w:val="20"/>
                <w:lang w:eastAsia="en-AU"/>
              </w:rPr>
              <w:t>infrastructure such as detention basins, bioretention and</w:t>
            </w:r>
            <w:r w:rsidR="000970E8">
              <w:rPr>
                <w:rFonts w:ascii="Arial" w:eastAsia="Times New Roman" w:hAnsi="Arial" w:cs="Arial"/>
                <w:sz w:val="20"/>
                <w:szCs w:val="20"/>
                <w:lang w:eastAsia="en-AU"/>
              </w:rPr>
              <w:t xml:space="preserve"> </w:t>
            </w:r>
            <w:r w:rsidR="000970E8" w:rsidRPr="000970E8">
              <w:rPr>
                <w:rFonts w:ascii="Arial" w:eastAsia="Times New Roman" w:hAnsi="Arial" w:cs="Arial"/>
                <w:sz w:val="20"/>
                <w:szCs w:val="20"/>
                <w:lang w:eastAsia="en-AU"/>
              </w:rPr>
              <w:t>levees.</w:t>
            </w:r>
          </w:p>
        </w:tc>
      </w:tr>
      <w:tr w:rsidR="000970E8" w:rsidRPr="00A87D91" w:rsidTr="008E6513">
        <w:trPr>
          <w:trHeight w:val="726"/>
          <w:tblCellSpacing w:w="15" w:type="dxa"/>
        </w:trPr>
        <w:tc>
          <w:tcPr>
            <w:tcW w:w="2510" w:type="pct"/>
            <w:tcBorders>
              <w:top w:val="outset" w:sz="6" w:space="0" w:color="auto"/>
              <w:left w:val="outset" w:sz="6" w:space="0" w:color="auto"/>
              <w:bottom w:val="outset" w:sz="6" w:space="0" w:color="auto"/>
              <w:right w:val="outset" w:sz="6" w:space="0" w:color="auto"/>
            </w:tcBorders>
          </w:tcPr>
          <w:p w:rsidR="000970E8" w:rsidRPr="00A87D91" w:rsidRDefault="000970E8" w:rsidP="000970E8">
            <w:pPr>
              <w:spacing w:before="100" w:beforeAutospacing="1" w:after="100" w:afterAutospacing="1" w:line="240" w:lineRule="auto"/>
              <w:rPr>
                <w:rFonts w:ascii="Arial" w:eastAsia="Times New Roman" w:hAnsi="Arial" w:cs="Arial"/>
                <w:sz w:val="20"/>
                <w:szCs w:val="20"/>
                <w:lang w:eastAsia="en-AU"/>
              </w:rPr>
            </w:pPr>
            <w:r w:rsidRPr="000970E8">
              <w:rPr>
                <w:rFonts w:ascii="Arial" w:eastAsia="Times New Roman" w:hAnsi="Arial" w:cs="Arial"/>
                <w:sz w:val="20"/>
                <w:szCs w:val="20"/>
                <w:lang w:eastAsia="en-AU"/>
              </w:rPr>
              <w:t>Land in the Medium risk area and in the Balance coastal</w:t>
            </w:r>
            <w:r>
              <w:rPr>
                <w:rFonts w:ascii="Arial" w:eastAsia="Times New Roman" w:hAnsi="Arial" w:cs="Arial"/>
                <w:sz w:val="20"/>
                <w:szCs w:val="20"/>
                <w:lang w:eastAsia="en-AU"/>
              </w:rPr>
              <w:t xml:space="preserve"> </w:t>
            </w:r>
            <w:r w:rsidRPr="000970E8">
              <w:rPr>
                <w:rFonts w:ascii="Arial" w:eastAsia="Times New Roman" w:hAnsi="Arial" w:cs="Arial"/>
                <w:sz w:val="20"/>
                <w:szCs w:val="20"/>
                <w:lang w:eastAsia="en-AU"/>
              </w:rPr>
              <w:t>planning area or Medium risk storm tide inundation area</w:t>
            </w:r>
            <w:r>
              <w:rPr>
                <w:rFonts w:ascii="Arial" w:eastAsia="Times New Roman" w:hAnsi="Arial" w:cs="Arial"/>
                <w:sz w:val="20"/>
                <w:szCs w:val="20"/>
                <w:lang w:eastAsia="en-AU"/>
              </w:rPr>
              <w:t xml:space="preserve"> </w:t>
            </w:r>
            <w:r w:rsidRPr="000970E8">
              <w:rPr>
                <w:rFonts w:ascii="Arial" w:eastAsia="Times New Roman" w:hAnsi="Arial" w:cs="Arial"/>
                <w:sz w:val="20"/>
                <w:szCs w:val="20"/>
                <w:lang w:eastAsia="en-AU"/>
              </w:rPr>
              <w:t>of the Coastal hazard overlay.</w:t>
            </w:r>
          </w:p>
        </w:tc>
        <w:tc>
          <w:tcPr>
            <w:tcW w:w="2460" w:type="pct"/>
            <w:tcBorders>
              <w:top w:val="outset" w:sz="6" w:space="0" w:color="auto"/>
              <w:left w:val="outset" w:sz="6" w:space="0" w:color="auto"/>
              <w:bottom w:val="outset" w:sz="6" w:space="0" w:color="auto"/>
              <w:right w:val="outset" w:sz="6" w:space="0" w:color="auto"/>
            </w:tcBorders>
          </w:tcPr>
          <w:p w:rsidR="000970E8" w:rsidRPr="00A87D91" w:rsidRDefault="000970E8" w:rsidP="000970E8">
            <w:pPr>
              <w:spacing w:before="100" w:beforeAutospacing="1" w:after="100" w:afterAutospacing="1" w:line="240" w:lineRule="auto"/>
              <w:rPr>
                <w:rFonts w:ascii="Arial" w:eastAsia="Times New Roman" w:hAnsi="Arial" w:cs="Arial"/>
                <w:sz w:val="20"/>
                <w:szCs w:val="20"/>
                <w:lang w:eastAsia="en-AU"/>
              </w:rPr>
            </w:pPr>
            <w:r w:rsidRPr="000970E8">
              <w:rPr>
                <w:rFonts w:ascii="Arial" w:eastAsia="Times New Roman" w:hAnsi="Arial" w:cs="Arial"/>
                <w:sz w:val="20"/>
                <w:szCs w:val="20"/>
                <w:lang w:eastAsia="en-AU"/>
              </w:rPr>
              <w:t xml:space="preserve">As per Table 8.2.1.4 </w:t>
            </w:r>
            <w:r w:rsidRPr="000970E8">
              <w:rPr>
                <w:rFonts w:ascii="Arial" w:eastAsia="Times New Roman" w:hAnsi="Arial" w:cs="Arial" w:hint="eastAsia"/>
                <w:sz w:val="20"/>
                <w:szCs w:val="20"/>
                <w:lang w:eastAsia="en-AU"/>
              </w:rPr>
              <w:t>‘</w:t>
            </w:r>
            <w:r w:rsidRPr="000970E8">
              <w:rPr>
                <w:rFonts w:ascii="Arial" w:eastAsia="Times New Roman" w:hAnsi="Arial" w:cs="Arial"/>
                <w:sz w:val="20"/>
                <w:szCs w:val="20"/>
                <w:lang w:eastAsia="en-AU"/>
              </w:rPr>
              <w:t>Fill requirements</w:t>
            </w:r>
            <w:r w:rsidRPr="000970E8">
              <w:rPr>
                <w:rFonts w:ascii="Arial" w:eastAsia="Times New Roman" w:hAnsi="Arial" w:cs="Arial" w:hint="eastAsia"/>
                <w:sz w:val="20"/>
                <w:szCs w:val="20"/>
                <w:lang w:eastAsia="en-AU"/>
              </w:rPr>
              <w:t>’</w:t>
            </w:r>
            <w:r w:rsidRPr="000970E8">
              <w:rPr>
                <w:rFonts w:ascii="Arial" w:eastAsia="Times New Roman" w:hAnsi="Arial" w:cs="Arial"/>
                <w:sz w:val="20"/>
                <w:szCs w:val="20"/>
                <w:lang w:eastAsia="en-AU"/>
              </w:rPr>
              <w:t xml:space="preserve"> of the Coastal</w:t>
            </w:r>
            <w:r>
              <w:rPr>
                <w:rFonts w:ascii="Arial" w:eastAsia="Times New Roman" w:hAnsi="Arial" w:cs="Arial"/>
                <w:sz w:val="20"/>
                <w:szCs w:val="20"/>
                <w:lang w:eastAsia="en-AU"/>
              </w:rPr>
              <w:t xml:space="preserve"> </w:t>
            </w:r>
            <w:r w:rsidRPr="000970E8">
              <w:rPr>
                <w:rFonts w:ascii="Arial" w:eastAsia="Times New Roman" w:hAnsi="Arial" w:cs="Arial"/>
                <w:sz w:val="20"/>
                <w:szCs w:val="20"/>
                <w:lang w:eastAsia="en-AU"/>
              </w:rPr>
              <w:t>hazard overlay code.</w:t>
            </w:r>
          </w:p>
        </w:tc>
      </w:tr>
      <w:tr w:rsidR="00A87D91" w:rsidRPr="00A87D91" w:rsidTr="008E6513">
        <w:trPr>
          <w:trHeight w:val="596"/>
          <w:tblCellSpacing w:w="15" w:type="dxa"/>
        </w:trPr>
        <w:tc>
          <w:tcPr>
            <w:tcW w:w="2510" w:type="pct"/>
            <w:tcBorders>
              <w:top w:val="outset" w:sz="6" w:space="0" w:color="auto"/>
              <w:left w:val="outset" w:sz="6" w:space="0" w:color="auto"/>
              <w:bottom w:val="outset" w:sz="6" w:space="0" w:color="auto"/>
              <w:right w:val="outset" w:sz="6" w:space="0" w:color="auto"/>
            </w:tcBorders>
            <w:hideMark/>
          </w:tcPr>
          <w:p w:rsidR="00A87D91" w:rsidRPr="00A87D91" w:rsidRDefault="00A87D91"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Land located in a Drainage investigation area identified on Figures 8.2.2.1 to 8.2.2.10.</w:t>
            </w:r>
          </w:p>
        </w:tc>
        <w:tc>
          <w:tcPr>
            <w:tcW w:w="2460" w:type="pct"/>
            <w:tcBorders>
              <w:top w:val="outset" w:sz="6" w:space="0" w:color="auto"/>
              <w:left w:val="outset" w:sz="6" w:space="0" w:color="auto"/>
              <w:bottom w:val="outset" w:sz="6" w:space="0" w:color="auto"/>
              <w:right w:val="outset" w:sz="6" w:space="0" w:color="auto"/>
            </w:tcBorders>
            <w:hideMark/>
          </w:tcPr>
          <w:p w:rsidR="00A87D91" w:rsidRPr="00A87D91" w:rsidRDefault="00A87D91"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Filling in accordance with the relevant adopted Drainage master plan.</w:t>
            </w:r>
          </w:p>
        </w:tc>
      </w:tr>
      <w:tr w:rsidR="00A87D91" w:rsidRPr="00A87D91" w:rsidTr="00CF0EC7">
        <w:trPr>
          <w:tblCellSpacing w:w="15" w:type="dxa"/>
        </w:trPr>
        <w:tc>
          <w:tcPr>
            <w:tcW w:w="2510" w:type="pct"/>
            <w:tcBorders>
              <w:top w:val="outset" w:sz="6" w:space="0" w:color="auto"/>
              <w:left w:val="outset" w:sz="6" w:space="0" w:color="auto"/>
              <w:bottom w:val="outset" w:sz="6" w:space="0" w:color="auto"/>
              <w:right w:val="outset" w:sz="6" w:space="0" w:color="auto"/>
            </w:tcBorders>
            <w:hideMark/>
          </w:tcPr>
          <w:p w:rsidR="00A87D91" w:rsidRPr="00A87D91" w:rsidRDefault="00A87D91" w:rsidP="00A87D91">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Land in the Balance flood planning area.</w:t>
            </w:r>
          </w:p>
        </w:tc>
        <w:tc>
          <w:tcPr>
            <w:tcW w:w="2460" w:type="pct"/>
            <w:tcBorders>
              <w:top w:val="outset" w:sz="6" w:space="0" w:color="auto"/>
              <w:left w:val="outset" w:sz="6" w:space="0" w:color="auto"/>
              <w:bottom w:val="outset" w:sz="6" w:space="0" w:color="auto"/>
              <w:right w:val="outset" w:sz="6" w:space="0" w:color="auto"/>
            </w:tcBorders>
            <w:hideMark/>
          </w:tcPr>
          <w:p w:rsidR="00A87D91" w:rsidRDefault="00A87D91" w:rsidP="000970E8">
            <w:pPr>
              <w:spacing w:before="100" w:beforeAutospacing="1" w:after="100" w:afterAutospacing="1" w:line="240" w:lineRule="auto"/>
              <w:rPr>
                <w:rFonts w:ascii="Arial" w:eastAsia="Times New Roman" w:hAnsi="Arial" w:cs="Arial"/>
                <w:sz w:val="20"/>
                <w:szCs w:val="20"/>
                <w:lang w:eastAsia="en-AU"/>
              </w:rPr>
            </w:pPr>
            <w:r w:rsidRPr="00A87D91">
              <w:rPr>
                <w:rFonts w:ascii="Arial" w:eastAsia="Times New Roman" w:hAnsi="Arial" w:cs="Arial"/>
                <w:sz w:val="20"/>
                <w:szCs w:val="20"/>
                <w:lang w:eastAsia="en-AU"/>
              </w:rPr>
              <w:t xml:space="preserve">Filling permitted </w:t>
            </w:r>
            <w:r w:rsidR="000970E8" w:rsidRPr="000970E8">
              <w:rPr>
                <w:rFonts w:ascii="Arial" w:eastAsia="Times New Roman" w:hAnsi="Arial" w:cs="Arial"/>
                <w:sz w:val="20"/>
                <w:szCs w:val="20"/>
                <w:lang w:eastAsia="en-AU"/>
              </w:rPr>
              <w:t>as a minimum to the Flood planning</w:t>
            </w:r>
            <w:r w:rsidR="000970E8">
              <w:rPr>
                <w:rFonts w:ascii="Arial" w:eastAsia="Times New Roman" w:hAnsi="Arial" w:cs="Arial"/>
                <w:sz w:val="20"/>
                <w:szCs w:val="20"/>
                <w:lang w:eastAsia="en-AU"/>
              </w:rPr>
              <w:t xml:space="preserve"> </w:t>
            </w:r>
            <w:r w:rsidR="000970E8" w:rsidRPr="000970E8">
              <w:rPr>
                <w:rFonts w:ascii="Arial" w:eastAsia="Times New Roman" w:hAnsi="Arial" w:cs="Arial"/>
                <w:sz w:val="20"/>
                <w:szCs w:val="20"/>
                <w:lang w:eastAsia="en-AU"/>
              </w:rPr>
              <w:t>level.</w:t>
            </w:r>
          </w:p>
          <w:p w:rsidR="000970E8" w:rsidRPr="00A87D91" w:rsidRDefault="000970E8" w:rsidP="000970E8">
            <w:pPr>
              <w:spacing w:before="100" w:beforeAutospacing="1" w:after="100" w:afterAutospacing="1" w:line="240" w:lineRule="auto"/>
              <w:rPr>
                <w:rFonts w:ascii="Arial" w:eastAsia="Times New Roman" w:hAnsi="Arial" w:cs="Arial"/>
                <w:sz w:val="20"/>
                <w:szCs w:val="20"/>
                <w:lang w:eastAsia="en-AU"/>
              </w:rPr>
            </w:pPr>
            <w:r>
              <w:rPr>
                <w:rFonts w:ascii="Arial" w:eastAsia="Times New Roman" w:hAnsi="Arial" w:cs="Arial"/>
                <w:sz w:val="20"/>
                <w:szCs w:val="20"/>
                <w:lang w:eastAsia="en-AU"/>
              </w:rPr>
              <w:t xml:space="preserve">Note - </w:t>
            </w:r>
            <w:r w:rsidRPr="000970E8">
              <w:rPr>
                <w:rFonts w:ascii="Arial" w:eastAsia="Times New Roman" w:hAnsi="Arial" w:cs="Arial"/>
                <w:sz w:val="20"/>
                <w:szCs w:val="20"/>
                <w:lang w:eastAsia="en-AU"/>
              </w:rPr>
              <w:t>Earthworks required for the construction of a residential</w:t>
            </w:r>
            <w:r>
              <w:rPr>
                <w:rFonts w:ascii="Arial" w:eastAsia="Times New Roman" w:hAnsi="Arial" w:cs="Arial"/>
                <w:sz w:val="20"/>
                <w:szCs w:val="20"/>
                <w:lang w:eastAsia="en-AU"/>
              </w:rPr>
              <w:t xml:space="preserve"> </w:t>
            </w:r>
            <w:r w:rsidRPr="000970E8">
              <w:rPr>
                <w:rFonts w:ascii="Arial" w:eastAsia="Times New Roman" w:hAnsi="Arial" w:cs="Arial"/>
                <w:sz w:val="20"/>
                <w:szCs w:val="20"/>
                <w:lang w:eastAsia="en-AU"/>
              </w:rPr>
              <w:t>driveway do not need to meet the minimum Flood planning level.</w:t>
            </w:r>
          </w:p>
        </w:tc>
      </w:tr>
    </w:tbl>
    <w:p w:rsidR="00CF0EC7" w:rsidRDefault="00CF0EC7" w:rsidP="00A87D91">
      <w:pPr>
        <w:spacing w:after="0" w:line="240" w:lineRule="auto"/>
        <w:rPr>
          <w:rFonts w:ascii="Arial" w:eastAsia="Times New Roman" w:hAnsi="Arial" w:cs="Arial"/>
          <w:b/>
          <w:bCs/>
          <w:sz w:val="20"/>
          <w:szCs w:val="20"/>
          <w:lang w:eastAsia="en-AU"/>
        </w:rPr>
      </w:pPr>
    </w:p>
    <w:p w:rsidR="00CF0EC7" w:rsidRDefault="00CF0EC7" w:rsidP="00A87D91">
      <w:pPr>
        <w:spacing w:after="0" w:line="240" w:lineRule="auto"/>
        <w:rPr>
          <w:rFonts w:ascii="Arial" w:eastAsia="Times New Roman" w:hAnsi="Arial" w:cs="Arial"/>
          <w:b/>
          <w:bCs/>
          <w:sz w:val="20"/>
          <w:szCs w:val="20"/>
          <w:lang w:eastAsia="en-AU"/>
        </w:rPr>
      </w:pPr>
    </w:p>
    <w:p w:rsidR="00CF0EC7" w:rsidRDefault="00CF0EC7">
      <w:pP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A87D91" w:rsidRPr="00A87D91" w:rsidRDefault="00A87D91" w:rsidP="00CF0EC7">
      <w:pPr>
        <w:spacing w:after="0" w:line="240" w:lineRule="auto"/>
        <w:jc w:val="center"/>
        <w:rPr>
          <w:rFonts w:ascii="Arial" w:eastAsia="Times New Roman" w:hAnsi="Arial" w:cs="Arial"/>
          <w:sz w:val="20"/>
          <w:szCs w:val="20"/>
          <w:lang w:eastAsia="en-AU"/>
        </w:rPr>
      </w:pPr>
      <w:r w:rsidRPr="00A87D91">
        <w:rPr>
          <w:rFonts w:ascii="Arial" w:eastAsia="Times New Roman" w:hAnsi="Arial" w:cs="Arial"/>
          <w:b/>
          <w:bCs/>
          <w:sz w:val="20"/>
          <w:szCs w:val="20"/>
          <w:lang w:eastAsia="en-AU"/>
        </w:rPr>
        <w:lastRenderedPageBreak/>
        <w:t>Figure 8.2.2.1 - Albany Creek</w:t>
      </w:r>
    </w:p>
    <w:p w:rsidR="00A87D91" w:rsidRPr="00A87D91" w:rsidRDefault="00A87D91" w:rsidP="00CF0EC7">
      <w:pPr>
        <w:spacing w:after="0" w:line="240" w:lineRule="auto"/>
        <w:jc w:val="center"/>
        <w:rPr>
          <w:rFonts w:ascii="Arial" w:eastAsia="Times New Roman" w:hAnsi="Arial" w:cs="Arial"/>
          <w:sz w:val="20"/>
          <w:szCs w:val="20"/>
          <w:lang w:eastAsia="en-AU"/>
        </w:rPr>
      </w:pPr>
      <w:r w:rsidRPr="00A87D91">
        <w:rPr>
          <w:rFonts w:ascii="Arial" w:eastAsia="Times New Roman" w:hAnsi="Arial" w:cs="Arial"/>
          <w:noProof/>
          <w:sz w:val="20"/>
          <w:szCs w:val="20"/>
          <w:lang w:eastAsia="en-AU"/>
        </w:rPr>
        <w:drawing>
          <wp:inline distT="0" distB="0" distL="0" distR="0">
            <wp:extent cx="4397691" cy="6200382"/>
            <wp:effectExtent l="0" t="0" r="3175" b="0"/>
            <wp:docPr id="10" name="Picture 10" descr="Albany Cr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bany Creek"/>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05767" cy="6211768"/>
                    </a:xfrm>
                    <a:prstGeom prst="rect">
                      <a:avLst/>
                    </a:prstGeom>
                    <a:noFill/>
                    <a:ln>
                      <a:noFill/>
                    </a:ln>
                  </pic:spPr>
                </pic:pic>
              </a:graphicData>
            </a:graphic>
          </wp:inline>
        </w:drawing>
      </w:r>
    </w:p>
    <w:p w:rsidR="00CF0EC7" w:rsidRDefault="00CF0EC7">
      <w:pP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p>
    <w:p w:rsidR="00A87D91" w:rsidRPr="00A87D91" w:rsidRDefault="00A87D91" w:rsidP="00CF0EC7">
      <w:pPr>
        <w:spacing w:after="0" w:line="240" w:lineRule="auto"/>
        <w:jc w:val="center"/>
        <w:rPr>
          <w:rFonts w:ascii="Arial" w:eastAsia="Times New Roman" w:hAnsi="Arial" w:cs="Arial"/>
          <w:sz w:val="20"/>
          <w:szCs w:val="20"/>
          <w:lang w:eastAsia="en-AU"/>
        </w:rPr>
      </w:pPr>
      <w:r w:rsidRPr="00A87D91">
        <w:rPr>
          <w:rFonts w:ascii="Arial" w:eastAsia="Times New Roman" w:hAnsi="Arial" w:cs="Arial"/>
          <w:b/>
          <w:bCs/>
          <w:sz w:val="20"/>
          <w:szCs w:val="20"/>
          <w:lang w:eastAsia="en-AU"/>
        </w:rPr>
        <w:lastRenderedPageBreak/>
        <w:t>Figure 8.2.2.2 - Clontarf</w:t>
      </w:r>
    </w:p>
    <w:p w:rsidR="00A87D91" w:rsidRPr="00A87D91" w:rsidRDefault="000970E8" w:rsidP="00CF0EC7">
      <w:pPr>
        <w:spacing w:after="0" w:line="240" w:lineRule="auto"/>
        <w:jc w:val="center"/>
        <w:rPr>
          <w:rFonts w:ascii="Arial" w:eastAsia="Times New Roman" w:hAnsi="Arial" w:cs="Arial"/>
          <w:sz w:val="20"/>
          <w:szCs w:val="20"/>
          <w:lang w:eastAsia="en-AU"/>
        </w:rPr>
      </w:pPr>
      <w:r w:rsidRPr="000970E8">
        <w:rPr>
          <w:rFonts w:ascii="Arial" w:eastAsia="Times New Roman" w:hAnsi="Arial" w:cs="Arial"/>
          <w:noProof/>
          <w:sz w:val="20"/>
          <w:szCs w:val="20"/>
          <w:lang w:eastAsia="en-AU"/>
        </w:rPr>
        <w:drawing>
          <wp:inline distT="0" distB="0" distL="0" distR="0">
            <wp:extent cx="4442973" cy="627278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76499" cy="6320117"/>
                    </a:xfrm>
                    <a:prstGeom prst="rect">
                      <a:avLst/>
                    </a:prstGeom>
                    <a:noFill/>
                    <a:ln>
                      <a:noFill/>
                    </a:ln>
                  </pic:spPr>
                </pic:pic>
              </a:graphicData>
            </a:graphic>
          </wp:inline>
        </w:drawing>
      </w:r>
    </w:p>
    <w:p w:rsidR="00A87D91" w:rsidRPr="00A87D91" w:rsidRDefault="00A87D91" w:rsidP="00A443E2">
      <w:pPr>
        <w:spacing w:after="0" w:line="240" w:lineRule="auto"/>
        <w:jc w:val="center"/>
        <w:rPr>
          <w:rFonts w:ascii="Arial" w:eastAsia="Times New Roman" w:hAnsi="Arial" w:cs="Arial"/>
          <w:sz w:val="20"/>
          <w:szCs w:val="20"/>
          <w:lang w:eastAsia="en-AU"/>
        </w:rPr>
      </w:pPr>
      <w:r w:rsidRPr="00A87D91">
        <w:rPr>
          <w:rFonts w:ascii="Arial" w:eastAsia="Times New Roman" w:hAnsi="Arial" w:cs="Arial"/>
          <w:b/>
          <w:bCs/>
          <w:sz w:val="20"/>
          <w:szCs w:val="20"/>
          <w:lang w:eastAsia="en-AU"/>
        </w:rPr>
        <w:t>Figure 8.2.2.3 - Woody Point</w:t>
      </w:r>
    </w:p>
    <w:p w:rsidR="00A87D91" w:rsidRPr="00A87D91" w:rsidRDefault="000970E8" w:rsidP="00A443E2">
      <w:pPr>
        <w:spacing w:after="0" w:line="240" w:lineRule="auto"/>
        <w:jc w:val="center"/>
        <w:rPr>
          <w:rFonts w:ascii="Arial" w:eastAsia="Times New Roman" w:hAnsi="Arial" w:cs="Arial"/>
          <w:sz w:val="20"/>
          <w:szCs w:val="20"/>
          <w:lang w:eastAsia="en-AU"/>
        </w:rPr>
      </w:pPr>
      <w:r w:rsidRPr="000970E8">
        <w:rPr>
          <w:rFonts w:ascii="Arial" w:eastAsia="Times New Roman" w:hAnsi="Arial" w:cs="Arial"/>
          <w:noProof/>
          <w:sz w:val="20"/>
          <w:szCs w:val="20"/>
          <w:lang w:eastAsia="en-AU"/>
        </w:rPr>
        <w:lastRenderedPageBreak/>
        <w:drawing>
          <wp:inline distT="0" distB="0" distL="0" distR="0">
            <wp:extent cx="4398264" cy="6209663"/>
            <wp:effectExtent l="0" t="0" r="254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02783" cy="6216043"/>
                    </a:xfrm>
                    <a:prstGeom prst="rect">
                      <a:avLst/>
                    </a:prstGeom>
                    <a:noFill/>
                    <a:ln>
                      <a:noFill/>
                    </a:ln>
                  </pic:spPr>
                </pic:pic>
              </a:graphicData>
            </a:graphic>
          </wp:inline>
        </w:drawing>
      </w:r>
    </w:p>
    <w:p w:rsidR="00A87D91" w:rsidRPr="00A87D91" w:rsidRDefault="00A87D91" w:rsidP="00A87D91">
      <w:pPr>
        <w:spacing w:after="240" w:line="240" w:lineRule="auto"/>
        <w:rPr>
          <w:rFonts w:ascii="Arial" w:eastAsia="Times New Roman" w:hAnsi="Arial" w:cs="Arial"/>
          <w:sz w:val="20"/>
          <w:szCs w:val="20"/>
          <w:lang w:eastAsia="en-AU"/>
        </w:rPr>
      </w:pPr>
    </w:p>
    <w:p w:rsidR="00A87D91" w:rsidRPr="00A87D91" w:rsidRDefault="00A87D91" w:rsidP="00A443E2">
      <w:pPr>
        <w:spacing w:after="0" w:line="240" w:lineRule="auto"/>
        <w:jc w:val="center"/>
        <w:rPr>
          <w:rFonts w:ascii="Arial" w:eastAsia="Times New Roman" w:hAnsi="Arial" w:cs="Arial"/>
          <w:sz w:val="20"/>
          <w:szCs w:val="20"/>
          <w:lang w:eastAsia="en-AU"/>
        </w:rPr>
      </w:pPr>
      <w:r w:rsidRPr="00A87D91">
        <w:rPr>
          <w:rFonts w:ascii="Arial" w:eastAsia="Times New Roman" w:hAnsi="Arial" w:cs="Arial"/>
          <w:b/>
          <w:bCs/>
          <w:sz w:val="20"/>
          <w:szCs w:val="20"/>
          <w:lang w:eastAsia="en-AU"/>
        </w:rPr>
        <w:t>Figure 8.2.2.4 - Margate</w:t>
      </w:r>
    </w:p>
    <w:p w:rsidR="00A87D91" w:rsidRPr="00A87D91" w:rsidRDefault="000970E8" w:rsidP="00A443E2">
      <w:pPr>
        <w:spacing w:after="0" w:line="240" w:lineRule="auto"/>
        <w:jc w:val="center"/>
        <w:rPr>
          <w:rFonts w:ascii="Arial" w:eastAsia="Times New Roman" w:hAnsi="Arial" w:cs="Arial"/>
          <w:sz w:val="20"/>
          <w:szCs w:val="20"/>
          <w:lang w:eastAsia="en-AU"/>
        </w:rPr>
      </w:pPr>
      <w:r w:rsidRPr="000970E8">
        <w:rPr>
          <w:rFonts w:ascii="Arial" w:eastAsia="Times New Roman" w:hAnsi="Arial" w:cs="Arial"/>
          <w:noProof/>
          <w:sz w:val="20"/>
          <w:szCs w:val="20"/>
          <w:lang w:eastAsia="en-AU"/>
        </w:rPr>
        <w:lastRenderedPageBreak/>
        <w:drawing>
          <wp:inline distT="0" distB="0" distL="0" distR="0">
            <wp:extent cx="4462402" cy="6300216"/>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67901" cy="6307979"/>
                    </a:xfrm>
                    <a:prstGeom prst="rect">
                      <a:avLst/>
                    </a:prstGeom>
                    <a:noFill/>
                    <a:ln>
                      <a:noFill/>
                    </a:ln>
                  </pic:spPr>
                </pic:pic>
              </a:graphicData>
            </a:graphic>
          </wp:inline>
        </w:drawing>
      </w:r>
    </w:p>
    <w:p w:rsidR="00A87D91" w:rsidRPr="00A87D91" w:rsidRDefault="00A87D91" w:rsidP="00A443E2">
      <w:pPr>
        <w:spacing w:after="0" w:line="240" w:lineRule="auto"/>
        <w:jc w:val="center"/>
        <w:rPr>
          <w:rFonts w:ascii="Arial" w:eastAsia="Times New Roman" w:hAnsi="Arial" w:cs="Arial"/>
          <w:sz w:val="20"/>
          <w:szCs w:val="20"/>
          <w:lang w:eastAsia="en-AU"/>
        </w:rPr>
      </w:pPr>
      <w:r w:rsidRPr="00A87D91">
        <w:rPr>
          <w:rFonts w:ascii="Arial" w:eastAsia="Times New Roman" w:hAnsi="Arial" w:cs="Arial"/>
          <w:b/>
          <w:bCs/>
          <w:sz w:val="20"/>
          <w:szCs w:val="20"/>
          <w:lang w:eastAsia="en-AU"/>
        </w:rPr>
        <w:t>Figure 8.2.2.5 - Redcliffe - Scarborough</w:t>
      </w:r>
    </w:p>
    <w:p w:rsidR="00A87D91" w:rsidRPr="00A87D91" w:rsidRDefault="000970E8" w:rsidP="00A443E2">
      <w:pPr>
        <w:spacing w:after="0" w:line="240" w:lineRule="auto"/>
        <w:jc w:val="center"/>
        <w:rPr>
          <w:rFonts w:ascii="Arial" w:eastAsia="Times New Roman" w:hAnsi="Arial" w:cs="Arial"/>
          <w:sz w:val="20"/>
          <w:szCs w:val="20"/>
          <w:lang w:eastAsia="en-AU"/>
        </w:rPr>
      </w:pPr>
      <w:r w:rsidRPr="000970E8">
        <w:rPr>
          <w:rFonts w:ascii="Arial" w:eastAsia="Times New Roman" w:hAnsi="Arial" w:cs="Arial"/>
          <w:noProof/>
          <w:sz w:val="20"/>
          <w:szCs w:val="20"/>
          <w:lang w:eastAsia="en-AU"/>
        </w:rPr>
        <w:lastRenderedPageBreak/>
        <w:drawing>
          <wp:inline distT="0" distB="0" distL="0" distR="0">
            <wp:extent cx="4436495" cy="6263640"/>
            <wp:effectExtent l="0" t="0" r="254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50098" cy="6282846"/>
                    </a:xfrm>
                    <a:prstGeom prst="rect">
                      <a:avLst/>
                    </a:prstGeom>
                    <a:noFill/>
                    <a:ln>
                      <a:noFill/>
                    </a:ln>
                  </pic:spPr>
                </pic:pic>
              </a:graphicData>
            </a:graphic>
          </wp:inline>
        </w:drawing>
      </w:r>
    </w:p>
    <w:p w:rsidR="00A87D91" w:rsidRPr="00A87D91" w:rsidRDefault="00A87D91" w:rsidP="00A443E2">
      <w:pPr>
        <w:spacing w:after="0" w:line="240" w:lineRule="auto"/>
        <w:jc w:val="center"/>
        <w:rPr>
          <w:rFonts w:ascii="Arial" w:eastAsia="Times New Roman" w:hAnsi="Arial" w:cs="Arial"/>
          <w:sz w:val="20"/>
          <w:szCs w:val="20"/>
          <w:lang w:eastAsia="en-AU"/>
        </w:rPr>
      </w:pPr>
      <w:r w:rsidRPr="00A87D91">
        <w:rPr>
          <w:rFonts w:ascii="Arial" w:eastAsia="Times New Roman" w:hAnsi="Arial" w:cs="Arial"/>
          <w:b/>
          <w:bCs/>
          <w:sz w:val="20"/>
          <w:szCs w:val="20"/>
          <w:lang w:eastAsia="en-AU"/>
        </w:rPr>
        <w:t>Figure 8.2.2.6 - Scarborough</w:t>
      </w:r>
    </w:p>
    <w:p w:rsidR="00A87D91" w:rsidRPr="00A87D91" w:rsidRDefault="000970E8" w:rsidP="00A443E2">
      <w:pPr>
        <w:spacing w:after="0" w:line="240" w:lineRule="auto"/>
        <w:jc w:val="center"/>
        <w:rPr>
          <w:rFonts w:ascii="Arial" w:eastAsia="Times New Roman" w:hAnsi="Arial" w:cs="Arial"/>
          <w:sz w:val="20"/>
          <w:szCs w:val="20"/>
          <w:lang w:eastAsia="en-AU"/>
        </w:rPr>
      </w:pPr>
      <w:r w:rsidRPr="000970E8">
        <w:rPr>
          <w:rFonts w:ascii="Arial" w:eastAsia="Times New Roman" w:hAnsi="Arial" w:cs="Arial"/>
          <w:noProof/>
          <w:sz w:val="20"/>
          <w:szCs w:val="20"/>
          <w:lang w:eastAsia="en-AU"/>
        </w:rPr>
        <w:lastRenderedPageBreak/>
        <w:drawing>
          <wp:inline distT="0" distB="0" distL="0" distR="0">
            <wp:extent cx="4423542" cy="6245352"/>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28850" cy="6252846"/>
                    </a:xfrm>
                    <a:prstGeom prst="rect">
                      <a:avLst/>
                    </a:prstGeom>
                    <a:noFill/>
                    <a:ln>
                      <a:noFill/>
                    </a:ln>
                  </pic:spPr>
                </pic:pic>
              </a:graphicData>
            </a:graphic>
          </wp:inline>
        </w:drawing>
      </w:r>
    </w:p>
    <w:p w:rsidR="00A87D91" w:rsidRPr="00A87D91" w:rsidRDefault="00A87D91" w:rsidP="00343624">
      <w:pPr>
        <w:jc w:val="center"/>
        <w:rPr>
          <w:rFonts w:ascii="Arial" w:eastAsia="Times New Roman" w:hAnsi="Arial" w:cs="Arial"/>
          <w:sz w:val="20"/>
          <w:szCs w:val="20"/>
          <w:lang w:eastAsia="en-AU"/>
        </w:rPr>
      </w:pPr>
      <w:r w:rsidRPr="00A87D91">
        <w:rPr>
          <w:rFonts w:ascii="Arial" w:eastAsia="Times New Roman" w:hAnsi="Arial" w:cs="Arial"/>
          <w:b/>
          <w:bCs/>
          <w:sz w:val="20"/>
          <w:szCs w:val="20"/>
          <w:lang w:eastAsia="en-AU"/>
        </w:rPr>
        <w:t>Figure 8.2.2.7 - Rothwell</w:t>
      </w:r>
    </w:p>
    <w:p w:rsidR="00A87D91" w:rsidRPr="00A87D91" w:rsidRDefault="00A87D91" w:rsidP="00A443E2">
      <w:pPr>
        <w:spacing w:after="0" w:line="240" w:lineRule="auto"/>
        <w:jc w:val="center"/>
        <w:rPr>
          <w:rFonts w:ascii="Arial" w:eastAsia="Times New Roman" w:hAnsi="Arial" w:cs="Arial"/>
          <w:sz w:val="20"/>
          <w:szCs w:val="20"/>
          <w:lang w:eastAsia="en-AU"/>
        </w:rPr>
      </w:pPr>
      <w:r w:rsidRPr="00A87D91">
        <w:rPr>
          <w:rFonts w:ascii="Arial" w:eastAsia="Times New Roman" w:hAnsi="Arial" w:cs="Arial"/>
          <w:noProof/>
          <w:sz w:val="20"/>
          <w:szCs w:val="20"/>
          <w:lang w:eastAsia="en-AU"/>
        </w:rPr>
        <w:lastRenderedPageBreak/>
        <w:drawing>
          <wp:inline distT="0" distB="0" distL="0" distR="0">
            <wp:extent cx="4288666" cy="6046663"/>
            <wp:effectExtent l="0" t="0" r="0" b="0"/>
            <wp:docPr id="4" name="Picture 4" descr="Roth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othwell"/>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97778" cy="6059510"/>
                    </a:xfrm>
                    <a:prstGeom prst="rect">
                      <a:avLst/>
                    </a:prstGeom>
                    <a:noFill/>
                    <a:ln>
                      <a:noFill/>
                    </a:ln>
                  </pic:spPr>
                </pic:pic>
              </a:graphicData>
            </a:graphic>
          </wp:inline>
        </w:drawing>
      </w:r>
    </w:p>
    <w:p w:rsidR="00A87D91" w:rsidRPr="00A87D91" w:rsidRDefault="00A87D91" w:rsidP="00A87D91">
      <w:pPr>
        <w:spacing w:after="0" w:line="240" w:lineRule="auto"/>
        <w:rPr>
          <w:rFonts w:ascii="Arial" w:eastAsia="Times New Roman" w:hAnsi="Arial" w:cs="Arial"/>
          <w:sz w:val="20"/>
          <w:szCs w:val="20"/>
          <w:lang w:eastAsia="en-AU"/>
        </w:rPr>
      </w:pPr>
    </w:p>
    <w:p w:rsidR="00A87D91" w:rsidRPr="00A87D91" w:rsidRDefault="00A87D91" w:rsidP="00A443E2">
      <w:pPr>
        <w:spacing w:after="0" w:line="240" w:lineRule="auto"/>
        <w:jc w:val="center"/>
        <w:rPr>
          <w:rFonts w:ascii="Arial" w:eastAsia="Times New Roman" w:hAnsi="Arial" w:cs="Arial"/>
          <w:sz w:val="20"/>
          <w:szCs w:val="20"/>
          <w:lang w:eastAsia="en-AU"/>
        </w:rPr>
      </w:pPr>
      <w:r w:rsidRPr="00A87D91">
        <w:rPr>
          <w:rFonts w:ascii="Arial" w:eastAsia="Times New Roman" w:hAnsi="Arial" w:cs="Arial"/>
          <w:b/>
          <w:bCs/>
          <w:sz w:val="20"/>
          <w:szCs w:val="20"/>
          <w:lang w:eastAsia="en-AU"/>
        </w:rPr>
        <w:t>Figure 8.2.2.8 - Deception Bay</w:t>
      </w:r>
    </w:p>
    <w:p w:rsidR="00A87D91" w:rsidRPr="00A87D91" w:rsidRDefault="00343624" w:rsidP="00A443E2">
      <w:pPr>
        <w:spacing w:after="0" w:line="240" w:lineRule="auto"/>
        <w:jc w:val="center"/>
        <w:rPr>
          <w:rFonts w:ascii="Arial" w:eastAsia="Times New Roman" w:hAnsi="Arial" w:cs="Arial"/>
          <w:sz w:val="20"/>
          <w:szCs w:val="20"/>
          <w:lang w:eastAsia="en-AU"/>
        </w:rPr>
      </w:pPr>
      <w:r w:rsidRPr="00343624">
        <w:rPr>
          <w:rFonts w:ascii="Arial" w:eastAsia="Times New Roman" w:hAnsi="Arial" w:cs="Arial"/>
          <w:noProof/>
          <w:sz w:val="20"/>
          <w:szCs w:val="20"/>
          <w:lang w:eastAsia="en-AU"/>
        </w:rPr>
        <w:lastRenderedPageBreak/>
        <w:drawing>
          <wp:inline distT="0" distB="0" distL="0" distR="0">
            <wp:extent cx="4343400" cy="6132205"/>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49928" cy="6141421"/>
                    </a:xfrm>
                    <a:prstGeom prst="rect">
                      <a:avLst/>
                    </a:prstGeom>
                    <a:noFill/>
                    <a:ln>
                      <a:noFill/>
                    </a:ln>
                  </pic:spPr>
                </pic:pic>
              </a:graphicData>
            </a:graphic>
          </wp:inline>
        </w:drawing>
      </w:r>
    </w:p>
    <w:p w:rsidR="00A87D91" w:rsidRPr="00A87D91" w:rsidRDefault="00A87D91" w:rsidP="00A87D91">
      <w:pPr>
        <w:spacing w:after="0" w:line="240" w:lineRule="auto"/>
        <w:rPr>
          <w:rFonts w:ascii="Arial" w:eastAsia="Times New Roman" w:hAnsi="Arial" w:cs="Arial"/>
          <w:sz w:val="20"/>
          <w:szCs w:val="20"/>
          <w:lang w:eastAsia="en-AU"/>
        </w:rPr>
      </w:pPr>
    </w:p>
    <w:p w:rsidR="00A87D91" w:rsidRPr="00343624" w:rsidRDefault="00B04D4F" w:rsidP="00343624">
      <w:pPr>
        <w:jc w:val="center"/>
        <w:rPr>
          <w:rFonts w:ascii="Arial" w:eastAsia="Times New Roman" w:hAnsi="Arial" w:cs="Arial"/>
          <w:b/>
          <w:bCs/>
          <w:sz w:val="20"/>
          <w:szCs w:val="20"/>
          <w:lang w:eastAsia="en-AU"/>
        </w:rPr>
      </w:pPr>
      <w:r>
        <w:rPr>
          <w:rFonts w:ascii="Arial" w:eastAsia="Times New Roman" w:hAnsi="Arial" w:cs="Arial"/>
          <w:b/>
          <w:bCs/>
          <w:sz w:val="20"/>
          <w:szCs w:val="20"/>
          <w:lang w:eastAsia="en-AU"/>
        </w:rPr>
        <w:br w:type="page"/>
      </w:r>
      <w:r w:rsidR="00A87D91" w:rsidRPr="00A87D91">
        <w:rPr>
          <w:rFonts w:ascii="Arial" w:eastAsia="Times New Roman" w:hAnsi="Arial" w:cs="Arial"/>
          <w:b/>
          <w:bCs/>
          <w:sz w:val="20"/>
          <w:szCs w:val="20"/>
          <w:lang w:eastAsia="en-AU"/>
        </w:rPr>
        <w:lastRenderedPageBreak/>
        <w:t>Figure 8.2.2.9 - Burpengary</w:t>
      </w:r>
    </w:p>
    <w:p w:rsidR="00A87D91" w:rsidRPr="00A87D91" w:rsidRDefault="00A87D91" w:rsidP="00B04D4F">
      <w:pPr>
        <w:spacing w:after="0" w:line="240" w:lineRule="auto"/>
        <w:jc w:val="center"/>
        <w:rPr>
          <w:rFonts w:ascii="Arial" w:eastAsia="Times New Roman" w:hAnsi="Arial" w:cs="Arial"/>
          <w:sz w:val="20"/>
          <w:szCs w:val="20"/>
          <w:lang w:eastAsia="en-AU"/>
        </w:rPr>
      </w:pPr>
      <w:r w:rsidRPr="00A87D91">
        <w:rPr>
          <w:rFonts w:ascii="Arial" w:eastAsia="Times New Roman" w:hAnsi="Arial" w:cs="Arial"/>
          <w:noProof/>
          <w:sz w:val="20"/>
          <w:szCs w:val="20"/>
          <w:lang w:eastAsia="en-AU"/>
        </w:rPr>
        <w:drawing>
          <wp:inline distT="0" distB="0" distL="0" distR="0">
            <wp:extent cx="4316902" cy="6086475"/>
            <wp:effectExtent l="0" t="0" r="7620" b="0"/>
            <wp:docPr id="2" name="Picture 2" descr="Burpeng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rpengar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19679" cy="6090390"/>
                    </a:xfrm>
                    <a:prstGeom prst="rect">
                      <a:avLst/>
                    </a:prstGeom>
                    <a:noFill/>
                    <a:ln>
                      <a:noFill/>
                    </a:ln>
                  </pic:spPr>
                </pic:pic>
              </a:graphicData>
            </a:graphic>
          </wp:inline>
        </w:drawing>
      </w:r>
    </w:p>
    <w:p w:rsidR="00A87D91" w:rsidRPr="00A87D91" w:rsidRDefault="00A87D91" w:rsidP="00A87D91">
      <w:pPr>
        <w:spacing w:after="240" w:line="240" w:lineRule="auto"/>
        <w:rPr>
          <w:rFonts w:ascii="Arial" w:eastAsia="Times New Roman" w:hAnsi="Arial" w:cs="Arial"/>
          <w:sz w:val="20"/>
          <w:szCs w:val="20"/>
          <w:lang w:eastAsia="en-AU"/>
        </w:rPr>
      </w:pPr>
    </w:p>
    <w:p w:rsidR="00A87D91" w:rsidRPr="00A87D91" w:rsidRDefault="00A87D91" w:rsidP="00B04D4F">
      <w:pPr>
        <w:jc w:val="center"/>
        <w:rPr>
          <w:rFonts w:ascii="Arial" w:eastAsia="Times New Roman" w:hAnsi="Arial" w:cs="Arial"/>
          <w:sz w:val="20"/>
          <w:szCs w:val="20"/>
          <w:lang w:eastAsia="en-AU"/>
        </w:rPr>
      </w:pPr>
      <w:r>
        <w:rPr>
          <w:rFonts w:ascii="Arial" w:eastAsia="Times New Roman" w:hAnsi="Arial" w:cs="Arial"/>
          <w:b/>
          <w:bCs/>
          <w:sz w:val="20"/>
          <w:szCs w:val="20"/>
          <w:lang w:eastAsia="en-AU"/>
        </w:rPr>
        <w:br w:type="page"/>
      </w:r>
      <w:r w:rsidRPr="00A87D91">
        <w:rPr>
          <w:rFonts w:ascii="Arial" w:eastAsia="Times New Roman" w:hAnsi="Arial" w:cs="Arial"/>
          <w:b/>
          <w:bCs/>
          <w:sz w:val="20"/>
          <w:szCs w:val="20"/>
          <w:lang w:eastAsia="en-AU"/>
        </w:rPr>
        <w:lastRenderedPageBreak/>
        <w:t>Figure 8.2.2.10 - Caboolture</w:t>
      </w:r>
    </w:p>
    <w:p w:rsidR="00A87D91" w:rsidRPr="00A87D91" w:rsidRDefault="00343624" w:rsidP="00B04D4F">
      <w:pPr>
        <w:spacing w:after="0" w:line="240" w:lineRule="auto"/>
        <w:jc w:val="center"/>
        <w:rPr>
          <w:rFonts w:ascii="Arial" w:eastAsia="Times New Roman" w:hAnsi="Arial" w:cs="Arial"/>
          <w:sz w:val="20"/>
          <w:szCs w:val="20"/>
          <w:lang w:eastAsia="en-AU"/>
        </w:rPr>
      </w:pPr>
      <w:r w:rsidRPr="00343624">
        <w:rPr>
          <w:rFonts w:ascii="Arial" w:eastAsia="Times New Roman" w:hAnsi="Arial" w:cs="Arial"/>
          <w:noProof/>
          <w:sz w:val="20"/>
          <w:szCs w:val="20"/>
          <w:lang w:eastAsia="en-AU"/>
        </w:rPr>
        <w:drawing>
          <wp:inline distT="0" distB="0" distL="0" distR="0">
            <wp:extent cx="4352299" cy="6144768"/>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57313" cy="6151848"/>
                    </a:xfrm>
                    <a:prstGeom prst="rect">
                      <a:avLst/>
                    </a:prstGeom>
                    <a:noFill/>
                    <a:ln>
                      <a:noFill/>
                    </a:ln>
                  </pic:spPr>
                </pic:pic>
              </a:graphicData>
            </a:graphic>
          </wp:inline>
        </w:drawing>
      </w:r>
    </w:p>
    <w:sectPr w:rsidR="00A87D91" w:rsidRPr="00A87D91" w:rsidSect="008E6513">
      <w:footerReference w:type="default" r:id="rId45"/>
      <w:pgSz w:w="16838" w:h="11906" w:orient="landscape"/>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303DA" w:rsidRDefault="002303DA" w:rsidP="007E07F0">
      <w:pPr>
        <w:spacing w:after="0" w:line="240" w:lineRule="auto"/>
      </w:pPr>
      <w:r>
        <w:separator/>
      </w:r>
    </w:p>
  </w:endnote>
  <w:endnote w:type="continuationSeparator" w:id="0">
    <w:p w:rsidR="002303DA" w:rsidRDefault="002303DA" w:rsidP="007E07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735D" w:rsidRPr="007E07F0" w:rsidRDefault="00DE735D" w:rsidP="007E07F0">
    <w:pPr>
      <w:pStyle w:val="Footer"/>
      <w:jc w:val="center"/>
      <w:rPr>
        <w:rFonts w:ascii="Arial" w:hAnsi="Arial" w:cs="Arial"/>
        <w:i/>
        <w:sz w:val="20"/>
        <w:szCs w:val="20"/>
      </w:rPr>
    </w:pPr>
    <w:r w:rsidRPr="00C20E8A">
      <w:rPr>
        <w:rFonts w:ascii="Arial" w:hAnsi="Arial" w:cs="Arial"/>
        <w:i/>
        <w:sz w:val="20"/>
        <w:szCs w:val="20"/>
      </w:rPr>
      <w:t xml:space="preserve">MBRC Planning Scheme </w:t>
    </w:r>
    <w:r w:rsidR="00C32829">
      <w:rPr>
        <w:rFonts w:ascii="Arial" w:hAnsi="Arial" w:cs="Arial"/>
        <w:i/>
        <w:sz w:val="20"/>
        <w:szCs w:val="20"/>
      </w:rPr>
      <w:t xml:space="preserve">Version </w:t>
    </w:r>
    <w:r w:rsidR="005632EF">
      <w:rPr>
        <w:rFonts w:ascii="Arial" w:hAnsi="Arial" w:cs="Arial"/>
        <w:i/>
        <w:sz w:val="20"/>
        <w:szCs w:val="20"/>
      </w:rPr>
      <w:t>6</w:t>
    </w:r>
    <w:r w:rsidR="00C32829">
      <w:rPr>
        <w:rFonts w:ascii="Arial" w:hAnsi="Arial" w:cs="Arial"/>
        <w:i/>
        <w:sz w:val="20"/>
        <w:szCs w:val="20"/>
      </w:rPr>
      <w:t xml:space="preserve"> </w:t>
    </w:r>
    <w:r w:rsidRPr="00C20E8A">
      <w:rPr>
        <w:rFonts w:ascii="Arial" w:hAnsi="Arial" w:cs="Arial"/>
        <w:i/>
        <w:sz w:val="20"/>
        <w:szCs w:val="20"/>
      </w:rPr>
      <w:t xml:space="preserve">- </w:t>
    </w:r>
    <w:r>
      <w:rPr>
        <w:rFonts w:ascii="Arial" w:hAnsi="Arial" w:cs="Arial"/>
        <w:i/>
        <w:sz w:val="20"/>
        <w:szCs w:val="20"/>
      </w:rPr>
      <w:t>Overlay Code - Flood hazard</w:t>
    </w:r>
    <w:r w:rsidRPr="00C20E8A">
      <w:rPr>
        <w:rFonts w:ascii="Arial" w:hAnsi="Arial" w:cs="Arial"/>
        <w:i/>
        <w:sz w:val="20"/>
        <w:szCs w:val="20"/>
      </w:rPr>
      <w:t xml:space="preserve"> </w:t>
    </w:r>
    <w:r>
      <w:rPr>
        <w:rFonts w:ascii="Arial" w:hAnsi="Arial" w:cs="Arial"/>
        <w:i/>
        <w:sz w:val="20"/>
        <w:szCs w:val="20"/>
      </w:rPr>
      <w:t>-</w:t>
    </w:r>
    <w:r w:rsidRPr="00C20E8A">
      <w:rPr>
        <w:rFonts w:ascii="Arial" w:hAnsi="Arial" w:cs="Arial"/>
        <w:i/>
        <w:sz w:val="20"/>
        <w:szCs w:val="20"/>
      </w:rPr>
      <w:t xml:space="preserve"> </w:t>
    </w:r>
    <w:r>
      <w:rPr>
        <w:rFonts w:ascii="Arial" w:hAnsi="Arial" w:cs="Arial"/>
        <w:i/>
        <w:sz w:val="20"/>
        <w:szCs w:val="20"/>
      </w:rPr>
      <w:t>Assessabl</w:t>
    </w:r>
    <w:r w:rsidR="00C32829">
      <w:rPr>
        <w:rFonts w:ascii="Arial" w:hAnsi="Arial" w:cs="Arial"/>
        <w:i/>
        <w:sz w:val="20"/>
        <w:szCs w:val="20"/>
      </w:rPr>
      <w:t>e</w:t>
    </w:r>
    <w:r w:rsidRPr="00C20E8A">
      <w:rPr>
        <w:rFonts w:ascii="Arial" w:hAnsi="Arial" w:cs="Arial"/>
        <w:i/>
        <w:sz w:val="20"/>
        <w:szCs w:val="20"/>
      </w:rPr>
      <w:tab/>
    </w:r>
    <w:r w:rsidRPr="00C20E8A">
      <w:rPr>
        <w:rFonts w:ascii="Arial" w:hAnsi="Arial" w:cs="Arial"/>
        <w:i/>
        <w:sz w:val="20"/>
        <w:szCs w:val="20"/>
      </w:rPr>
      <w:tab/>
    </w:r>
    <w:r w:rsidRPr="00C20E8A">
      <w:rPr>
        <w:rFonts w:ascii="Arial" w:hAnsi="Arial" w:cs="Arial"/>
        <w:i/>
        <w:sz w:val="20"/>
        <w:szCs w:val="20"/>
      </w:rPr>
      <w:tab/>
    </w:r>
    <w:r w:rsidRPr="00C20E8A">
      <w:rPr>
        <w:rFonts w:ascii="Arial" w:hAnsi="Arial" w:cs="Arial"/>
        <w:i/>
        <w:sz w:val="20"/>
        <w:szCs w:val="20"/>
      </w:rPr>
      <w:tab/>
    </w:r>
    <w:r w:rsidRPr="00C20E8A">
      <w:rPr>
        <w:rFonts w:ascii="Arial" w:hAnsi="Arial" w:cs="Arial"/>
        <w:i/>
        <w:sz w:val="20"/>
        <w:szCs w:val="20"/>
      </w:rPr>
      <w:tab/>
    </w:r>
    <w:sdt>
      <w:sdtPr>
        <w:rPr>
          <w:rFonts w:ascii="Arial" w:hAnsi="Arial" w:cs="Arial"/>
          <w:sz w:val="20"/>
          <w:szCs w:val="20"/>
        </w:rPr>
        <w:id w:val="-680430264"/>
        <w:docPartObj>
          <w:docPartGallery w:val="Page Numbers (Bottom of Page)"/>
          <w:docPartUnique/>
        </w:docPartObj>
      </w:sdtPr>
      <w:sdtEndPr>
        <w:rPr>
          <w:noProof/>
        </w:rPr>
      </w:sdtEndPr>
      <w:sdtContent>
        <w:r w:rsidRPr="00C20E8A">
          <w:rPr>
            <w:rFonts w:ascii="Arial" w:hAnsi="Arial" w:cs="Arial"/>
            <w:sz w:val="20"/>
            <w:szCs w:val="20"/>
          </w:rPr>
          <w:fldChar w:fldCharType="begin"/>
        </w:r>
        <w:r w:rsidRPr="00C20E8A">
          <w:rPr>
            <w:rFonts w:ascii="Arial" w:hAnsi="Arial" w:cs="Arial"/>
            <w:sz w:val="20"/>
            <w:szCs w:val="20"/>
          </w:rPr>
          <w:instrText xml:space="preserve"> PAGE   \* MERGEFORMAT </w:instrText>
        </w:r>
        <w:r w:rsidRPr="00C20E8A">
          <w:rPr>
            <w:rFonts w:ascii="Arial" w:hAnsi="Arial" w:cs="Arial"/>
            <w:sz w:val="20"/>
            <w:szCs w:val="20"/>
          </w:rPr>
          <w:fldChar w:fldCharType="separate"/>
        </w:r>
        <w:r>
          <w:rPr>
            <w:rFonts w:ascii="Arial" w:hAnsi="Arial" w:cs="Arial"/>
            <w:noProof/>
            <w:sz w:val="20"/>
            <w:szCs w:val="20"/>
          </w:rPr>
          <w:t>14</w:t>
        </w:r>
        <w:r w:rsidRPr="00C20E8A">
          <w:rPr>
            <w:rFonts w:ascii="Arial" w:hAnsi="Arial" w:cs="Arial"/>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303DA" w:rsidRDefault="002303DA" w:rsidP="007E07F0">
      <w:pPr>
        <w:spacing w:after="0" w:line="240" w:lineRule="auto"/>
      </w:pPr>
      <w:r>
        <w:separator/>
      </w:r>
    </w:p>
  </w:footnote>
  <w:footnote w:type="continuationSeparator" w:id="0">
    <w:p w:rsidR="002303DA" w:rsidRDefault="002303DA" w:rsidP="007E07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96F7E"/>
    <w:multiLevelType w:val="multilevel"/>
    <w:tmpl w:val="EF7620E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05345A04"/>
    <w:multiLevelType w:val="multilevel"/>
    <w:tmpl w:val="4E2E96C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CE97A33"/>
    <w:multiLevelType w:val="multilevel"/>
    <w:tmpl w:val="9C3AFA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 w15:restartNumberingAfterBreak="0">
    <w:nsid w:val="0E63319B"/>
    <w:multiLevelType w:val="multilevel"/>
    <w:tmpl w:val="AA109BC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12806E75"/>
    <w:multiLevelType w:val="multilevel"/>
    <w:tmpl w:val="216A5EF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15743B58"/>
    <w:multiLevelType w:val="multilevel"/>
    <w:tmpl w:val="E014DE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174C6E8B"/>
    <w:multiLevelType w:val="hybridMultilevel"/>
    <w:tmpl w:val="26726724"/>
    <w:lvl w:ilvl="0" w:tplc="A34037D4">
      <w:start w:val="1"/>
      <w:numFmt w:val="bullet"/>
      <w:lvlText w:val=""/>
      <w:lvlJc w:val="left"/>
      <w:pPr>
        <w:ind w:left="1069" w:hanging="360"/>
      </w:pPr>
      <w:rPr>
        <w:rFonts w:ascii="Symbol" w:hAnsi="Symbol"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7" w15:restartNumberingAfterBreak="0">
    <w:nsid w:val="194E7827"/>
    <w:multiLevelType w:val="multilevel"/>
    <w:tmpl w:val="650E4DF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29597CE3"/>
    <w:multiLevelType w:val="multilevel"/>
    <w:tmpl w:val="A69090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2CFC6F3C"/>
    <w:multiLevelType w:val="multilevel"/>
    <w:tmpl w:val="347019E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2DB9441D"/>
    <w:multiLevelType w:val="multilevel"/>
    <w:tmpl w:val="AB8ED52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2F4C2B84"/>
    <w:multiLevelType w:val="multilevel"/>
    <w:tmpl w:val="248669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38072BEF"/>
    <w:multiLevelType w:val="multilevel"/>
    <w:tmpl w:val="69043EB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3AF452E6"/>
    <w:multiLevelType w:val="multilevel"/>
    <w:tmpl w:val="089A509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3DEF36C9"/>
    <w:multiLevelType w:val="multilevel"/>
    <w:tmpl w:val="15F4BAC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432A6CF1"/>
    <w:multiLevelType w:val="multilevel"/>
    <w:tmpl w:val="509CFD0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47AB2EC3"/>
    <w:multiLevelType w:val="multilevel"/>
    <w:tmpl w:val="69426ED8"/>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48220158"/>
    <w:multiLevelType w:val="multilevel"/>
    <w:tmpl w:val="95D0F1F2"/>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48801CC8"/>
    <w:multiLevelType w:val="multilevel"/>
    <w:tmpl w:val="AFE8CB4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4B8D1668"/>
    <w:multiLevelType w:val="multilevel"/>
    <w:tmpl w:val="97FE67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4D9D3794"/>
    <w:multiLevelType w:val="multilevel"/>
    <w:tmpl w:val="CC28A9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54D1167B"/>
    <w:multiLevelType w:val="multilevel"/>
    <w:tmpl w:val="37C4D7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54DC50E4"/>
    <w:multiLevelType w:val="multilevel"/>
    <w:tmpl w:val="EBE43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1E7486"/>
    <w:multiLevelType w:val="multilevel"/>
    <w:tmpl w:val="216A5EF4"/>
    <w:lvl w:ilvl="0">
      <w:start w:val="1"/>
      <w:numFmt w:val="lowerLetter"/>
      <w:lvlText w:val="%1."/>
      <w:lvlJc w:val="left"/>
      <w:pPr>
        <w:tabs>
          <w:tab w:val="num" w:pos="720"/>
        </w:tabs>
        <w:ind w:left="720" w:hanging="360"/>
      </w:pPr>
    </w:lvl>
    <w:lvl w:ilvl="1">
      <w:start w:val="1"/>
      <w:numFmt w:val="lowerRoman"/>
      <w:lvlText w:val="%2."/>
      <w:lvlJc w:val="righ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5CEB7F2A"/>
    <w:multiLevelType w:val="multilevel"/>
    <w:tmpl w:val="9CD88B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64E03097"/>
    <w:multiLevelType w:val="multilevel"/>
    <w:tmpl w:val="AE126D4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69BD3AAE"/>
    <w:multiLevelType w:val="multilevel"/>
    <w:tmpl w:val="C9AE8E3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77F376CA"/>
    <w:multiLevelType w:val="multilevel"/>
    <w:tmpl w:val="F97CA84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19"/>
  </w:num>
  <w:num w:numId="2">
    <w:abstractNumId w:val="18"/>
  </w:num>
  <w:num w:numId="3">
    <w:abstractNumId w:val="24"/>
  </w:num>
  <w:num w:numId="4">
    <w:abstractNumId w:val="3"/>
  </w:num>
  <w:num w:numId="5">
    <w:abstractNumId w:val="21"/>
  </w:num>
  <w:num w:numId="6">
    <w:abstractNumId w:val="5"/>
  </w:num>
  <w:num w:numId="7">
    <w:abstractNumId w:val="9"/>
  </w:num>
  <w:num w:numId="8">
    <w:abstractNumId w:val="13"/>
  </w:num>
  <w:num w:numId="9">
    <w:abstractNumId w:val="11"/>
  </w:num>
  <w:num w:numId="10">
    <w:abstractNumId w:val="14"/>
  </w:num>
  <w:num w:numId="11">
    <w:abstractNumId w:val="2"/>
  </w:num>
  <w:num w:numId="12">
    <w:abstractNumId w:val="23"/>
  </w:num>
  <w:num w:numId="13">
    <w:abstractNumId w:val="15"/>
  </w:num>
  <w:num w:numId="14">
    <w:abstractNumId w:val="17"/>
  </w:num>
  <w:num w:numId="15">
    <w:abstractNumId w:val="12"/>
  </w:num>
  <w:num w:numId="16">
    <w:abstractNumId w:val="1"/>
  </w:num>
  <w:num w:numId="17">
    <w:abstractNumId w:val="10"/>
  </w:num>
  <w:num w:numId="18">
    <w:abstractNumId w:val="20"/>
  </w:num>
  <w:num w:numId="19">
    <w:abstractNumId w:val="8"/>
  </w:num>
  <w:num w:numId="20">
    <w:abstractNumId w:val="26"/>
  </w:num>
  <w:num w:numId="21">
    <w:abstractNumId w:val="25"/>
  </w:num>
  <w:num w:numId="22">
    <w:abstractNumId w:val="27"/>
  </w:num>
  <w:num w:numId="23">
    <w:abstractNumId w:val="16"/>
  </w:num>
  <w:num w:numId="24">
    <w:abstractNumId w:val="0"/>
  </w:num>
  <w:num w:numId="25">
    <w:abstractNumId w:val="7"/>
  </w:num>
  <w:num w:numId="26">
    <w:abstractNumId w:val="22"/>
  </w:num>
  <w:num w:numId="27">
    <w:abstractNumId w:val="6"/>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E0F"/>
    <w:rsid w:val="00020F67"/>
    <w:rsid w:val="00065325"/>
    <w:rsid w:val="000970E8"/>
    <w:rsid w:val="002303DA"/>
    <w:rsid w:val="002C249B"/>
    <w:rsid w:val="00343624"/>
    <w:rsid w:val="0035246F"/>
    <w:rsid w:val="0035377F"/>
    <w:rsid w:val="00357954"/>
    <w:rsid w:val="00365610"/>
    <w:rsid w:val="00397287"/>
    <w:rsid w:val="0045430D"/>
    <w:rsid w:val="004A50FE"/>
    <w:rsid w:val="005407E3"/>
    <w:rsid w:val="005632EF"/>
    <w:rsid w:val="005B1869"/>
    <w:rsid w:val="00603636"/>
    <w:rsid w:val="007E07F0"/>
    <w:rsid w:val="008007DA"/>
    <w:rsid w:val="008E6513"/>
    <w:rsid w:val="00A42E0F"/>
    <w:rsid w:val="00A443E2"/>
    <w:rsid w:val="00A87D91"/>
    <w:rsid w:val="00B04D4F"/>
    <w:rsid w:val="00B773EE"/>
    <w:rsid w:val="00BB3E2F"/>
    <w:rsid w:val="00C32829"/>
    <w:rsid w:val="00C94E1A"/>
    <w:rsid w:val="00CF0EC7"/>
    <w:rsid w:val="00CF6DD4"/>
    <w:rsid w:val="00DA5F08"/>
    <w:rsid w:val="00DE735D"/>
    <w:rsid w:val="00FA3B2F"/>
    <w:rsid w:val="00FC37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1D5420"/>
  <w15:chartTrackingRefBased/>
  <w15:docId w15:val="{B642E25D-518D-46BB-8660-C5B50B7C0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87D9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Emphasis">
    <w:name w:val="Emphasis"/>
    <w:basedOn w:val="DefaultParagraphFont"/>
    <w:uiPriority w:val="20"/>
    <w:qFormat/>
    <w:rsid w:val="00A87D91"/>
    <w:rPr>
      <w:i/>
      <w:iCs/>
    </w:rPr>
  </w:style>
  <w:style w:type="character" w:styleId="Strong">
    <w:name w:val="Strong"/>
    <w:basedOn w:val="DefaultParagraphFont"/>
    <w:uiPriority w:val="22"/>
    <w:qFormat/>
    <w:rsid w:val="00A87D91"/>
    <w:rPr>
      <w:b/>
      <w:bCs/>
    </w:rPr>
  </w:style>
  <w:style w:type="character" w:styleId="Hyperlink">
    <w:name w:val="Hyperlink"/>
    <w:basedOn w:val="DefaultParagraphFont"/>
    <w:uiPriority w:val="99"/>
    <w:unhideWhenUsed/>
    <w:rsid w:val="00A87D91"/>
    <w:rPr>
      <w:color w:val="0000FF"/>
      <w:u w:val="single"/>
    </w:rPr>
  </w:style>
  <w:style w:type="character" w:customStyle="1" w:styleId="newwindow">
    <w:name w:val="newwindow"/>
    <w:basedOn w:val="DefaultParagraphFont"/>
    <w:rsid w:val="00A87D91"/>
  </w:style>
  <w:style w:type="paragraph" w:styleId="ListParagraph">
    <w:name w:val="List Paragraph"/>
    <w:basedOn w:val="Normal"/>
    <w:uiPriority w:val="34"/>
    <w:qFormat/>
    <w:rsid w:val="00603636"/>
    <w:pPr>
      <w:spacing w:after="200" w:line="276" w:lineRule="auto"/>
      <w:ind w:left="720"/>
      <w:contextualSpacing/>
    </w:pPr>
    <w:rPr>
      <w:rFonts w:ascii="Arial" w:hAnsi="Arial"/>
    </w:rPr>
  </w:style>
  <w:style w:type="paragraph" w:styleId="Header">
    <w:name w:val="header"/>
    <w:basedOn w:val="Normal"/>
    <w:link w:val="HeaderChar"/>
    <w:uiPriority w:val="99"/>
    <w:unhideWhenUsed/>
    <w:rsid w:val="007E07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07F0"/>
  </w:style>
  <w:style w:type="paragraph" w:styleId="Footer">
    <w:name w:val="footer"/>
    <w:basedOn w:val="Normal"/>
    <w:link w:val="FooterChar"/>
    <w:uiPriority w:val="99"/>
    <w:unhideWhenUsed/>
    <w:rsid w:val="007E07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07F0"/>
  </w:style>
  <w:style w:type="paragraph" w:styleId="BalloonText">
    <w:name w:val="Balloon Text"/>
    <w:basedOn w:val="Normal"/>
    <w:link w:val="BalloonTextChar"/>
    <w:uiPriority w:val="99"/>
    <w:semiHidden/>
    <w:unhideWhenUsed/>
    <w:rsid w:val="005407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07E3"/>
    <w:rPr>
      <w:rFonts w:ascii="Segoe UI" w:hAnsi="Segoe UI" w:cs="Segoe UI"/>
      <w:sz w:val="18"/>
      <w:szCs w:val="18"/>
    </w:rPr>
  </w:style>
  <w:style w:type="character" w:styleId="UnresolvedMention">
    <w:name w:val="Unresolved Mention"/>
    <w:basedOn w:val="DefaultParagraphFont"/>
    <w:uiPriority w:val="99"/>
    <w:semiHidden/>
    <w:unhideWhenUsed/>
    <w:rsid w:val="008E65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0287748">
      <w:bodyDiv w:val="1"/>
      <w:marLeft w:val="0"/>
      <w:marRight w:val="0"/>
      <w:marTop w:val="0"/>
      <w:marBottom w:val="0"/>
      <w:divBdr>
        <w:top w:val="none" w:sz="0" w:space="0" w:color="auto"/>
        <w:left w:val="none" w:sz="0" w:space="0" w:color="auto"/>
        <w:bottom w:val="none" w:sz="0" w:space="0" w:color="auto"/>
        <w:right w:val="none" w:sz="0" w:space="0" w:color="auto"/>
      </w:divBdr>
      <w:divsChild>
        <w:div w:id="389352774">
          <w:marLeft w:val="0"/>
          <w:marRight w:val="0"/>
          <w:marTop w:val="0"/>
          <w:marBottom w:val="0"/>
          <w:divBdr>
            <w:top w:val="none" w:sz="0" w:space="0" w:color="auto"/>
            <w:left w:val="none" w:sz="0" w:space="0" w:color="auto"/>
            <w:bottom w:val="none" w:sz="0" w:space="0" w:color="auto"/>
            <w:right w:val="none" w:sz="0" w:space="0" w:color="auto"/>
          </w:divBdr>
          <w:divsChild>
            <w:div w:id="1144850563">
              <w:marLeft w:val="0"/>
              <w:marRight w:val="0"/>
              <w:marTop w:val="0"/>
              <w:marBottom w:val="0"/>
              <w:divBdr>
                <w:top w:val="none" w:sz="0" w:space="0" w:color="auto"/>
                <w:left w:val="none" w:sz="0" w:space="0" w:color="auto"/>
                <w:bottom w:val="none" w:sz="0" w:space="0" w:color="auto"/>
                <w:right w:val="none" w:sz="0" w:space="0" w:color="auto"/>
              </w:divBdr>
              <w:divsChild>
                <w:div w:id="715928218">
                  <w:marLeft w:val="0"/>
                  <w:marRight w:val="0"/>
                  <w:marTop w:val="0"/>
                  <w:marBottom w:val="0"/>
                  <w:divBdr>
                    <w:top w:val="none" w:sz="0" w:space="0" w:color="auto"/>
                    <w:left w:val="none" w:sz="0" w:space="0" w:color="auto"/>
                    <w:bottom w:val="none" w:sz="0" w:space="0" w:color="auto"/>
                    <w:right w:val="none" w:sz="0" w:space="0" w:color="auto"/>
                  </w:divBdr>
                  <w:divsChild>
                    <w:div w:id="709958942">
                      <w:marLeft w:val="0"/>
                      <w:marRight w:val="0"/>
                      <w:marTop w:val="0"/>
                      <w:marBottom w:val="0"/>
                      <w:divBdr>
                        <w:top w:val="none" w:sz="0" w:space="0" w:color="auto"/>
                        <w:left w:val="none" w:sz="0" w:space="0" w:color="auto"/>
                        <w:bottom w:val="none" w:sz="0" w:space="0" w:color="auto"/>
                        <w:right w:val="none" w:sz="0" w:space="0" w:color="auto"/>
                      </w:divBdr>
                      <w:divsChild>
                        <w:div w:id="2039233304">
                          <w:marLeft w:val="0"/>
                          <w:marRight w:val="0"/>
                          <w:marTop w:val="0"/>
                          <w:marBottom w:val="0"/>
                          <w:divBdr>
                            <w:top w:val="none" w:sz="0" w:space="0" w:color="auto"/>
                            <w:left w:val="none" w:sz="0" w:space="0" w:color="auto"/>
                            <w:bottom w:val="none" w:sz="0" w:space="0" w:color="auto"/>
                            <w:right w:val="none" w:sz="0" w:space="0" w:color="auto"/>
                          </w:divBdr>
                          <w:divsChild>
                            <w:div w:id="2046756587">
                              <w:marLeft w:val="0"/>
                              <w:marRight w:val="0"/>
                              <w:marTop w:val="0"/>
                              <w:marBottom w:val="0"/>
                              <w:divBdr>
                                <w:top w:val="none" w:sz="0" w:space="0" w:color="auto"/>
                                <w:left w:val="none" w:sz="0" w:space="0" w:color="auto"/>
                                <w:bottom w:val="none" w:sz="0" w:space="0" w:color="auto"/>
                                <w:right w:val="none" w:sz="0" w:space="0" w:color="auto"/>
                              </w:divBdr>
                              <w:divsChild>
                                <w:div w:id="1808736962">
                                  <w:marLeft w:val="0"/>
                                  <w:marRight w:val="0"/>
                                  <w:marTop w:val="0"/>
                                  <w:marBottom w:val="0"/>
                                  <w:divBdr>
                                    <w:top w:val="none" w:sz="0" w:space="0" w:color="auto"/>
                                    <w:left w:val="none" w:sz="0" w:space="0" w:color="auto"/>
                                    <w:bottom w:val="none" w:sz="0" w:space="0" w:color="auto"/>
                                    <w:right w:val="none" w:sz="0" w:space="0" w:color="auto"/>
                                  </w:divBdr>
                                  <w:divsChild>
                                    <w:div w:id="110781203">
                                      <w:marLeft w:val="0"/>
                                      <w:marRight w:val="0"/>
                                      <w:marTop w:val="0"/>
                                      <w:marBottom w:val="0"/>
                                      <w:divBdr>
                                        <w:top w:val="none" w:sz="0" w:space="0" w:color="auto"/>
                                        <w:left w:val="none" w:sz="0" w:space="0" w:color="auto"/>
                                        <w:bottom w:val="none" w:sz="0" w:space="0" w:color="auto"/>
                                        <w:right w:val="none" w:sz="0" w:space="0" w:color="auto"/>
                                      </w:divBdr>
                                      <w:divsChild>
                                        <w:div w:id="1560555967">
                                          <w:marLeft w:val="0"/>
                                          <w:marRight w:val="0"/>
                                          <w:marTop w:val="0"/>
                                          <w:marBottom w:val="0"/>
                                          <w:divBdr>
                                            <w:top w:val="none" w:sz="0" w:space="0" w:color="auto"/>
                                            <w:left w:val="none" w:sz="0" w:space="0" w:color="auto"/>
                                            <w:bottom w:val="none" w:sz="0" w:space="0" w:color="auto"/>
                                            <w:right w:val="none" w:sz="0" w:space="0" w:color="auto"/>
                                          </w:divBdr>
                                          <w:divsChild>
                                            <w:div w:id="1402753305">
                                              <w:marLeft w:val="0"/>
                                              <w:marRight w:val="0"/>
                                              <w:marTop w:val="0"/>
                                              <w:marBottom w:val="0"/>
                                              <w:divBdr>
                                                <w:top w:val="none" w:sz="0" w:space="0" w:color="auto"/>
                                                <w:left w:val="none" w:sz="0" w:space="0" w:color="auto"/>
                                                <w:bottom w:val="none" w:sz="0" w:space="0" w:color="auto"/>
                                                <w:right w:val="none" w:sz="0" w:space="0" w:color="auto"/>
                                              </w:divBdr>
                                              <w:divsChild>
                                                <w:div w:id="136411315">
                                                  <w:marLeft w:val="0"/>
                                                  <w:marRight w:val="0"/>
                                                  <w:marTop w:val="0"/>
                                                  <w:marBottom w:val="0"/>
                                                  <w:divBdr>
                                                    <w:top w:val="none" w:sz="0" w:space="0" w:color="auto"/>
                                                    <w:left w:val="none" w:sz="0" w:space="0" w:color="auto"/>
                                                    <w:bottom w:val="none" w:sz="0" w:space="0" w:color="auto"/>
                                                    <w:right w:val="none" w:sz="0" w:space="0" w:color="auto"/>
                                                  </w:divBdr>
                                                  <w:divsChild>
                                                    <w:div w:id="1551959764">
                                                      <w:marLeft w:val="0"/>
                                                      <w:marRight w:val="0"/>
                                                      <w:marTop w:val="0"/>
                                                      <w:marBottom w:val="0"/>
                                                      <w:divBdr>
                                                        <w:top w:val="none" w:sz="0" w:space="0" w:color="auto"/>
                                                        <w:left w:val="none" w:sz="0" w:space="0" w:color="auto"/>
                                                        <w:bottom w:val="none" w:sz="0" w:space="0" w:color="auto"/>
                                                        <w:right w:val="none" w:sz="0" w:space="0" w:color="auto"/>
                                                      </w:divBdr>
                                                    </w:div>
                                                  </w:divsChild>
                                                </w:div>
                                                <w:div w:id="836189170">
                                                  <w:marLeft w:val="0"/>
                                                  <w:marRight w:val="0"/>
                                                  <w:marTop w:val="0"/>
                                                  <w:marBottom w:val="0"/>
                                                  <w:divBdr>
                                                    <w:top w:val="none" w:sz="0" w:space="0" w:color="auto"/>
                                                    <w:left w:val="none" w:sz="0" w:space="0" w:color="auto"/>
                                                    <w:bottom w:val="none" w:sz="0" w:space="0" w:color="auto"/>
                                                    <w:right w:val="none" w:sz="0" w:space="0" w:color="auto"/>
                                                  </w:divBdr>
                                                  <w:divsChild>
                                                    <w:div w:id="955912341">
                                                      <w:marLeft w:val="0"/>
                                                      <w:marRight w:val="0"/>
                                                      <w:marTop w:val="0"/>
                                                      <w:marBottom w:val="0"/>
                                                      <w:divBdr>
                                                        <w:top w:val="none" w:sz="0" w:space="0" w:color="auto"/>
                                                        <w:left w:val="none" w:sz="0" w:space="0" w:color="auto"/>
                                                        <w:bottom w:val="none" w:sz="0" w:space="0" w:color="auto"/>
                                                        <w:right w:val="none" w:sz="0" w:space="0" w:color="auto"/>
                                                      </w:divBdr>
                                                    </w:div>
                                                  </w:divsChild>
                                                </w:div>
                                                <w:div w:id="1924996626">
                                                  <w:marLeft w:val="0"/>
                                                  <w:marRight w:val="0"/>
                                                  <w:marTop w:val="0"/>
                                                  <w:marBottom w:val="0"/>
                                                  <w:divBdr>
                                                    <w:top w:val="none" w:sz="0" w:space="0" w:color="auto"/>
                                                    <w:left w:val="none" w:sz="0" w:space="0" w:color="auto"/>
                                                    <w:bottom w:val="none" w:sz="0" w:space="0" w:color="auto"/>
                                                    <w:right w:val="none" w:sz="0" w:space="0" w:color="auto"/>
                                                  </w:divBdr>
                                                  <w:divsChild>
                                                    <w:div w:id="623314290">
                                                      <w:marLeft w:val="0"/>
                                                      <w:marRight w:val="0"/>
                                                      <w:marTop w:val="0"/>
                                                      <w:marBottom w:val="0"/>
                                                      <w:divBdr>
                                                        <w:top w:val="none" w:sz="0" w:space="0" w:color="auto"/>
                                                        <w:left w:val="none" w:sz="0" w:space="0" w:color="auto"/>
                                                        <w:bottom w:val="none" w:sz="0" w:space="0" w:color="auto"/>
                                                        <w:right w:val="none" w:sz="0" w:space="0" w:color="auto"/>
                                                      </w:divBdr>
                                                    </w:div>
                                                  </w:divsChild>
                                                </w:div>
                                                <w:div w:id="389236366">
                                                  <w:marLeft w:val="0"/>
                                                  <w:marRight w:val="0"/>
                                                  <w:marTop w:val="0"/>
                                                  <w:marBottom w:val="0"/>
                                                  <w:divBdr>
                                                    <w:top w:val="none" w:sz="0" w:space="0" w:color="auto"/>
                                                    <w:left w:val="none" w:sz="0" w:space="0" w:color="auto"/>
                                                    <w:bottom w:val="none" w:sz="0" w:space="0" w:color="auto"/>
                                                    <w:right w:val="none" w:sz="0" w:space="0" w:color="auto"/>
                                                  </w:divBdr>
                                                  <w:divsChild>
                                                    <w:div w:id="87849503">
                                                      <w:marLeft w:val="0"/>
                                                      <w:marRight w:val="0"/>
                                                      <w:marTop w:val="0"/>
                                                      <w:marBottom w:val="0"/>
                                                      <w:divBdr>
                                                        <w:top w:val="none" w:sz="0" w:space="0" w:color="auto"/>
                                                        <w:left w:val="none" w:sz="0" w:space="0" w:color="auto"/>
                                                        <w:bottom w:val="none" w:sz="0" w:space="0" w:color="auto"/>
                                                        <w:right w:val="none" w:sz="0" w:space="0" w:color="auto"/>
                                                      </w:divBdr>
                                                    </w:div>
                                                  </w:divsChild>
                                                </w:div>
                                                <w:div w:id="609897579">
                                                  <w:marLeft w:val="0"/>
                                                  <w:marRight w:val="0"/>
                                                  <w:marTop w:val="0"/>
                                                  <w:marBottom w:val="0"/>
                                                  <w:divBdr>
                                                    <w:top w:val="none" w:sz="0" w:space="0" w:color="auto"/>
                                                    <w:left w:val="none" w:sz="0" w:space="0" w:color="auto"/>
                                                    <w:bottom w:val="none" w:sz="0" w:space="0" w:color="auto"/>
                                                    <w:right w:val="none" w:sz="0" w:space="0" w:color="auto"/>
                                                  </w:divBdr>
                                                  <w:divsChild>
                                                    <w:div w:id="713964999">
                                                      <w:marLeft w:val="0"/>
                                                      <w:marRight w:val="0"/>
                                                      <w:marTop w:val="0"/>
                                                      <w:marBottom w:val="0"/>
                                                      <w:divBdr>
                                                        <w:top w:val="none" w:sz="0" w:space="0" w:color="auto"/>
                                                        <w:left w:val="none" w:sz="0" w:space="0" w:color="auto"/>
                                                        <w:bottom w:val="none" w:sz="0" w:space="0" w:color="auto"/>
                                                        <w:right w:val="none" w:sz="0" w:space="0" w:color="auto"/>
                                                      </w:divBdr>
                                                    </w:div>
                                                  </w:divsChild>
                                                </w:div>
                                                <w:div w:id="2035694216">
                                                  <w:marLeft w:val="0"/>
                                                  <w:marRight w:val="0"/>
                                                  <w:marTop w:val="0"/>
                                                  <w:marBottom w:val="0"/>
                                                  <w:divBdr>
                                                    <w:top w:val="none" w:sz="0" w:space="0" w:color="auto"/>
                                                    <w:left w:val="none" w:sz="0" w:space="0" w:color="auto"/>
                                                    <w:bottom w:val="none" w:sz="0" w:space="0" w:color="auto"/>
                                                    <w:right w:val="none" w:sz="0" w:space="0" w:color="auto"/>
                                                  </w:divBdr>
                                                  <w:divsChild>
                                                    <w:div w:id="2039891489">
                                                      <w:marLeft w:val="0"/>
                                                      <w:marRight w:val="0"/>
                                                      <w:marTop w:val="0"/>
                                                      <w:marBottom w:val="0"/>
                                                      <w:divBdr>
                                                        <w:top w:val="none" w:sz="0" w:space="0" w:color="auto"/>
                                                        <w:left w:val="none" w:sz="0" w:space="0" w:color="auto"/>
                                                        <w:bottom w:val="none" w:sz="0" w:space="0" w:color="auto"/>
                                                        <w:right w:val="none" w:sz="0" w:space="0" w:color="auto"/>
                                                      </w:divBdr>
                                                    </w:div>
                                                  </w:divsChild>
                                                </w:div>
                                                <w:div w:id="2023973030">
                                                  <w:marLeft w:val="0"/>
                                                  <w:marRight w:val="0"/>
                                                  <w:marTop w:val="0"/>
                                                  <w:marBottom w:val="0"/>
                                                  <w:divBdr>
                                                    <w:top w:val="none" w:sz="0" w:space="0" w:color="auto"/>
                                                    <w:left w:val="none" w:sz="0" w:space="0" w:color="auto"/>
                                                    <w:bottom w:val="none" w:sz="0" w:space="0" w:color="auto"/>
                                                    <w:right w:val="none" w:sz="0" w:space="0" w:color="auto"/>
                                                  </w:divBdr>
                                                  <w:divsChild>
                                                    <w:div w:id="262690845">
                                                      <w:marLeft w:val="0"/>
                                                      <w:marRight w:val="0"/>
                                                      <w:marTop w:val="0"/>
                                                      <w:marBottom w:val="0"/>
                                                      <w:divBdr>
                                                        <w:top w:val="none" w:sz="0" w:space="0" w:color="auto"/>
                                                        <w:left w:val="none" w:sz="0" w:space="0" w:color="auto"/>
                                                        <w:bottom w:val="none" w:sz="0" w:space="0" w:color="auto"/>
                                                        <w:right w:val="none" w:sz="0" w:space="0" w:color="auto"/>
                                                      </w:divBdr>
                                                    </w:div>
                                                  </w:divsChild>
                                                </w:div>
                                                <w:div w:id="563877084">
                                                  <w:marLeft w:val="0"/>
                                                  <w:marRight w:val="0"/>
                                                  <w:marTop w:val="0"/>
                                                  <w:marBottom w:val="0"/>
                                                  <w:divBdr>
                                                    <w:top w:val="none" w:sz="0" w:space="0" w:color="auto"/>
                                                    <w:left w:val="none" w:sz="0" w:space="0" w:color="auto"/>
                                                    <w:bottom w:val="none" w:sz="0" w:space="0" w:color="auto"/>
                                                    <w:right w:val="none" w:sz="0" w:space="0" w:color="auto"/>
                                                  </w:divBdr>
                                                  <w:divsChild>
                                                    <w:div w:id="615603507">
                                                      <w:marLeft w:val="0"/>
                                                      <w:marRight w:val="0"/>
                                                      <w:marTop w:val="0"/>
                                                      <w:marBottom w:val="0"/>
                                                      <w:divBdr>
                                                        <w:top w:val="none" w:sz="0" w:space="0" w:color="auto"/>
                                                        <w:left w:val="none" w:sz="0" w:space="0" w:color="auto"/>
                                                        <w:bottom w:val="none" w:sz="0" w:space="0" w:color="auto"/>
                                                        <w:right w:val="none" w:sz="0" w:space="0" w:color="auto"/>
                                                      </w:divBdr>
                                                    </w:div>
                                                  </w:divsChild>
                                                </w:div>
                                                <w:div w:id="308704978">
                                                  <w:marLeft w:val="0"/>
                                                  <w:marRight w:val="0"/>
                                                  <w:marTop w:val="0"/>
                                                  <w:marBottom w:val="0"/>
                                                  <w:divBdr>
                                                    <w:top w:val="none" w:sz="0" w:space="0" w:color="auto"/>
                                                    <w:left w:val="none" w:sz="0" w:space="0" w:color="auto"/>
                                                    <w:bottom w:val="none" w:sz="0" w:space="0" w:color="auto"/>
                                                    <w:right w:val="none" w:sz="0" w:space="0" w:color="auto"/>
                                                  </w:divBdr>
                                                  <w:divsChild>
                                                    <w:div w:id="1083723498">
                                                      <w:marLeft w:val="0"/>
                                                      <w:marRight w:val="0"/>
                                                      <w:marTop w:val="0"/>
                                                      <w:marBottom w:val="0"/>
                                                      <w:divBdr>
                                                        <w:top w:val="none" w:sz="0" w:space="0" w:color="auto"/>
                                                        <w:left w:val="none" w:sz="0" w:space="0" w:color="auto"/>
                                                        <w:bottom w:val="none" w:sz="0" w:space="0" w:color="auto"/>
                                                        <w:right w:val="none" w:sz="0" w:space="0" w:color="auto"/>
                                                      </w:divBdr>
                                                    </w:div>
                                                  </w:divsChild>
                                                </w:div>
                                                <w:div w:id="1963926387">
                                                  <w:marLeft w:val="0"/>
                                                  <w:marRight w:val="0"/>
                                                  <w:marTop w:val="0"/>
                                                  <w:marBottom w:val="0"/>
                                                  <w:divBdr>
                                                    <w:top w:val="none" w:sz="0" w:space="0" w:color="auto"/>
                                                    <w:left w:val="none" w:sz="0" w:space="0" w:color="auto"/>
                                                    <w:bottom w:val="none" w:sz="0" w:space="0" w:color="auto"/>
                                                    <w:right w:val="none" w:sz="0" w:space="0" w:color="auto"/>
                                                  </w:divBdr>
                                                  <w:divsChild>
                                                    <w:div w:id="20054659">
                                                      <w:marLeft w:val="0"/>
                                                      <w:marRight w:val="0"/>
                                                      <w:marTop w:val="0"/>
                                                      <w:marBottom w:val="0"/>
                                                      <w:divBdr>
                                                        <w:top w:val="none" w:sz="0" w:space="0" w:color="auto"/>
                                                        <w:left w:val="none" w:sz="0" w:space="0" w:color="auto"/>
                                                        <w:bottom w:val="none" w:sz="0" w:space="0" w:color="auto"/>
                                                        <w:right w:val="none" w:sz="0" w:space="0" w:color="auto"/>
                                                      </w:divBdr>
                                                    </w:div>
                                                  </w:divsChild>
                                                </w:div>
                                                <w:div w:id="1864126167">
                                                  <w:marLeft w:val="0"/>
                                                  <w:marRight w:val="0"/>
                                                  <w:marTop w:val="0"/>
                                                  <w:marBottom w:val="0"/>
                                                  <w:divBdr>
                                                    <w:top w:val="none" w:sz="0" w:space="0" w:color="auto"/>
                                                    <w:left w:val="none" w:sz="0" w:space="0" w:color="auto"/>
                                                    <w:bottom w:val="none" w:sz="0" w:space="0" w:color="auto"/>
                                                    <w:right w:val="none" w:sz="0" w:space="0" w:color="auto"/>
                                                  </w:divBdr>
                                                  <w:divsChild>
                                                    <w:div w:id="1945574271">
                                                      <w:marLeft w:val="0"/>
                                                      <w:marRight w:val="0"/>
                                                      <w:marTop w:val="0"/>
                                                      <w:marBottom w:val="0"/>
                                                      <w:divBdr>
                                                        <w:top w:val="none" w:sz="0" w:space="0" w:color="auto"/>
                                                        <w:left w:val="none" w:sz="0" w:space="0" w:color="auto"/>
                                                        <w:bottom w:val="none" w:sz="0" w:space="0" w:color="auto"/>
                                                        <w:right w:val="none" w:sz="0" w:space="0" w:color="auto"/>
                                                      </w:divBdr>
                                                    </w:div>
                                                  </w:divsChild>
                                                </w:div>
                                                <w:div w:id="497303910">
                                                  <w:marLeft w:val="0"/>
                                                  <w:marRight w:val="0"/>
                                                  <w:marTop w:val="0"/>
                                                  <w:marBottom w:val="0"/>
                                                  <w:divBdr>
                                                    <w:top w:val="none" w:sz="0" w:space="0" w:color="auto"/>
                                                    <w:left w:val="none" w:sz="0" w:space="0" w:color="auto"/>
                                                    <w:bottom w:val="none" w:sz="0" w:space="0" w:color="auto"/>
                                                    <w:right w:val="none" w:sz="0" w:space="0" w:color="auto"/>
                                                  </w:divBdr>
                                                  <w:divsChild>
                                                    <w:div w:id="1348486333">
                                                      <w:marLeft w:val="0"/>
                                                      <w:marRight w:val="0"/>
                                                      <w:marTop w:val="0"/>
                                                      <w:marBottom w:val="0"/>
                                                      <w:divBdr>
                                                        <w:top w:val="none" w:sz="0" w:space="0" w:color="auto"/>
                                                        <w:left w:val="none" w:sz="0" w:space="0" w:color="auto"/>
                                                        <w:bottom w:val="none" w:sz="0" w:space="0" w:color="auto"/>
                                                        <w:right w:val="none" w:sz="0" w:space="0" w:color="auto"/>
                                                      </w:divBdr>
                                                    </w:div>
                                                  </w:divsChild>
                                                </w:div>
                                                <w:div w:id="538859598">
                                                  <w:marLeft w:val="0"/>
                                                  <w:marRight w:val="0"/>
                                                  <w:marTop w:val="0"/>
                                                  <w:marBottom w:val="0"/>
                                                  <w:divBdr>
                                                    <w:top w:val="none" w:sz="0" w:space="0" w:color="auto"/>
                                                    <w:left w:val="none" w:sz="0" w:space="0" w:color="auto"/>
                                                    <w:bottom w:val="none" w:sz="0" w:space="0" w:color="auto"/>
                                                    <w:right w:val="none" w:sz="0" w:space="0" w:color="auto"/>
                                                  </w:divBdr>
                                                  <w:divsChild>
                                                    <w:div w:id="88165462">
                                                      <w:marLeft w:val="0"/>
                                                      <w:marRight w:val="0"/>
                                                      <w:marTop w:val="0"/>
                                                      <w:marBottom w:val="0"/>
                                                      <w:divBdr>
                                                        <w:top w:val="none" w:sz="0" w:space="0" w:color="auto"/>
                                                        <w:left w:val="none" w:sz="0" w:space="0" w:color="auto"/>
                                                        <w:bottom w:val="none" w:sz="0" w:space="0" w:color="auto"/>
                                                        <w:right w:val="none" w:sz="0" w:space="0" w:color="auto"/>
                                                      </w:divBdr>
                                                    </w:div>
                                                  </w:divsChild>
                                                </w:div>
                                                <w:div w:id="337539028">
                                                  <w:marLeft w:val="0"/>
                                                  <w:marRight w:val="0"/>
                                                  <w:marTop w:val="0"/>
                                                  <w:marBottom w:val="0"/>
                                                  <w:divBdr>
                                                    <w:top w:val="none" w:sz="0" w:space="0" w:color="auto"/>
                                                    <w:left w:val="none" w:sz="0" w:space="0" w:color="auto"/>
                                                    <w:bottom w:val="none" w:sz="0" w:space="0" w:color="auto"/>
                                                    <w:right w:val="none" w:sz="0" w:space="0" w:color="auto"/>
                                                  </w:divBdr>
                                                  <w:divsChild>
                                                    <w:div w:id="1315842592">
                                                      <w:marLeft w:val="0"/>
                                                      <w:marRight w:val="0"/>
                                                      <w:marTop w:val="0"/>
                                                      <w:marBottom w:val="0"/>
                                                      <w:divBdr>
                                                        <w:top w:val="none" w:sz="0" w:space="0" w:color="auto"/>
                                                        <w:left w:val="none" w:sz="0" w:space="0" w:color="auto"/>
                                                        <w:bottom w:val="none" w:sz="0" w:space="0" w:color="auto"/>
                                                        <w:right w:val="none" w:sz="0" w:space="0" w:color="auto"/>
                                                      </w:divBdr>
                                                    </w:div>
                                                  </w:divsChild>
                                                </w:div>
                                                <w:div w:id="965238358">
                                                  <w:marLeft w:val="0"/>
                                                  <w:marRight w:val="0"/>
                                                  <w:marTop w:val="0"/>
                                                  <w:marBottom w:val="0"/>
                                                  <w:divBdr>
                                                    <w:top w:val="none" w:sz="0" w:space="0" w:color="auto"/>
                                                    <w:left w:val="none" w:sz="0" w:space="0" w:color="auto"/>
                                                    <w:bottom w:val="none" w:sz="0" w:space="0" w:color="auto"/>
                                                    <w:right w:val="none" w:sz="0" w:space="0" w:color="auto"/>
                                                  </w:divBdr>
                                                  <w:divsChild>
                                                    <w:div w:id="1736704165">
                                                      <w:marLeft w:val="0"/>
                                                      <w:marRight w:val="0"/>
                                                      <w:marTop w:val="0"/>
                                                      <w:marBottom w:val="0"/>
                                                      <w:divBdr>
                                                        <w:top w:val="none" w:sz="0" w:space="0" w:color="auto"/>
                                                        <w:left w:val="none" w:sz="0" w:space="0" w:color="auto"/>
                                                        <w:bottom w:val="none" w:sz="0" w:space="0" w:color="auto"/>
                                                        <w:right w:val="none" w:sz="0" w:space="0" w:color="auto"/>
                                                      </w:divBdr>
                                                    </w:div>
                                                  </w:divsChild>
                                                </w:div>
                                                <w:div w:id="2085762233">
                                                  <w:marLeft w:val="0"/>
                                                  <w:marRight w:val="0"/>
                                                  <w:marTop w:val="0"/>
                                                  <w:marBottom w:val="0"/>
                                                  <w:divBdr>
                                                    <w:top w:val="none" w:sz="0" w:space="0" w:color="auto"/>
                                                    <w:left w:val="none" w:sz="0" w:space="0" w:color="auto"/>
                                                    <w:bottom w:val="none" w:sz="0" w:space="0" w:color="auto"/>
                                                    <w:right w:val="none" w:sz="0" w:space="0" w:color="auto"/>
                                                  </w:divBdr>
                                                  <w:divsChild>
                                                    <w:div w:id="1965192300">
                                                      <w:marLeft w:val="0"/>
                                                      <w:marRight w:val="0"/>
                                                      <w:marTop w:val="0"/>
                                                      <w:marBottom w:val="0"/>
                                                      <w:divBdr>
                                                        <w:top w:val="none" w:sz="0" w:space="0" w:color="auto"/>
                                                        <w:left w:val="none" w:sz="0" w:space="0" w:color="auto"/>
                                                        <w:bottom w:val="none" w:sz="0" w:space="0" w:color="auto"/>
                                                        <w:right w:val="none" w:sz="0" w:space="0" w:color="auto"/>
                                                      </w:divBdr>
                                                    </w:div>
                                                  </w:divsChild>
                                                </w:div>
                                                <w:div w:id="1809008820">
                                                  <w:marLeft w:val="0"/>
                                                  <w:marRight w:val="0"/>
                                                  <w:marTop w:val="0"/>
                                                  <w:marBottom w:val="0"/>
                                                  <w:divBdr>
                                                    <w:top w:val="none" w:sz="0" w:space="0" w:color="auto"/>
                                                    <w:left w:val="none" w:sz="0" w:space="0" w:color="auto"/>
                                                    <w:bottom w:val="none" w:sz="0" w:space="0" w:color="auto"/>
                                                    <w:right w:val="none" w:sz="0" w:space="0" w:color="auto"/>
                                                  </w:divBdr>
                                                  <w:divsChild>
                                                    <w:div w:id="250706095">
                                                      <w:marLeft w:val="0"/>
                                                      <w:marRight w:val="0"/>
                                                      <w:marTop w:val="0"/>
                                                      <w:marBottom w:val="0"/>
                                                      <w:divBdr>
                                                        <w:top w:val="none" w:sz="0" w:space="0" w:color="auto"/>
                                                        <w:left w:val="none" w:sz="0" w:space="0" w:color="auto"/>
                                                        <w:bottom w:val="none" w:sz="0" w:space="0" w:color="auto"/>
                                                        <w:right w:val="none" w:sz="0" w:space="0" w:color="auto"/>
                                                      </w:divBdr>
                                                    </w:div>
                                                  </w:divsChild>
                                                </w:div>
                                                <w:div w:id="2044086425">
                                                  <w:marLeft w:val="0"/>
                                                  <w:marRight w:val="0"/>
                                                  <w:marTop w:val="0"/>
                                                  <w:marBottom w:val="0"/>
                                                  <w:divBdr>
                                                    <w:top w:val="none" w:sz="0" w:space="0" w:color="auto"/>
                                                    <w:left w:val="none" w:sz="0" w:space="0" w:color="auto"/>
                                                    <w:bottom w:val="none" w:sz="0" w:space="0" w:color="auto"/>
                                                    <w:right w:val="none" w:sz="0" w:space="0" w:color="auto"/>
                                                  </w:divBdr>
                                                  <w:divsChild>
                                                    <w:div w:id="1687518937">
                                                      <w:marLeft w:val="0"/>
                                                      <w:marRight w:val="0"/>
                                                      <w:marTop w:val="0"/>
                                                      <w:marBottom w:val="0"/>
                                                      <w:divBdr>
                                                        <w:top w:val="none" w:sz="0" w:space="0" w:color="auto"/>
                                                        <w:left w:val="none" w:sz="0" w:space="0" w:color="auto"/>
                                                        <w:bottom w:val="none" w:sz="0" w:space="0" w:color="auto"/>
                                                        <w:right w:val="none" w:sz="0" w:space="0" w:color="auto"/>
                                                      </w:divBdr>
                                                    </w:div>
                                                  </w:divsChild>
                                                </w:div>
                                                <w:div w:id="1882857043">
                                                  <w:marLeft w:val="0"/>
                                                  <w:marRight w:val="0"/>
                                                  <w:marTop w:val="0"/>
                                                  <w:marBottom w:val="0"/>
                                                  <w:divBdr>
                                                    <w:top w:val="none" w:sz="0" w:space="0" w:color="auto"/>
                                                    <w:left w:val="none" w:sz="0" w:space="0" w:color="auto"/>
                                                    <w:bottom w:val="none" w:sz="0" w:space="0" w:color="auto"/>
                                                    <w:right w:val="none" w:sz="0" w:space="0" w:color="auto"/>
                                                  </w:divBdr>
                                                  <w:divsChild>
                                                    <w:div w:id="1966883420">
                                                      <w:marLeft w:val="0"/>
                                                      <w:marRight w:val="0"/>
                                                      <w:marTop w:val="0"/>
                                                      <w:marBottom w:val="0"/>
                                                      <w:divBdr>
                                                        <w:top w:val="none" w:sz="0" w:space="0" w:color="auto"/>
                                                        <w:left w:val="none" w:sz="0" w:space="0" w:color="auto"/>
                                                        <w:bottom w:val="none" w:sz="0" w:space="0" w:color="auto"/>
                                                        <w:right w:val="none" w:sz="0" w:space="0" w:color="auto"/>
                                                      </w:divBdr>
                                                    </w:div>
                                                  </w:divsChild>
                                                </w:div>
                                                <w:div w:id="1304700711">
                                                  <w:marLeft w:val="0"/>
                                                  <w:marRight w:val="0"/>
                                                  <w:marTop w:val="0"/>
                                                  <w:marBottom w:val="0"/>
                                                  <w:divBdr>
                                                    <w:top w:val="none" w:sz="0" w:space="0" w:color="auto"/>
                                                    <w:left w:val="none" w:sz="0" w:space="0" w:color="auto"/>
                                                    <w:bottom w:val="none" w:sz="0" w:space="0" w:color="auto"/>
                                                    <w:right w:val="none" w:sz="0" w:space="0" w:color="auto"/>
                                                  </w:divBdr>
                                                  <w:divsChild>
                                                    <w:div w:id="398478633">
                                                      <w:marLeft w:val="0"/>
                                                      <w:marRight w:val="0"/>
                                                      <w:marTop w:val="0"/>
                                                      <w:marBottom w:val="0"/>
                                                      <w:divBdr>
                                                        <w:top w:val="none" w:sz="0" w:space="0" w:color="auto"/>
                                                        <w:left w:val="none" w:sz="0" w:space="0" w:color="auto"/>
                                                        <w:bottom w:val="none" w:sz="0" w:space="0" w:color="auto"/>
                                                        <w:right w:val="none" w:sz="0" w:space="0" w:color="auto"/>
                                                      </w:divBdr>
                                                    </w:div>
                                                  </w:divsChild>
                                                </w:div>
                                                <w:div w:id="741564784">
                                                  <w:marLeft w:val="0"/>
                                                  <w:marRight w:val="0"/>
                                                  <w:marTop w:val="0"/>
                                                  <w:marBottom w:val="0"/>
                                                  <w:divBdr>
                                                    <w:top w:val="none" w:sz="0" w:space="0" w:color="auto"/>
                                                    <w:left w:val="none" w:sz="0" w:space="0" w:color="auto"/>
                                                    <w:bottom w:val="none" w:sz="0" w:space="0" w:color="auto"/>
                                                    <w:right w:val="none" w:sz="0" w:space="0" w:color="auto"/>
                                                  </w:divBdr>
                                                  <w:divsChild>
                                                    <w:div w:id="1987783324">
                                                      <w:marLeft w:val="0"/>
                                                      <w:marRight w:val="0"/>
                                                      <w:marTop w:val="0"/>
                                                      <w:marBottom w:val="0"/>
                                                      <w:divBdr>
                                                        <w:top w:val="none" w:sz="0" w:space="0" w:color="auto"/>
                                                        <w:left w:val="none" w:sz="0" w:space="0" w:color="auto"/>
                                                        <w:bottom w:val="none" w:sz="0" w:space="0" w:color="auto"/>
                                                        <w:right w:val="none" w:sz="0" w:space="0" w:color="auto"/>
                                                      </w:divBdr>
                                                    </w:div>
                                                  </w:divsChild>
                                                </w:div>
                                                <w:div w:id="1073701946">
                                                  <w:marLeft w:val="0"/>
                                                  <w:marRight w:val="0"/>
                                                  <w:marTop w:val="0"/>
                                                  <w:marBottom w:val="0"/>
                                                  <w:divBdr>
                                                    <w:top w:val="none" w:sz="0" w:space="0" w:color="auto"/>
                                                    <w:left w:val="none" w:sz="0" w:space="0" w:color="auto"/>
                                                    <w:bottom w:val="none" w:sz="0" w:space="0" w:color="auto"/>
                                                    <w:right w:val="none" w:sz="0" w:space="0" w:color="auto"/>
                                                  </w:divBdr>
                                                  <w:divsChild>
                                                    <w:div w:id="60060478">
                                                      <w:marLeft w:val="0"/>
                                                      <w:marRight w:val="0"/>
                                                      <w:marTop w:val="0"/>
                                                      <w:marBottom w:val="0"/>
                                                      <w:divBdr>
                                                        <w:top w:val="none" w:sz="0" w:space="0" w:color="auto"/>
                                                        <w:left w:val="none" w:sz="0" w:space="0" w:color="auto"/>
                                                        <w:bottom w:val="none" w:sz="0" w:space="0" w:color="auto"/>
                                                        <w:right w:val="none" w:sz="0" w:space="0" w:color="auto"/>
                                                      </w:divBdr>
                                                    </w:div>
                                                  </w:divsChild>
                                                </w:div>
                                                <w:div w:id="1414742026">
                                                  <w:marLeft w:val="0"/>
                                                  <w:marRight w:val="0"/>
                                                  <w:marTop w:val="0"/>
                                                  <w:marBottom w:val="0"/>
                                                  <w:divBdr>
                                                    <w:top w:val="none" w:sz="0" w:space="0" w:color="auto"/>
                                                    <w:left w:val="none" w:sz="0" w:space="0" w:color="auto"/>
                                                    <w:bottom w:val="none" w:sz="0" w:space="0" w:color="auto"/>
                                                    <w:right w:val="none" w:sz="0" w:space="0" w:color="auto"/>
                                                  </w:divBdr>
                                                  <w:divsChild>
                                                    <w:div w:id="1414626842">
                                                      <w:marLeft w:val="0"/>
                                                      <w:marRight w:val="0"/>
                                                      <w:marTop w:val="0"/>
                                                      <w:marBottom w:val="0"/>
                                                      <w:divBdr>
                                                        <w:top w:val="none" w:sz="0" w:space="0" w:color="auto"/>
                                                        <w:left w:val="none" w:sz="0" w:space="0" w:color="auto"/>
                                                        <w:bottom w:val="none" w:sz="0" w:space="0" w:color="auto"/>
                                                        <w:right w:val="none" w:sz="0" w:space="0" w:color="auto"/>
                                                      </w:divBdr>
                                                    </w:div>
                                                  </w:divsChild>
                                                </w:div>
                                                <w:div w:id="299699390">
                                                  <w:marLeft w:val="0"/>
                                                  <w:marRight w:val="0"/>
                                                  <w:marTop w:val="0"/>
                                                  <w:marBottom w:val="0"/>
                                                  <w:divBdr>
                                                    <w:top w:val="none" w:sz="0" w:space="0" w:color="auto"/>
                                                    <w:left w:val="none" w:sz="0" w:space="0" w:color="auto"/>
                                                    <w:bottom w:val="none" w:sz="0" w:space="0" w:color="auto"/>
                                                    <w:right w:val="none" w:sz="0" w:space="0" w:color="auto"/>
                                                  </w:divBdr>
                                                  <w:divsChild>
                                                    <w:div w:id="1837458526">
                                                      <w:marLeft w:val="0"/>
                                                      <w:marRight w:val="0"/>
                                                      <w:marTop w:val="0"/>
                                                      <w:marBottom w:val="0"/>
                                                      <w:divBdr>
                                                        <w:top w:val="none" w:sz="0" w:space="0" w:color="auto"/>
                                                        <w:left w:val="none" w:sz="0" w:space="0" w:color="auto"/>
                                                        <w:bottom w:val="none" w:sz="0" w:space="0" w:color="auto"/>
                                                        <w:right w:val="none" w:sz="0" w:space="0" w:color="auto"/>
                                                      </w:divBdr>
                                                    </w:div>
                                                  </w:divsChild>
                                                </w:div>
                                                <w:div w:id="1285431557">
                                                  <w:marLeft w:val="0"/>
                                                  <w:marRight w:val="0"/>
                                                  <w:marTop w:val="0"/>
                                                  <w:marBottom w:val="0"/>
                                                  <w:divBdr>
                                                    <w:top w:val="none" w:sz="0" w:space="0" w:color="auto"/>
                                                    <w:left w:val="none" w:sz="0" w:space="0" w:color="auto"/>
                                                    <w:bottom w:val="none" w:sz="0" w:space="0" w:color="auto"/>
                                                    <w:right w:val="none" w:sz="0" w:space="0" w:color="auto"/>
                                                  </w:divBdr>
                                                  <w:divsChild>
                                                    <w:div w:id="253587102">
                                                      <w:marLeft w:val="0"/>
                                                      <w:marRight w:val="0"/>
                                                      <w:marTop w:val="0"/>
                                                      <w:marBottom w:val="0"/>
                                                      <w:divBdr>
                                                        <w:top w:val="none" w:sz="0" w:space="0" w:color="auto"/>
                                                        <w:left w:val="none" w:sz="0" w:space="0" w:color="auto"/>
                                                        <w:bottom w:val="none" w:sz="0" w:space="0" w:color="auto"/>
                                                        <w:right w:val="none" w:sz="0" w:space="0" w:color="auto"/>
                                                      </w:divBdr>
                                                    </w:div>
                                                  </w:divsChild>
                                                </w:div>
                                                <w:div w:id="171795670">
                                                  <w:marLeft w:val="0"/>
                                                  <w:marRight w:val="0"/>
                                                  <w:marTop w:val="0"/>
                                                  <w:marBottom w:val="0"/>
                                                  <w:divBdr>
                                                    <w:top w:val="none" w:sz="0" w:space="0" w:color="auto"/>
                                                    <w:left w:val="none" w:sz="0" w:space="0" w:color="auto"/>
                                                    <w:bottom w:val="none" w:sz="0" w:space="0" w:color="auto"/>
                                                    <w:right w:val="none" w:sz="0" w:space="0" w:color="auto"/>
                                                  </w:divBdr>
                                                  <w:divsChild>
                                                    <w:div w:id="123131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269036">
                                          <w:marLeft w:val="0"/>
                                          <w:marRight w:val="0"/>
                                          <w:marTop w:val="0"/>
                                          <w:marBottom w:val="0"/>
                                          <w:divBdr>
                                            <w:top w:val="none" w:sz="0" w:space="0" w:color="auto"/>
                                            <w:left w:val="none" w:sz="0" w:space="0" w:color="auto"/>
                                            <w:bottom w:val="none" w:sz="0" w:space="0" w:color="auto"/>
                                            <w:right w:val="none" w:sz="0" w:space="0" w:color="auto"/>
                                          </w:divBdr>
                                          <w:divsChild>
                                            <w:div w:id="678509428">
                                              <w:marLeft w:val="0"/>
                                              <w:marRight w:val="0"/>
                                              <w:marTop w:val="0"/>
                                              <w:marBottom w:val="0"/>
                                              <w:divBdr>
                                                <w:top w:val="none" w:sz="0" w:space="0" w:color="auto"/>
                                                <w:left w:val="none" w:sz="0" w:space="0" w:color="auto"/>
                                                <w:bottom w:val="none" w:sz="0" w:space="0" w:color="auto"/>
                                                <w:right w:val="none" w:sz="0" w:space="0" w:color="auto"/>
                                              </w:divBdr>
                                            </w:div>
                                          </w:divsChild>
                                        </w:div>
                                        <w:div w:id="51586111">
                                          <w:marLeft w:val="0"/>
                                          <w:marRight w:val="0"/>
                                          <w:marTop w:val="0"/>
                                          <w:marBottom w:val="0"/>
                                          <w:divBdr>
                                            <w:top w:val="none" w:sz="0" w:space="0" w:color="auto"/>
                                            <w:left w:val="none" w:sz="0" w:space="0" w:color="auto"/>
                                            <w:bottom w:val="none" w:sz="0" w:space="0" w:color="auto"/>
                                            <w:right w:val="none" w:sz="0" w:space="0" w:color="auto"/>
                                          </w:divBdr>
                                          <w:divsChild>
                                            <w:div w:id="1930311113">
                                              <w:marLeft w:val="0"/>
                                              <w:marRight w:val="0"/>
                                              <w:marTop w:val="0"/>
                                              <w:marBottom w:val="0"/>
                                              <w:divBdr>
                                                <w:top w:val="none" w:sz="0" w:space="0" w:color="auto"/>
                                                <w:left w:val="none" w:sz="0" w:space="0" w:color="auto"/>
                                                <w:bottom w:val="none" w:sz="0" w:space="0" w:color="auto"/>
                                                <w:right w:val="none" w:sz="0" w:space="0" w:color="auto"/>
                                              </w:divBdr>
                                            </w:div>
                                          </w:divsChild>
                                        </w:div>
                                        <w:div w:id="928662499">
                                          <w:marLeft w:val="0"/>
                                          <w:marRight w:val="0"/>
                                          <w:marTop w:val="0"/>
                                          <w:marBottom w:val="0"/>
                                          <w:divBdr>
                                            <w:top w:val="none" w:sz="0" w:space="0" w:color="auto"/>
                                            <w:left w:val="none" w:sz="0" w:space="0" w:color="auto"/>
                                            <w:bottom w:val="none" w:sz="0" w:space="0" w:color="auto"/>
                                            <w:right w:val="none" w:sz="0" w:space="0" w:color="auto"/>
                                          </w:divBdr>
                                          <w:divsChild>
                                            <w:div w:id="478228962">
                                              <w:marLeft w:val="0"/>
                                              <w:marRight w:val="0"/>
                                              <w:marTop w:val="0"/>
                                              <w:marBottom w:val="0"/>
                                              <w:divBdr>
                                                <w:top w:val="none" w:sz="0" w:space="0" w:color="auto"/>
                                                <w:left w:val="none" w:sz="0" w:space="0" w:color="auto"/>
                                                <w:bottom w:val="none" w:sz="0" w:space="0" w:color="auto"/>
                                                <w:right w:val="none" w:sz="0" w:space="0" w:color="auto"/>
                                              </w:divBdr>
                                            </w:div>
                                          </w:divsChild>
                                        </w:div>
                                        <w:div w:id="1318535613">
                                          <w:marLeft w:val="0"/>
                                          <w:marRight w:val="0"/>
                                          <w:marTop w:val="0"/>
                                          <w:marBottom w:val="0"/>
                                          <w:divBdr>
                                            <w:top w:val="none" w:sz="0" w:space="0" w:color="auto"/>
                                            <w:left w:val="none" w:sz="0" w:space="0" w:color="auto"/>
                                            <w:bottom w:val="none" w:sz="0" w:space="0" w:color="auto"/>
                                            <w:right w:val="none" w:sz="0" w:space="0" w:color="auto"/>
                                          </w:divBdr>
                                          <w:divsChild>
                                            <w:div w:id="1874539305">
                                              <w:marLeft w:val="0"/>
                                              <w:marRight w:val="0"/>
                                              <w:marTop w:val="0"/>
                                              <w:marBottom w:val="0"/>
                                              <w:divBdr>
                                                <w:top w:val="none" w:sz="0" w:space="0" w:color="auto"/>
                                                <w:left w:val="none" w:sz="0" w:space="0" w:color="auto"/>
                                                <w:bottom w:val="none" w:sz="0" w:space="0" w:color="auto"/>
                                                <w:right w:val="none" w:sz="0" w:space="0" w:color="auto"/>
                                              </w:divBdr>
                                            </w:div>
                                          </w:divsChild>
                                        </w:div>
                                        <w:div w:id="1131048184">
                                          <w:marLeft w:val="0"/>
                                          <w:marRight w:val="0"/>
                                          <w:marTop w:val="0"/>
                                          <w:marBottom w:val="0"/>
                                          <w:divBdr>
                                            <w:top w:val="none" w:sz="0" w:space="0" w:color="auto"/>
                                            <w:left w:val="none" w:sz="0" w:space="0" w:color="auto"/>
                                            <w:bottom w:val="none" w:sz="0" w:space="0" w:color="auto"/>
                                            <w:right w:val="none" w:sz="0" w:space="0" w:color="auto"/>
                                          </w:divBdr>
                                          <w:divsChild>
                                            <w:div w:id="2126348042">
                                              <w:marLeft w:val="0"/>
                                              <w:marRight w:val="0"/>
                                              <w:marTop w:val="0"/>
                                              <w:marBottom w:val="0"/>
                                              <w:divBdr>
                                                <w:top w:val="none" w:sz="0" w:space="0" w:color="auto"/>
                                                <w:left w:val="none" w:sz="0" w:space="0" w:color="auto"/>
                                                <w:bottom w:val="none" w:sz="0" w:space="0" w:color="auto"/>
                                                <w:right w:val="none" w:sz="0" w:space="0" w:color="auto"/>
                                              </w:divBdr>
                                            </w:div>
                                          </w:divsChild>
                                        </w:div>
                                        <w:div w:id="400625">
                                          <w:marLeft w:val="0"/>
                                          <w:marRight w:val="0"/>
                                          <w:marTop w:val="0"/>
                                          <w:marBottom w:val="0"/>
                                          <w:divBdr>
                                            <w:top w:val="none" w:sz="0" w:space="0" w:color="auto"/>
                                            <w:left w:val="none" w:sz="0" w:space="0" w:color="auto"/>
                                            <w:bottom w:val="none" w:sz="0" w:space="0" w:color="auto"/>
                                            <w:right w:val="none" w:sz="0" w:space="0" w:color="auto"/>
                                          </w:divBdr>
                                          <w:divsChild>
                                            <w:div w:id="6181847">
                                              <w:marLeft w:val="0"/>
                                              <w:marRight w:val="0"/>
                                              <w:marTop w:val="0"/>
                                              <w:marBottom w:val="0"/>
                                              <w:divBdr>
                                                <w:top w:val="none" w:sz="0" w:space="0" w:color="auto"/>
                                                <w:left w:val="none" w:sz="0" w:space="0" w:color="auto"/>
                                                <w:bottom w:val="none" w:sz="0" w:space="0" w:color="auto"/>
                                                <w:right w:val="none" w:sz="0" w:space="0" w:color="auto"/>
                                              </w:divBdr>
                                            </w:div>
                                          </w:divsChild>
                                        </w:div>
                                        <w:div w:id="1268077965">
                                          <w:marLeft w:val="0"/>
                                          <w:marRight w:val="0"/>
                                          <w:marTop w:val="0"/>
                                          <w:marBottom w:val="0"/>
                                          <w:divBdr>
                                            <w:top w:val="none" w:sz="0" w:space="0" w:color="auto"/>
                                            <w:left w:val="none" w:sz="0" w:space="0" w:color="auto"/>
                                            <w:bottom w:val="none" w:sz="0" w:space="0" w:color="auto"/>
                                            <w:right w:val="none" w:sz="0" w:space="0" w:color="auto"/>
                                          </w:divBdr>
                                          <w:divsChild>
                                            <w:div w:id="1753624661">
                                              <w:marLeft w:val="0"/>
                                              <w:marRight w:val="0"/>
                                              <w:marTop w:val="0"/>
                                              <w:marBottom w:val="0"/>
                                              <w:divBdr>
                                                <w:top w:val="none" w:sz="0" w:space="0" w:color="auto"/>
                                                <w:left w:val="none" w:sz="0" w:space="0" w:color="auto"/>
                                                <w:bottom w:val="none" w:sz="0" w:space="0" w:color="auto"/>
                                                <w:right w:val="none" w:sz="0" w:space="0" w:color="auto"/>
                                              </w:divBdr>
                                            </w:div>
                                          </w:divsChild>
                                        </w:div>
                                        <w:div w:id="225067565">
                                          <w:marLeft w:val="0"/>
                                          <w:marRight w:val="0"/>
                                          <w:marTop w:val="0"/>
                                          <w:marBottom w:val="0"/>
                                          <w:divBdr>
                                            <w:top w:val="none" w:sz="0" w:space="0" w:color="auto"/>
                                            <w:left w:val="none" w:sz="0" w:space="0" w:color="auto"/>
                                            <w:bottom w:val="none" w:sz="0" w:space="0" w:color="auto"/>
                                            <w:right w:val="none" w:sz="0" w:space="0" w:color="auto"/>
                                          </w:divBdr>
                                          <w:divsChild>
                                            <w:div w:id="433787712">
                                              <w:marLeft w:val="0"/>
                                              <w:marRight w:val="0"/>
                                              <w:marTop w:val="0"/>
                                              <w:marBottom w:val="0"/>
                                              <w:divBdr>
                                                <w:top w:val="none" w:sz="0" w:space="0" w:color="auto"/>
                                                <w:left w:val="none" w:sz="0" w:space="0" w:color="auto"/>
                                                <w:bottom w:val="none" w:sz="0" w:space="0" w:color="auto"/>
                                                <w:right w:val="none" w:sz="0" w:space="0" w:color="auto"/>
                                              </w:divBdr>
                                            </w:div>
                                          </w:divsChild>
                                        </w:div>
                                        <w:div w:id="1759449632">
                                          <w:marLeft w:val="0"/>
                                          <w:marRight w:val="0"/>
                                          <w:marTop w:val="0"/>
                                          <w:marBottom w:val="0"/>
                                          <w:divBdr>
                                            <w:top w:val="none" w:sz="0" w:space="0" w:color="auto"/>
                                            <w:left w:val="none" w:sz="0" w:space="0" w:color="auto"/>
                                            <w:bottom w:val="none" w:sz="0" w:space="0" w:color="auto"/>
                                            <w:right w:val="none" w:sz="0" w:space="0" w:color="auto"/>
                                          </w:divBdr>
                                          <w:divsChild>
                                            <w:div w:id="1186165274">
                                              <w:marLeft w:val="0"/>
                                              <w:marRight w:val="0"/>
                                              <w:marTop w:val="0"/>
                                              <w:marBottom w:val="0"/>
                                              <w:divBdr>
                                                <w:top w:val="none" w:sz="0" w:space="0" w:color="auto"/>
                                                <w:left w:val="none" w:sz="0" w:space="0" w:color="auto"/>
                                                <w:bottom w:val="none" w:sz="0" w:space="0" w:color="auto"/>
                                                <w:right w:val="none" w:sz="0" w:space="0" w:color="auto"/>
                                              </w:divBdr>
                                            </w:div>
                                          </w:divsChild>
                                        </w:div>
                                        <w:div w:id="1968505884">
                                          <w:marLeft w:val="0"/>
                                          <w:marRight w:val="0"/>
                                          <w:marTop w:val="0"/>
                                          <w:marBottom w:val="0"/>
                                          <w:divBdr>
                                            <w:top w:val="none" w:sz="0" w:space="0" w:color="auto"/>
                                            <w:left w:val="none" w:sz="0" w:space="0" w:color="auto"/>
                                            <w:bottom w:val="none" w:sz="0" w:space="0" w:color="auto"/>
                                            <w:right w:val="none" w:sz="0" w:space="0" w:color="auto"/>
                                          </w:divBdr>
                                          <w:divsChild>
                                            <w:div w:id="1529828671">
                                              <w:marLeft w:val="0"/>
                                              <w:marRight w:val="0"/>
                                              <w:marTop w:val="0"/>
                                              <w:marBottom w:val="0"/>
                                              <w:divBdr>
                                                <w:top w:val="none" w:sz="0" w:space="0" w:color="auto"/>
                                                <w:left w:val="none" w:sz="0" w:space="0" w:color="auto"/>
                                                <w:bottom w:val="none" w:sz="0" w:space="0" w:color="auto"/>
                                                <w:right w:val="none" w:sz="0" w:space="0" w:color="auto"/>
                                              </w:divBdr>
                                            </w:div>
                                          </w:divsChild>
                                        </w:div>
                                        <w:div w:id="1435664016">
                                          <w:marLeft w:val="0"/>
                                          <w:marRight w:val="0"/>
                                          <w:marTop w:val="0"/>
                                          <w:marBottom w:val="0"/>
                                          <w:divBdr>
                                            <w:top w:val="none" w:sz="0" w:space="0" w:color="auto"/>
                                            <w:left w:val="none" w:sz="0" w:space="0" w:color="auto"/>
                                            <w:bottom w:val="none" w:sz="0" w:space="0" w:color="auto"/>
                                            <w:right w:val="none" w:sz="0" w:space="0" w:color="auto"/>
                                          </w:divBdr>
                                          <w:divsChild>
                                            <w:div w:id="101777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1138447">
                  <w:marLeft w:val="0"/>
                  <w:marRight w:val="0"/>
                  <w:marTop w:val="0"/>
                  <w:marBottom w:val="0"/>
                  <w:divBdr>
                    <w:top w:val="none" w:sz="0" w:space="0" w:color="auto"/>
                    <w:left w:val="none" w:sz="0" w:space="0" w:color="auto"/>
                    <w:bottom w:val="none" w:sz="0" w:space="0" w:color="auto"/>
                    <w:right w:val="none" w:sz="0" w:space="0" w:color="auto"/>
                  </w:divBdr>
                  <w:divsChild>
                    <w:div w:id="2061202426">
                      <w:marLeft w:val="0"/>
                      <w:marRight w:val="0"/>
                      <w:marTop w:val="0"/>
                      <w:marBottom w:val="0"/>
                      <w:divBdr>
                        <w:top w:val="none" w:sz="0" w:space="0" w:color="auto"/>
                        <w:left w:val="none" w:sz="0" w:space="0" w:color="auto"/>
                        <w:bottom w:val="none" w:sz="0" w:space="0" w:color="auto"/>
                        <w:right w:val="none" w:sz="0" w:space="0" w:color="auto"/>
                      </w:divBdr>
                      <w:divsChild>
                        <w:div w:id="168979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sult.moretonbay.qld.gov.au/portal/mbrcplanningschemecommenced?pointId=s1332743658181" TargetMode="External"/><Relationship Id="rId13" Type="http://schemas.openxmlformats.org/officeDocument/2006/relationships/hyperlink" Target="http://consult.moretonbay.qld.gov.au/portal/mbrcplanningschemecommenced?pointId=s1414726382511" TargetMode="External"/><Relationship Id="rId18" Type="http://schemas.openxmlformats.org/officeDocument/2006/relationships/hyperlink" Target="http://consult.moretonbay.qld.gov.au/portal/mbrcplanningschemecommenced?pointId=s1414726382511" TargetMode="External"/><Relationship Id="rId26" Type="http://schemas.openxmlformats.org/officeDocument/2006/relationships/hyperlink" Target="http://consult.moretonbay.qld.gov.au/portal/mbrcplanningschemecommenced?pointId=s1414726382511" TargetMode="External"/><Relationship Id="rId39" Type="http://schemas.openxmlformats.org/officeDocument/2006/relationships/image" Target="media/image5.emf"/><Relationship Id="rId3" Type="http://schemas.openxmlformats.org/officeDocument/2006/relationships/settings" Target="settings.xml"/><Relationship Id="rId21" Type="http://schemas.openxmlformats.org/officeDocument/2006/relationships/hyperlink" Target="http://consult.moretonbay.qld.gov.au/portal/mbrcplanningschemecommenced?pointId=s1414726382511" TargetMode="External"/><Relationship Id="rId34" Type="http://schemas.openxmlformats.org/officeDocument/2006/relationships/hyperlink" Target="http://consult.moretonbay.qld.gov.au/portal/mbrcplanningschemecommenced?pointId=s1332743658181" TargetMode="External"/><Relationship Id="rId42" Type="http://schemas.openxmlformats.org/officeDocument/2006/relationships/image" Target="media/image8.emf"/><Relationship Id="rId47" Type="http://schemas.openxmlformats.org/officeDocument/2006/relationships/theme" Target="theme/theme1.xml"/><Relationship Id="rId7" Type="http://schemas.openxmlformats.org/officeDocument/2006/relationships/hyperlink" Target="http://consult.moretonbay.qld.gov.au/portal/mbrcplanningschemecommenced?pointId=s1332743658181" TargetMode="External"/><Relationship Id="rId12" Type="http://schemas.openxmlformats.org/officeDocument/2006/relationships/hyperlink" Target="http://consult.moretonbay.qld.gov.au/portal/mbrcplanningschemecommenced?pointId=s1414726382511" TargetMode="External"/><Relationship Id="rId17" Type="http://schemas.openxmlformats.org/officeDocument/2006/relationships/hyperlink" Target="http://consult.moretonbay.qld.gov.au/portal/mbrcplanningschemecommenced?pointId=s1414726382511" TargetMode="External"/><Relationship Id="rId25" Type="http://schemas.openxmlformats.org/officeDocument/2006/relationships/hyperlink" Target="http://consult.moretonbay.qld.gov.au/portal/mbrcplanningschemecommenced?pointId=s1414726382511" TargetMode="External"/><Relationship Id="rId33" Type="http://schemas.openxmlformats.org/officeDocument/2006/relationships/hyperlink" Target="http://consult.moretonbay.qld.gov.au/portal/mbrcplanningschemecommenced?pointId=s1332743658181" TargetMode="External"/><Relationship Id="rId38" Type="http://schemas.openxmlformats.org/officeDocument/2006/relationships/image" Target="media/image4.emf"/><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consult.moretonbay.qld.gov.au/portal/mbrcplanningschemecommenced?pointId=s1414726382511" TargetMode="External"/><Relationship Id="rId20" Type="http://schemas.openxmlformats.org/officeDocument/2006/relationships/hyperlink" Target="http://consult.moretonbay.qld.gov.au/portal/mbrcplanningschemecommenced?pointId=s1414726382511" TargetMode="External"/><Relationship Id="rId29" Type="http://schemas.openxmlformats.org/officeDocument/2006/relationships/hyperlink" Target="http://consult.moretonbay.qld.gov.au/portal/mbrcplanningschemecommenced?pointId=s1332743658181" TargetMode="External"/><Relationship Id="rId41"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onsult.moretonbay.qld.gov.au/portal/mbrcplanningschemecommenced?pointId=s1414726382511" TargetMode="External"/><Relationship Id="rId24" Type="http://schemas.openxmlformats.org/officeDocument/2006/relationships/hyperlink" Target="http://consult.moretonbay.qld.gov.au/portal/mbrcplanningschemecommenced?pointId=s1414726382511" TargetMode="External"/><Relationship Id="rId32" Type="http://schemas.openxmlformats.org/officeDocument/2006/relationships/hyperlink" Target="http://consult.moretonbay.qld.gov.au/portal/mbrcplanningschemecommenced?pointId=s1332743658181" TargetMode="External"/><Relationship Id="rId37" Type="http://schemas.openxmlformats.org/officeDocument/2006/relationships/image" Target="media/image3.emf"/><Relationship Id="rId40" Type="http://schemas.openxmlformats.org/officeDocument/2006/relationships/image" Target="media/image6.emf"/><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moretonbay.qld.gov.au/floodcheck/" TargetMode="External"/><Relationship Id="rId23" Type="http://schemas.openxmlformats.org/officeDocument/2006/relationships/hyperlink" Target="http://consult.moretonbay.qld.gov.au/portal/mbrcplanningschemecommenced?pointId=s1332743658181" TargetMode="External"/><Relationship Id="rId28" Type="http://schemas.openxmlformats.org/officeDocument/2006/relationships/hyperlink" Target="http://consult.moretonbay.qld.gov.au/portal/mbrcplanningschemecommenced?pointId=s1414726382511" TargetMode="External"/><Relationship Id="rId36" Type="http://schemas.openxmlformats.org/officeDocument/2006/relationships/image" Target="media/image2.emf"/><Relationship Id="rId10" Type="http://schemas.openxmlformats.org/officeDocument/2006/relationships/hyperlink" Target="https://www.moretonbay.qld.gov.au/floodcheck/" TargetMode="External"/><Relationship Id="rId19" Type="http://schemas.openxmlformats.org/officeDocument/2006/relationships/hyperlink" Target="http://www.hpw.qld.gov.au/SiteCollectionDocuments/WaterResilientProductsAndBuildingTechniquesForRebuildingAfterAFlood.pdf" TargetMode="External"/><Relationship Id="rId31" Type="http://schemas.openxmlformats.org/officeDocument/2006/relationships/hyperlink" Target="http://consult.moretonbay.qld.gov.au/portal/mbrcplanningschemecommenced?pointId=s1332743658181" TargetMode="External"/><Relationship Id="rId44"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hyperlink" Target="http://consult.moretonbay.qld.gov.au/portal/mbrcplanningschemecommenced?pointId=s1332743658181" TargetMode="External"/><Relationship Id="rId14" Type="http://schemas.openxmlformats.org/officeDocument/2006/relationships/hyperlink" Target="http://consult.moretonbay.qld.gov.au/portal/mbrcplanningschemecommenced?pointId=s1414726382511" TargetMode="External"/><Relationship Id="rId22" Type="http://schemas.openxmlformats.org/officeDocument/2006/relationships/hyperlink" Target="http://consult.moretonbay.qld.gov.au/portal/mbrcplanningschemecommenced?pointId=s1414726382511" TargetMode="External"/><Relationship Id="rId27" Type="http://schemas.openxmlformats.org/officeDocument/2006/relationships/hyperlink" Target="http://consult.moretonbay.qld.gov.au/portal/mbrcplanningschemecommenced?pointId=s1414726382511" TargetMode="External"/><Relationship Id="rId30" Type="http://schemas.openxmlformats.org/officeDocument/2006/relationships/hyperlink" Target="http://consult.moretonbay.qld.gov.au/portal/mbrcplanningschemecommenced?pointId=s1332743658181" TargetMode="External"/><Relationship Id="rId35" Type="http://schemas.openxmlformats.org/officeDocument/2006/relationships/image" Target="media/image1.jpeg"/><Relationship Id="rId43"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5974</Words>
  <Characters>34054</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Overlay code flood hazard assessable</vt:lpstr>
    </vt:vector>
  </TitlesOfParts>
  <Company>Moreton Bay Regional Council</Company>
  <LinksUpToDate>false</LinksUpToDate>
  <CharactersWithSpaces>39949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Overlay code flood hazard assessable</dc:title>
  <dc:subject/>
  <cp:keywords/>
  <dc:description/>
  <cp:revision>3</cp:revision>
  <dcterms:created xsi:type="dcterms:W3CDTF">2021-10-13T04:06:00Z</dcterms:created>
  <dcterms:modified xsi:type="dcterms:W3CDTF">2021-11-11T02:59:00Z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A19423259</vt:lpwstr>
  </property>
  <property fmtid="{D5CDD505-2E9C-101B-9397-08002B2CF9AE}" pid="4" name="Objective-Title">
    <vt:lpwstr>8.2.2 Flood Hazard Overlay Code - Assessable UPDATED</vt:lpwstr>
  </property>
  <property fmtid="{D5CDD505-2E9C-101B-9397-08002B2CF9AE}" pid="5" name="Objective-Comment">
    <vt:lpwstr/>
  </property>
  <property fmtid="{D5CDD505-2E9C-101B-9397-08002B2CF9AE}" pid="6" name="Objective-CreationStamp">
    <vt:filetime>2019-12-03T01:40:54Z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2020-01-06T06:11:33Z</vt:filetime>
  </property>
  <property fmtid="{D5CDD505-2E9C-101B-9397-08002B2CF9AE}" pid="11" name="Objective-Owner">
    <vt:lpwstr>Erika Di Luigi</vt:lpwstr>
  </property>
  <property fmtid="{D5CDD505-2E9C-101B-9397-08002B2CF9AE}" pid="12" name="Objective-Path">
    <vt:lpwstr>Objective Global Folder:MBRC File Plan:STRATEGIC PLANNING - PLANNING SCHEME &amp; POLICIES:MBRC PLANNING SCHEME:AMENDMENT - MAJOR AND PSP AMENDMENT - No.1:47 Go Live and Implementation:Webpage - Updated Code templates for website:</vt:lpwstr>
  </property>
  <property fmtid="{D5CDD505-2E9C-101B-9397-08002B2CF9AE}" pid="13" name="Objective-Parent">
    <vt:lpwstr>Webpage - Updated Code templates for website</vt:lpwstr>
  </property>
  <property fmtid="{D5CDD505-2E9C-101B-9397-08002B2CF9AE}" pid="14" name="Objective-State">
    <vt:lpwstr>Being Edited</vt:lpwstr>
  </property>
  <property fmtid="{D5CDD505-2E9C-101B-9397-08002B2CF9AE}" pid="15" name="Objective-Version">
    <vt:lpwstr>2.3</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qA1546506</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Archive Box [system]">
    <vt:lpwstr/>
  </property>
  <property fmtid="{D5CDD505-2E9C-101B-9397-08002B2CF9AE}" pid="22" name="Objective-Date Received [system]">
    <vt:lpwstr/>
  </property>
  <property fmtid="{D5CDD505-2E9C-101B-9397-08002B2CF9AE}" pid="23" name="Objective-Date of Letter [system]">
    <vt:lpwstr/>
  </property>
  <property fmtid="{D5CDD505-2E9C-101B-9397-08002B2CF9AE}" pid="24" name="Objective-Action Officer [system]">
    <vt:lpwstr/>
  </property>
  <property fmtid="{D5CDD505-2E9C-101B-9397-08002B2CF9AE}" pid="25" name="Objective-Contact Name (NAR) [system]">
    <vt:lpwstr/>
  </property>
  <property fmtid="{D5CDD505-2E9C-101B-9397-08002B2CF9AE}" pid="26" name="Objective-NAR Key [system]">
    <vt:lpwstr/>
  </property>
  <property fmtid="{D5CDD505-2E9C-101B-9397-08002B2CF9AE}" pid="27" name="Objective-Location Description [system]">
    <vt:lpwstr/>
  </property>
  <property fmtid="{D5CDD505-2E9C-101B-9397-08002B2CF9AE}" pid="28" name="Objective-Property Key [system]">
    <vt:lpwstr/>
  </property>
  <property fmtid="{D5CDD505-2E9C-101B-9397-08002B2CF9AE}" pid="29" name="Objective-Street [system]">
    <vt:lpwstr/>
  </property>
  <property fmtid="{D5CDD505-2E9C-101B-9397-08002B2CF9AE}" pid="30" name="Objective-Street/Suburb Key [system]">
    <vt:lpwstr/>
  </property>
  <property fmtid="{D5CDD505-2E9C-101B-9397-08002B2CF9AE}" pid="31" name="Objective-Customer Request Number [system]">
    <vt:lpwstr/>
  </property>
  <property fmtid="{D5CDD505-2E9C-101B-9397-08002B2CF9AE}" pid="32" name="Objective-Customer Request Key [system]">
    <vt:lpwstr/>
  </property>
  <property fmtid="{D5CDD505-2E9C-101B-9397-08002B2CF9AE}" pid="33" name="Objective-Public [system]">
    <vt:lpwstr/>
  </property>
  <property fmtid="{D5CDD505-2E9C-101B-9397-08002B2CF9AE}" pid="34" name="Objective-Connect Creator [system]">
    <vt:lpwstr/>
  </property>
</Properties>
</file>