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261"/>
        <w:gridCol w:w="9333"/>
        <w:gridCol w:w="2356"/>
        <w:gridCol w:w="2448"/>
      </w:tblGrid>
      <w:tr w:rsidR="003F6762" w:rsidRPr="005C2F2F" w14:paraId="6CB6EBC7" w14:textId="77777777" w:rsidTr="003F6762">
        <w:trPr>
          <w:tblCellSpacing w:w="15" w:type="dxa"/>
        </w:trPr>
        <w:tc>
          <w:tcPr>
            <w:tcW w:w="4981" w:type="pct"/>
            <w:gridSpan w:val="4"/>
            <w:tcBorders>
              <w:top w:val="nil"/>
              <w:left w:val="nil"/>
              <w:bottom w:val="nil"/>
              <w:right w:val="nil"/>
            </w:tcBorders>
            <w:shd w:val="clear" w:color="auto" w:fill="CCCCCC"/>
            <w:vAlign w:val="center"/>
            <w:hideMark/>
          </w:tcPr>
          <w:p w14:paraId="736B0BF7" w14:textId="77777777" w:rsidR="003F6762" w:rsidRPr="005C2F2F" w:rsidRDefault="003F6762" w:rsidP="005C2F2F">
            <w:pPr>
              <w:jc w:val="center"/>
              <w:rPr>
                <w:rStyle w:val="Strong"/>
                <w:rFonts w:ascii="Arial" w:eastAsia="Times New Roman" w:hAnsi="Arial" w:cs="Arial"/>
                <w:sz w:val="20"/>
                <w:szCs w:val="20"/>
              </w:rPr>
            </w:pPr>
            <w:r w:rsidRPr="005C2F2F">
              <w:rPr>
                <w:rStyle w:val="Strong"/>
                <w:rFonts w:ascii="Arial" w:eastAsia="Times New Roman" w:hAnsi="Arial" w:cs="Arial"/>
                <w:sz w:val="20"/>
                <w:szCs w:val="20"/>
              </w:rPr>
              <w:t>Table 7.2.1.1.1 Requirements for accepted development - Redcliffe seaside village precinct</w:t>
            </w:r>
          </w:p>
        </w:tc>
      </w:tr>
      <w:tr w:rsidR="005C2F2F" w:rsidRPr="005C2F2F" w14:paraId="7DA3CEE8" w14:textId="77777777" w:rsidTr="003F6762">
        <w:trPr>
          <w:tblCellSpacing w:w="15" w:type="dxa"/>
        </w:trPr>
        <w:tc>
          <w:tcPr>
            <w:tcW w:w="3436"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4080249C" w14:textId="77777777" w:rsidR="005C2F2F" w:rsidRPr="005C2F2F" w:rsidRDefault="005C2F2F" w:rsidP="005C2F2F">
            <w:pPr>
              <w:pStyle w:val="NormalWeb"/>
              <w:rPr>
                <w:rFonts w:ascii="Arial" w:hAnsi="Arial" w:cs="Arial"/>
                <w:sz w:val="20"/>
                <w:szCs w:val="20"/>
              </w:rPr>
            </w:pPr>
            <w:r w:rsidRPr="005C2F2F">
              <w:rPr>
                <w:rStyle w:val="Strong"/>
                <w:rFonts w:ascii="Arial" w:hAnsi="Arial" w:cs="Arial"/>
                <w:sz w:val="20"/>
                <w:szCs w:val="20"/>
              </w:rPr>
              <w:t>Requirements for accepted development</w:t>
            </w:r>
          </w:p>
        </w:tc>
        <w:tc>
          <w:tcPr>
            <w:tcW w:w="760" w:type="pct"/>
            <w:tcBorders>
              <w:top w:val="outset" w:sz="6" w:space="0" w:color="auto"/>
              <w:left w:val="outset" w:sz="6" w:space="0" w:color="auto"/>
              <w:bottom w:val="outset" w:sz="6" w:space="0" w:color="auto"/>
              <w:right w:val="outset" w:sz="6" w:space="0" w:color="auto"/>
            </w:tcBorders>
            <w:shd w:val="clear" w:color="auto" w:fill="CCCCCC"/>
          </w:tcPr>
          <w:p w14:paraId="0F093D21" w14:textId="77777777" w:rsidR="00401EF0" w:rsidRPr="002A4FFF" w:rsidRDefault="00401EF0" w:rsidP="00401EF0">
            <w:pPr>
              <w:rPr>
                <w:rFonts w:ascii="Arial" w:eastAsia="Times New Roman" w:hAnsi="Arial" w:cs="Arial"/>
                <w:b/>
                <w:bCs/>
                <w:sz w:val="20"/>
                <w:szCs w:val="20"/>
              </w:rPr>
            </w:pPr>
            <w:r>
              <w:rPr>
                <w:rFonts w:ascii="Arial" w:eastAsia="Times New Roman" w:hAnsi="Arial" w:cs="Arial"/>
                <w:b/>
                <w:bCs/>
                <w:sz w:val="20"/>
                <w:szCs w:val="20"/>
              </w:rPr>
              <w:t>E</w:t>
            </w:r>
            <w:r w:rsidRPr="002A4FFF">
              <w:rPr>
                <w:rFonts w:ascii="Arial" w:eastAsia="Times New Roman" w:hAnsi="Arial" w:cs="Arial"/>
                <w:b/>
                <w:bCs/>
                <w:sz w:val="20"/>
                <w:szCs w:val="20"/>
              </w:rPr>
              <w:t xml:space="preserve"> Compliance</w:t>
            </w:r>
          </w:p>
          <w:p w14:paraId="707AE743" w14:textId="77777777" w:rsidR="00401EF0" w:rsidRDefault="00401EF0" w:rsidP="00401EF0">
            <w:pPr>
              <w:pStyle w:val="ListParagraph"/>
              <w:numPr>
                <w:ilvl w:val="0"/>
                <w:numId w:val="31"/>
              </w:numPr>
              <w:spacing w:after="0" w:line="240" w:lineRule="auto"/>
              <w:ind w:left="373" w:hanging="284"/>
              <w:rPr>
                <w:rFonts w:eastAsia="Times New Roman" w:cs="Arial"/>
                <w:b/>
                <w:bCs/>
                <w:sz w:val="20"/>
                <w:szCs w:val="20"/>
                <w:lang w:eastAsia="en-AU"/>
              </w:rPr>
            </w:pPr>
            <w:r w:rsidRPr="002A4FFF">
              <w:rPr>
                <w:rFonts w:eastAsia="Times New Roman" w:cs="Arial"/>
                <w:b/>
                <w:bCs/>
                <w:sz w:val="20"/>
                <w:szCs w:val="20"/>
                <w:lang w:eastAsia="en-AU"/>
              </w:rPr>
              <w:t>Y</w:t>
            </w:r>
            <w:r>
              <w:rPr>
                <w:rFonts w:eastAsia="Times New Roman" w:cs="Arial"/>
                <w:b/>
                <w:bCs/>
                <w:sz w:val="20"/>
                <w:szCs w:val="20"/>
                <w:lang w:eastAsia="en-AU"/>
              </w:rPr>
              <w:t>es</w:t>
            </w:r>
          </w:p>
          <w:p w14:paraId="3606F219" w14:textId="77777777" w:rsidR="005C2F2F" w:rsidRPr="00401EF0" w:rsidRDefault="00401EF0" w:rsidP="00401EF0">
            <w:pPr>
              <w:pStyle w:val="ListParagraph"/>
              <w:numPr>
                <w:ilvl w:val="0"/>
                <w:numId w:val="31"/>
              </w:numPr>
              <w:spacing w:after="0" w:line="240" w:lineRule="auto"/>
              <w:ind w:left="373" w:hanging="284"/>
              <w:rPr>
                <w:rStyle w:val="Strong"/>
                <w:rFonts w:eastAsia="Times New Roman" w:cs="Arial"/>
                <w:sz w:val="20"/>
                <w:szCs w:val="20"/>
                <w:lang w:eastAsia="en-AU"/>
              </w:rPr>
            </w:pPr>
            <w:r w:rsidRPr="00401EF0">
              <w:rPr>
                <w:rFonts w:eastAsia="Times New Roman" w:cs="Arial"/>
                <w:b/>
                <w:bCs/>
                <w:sz w:val="20"/>
                <w:szCs w:val="20"/>
              </w:rPr>
              <w:t>No</w:t>
            </w:r>
          </w:p>
        </w:tc>
        <w:tc>
          <w:tcPr>
            <w:tcW w:w="764" w:type="pct"/>
            <w:tcBorders>
              <w:top w:val="outset" w:sz="6" w:space="0" w:color="auto"/>
              <w:left w:val="outset" w:sz="6" w:space="0" w:color="auto"/>
              <w:bottom w:val="outset" w:sz="6" w:space="0" w:color="auto"/>
              <w:right w:val="outset" w:sz="6" w:space="0" w:color="auto"/>
            </w:tcBorders>
            <w:shd w:val="clear" w:color="auto" w:fill="CCCCCC"/>
          </w:tcPr>
          <w:p w14:paraId="43826D31" w14:textId="77777777" w:rsidR="005C2F2F" w:rsidRPr="005C2F2F" w:rsidRDefault="00401EF0" w:rsidP="005C2F2F">
            <w:pPr>
              <w:pStyle w:val="NormalWeb"/>
              <w:rPr>
                <w:rStyle w:val="Strong"/>
                <w:rFonts w:ascii="Arial" w:hAnsi="Arial" w:cs="Arial"/>
                <w:sz w:val="20"/>
                <w:szCs w:val="20"/>
              </w:rPr>
            </w:pPr>
            <w:r w:rsidRPr="00401EF0">
              <w:rPr>
                <w:rFonts w:ascii="Arial" w:hAnsi="Arial" w:cs="Arial"/>
                <w:b/>
                <w:bCs/>
                <w:sz w:val="20"/>
                <w:szCs w:val="20"/>
              </w:rPr>
              <w:t>Council confirmation</w:t>
            </w:r>
          </w:p>
        </w:tc>
      </w:tr>
      <w:tr w:rsidR="003F6762" w:rsidRPr="005C2F2F" w14:paraId="5A134F7B" w14:textId="77777777" w:rsidTr="003F6762">
        <w:trPr>
          <w:trHeight w:val="375"/>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10459FE2" w14:textId="77777777" w:rsidR="003F6762" w:rsidRPr="005C2F2F" w:rsidRDefault="003F6762" w:rsidP="005C2F2F">
            <w:pPr>
              <w:pStyle w:val="NormalWeb"/>
              <w:jc w:val="center"/>
              <w:rPr>
                <w:rStyle w:val="Strong"/>
                <w:rFonts w:ascii="Arial" w:hAnsi="Arial" w:cs="Arial"/>
                <w:sz w:val="20"/>
                <w:szCs w:val="20"/>
              </w:rPr>
            </w:pPr>
            <w:r w:rsidRPr="005C2F2F">
              <w:rPr>
                <w:rStyle w:val="Strong"/>
                <w:rFonts w:ascii="Arial" w:hAnsi="Arial" w:cs="Arial"/>
                <w:sz w:val="20"/>
                <w:szCs w:val="20"/>
              </w:rPr>
              <w:t>General requirements</w:t>
            </w:r>
          </w:p>
        </w:tc>
      </w:tr>
      <w:tr w:rsidR="005C2F2F" w:rsidRPr="005C2F2F" w14:paraId="6AEAB26F" w14:textId="77777777" w:rsidTr="003F6762">
        <w:trPr>
          <w:tblCellSpacing w:w="15" w:type="dxa"/>
        </w:trPr>
        <w:tc>
          <w:tcPr>
            <w:tcW w:w="3436"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31DD0C3C" w14:textId="77777777" w:rsidR="005C2F2F" w:rsidRPr="005C2F2F" w:rsidRDefault="005C2F2F" w:rsidP="005C2F2F">
            <w:pPr>
              <w:pStyle w:val="NormalWeb"/>
              <w:rPr>
                <w:rFonts w:ascii="Arial" w:hAnsi="Arial" w:cs="Arial"/>
                <w:sz w:val="20"/>
                <w:szCs w:val="20"/>
              </w:rPr>
            </w:pPr>
            <w:r w:rsidRPr="005C2F2F">
              <w:rPr>
                <w:rStyle w:val="Strong"/>
                <w:rFonts w:ascii="Arial" w:hAnsi="Arial" w:cs="Arial"/>
                <w:sz w:val="20"/>
                <w:szCs w:val="20"/>
              </w:rPr>
              <w:t>Active frontage</w:t>
            </w:r>
          </w:p>
        </w:tc>
        <w:tc>
          <w:tcPr>
            <w:tcW w:w="760" w:type="pct"/>
            <w:tcBorders>
              <w:top w:val="outset" w:sz="6" w:space="0" w:color="auto"/>
              <w:left w:val="outset" w:sz="6" w:space="0" w:color="auto"/>
              <w:bottom w:val="outset" w:sz="6" w:space="0" w:color="auto"/>
              <w:right w:val="outset" w:sz="6" w:space="0" w:color="auto"/>
            </w:tcBorders>
            <w:shd w:val="clear" w:color="auto" w:fill="CCCCCC"/>
          </w:tcPr>
          <w:p w14:paraId="082B1884" w14:textId="77777777" w:rsidR="005C2F2F" w:rsidRPr="005C2F2F" w:rsidRDefault="005C2F2F" w:rsidP="005C2F2F">
            <w:pPr>
              <w:pStyle w:val="NormalWeb"/>
              <w:rPr>
                <w:rStyle w:val="Strong"/>
                <w:rFonts w:ascii="Arial" w:hAnsi="Arial" w:cs="Arial"/>
                <w:sz w:val="20"/>
                <w:szCs w:val="20"/>
              </w:rPr>
            </w:pPr>
          </w:p>
        </w:tc>
        <w:tc>
          <w:tcPr>
            <w:tcW w:w="764" w:type="pct"/>
            <w:tcBorders>
              <w:top w:val="outset" w:sz="6" w:space="0" w:color="auto"/>
              <w:left w:val="outset" w:sz="6" w:space="0" w:color="auto"/>
              <w:bottom w:val="outset" w:sz="6" w:space="0" w:color="auto"/>
              <w:right w:val="outset" w:sz="6" w:space="0" w:color="auto"/>
            </w:tcBorders>
            <w:shd w:val="clear" w:color="auto" w:fill="CCCCCC"/>
          </w:tcPr>
          <w:p w14:paraId="785834B3" w14:textId="77777777" w:rsidR="005C2F2F" w:rsidRPr="005C2F2F" w:rsidRDefault="005C2F2F" w:rsidP="005C2F2F">
            <w:pPr>
              <w:pStyle w:val="NormalWeb"/>
              <w:rPr>
                <w:rStyle w:val="Strong"/>
                <w:rFonts w:ascii="Arial" w:hAnsi="Arial" w:cs="Arial"/>
                <w:sz w:val="20"/>
                <w:szCs w:val="20"/>
              </w:rPr>
            </w:pPr>
          </w:p>
        </w:tc>
      </w:tr>
      <w:tr w:rsidR="005C2F2F" w:rsidRPr="005C2F2F" w14:paraId="1DCC323B" w14:textId="77777777" w:rsidTr="003F6762">
        <w:trPr>
          <w:tblCellSpacing w:w="15" w:type="dxa"/>
        </w:trPr>
        <w:tc>
          <w:tcPr>
            <w:tcW w:w="397" w:type="pct"/>
            <w:tcBorders>
              <w:top w:val="outset" w:sz="6" w:space="0" w:color="auto"/>
              <w:left w:val="outset" w:sz="6" w:space="0" w:color="auto"/>
              <w:bottom w:val="outset" w:sz="6" w:space="0" w:color="auto"/>
              <w:right w:val="outset" w:sz="6" w:space="0" w:color="auto"/>
            </w:tcBorders>
            <w:hideMark/>
          </w:tcPr>
          <w:p w14:paraId="48CC2C75" w14:textId="77777777" w:rsidR="005C2F2F" w:rsidRPr="005C2F2F" w:rsidRDefault="005C2F2F" w:rsidP="005C2F2F">
            <w:pPr>
              <w:pStyle w:val="NormalWeb"/>
              <w:rPr>
                <w:rFonts w:ascii="Arial" w:hAnsi="Arial" w:cs="Arial"/>
                <w:sz w:val="20"/>
                <w:szCs w:val="20"/>
              </w:rPr>
            </w:pPr>
            <w:r w:rsidRPr="005C2F2F">
              <w:rPr>
                <w:rStyle w:val="Strong"/>
                <w:rFonts w:ascii="Arial" w:hAnsi="Arial" w:cs="Arial"/>
                <w:sz w:val="20"/>
                <w:szCs w:val="20"/>
              </w:rPr>
              <w:t>RAD1</w:t>
            </w:r>
          </w:p>
        </w:tc>
        <w:tc>
          <w:tcPr>
            <w:tcW w:w="3030" w:type="pct"/>
            <w:tcBorders>
              <w:top w:val="outset" w:sz="6" w:space="0" w:color="auto"/>
              <w:left w:val="outset" w:sz="6" w:space="0" w:color="auto"/>
              <w:bottom w:val="outset" w:sz="6" w:space="0" w:color="auto"/>
              <w:right w:val="outset" w:sz="6" w:space="0" w:color="auto"/>
            </w:tcBorders>
            <w:hideMark/>
          </w:tcPr>
          <w:p w14:paraId="5BD26024" w14:textId="77777777" w:rsidR="005C2F2F" w:rsidRPr="005C2F2F" w:rsidRDefault="005C2F2F" w:rsidP="005C2F2F">
            <w:pPr>
              <w:pStyle w:val="NormalWeb"/>
              <w:rPr>
                <w:rFonts w:ascii="Arial" w:hAnsi="Arial" w:cs="Arial"/>
                <w:sz w:val="20"/>
                <w:szCs w:val="20"/>
              </w:rPr>
            </w:pPr>
            <w:r w:rsidRPr="005C2F2F">
              <w:rPr>
                <w:rFonts w:ascii="Arial" w:hAnsi="Arial" w:cs="Arial"/>
                <w:sz w:val="20"/>
                <w:szCs w:val="20"/>
              </w:rPr>
              <w:t>Where involving an extension (building work) in front of the main building line:</w:t>
            </w:r>
          </w:p>
          <w:p w14:paraId="30BF248A" w14:textId="77777777" w:rsidR="005C2F2F" w:rsidRPr="005C2F2F" w:rsidRDefault="005C2F2F" w:rsidP="005C2F2F">
            <w:pPr>
              <w:pStyle w:val="NormalWeb"/>
              <w:numPr>
                <w:ilvl w:val="0"/>
                <w:numId w:val="1"/>
              </w:numPr>
              <w:rPr>
                <w:rFonts w:ascii="Arial" w:hAnsi="Arial" w:cs="Arial"/>
                <w:sz w:val="20"/>
                <w:szCs w:val="20"/>
              </w:rPr>
            </w:pPr>
            <w:r w:rsidRPr="005C2F2F">
              <w:rPr>
                <w:rFonts w:ascii="Arial" w:hAnsi="Arial" w:cs="Arial"/>
                <w:sz w:val="20"/>
                <w:szCs w:val="20"/>
              </w:rPr>
              <w:t>a minimum of 50% of the front facade of the building is made up of windows or glazing between a height of 1m and 2m, OR where directly fronting Redcliffe Parade a minimum of 75% of the front facade of the building is made up or windows and glazing between a height of 0.8m and 2.0m;</w:t>
            </w:r>
          </w:p>
          <w:p w14:paraId="2FE98558" w14:textId="77777777" w:rsidR="005C2F2F" w:rsidRPr="005C2F2F" w:rsidRDefault="005C2F2F" w:rsidP="005C2F2F">
            <w:pPr>
              <w:pStyle w:val="NormalWeb"/>
              <w:numPr>
                <w:ilvl w:val="0"/>
                <w:numId w:val="1"/>
              </w:numPr>
              <w:rPr>
                <w:rFonts w:ascii="Arial" w:hAnsi="Arial" w:cs="Arial"/>
                <w:sz w:val="20"/>
                <w:szCs w:val="20"/>
              </w:rPr>
            </w:pPr>
            <w:r w:rsidRPr="005C2F2F">
              <w:rPr>
                <w:rFonts w:ascii="Arial" w:hAnsi="Arial" w:cs="Arial"/>
                <w:sz w:val="20"/>
                <w:szCs w:val="20"/>
              </w:rPr>
              <w:t>the minimum area of window or glazing is to remain uncovered and free of signage.</w:t>
            </w:r>
          </w:p>
        </w:tc>
        <w:tc>
          <w:tcPr>
            <w:tcW w:w="760" w:type="pct"/>
            <w:tcBorders>
              <w:top w:val="outset" w:sz="6" w:space="0" w:color="auto"/>
              <w:left w:val="outset" w:sz="6" w:space="0" w:color="auto"/>
              <w:bottom w:val="outset" w:sz="6" w:space="0" w:color="auto"/>
              <w:right w:val="outset" w:sz="6" w:space="0" w:color="auto"/>
            </w:tcBorders>
          </w:tcPr>
          <w:p w14:paraId="2CAD5830" w14:textId="77777777" w:rsidR="005C2F2F" w:rsidRPr="005C2F2F" w:rsidRDefault="005C2F2F" w:rsidP="005C2F2F">
            <w:pPr>
              <w:pStyle w:val="NormalWeb"/>
              <w:rPr>
                <w:rFonts w:ascii="Arial" w:hAnsi="Arial" w:cs="Arial"/>
                <w:sz w:val="20"/>
                <w:szCs w:val="20"/>
              </w:rPr>
            </w:pPr>
          </w:p>
        </w:tc>
        <w:tc>
          <w:tcPr>
            <w:tcW w:w="764" w:type="pct"/>
            <w:tcBorders>
              <w:top w:val="outset" w:sz="6" w:space="0" w:color="auto"/>
              <w:left w:val="outset" w:sz="6" w:space="0" w:color="auto"/>
              <w:bottom w:val="outset" w:sz="6" w:space="0" w:color="auto"/>
              <w:right w:val="outset" w:sz="6" w:space="0" w:color="auto"/>
            </w:tcBorders>
          </w:tcPr>
          <w:p w14:paraId="111CED67" w14:textId="77777777" w:rsidR="005C2F2F" w:rsidRPr="005C2F2F" w:rsidRDefault="005C2F2F" w:rsidP="005C2F2F">
            <w:pPr>
              <w:pStyle w:val="NormalWeb"/>
              <w:rPr>
                <w:rFonts w:ascii="Arial" w:hAnsi="Arial" w:cs="Arial"/>
                <w:sz w:val="20"/>
                <w:szCs w:val="20"/>
              </w:rPr>
            </w:pPr>
          </w:p>
        </w:tc>
      </w:tr>
      <w:tr w:rsidR="005C2F2F" w:rsidRPr="005C2F2F" w14:paraId="4E89DD14" w14:textId="77777777" w:rsidTr="003F6762">
        <w:trPr>
          <w:tblCellSpacing w:w="15" w:type="dxa"/>
        </w:trPr>
        <w:tc>
          <w:tcPr>
            <w:tcW w:w="397" w:type="pct"/>
            <w:tcBorders>
              <w:top w:val="outset" w:sz="6" w:space="0" w:color="auto"/>
              <w:left w:val="outset" w:sz="6" w:space="0" w:color="auto"/>
              <w:bottom w:val="outset" w:sz="6" w:space="0" w:color="auto"/>
              <w:right w:val="outset" w:sz="6" w:space="0" w:color="auto"/>
            </w:tcBorders>
            <w:hideMark/>
          </w:tcPr>
          <w:p w14:paraId="3DAFC28C" w14:textId="77777777" w:rsidR="005C2F2F" w:rsidRPr="005C2F2F" w:rsidRDefault="005C2F2F" w:rsidP="005C2F2F">
            <w:pPr>
              <w:pStyle w:val="NormalWeb"/>
              <w:rPr>
                <w:rFonts w:ascii="Arial" w:hAnsi="Arial" w:cs="Arial"/>
                <w:sz w:val="20"/>
                <w:szCs w:val="20"/>
              </w:rPr>
            </w:pPr>
            <w:r w:rsidRPr="005C2F2F">
              <w:rPr>
                <w:rStyle w:val="Strong"/>
                <w:rFonts w:ascii="Arial" w:hAnsi="Arial" w:cs="Arial"/>
                <w:sz w:val="20"/>
                <w:szCs w:val="20"/>
              </w:rPr>
              <w:t>RAD2</w:t>
            </w:r>
          </w:p>
        </w:tc>
        <w:tc>
          <w:tcPr>
            <w:tcW w:w="3030" w:type="pct"/>
            <w:tcBorders>
              <w:top w:val="outset" w:sz="6" w:space="0" w:color="auto"/>
              <w:left w:val="outset" w:sz="6" w:space="0" w:color="auto"/>
              <w:bottom w:val="outset" w:sz="6" w:space="0" w:color="auto"/>
              <w:right w:val="outset" w:sz="6" w:space="0" w:color="auto"/>
            </w:tcBorders>
            <w:hideMark/>
          </w:tcPr>
          <w:p w14:paraId="1AC748C8" w14:textId="77777777" w:rsidR="005C2F2F" w:rsidRPr="005C2F2F" w:rsidRDefault="005C2F2F" w:rsidP="005C2F2F">
            <w:pPr>
              <w:pStyle w:val="NormalWeb"/>
              <w:rPr>
                <w:rFonts w:ascii="Arial" w:hAnsi="Arial" w:cs="Arial"/>
                <w:sz w:val="20"/>
                <w:szCs w:val="20"/>
              </w:rPr>
            </w:pPr>
            <w:r w:rsidRPr="005C2F2F">
              <w:rPr>
                <w:rFonts w:ascii="Arial" w:hAnsi="Arial" w:cs="Arial"/>
                <w:sz w:val="20"/>
                <w:szCs w:val="20"/>
              </w:rPr>
              <w:t>Development for community activities, Indoor sport and recreation</w:t>
            </w:r>
            <w:r w:rsidRPr="005C2F2F">
              <w:rPr>
                <w:rFonts w:ascii="Arial" w:hAnsi="Arial" w:cs="Arial"/>
                <w:sz w:val="20"/>
                <w:szCs w:val="20"/>
                <w:vertAlign w:val="superscript"/>
              </w:rPr>
              <w:t>(</w:t>
            </w:r>
            <w:hyperlink r:id="rId8" w:anchor="target-d768251e571246" w:tooltip="Indoor sport and recreation - Premises used for leisure, sport or recreation conducted wholly or mainly indoors." w:history="1">
              <w:r w:rsidRPr="005C2F2F">
                <w:rPr>
                  <w:rStyle w:val="Hyperlink"/>
                  <w:rFonts w:ascii="Arial" w:hAnsi="Arial" w:cs="Arial"/>
                  <w:sz w:val="20"/>
                  <w:szCs w:val="20"/>
                  <w:vertAlign w:val="superscript"/>
                </w:rPr>
                <w:t>38</w:t>
              </w:r>
            </w:hyperlink>
            <w:r w:rsidRPr="005C2F2F">
              <w:rPr>
                <w:rFonts w:ascii="Arial" w:hAnsi="Arial" w:cs="Arial"/>
                <w:sz w:val="20"/>
                <w:szCs w:val="20"/>
                <w:vertAlign w:val="superscript"/>
              </w:rPr>
              <w:t>)</w:t>
            </w:r>
            <w:r w:rsidRPr="005C2F2F">
              <w:rPr>
                <w:rFonts w:ascii="Arial" w:hAnsi="Arial" w:cs="Arial"/>
                <w:sz w:val="20"/>
                <w:szCs w:val="20"/>
              </w:rPr>
              <w:t>, Veterinary services</w:t>
            </w:r>
            <w:r w:rsidRPr="005C2F2F">
              <w:rPr>
                <w:rFonts w:ascii="Arial" w:hAnsi="Arial" w:cs="Arial"/>
                <w:sz w:val="20"/>
                <w:szCs w:val="20"/>
                <w:vertAlign w:val="superscript"/>
              </w:rPr>
              <w:t>(</w:t>
            </w:r>
            <w:hyperlink r:id="rId9" w:anchor="target-d768251e572609" w:tooltip="Veterinary services - Premises used for veterinary care, surgery and treatment of animals that may include provision for the short-term accommodation of the animals on the premises." w:history="1">
              <w:r w:rsidRPr="005C2F2F">
                <w:rPr>
                  <w:rStyle w:val="Hyperlink"/>
                  <w:rFonts w:ascii="Arial" w:hAnsi="Arial" w:cs="Arial"/>
                  <w:sz w:val="20"/>
                  <w:szCs w:val="20"/>
                  <w:vertAlign w:val="superscript"/>
                </w:rPr>
                <w:t>87</w:t>
              </w:r>
            </w:hyperlink>
            <w:r w:rsidRPr="005C2F2F">
              <w:rPr>
                <w:rFonts w:ascii="Arial" w:hAnsi="Arial" w:cs="Arial"/>
                <w:sz w:val="20"/>
                <w:szCs w:val="20"/>
                <w:vertAlign w:val="superscript"/>
              </w:rPr>
              <w:t>)</w:t>
            </w:r>
            <w:r w:rsidRPr="005C2F2F">
              <w:rPr>
                <w:rFonts w:ascii="Arial" w:hAnsi="Arial" w:cs="Arial"/>
                <w:sz w:val="20"/>
                <w:szCs w:val="20"/>
              </w:rPr>
              <w:t>, Function facility</w:t>
            </w:r>
            <w:r w:rsidRPr="005C2F2F">
              <w:rPr>
                <w:rFonts w:ascii="Arial" w:hAnsi="Arial" w:cs="Arial"/>
                <w:sz w:val="20"/>
                <w:szCs w:val="20"/>
                <w:vertAlign w:val="superscript"/>
              </w:rPr>
              <w:t>(</w:t>
            </w:r>
            <w:hyperlink r:id="rId10" w:anchor="target-d768251e571037" w:tooltip="Function facility - Premises used for conducting receptions or functions that may include the preparation and provision of food and liquor for consumption on site." w:history="1">
              <w:r w:rsidRPr="005C2F2F">
                <w:rPr>
                  <w:rStyle w:val="Hyperlink"/>
                  <w:rFonts w:ascii="Arial" w:hAnsi="Arial" w:cs="Arial"/>
                  <w:sz w:val="20"/>
                  <w:szCs w:val="20"/>
                  <w:vertAlign w:val="superscript"/>
                </w:rPr>
                <w:t>29</w:t>
              </w:r>
            </w:hyperlink>
            <w:r w:rsidRPr="005C2F2F">
              <w:rPr>
                <w:rFonts w:ascii="Arial" w:hAnsi="Arial" w:cs="Arial"/>
                <w:sz w:val="20"/>
                <w:szCs w:val="20"/>
                <w:vertAlign w:val="superscript"/>
              </w:rPr>
              <w:t>)</w:t>
            </w:r>
            <w:r w:rsidRPr="005C2F2F">
              <w:rPr>
                <w:rFonts w:ascii="Arial" w:hAnsi="Arial" w:cs="Arial"/>
                <w:sz w:val="20"/>
                <w:szCs w:val="20"/>
              </w:rPr>
              <w:t xml:space="preserve"> or a Service industry</w:t>
            </w:r>
            <w:r w:rsidRPr="005C2F2F">
              <w:rPr>
                <w:rFonts w:ascii="Arial" w:hAnsi="Arial" w:cs="Arial"/>
                <w:sz w:val="20"/>
                <w:szCs w:val="20"/>
                <w:vertAlign w:val="superscript"/>
              </w:rPr>
              <w:t>(</w:t>
            </w:r>
            <w:hyperlink r:id="rId11" w:anchor="target-d768251e572180" w:tooltip="Service industry - Premises used for industrial activities that have no external air, noise or odour emissions from the site and can be suitably located with other non-industrial uses." w:history="1">
              <w:r w:rsidRPr="005C2F2F">
                <w:rPr>
                  <w:rStyle w:val="Hyperlink"/>
                  <w:rFonts w:ascii="Arial" w:hAnsi="Arial" w:cs="Arial"/>
                  <w:sz w:val="20"/>
                  <w:szCs w:val="20"/>
                  <w:vertAlign w:val="superscript"/>
                </w:rPr>
                <w:t>73</w:t>
              </w:r>
            </w:hyperlink>
            <w:r w:rsidRPr="005C2F2F">
              <w:rPr>
                <w:rFonts w:ascii="Arial" w:hAnsi="Arial" w:cs="Arial"/>
                <w:sz w:val="20"/>
                <w:szCs w:val="20"/>
                <w:vertAlign w:val="superscript"/>
              </w:rPr>
              <w:t>)</w:t>
            </w:r>
            <w:r w:rsidRPr="005C2F2F">
              <w:rPr>
                <w:rFonts w:ascii="Arial" w:hAnsi="Arial" w:cs="Arial"/>
                <w:sz w:val="20"/>
                <w:szCs w:val="20"/>
              </w:rPr>
              <w:t xml:space="preserve"> is not located on the ground floor where directly fronting Redcliffe Parade.</w:t>
            </w:r>
          </w:p>
        </w:tc>
        <w:tc>
          <w:tcPr>
            <w:tcW w:w="760" w:type="pct"/>
            <w:tcBorders>
              <w:top w:val="outset" w:sz="6" w:space="0" w:color="auto"/>
              <w:left w:val="outset" w:sz="6" w:space="0" w:color="auto"/>
              <w:bottom w:val="outset" w:sz="6" w:space="0" w:color="auto"/>
              <w:right w:val="outset" w:sz="6" w:space="0" w:color="auto"/>
            </w:tcBorders>
          </w:tcPr>
          <w:p w14:paraId="6A3FE4EA" w14:textId="77777777" w:rsidR="005C2F2F" w:rsidRPr="005C2F2F" w:rsidRDefault="005C2F2F" w:rsidP="005C2F2F">
            <w:pPr>
              <w:pStyle w:val="NormalWeb"/>
              <w:rPr>
                <w:rFonts w:ascii="Arial" w:hAnsi="Arial" w:cs="Arial"/>
                <w:sz w:val="20"/>
                <w:szCs w:val="20"/>
              </w:rPr>
            </w:pPr>
          </w:p>
        </w:tc>
        <w:tc>
          <w:tcPr>
            <w:tcW w:w="764" w:type="pct"/>
            <w:tcBorders>
              <w:top w:val="outset" w:sz="6" w:space="0" w:color="auto"/>
              <w:left w:val="outset" w:sz="6" w:space="0" w:color="auto"/>
              <w:bottom w:val="outset" w:sz="6" w:space="0" w:color="auto"/>
              <w:right w:val="outset" w:sz="6" w:space="0" w:color="auto"/>
            </w:tcBorders>
          </w:tcPr>
          <w:p w14:paraId="303DD10E" w14:textId="77777777" w:rsidR="005C2F2F" w:rsidRPr="005C2F2F" w:rsidRDefault="005C2F2F" w:rsidP="005C2F2F">
            <w:pPr>
              <w:pStyle w:val="NormalWeb"/>
              <w:rPr>
                <w:rFonts w:ascii="Arial" w:hAnsi="Arial" w:cs="Arial"/>
                <w:sz w:val="20"/>
                <w:szCs w:val="20"/>
              </w:rPr>
            </w:pPr>
          </w:p>
        </w:tc>
      </w:tr>
      <w:tr w:rsidR="005C2F2F" w:rsidRPr="005C2F2F" w14:paraId="683C822A" w14:textId="77777777" w:rsidTr="003F6762">
        <w:trPr>
          <w:tblCellSpacing w:w="15" w:type="dxa"/>
        </w:trPr>
        <w:tc>
          <w:tcPr>
            <w:tcW w:w="3436"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19F31DB0" w14:textId="77777777" w:rsidR="005C2F2F" w:rsidRPr="005C2F2F" w:rsidRDefault="005C2F2F" w:rsidP="005C2F2F">
            <w:pPr>
              <w:pStyle w:val="NormalWeb"/>
              <w:rPr>
                <w:rFonts w:ascii="Arial" w:hAnsi="Arial" w:cs="Arial"/>
                <w:sz w:val="20"/>
                <w:szCs w:val="20"/>
              </w:rPr>
            </w:pPr>
            <w:r w:rsidRPr="005C2F2F">
              <w:rPr>
                <w:rStyle w:val="Strong"/>
                <w:rFonts w:ascii="Arial" w:hAnsi="Arial" w:cs="Arial"/>
                <w:sz w:val="20"/>
                <w:szCs w:val="20"/>
              </w:rPr>
              <w:t>Building height</w:t>
            </w:r>
          </w:p>
        </w:tc>
        <w:tc>
          <w:tcPr>
            <w:tcW w:w="760" w:type="pct"/>
            <w:tcBorders>
              <w:top w:val="outset" w:sz="6" w:space="0" w:color="auto"/>
              <w:left w:val="outset" w:sz="6" w:space="0" w:color="auto"/>
              <w:bottom w:val="outset" w:sz="6" w:space="0" w:color="auto"/>
              <w:right w:val="outset" w:sz="6" w:space="0" w:color="auto"/>
            </w:tcBorders>
            <w:shd w:val="clear" w:color="auto" w:fill="CCCCCC"/>
          </w:tcPr>
          <w:p w14:paraId="1EC69F1D" w14:textId="77777777" w:rsidR="005C2F2F" w:rsidRPr="005C2F2F" w:rsidRDefault="005C2F2F" w:rsidP="005C2F2F">
            <w:pPr>
              <w:pStyle w:val="NormalWeb"/>
              <w:rPr>
                <w:rStyle w:val="Strong"/>
                <w:rFonts w:ascii="Arial" w:hAnsi="Arial" w:cs="Arial"/>
                <w:sz w:val="20"/>
                <w:szCs w:val="20"/>
              </w:rPr>
            </w:pPr>
          </w:p>
        </w:tc>
        <w:tc>
          <w:tcPr>
            <w:tcW w:w="764" w:type="pct"/>
            <w:tcBorders>
              <w:top w:val="outset" w:sz="6" w:space="0" w:color="auto"/>
              <w:left w:val="outset" w:sz="6" w:space="0" w:color="auto"/>
              <w:bottom w:val="outset" w:sz="6" w:space="0" w:color="auto"/>
              <w:right w:val="outset" w:sz="6" w:space="0" w:color="auto"/>
            </w:tcBorders>
            <w:shd w:val="clear" w:color="auto" w:fill="CCCCCC"/>
          </w:tcPr>
          <w:p w14:paraId="44D2DB86" w14:textId="77777777" w:rsidR="005C2F2F" w:rsidRPr="005C2F2F" w:rsidRDefault="005C2F2F" w:rsidP="005C2F2F">
            <w:pPr>
              <w:pStyle w:val="NormalWeb"/>
              <w:rPr>
                <w:rStyle w:val="Strong"/>
                <w:rFonts w:ascii="Arial" w:hAnsi="Arial" w:cs="Arial"/>
                <w:sz w:val="20"/>
                <w:szCs w:val="20"/>
              </w:rPr>
            </w:pPr>
          </w:p>
        </w:tc>
      </w:tr>
      <w:tr w:rsidR="005C2F2F" w:rsidRPr="005C2F2F" w14:paraId="55FA7339" w14:textId="77777777" w:rsidTr="003F6762">
        <w:trPr>
          <w:tblCellSpacing w:w="15" w:type="dxa"/>
        </w:trPr>
        <w:tc>
          <w:tcPr>
            <w:tcW w:w="397" w:type="pct"/>
            <w:tcBorders>
              <w:top w:val="outset" w:sz="6" w:space="0" w:color="auto"/>
              <w:left w:val="outset" w:sz="6" w:space="0" w:color="auto"/>
              <w:bottom w:val="outset" w:sz="6" w:space="0" w:color="auto"/>
              <w:right w:val="outset" w:sz="6" w:space="0" w:color="auto"/>
            </w:tcBorders>
            <w:hideMark/>
          </w:tcPr>
          <w:p w14:paraId="745A60F8" w14:textId="77777777" w:rsidR="005C2F2F" w:rsidRPr="005C2F2F" w:rsidRDefault="005C2F2F" w:rsidP="005C2F2F">
            <w:pPr>
              <w:pStyle w:val="NormalWeb"/>
              <w:rPr>
                <w:rFonts w:ascii="Arial" w:hAnsi="Arial" w:cs="Arial"/>
                <w:sz w:val="20"/>
                <w:szCs w:val="20"/>
              </w:rPr>
            </w:pPr>
            <w:r w:rsidRPr="005C2F2F">
              <w:rPr>
                <w:rStyle w:val="Strong"/>
                <w:rFonts w:ascii="Arial" w:hAnsi="Arial" w:cs="Arial"/>
                <w:sz w:val="20"/>
                <w:szCs w:val="20"/>
              </w:rPr>
              <w:t>RAD3</w:t>
            </w:r>
          </w:p>
        </w:tc>
        <w:tc>
          <w:tcPr>
            <w:tcW w:w="3030" w:type="pct"/>
            <w:tcBorders>
              <w:top w:val="outset" w:sz="6" w:space="0" w:color="auto"/>
              <w:left w:val="outset" w:sz="6" w:space="0" w:color="auto"/>
              <w:bottom w:val="outset" w:sz="6" w:space="0" w:color="auto"/>
              <w:right w:val="outset" w:sz="6" w:space="0" w:color="auto"/>
            </w:tcBorders>
            <w:hideMark/>
          </w:tcPr>
          <w:p w14:paraId="4A46F085" w14:textId="77777777" w:rsidR="005C2F2F" w:rsidRPr="005C2F2F" w:rsidRDefault="005C2F2F" w:rsidP="005C2F2F">
            <w:pPr>
              <w:pStyle w:val="NormalWeb"/>
              <w:rPr>
                <w:rFonts w:ascii="Arial" w:hAnsi="Arial" w:cs="Arial"/>
                <w:sz w:val="20"/>
                <w:szCs w:val="20"/>
              </w:rPr>
            </w:pPr>
            <w:r w:rsidRPr="005C2F2F">
              <w:rPr>
                <w:rFonts w:ascii="Arial" w:hAnsi="Arial" w:cs="Arial"/>
                <w:sz w:val="20"/>
                <w:szCs w:val="20"/>
              </w:rPr>
              <w:t>Building height does not exceed the maximum height identified on Overlay map - Building heights.</w:t>
            </w:r>
          </w:p>
        </w:tc>
        <w:tc>
          <w:tcPr>
            <w:tcW w:w="760" w:type="pct"/>
            <w:tcBorders>
              <w:top w:val="outset" w:sz="6" w:space="0" w:color="auto"/>
              <w:left w:val="outset" w:sz="6" w:space="0" w:color="auto"/>
              <w:bottom w:val="outset" w:sz="6" w:space="0" w:color="auto"/>
              <w:right w:val="outset" w:sz="6" w:space="0" w:color="auto"/>
            </w:tcBorders>
          </w:tcPr>
          <w:p w14:paraId="1E8603D9" w14:textId="77777777" w:rsidR="005C2F2F" w:rsidRPr="005C2F2F" w:rsidRDefault="005C2F2F" w:rsidP="005C2F2F">
            <w:pPr>
              <w:pStyle w:val="NormalWeb"/>
              <w:rPr>
                <w:rFonts w:ascii="Arial" w:hAnsi="Arial" w:cs="Arial"/>
                <w:sz w:val="20"/>
                <w:szCs w:val="20"/>
              </w:rPr>
            </w:pPr>
          </w:p>
        </w:tc>
        <w:tc>
          <w:tcPr>
            <w:tcW w:w="764" w:type="pct"/>
            <w:tcBorders>
              <w:top w:val="outset" w:sz="6" w:space="0" w:color="auto"/>
              <w:left w:val="outset" w:sz="6" w:space="0" w:color="auto"/>
              <w:bottom w:val="outset" w:sz="6" w:space="0" w:color="auto"/>
              <w:right w:val="outset" w:sz="6" w:space="0" w:color="auto"/>
            </w:tcBorders>
          </w:tcPr>
          <w:p w14:paraId="164E5408" w14:textId="77777777" w:rsidR="005C2F2F" w:rsidRPr="005C2F2F" w:rsidRDefault="005C2F2F" w:rsidP="005C2F2F">
            <w:pPr>
              <w:pStyle w:val="NormalWeb"/>
              <w:rPr>
                <w:rFonts w:ascii="Arial" w:hAnsi="Arial" w:cs="Arial"/>
                <w:sz w:val="20"/>
                <w:szCs w:val="20"/>
              </w:rPr>
            </w:pPr>
          </w:p>
        </w:tc>
      </w:tr>
      <w:tr w:rsidR="005C2F2F" w:rsidRPr="005C2F2F" w14:paraId="4DF5DC3F" w14:textId="77777777" w:rsidTr="003F6762">
        <w:trPr>
          <w:tblCellSpacing w:w="15" w:type="dxa"/>
        </w:trPr>
        <w:tc>
          <w:tcPr>
            <w:tcW w:w="3436"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04233404" w14:textId="77777777" w:rsidR="005C2F2F" w:rsidRPr="005C2F2F" w:rsidRDefault="005C2F2F" w:rsidP="005C2F2F">
            <w:pPr>
              <w:pStyle w:val="NormalWeb"/>
              <w:rPr>
                <w:rFonts w:ascii="Arial" w:hAnsi="Arial" w:cs="Arial"/>
                <w:sz w:val="20"/>
                <w:szCs w:val="20"/>
              </w:rPr>
            </w:pPr>
            <w:r w:rsidRPr="005C2F2F">
              <w:rPr>
                <w:rStyle w:val="Strong"/>
                <w:rFonts w:ascii="Arial" w:hAnsi="Arial" w:cs="Arial"/>
                <w:sz w:val="20"/>
                <w:szCs w:val="20"/>
              </w:rPr>
              <w:t>Setbacks</w:t>
            </w:r>
          </w:p>
        </w:tc>
        <w:tc>
          <w:tcPr>
            <w:tcW w:w="760" w:type="pct"/>
            <w:tcBorders>
              <w:top w:val="outset" w:sz="6" w:space="0" w:color="auto"/>
              <w:left w:val="outset" w:sz="6" w:space="0" w:color="auto"/>
              <w:bottom w:val="outset" w:sz="6" w:space="0" w:color="auto"/>
              <w:right w:val="outset" w:sz="6" w:space="0" w:color="auto"/>
            </w:tcBorders>
            <w:shd w:val="clear" w:color="auto" w:fill="CCCCCC"/>
          </w:tcPr>
          <w:p w14:paraId="558F3CEB" w14:textId="77777777" w:rsidR="005C2F2F" w:rsidRPr="005C2F2F" w:rsidRDefault="005C2F2F" w:rsidP="005C2F2F">
            <w:pPr>
              <w:pStyle w:val="NormalWeb"/>
              <w:rPr>
                <w:rStyle w:val="Strong"/>
                <w:rFonts w:ascii="Arial" w:hAnsi="Arial" w:cs="Arial"/>
                <w:sz w:val="20"/>
                <w:szCs w:val="20"/>
              </w:rPr>
            </w:pPr>
          </w:p>
        </w:tc>
        <w:tc>
          <w:tcPr>
            <w:tcW w:w="764" w:type="pct"/>
            <w:tcBorders>
              <w:top w:val="outset" w:sz="6" w:space="0" w:color="auto"/>
              <w:left w:val="outset" w:sz="6" w:space="0" w:color="auto"/>
              <w:bottom w:val="outset" w:sz="6" w:space="0" w:color="auto"/>
              <w:right w:val="outset" w:sz="6" w:space="0" w:color="auto"/>
            </w:tcBorders>
            <w:shd w:val="clear" w:color="auto" w:fill="CCCCCC"/>
          </w:tcPr>
          <w:p w14:paraId="7320D770" w14:textId="77777777" w:rsidR="005C2F2F" w:rsidRPr="005C2F2F" w:rsidRDefault="005C2F2F" w:rsidP="005C2F2F">
            <w:pPr>
              <w:pStyle w:val="NormalWeb"/>
              <w:rPr>
                <w:rStyle w:val="Strong"/>
                <w:rFonts w:ascii="Arial" w:hAnsi="Arial" w:cs="Arial"/>
                <w:sz w:val="20"/>
                <w:szCs w:val="20"/>
              </w:rPr>
            </w:pPr>
          </w:p>
        </w:tc>
      </w:tr>
      <w:tr w:rsidR="005C2F2F" w:rsidRPr="005C2F2F" w14:paraId="14358DFF" w14:textId="77777777" w:rsidTr="003F6762">
        <w:trPr>
          <w:tblCellSpacing w:w="15" w:type="dxa"/>
        </w:trPr>
        <w:tc>
          <w:tcPr>
            <w:tcW w:w="397" w:type="pct"/>
            <w:tcBorders>
              <w:top w:val="outset" w:sz="6" w:space="0" w:color="auto"/>
              <w:left w:val="outset" w:sz="6" w:space="0" w:color="auto"/>
              <w:bottom w:val="outset" w:sz="6" w:space="0" w:color="auto"/>
              <w:right w:val="outset" w:sz="6" w:space="0" w:color="auto"/>
            </w:tcBorders>
            <w:hideMark/>
          </w:tcPr>
          <w:p w14:paraId="6C0F40C4" w14:textId="77777777" w:rsidR="005C2F2F" w:rsidRPr="005C2F2F" w:rsidRDefault="005C2F2F" w:rsidP="005C2F2F">
            <w:pPr>
              <w:pStyle w:val="NormalWeb"/>
              <w:rPr>
                <w:rFonts w:ascii="Arial" w:hAnsi="Arial" w:cs="Arial"/>
                <w:sz w:val="20"/>
                <w:szCs w:val="20"/>
              </w:rPr>
            </w:pPr>
            <w:r w:rsidRPr="005C2F2F">
              <w:rPr>
                <w:rStyle w:val="Strong"/>
                <w:rFonts w:ascii="Arial" w:hAnsi="Arial" w:cs="Arial"/>
                <w:sz w:val="20"/>
                <w:szCs w:val="20"/>
              </w:rPr>
              <w:t>RAD4</w:t>
            </w:r>
          </w:p>
        </w:tc>
        <w:tc>
          <w:tcPr>
            <w:tcW w:w="3030" w:type="pct"/>
            <w:tcBorders>
              <w:top w:val="outset" w:sz="6" w:space="0" w:color="auto"/>
              <w:left w:val="outset" w:sz="6" w:space="0" w:color="auto"/>
              <w:bottom w:val="outset" w:sz="6" w:space="0" w:color="auto"/>
              <w:right w:val="outset" w:sz="6" w:space="0" w:color="auto"/>
            </w:tcBorders>
            <w:hideMark/>
          </w:tcPr>
          <w:p w14:paraId="20347DEA" w14:textId="77777777" w:rsidR="005C2F2F" w:rsidRPr="005C2F2F" w:rsidRDefault="005C2F2F" w:rsidP="005C2F2F">
            <w:pPr>
              <w:pStyle w:val="NormalWeb"/>
              <w:rPr>
                <w:rFonts w:ascii="Arial" w:hAnsi="Arial" w:cs="Arial"/>
                <w:sz w:val="20"/>
                <w:szCs w:val="20"/>
              </w:rPr>
            </w:pPr>
            <w:r w:rsidRPr="005C2F2F">
              <w:rPr>
                <w:rFonts w:ascii="Arial" w:hAnsi="Arial" w:cs="Arial"/>
                <w:sz w:val="20"/>
                <w:szCs w:val="20"/>
              </w:rPr>
              <w:t>Setbacks comply with Table 7.2.1.1.3 - Setbacks (maximum and minimum).</w:t>
            </w:r>
          </w:p>
        </w:tc>
        <w:tc>
          <w:tcPr>
            <w:tcW w:w="760" w:type="pct"/>
            <w:tcBorders>
              <w:top w:val="outset" w:sz="6" w:space="0" w:color="auto"/>
              <w:left w:val="outset" w:sz="6" w:space="0" w:color="auto"/>
              <w:bottom w:val="outset" w:sz="6" w:space="0" w:color="auto"/>
              <w:right w:val="outset" w:sz="6" w:space="0" w:color="auto"/>
            </w:tcBorders>
          </w:tcPr>
          <w:p w14:paraId="18CF4444" w14:textId="77777777" w:rsidR="005C2F2F" w:rsidRPr="005C2F2F" w:rsidRDefault="005C2F2F" w:rsidP="005C2F2F">
            <w:pPr>
              <w:pStyle w:val="NormalWeb"/>
              <w:rPr>
                <w:rFonts w:ascii="Arial" w:hAnsi="Arial" w:cs="Arial"/>
                <w:sz w:val="20"/>
                <w:szCs w:val="20"/>
              </w:rPr>
            </w:pPr>
          </w:p>
        </w:tc>
        <w:tc>
          <w:tcPr>
            <w:tcW w:w="764" w:type="pct"/>
            <w:tcBorders>
              <w:top w:val="outset" w:sz="6" w:space="0" w:color="auto"/>
              <w:left w:val="outset" w:sz="6" w:space="0" w:color="auto"/>
              <w:bottom w:val="outset" w:sz="6" w:space="0" w:color="auto"/>
              <w:right w:val="outset" w:sz="6" w:space="0" w:color="auto"/>
            </w:tcBorders>
          </w:tcPr>
          <w:p w14:paraId="627A9867" w14:textId="77777777" w:rsidR="005C2F2F" w:rsidRPr="005C2F2F" w:rsidRDefault="005C2F2F" w:rsidP="005C2F2F">
            <w:pPr>
              <w:pStyle w:val="NormalWeb"/>
              <w:rPr>
                <w:rFonts w:ascii="Arial" w:hAnsi="Arial" w:cs="Arial"/>
                <w:sz w:val="20"/>
                <w:szCs w:val="20"/>
              </w:rPr>
            </w:pPr>
          </w:p>
        </w:tc>
      </w:tr>
      <w:tr w:rsidR="005C2F2F" w:rsidRPr="005C2F2F" w14:paraId="07136850" w14:textId="77777777" w:rsidTr="003F6762">
        <w:trPr>
          <w:tblCellSpacing w:w="15" w:type="dxa"/>
        </w:trPr>
        <w:tc>
          <w:tcPr>
            <w:tcW w:w="3436"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65953CA9" w14:textId="77777777" w:rsidR="005C2F2F" w:rsidRPr="005C2F2F" w:rsidRDefault="005C2F2F" w:rsidP="005C2F2F">
            <w:pPr>
              <w:pStyle w:val="NormalWeb"/>
              <w:rPr>
                <w:rFonts w:ascii="Arial" w:hAnsi="Arial" w:cs="Arial"/>
                <w:sz w:val="20"/>
                <w:szCs w:val="20"/>
              </w:rPr>
            </w:pPr>
            <w:r w:rsidRPr="005C2F2F">
              <w:rPr>
                <w:rStyle w:val="Strong"/>
                <w:rFonts w:ascii="Arial" w:hAnsi="Arial" w:cs="Arial"/>
                <w:sz w:val="20"/>
                <w:szCs w:val="20"/>
              </w:rPr>
              <w:t>Car parking</w:t>
            </w:r>
          </w:p>
        </w:tc>
        <w:tc>
          <w:tcPr>
            <w:tcW w:w="760" w:type="pct"/>
            <w:tcBorders>
              <w:top w:val="outset" w:sz="6" w:space="0" w:color="auto"/>
              <w:left w:val="outset" w:sz="6" w:space="0" w:color="auto"/>
              <w:bottom w:val="outset" w:sz="6" w:space="0" w:color="auto"/>
              <w:right w:val="outset" w:sz="6" w:space="0" w:color="auto"/>
            </w:tcBorders>
            <w:shd w:val="clear" w:color="auto" w:fill="CCCCCC"/>
          </w:tcPr>
          <w:p w14:paraId="2945151C" w14:textId="77777777" w:rsidR="005C2F2F" w:rsidRPr="005C2F2F" w:rsidRDefault="005C2F2F" w:rsidP="005C2F2F">
            <w:pPr>
              <w:pStyle w:val="NormalWeb"/>
              <w:rPr>
                <w:rStyle w:val="Strong"/>
                <w:rFonts w:ascii="Arial" w:hAnsi="Arial" w:cs="Arial"/>
                <w:sz w:val="20"/>
                <w:szCs w:val="20"/>
              </w:rPr>
            </w:pPr>
          </w:p>
        </w:tc>
        <w:tc>
          <w:tcPr>
            <w:tcW w:w="764" w:type="pct"/>
            <w:tcBorders>
              <w:top w:val="outset" w:sz="6" w:space="0" w:color="auto"/>
              <w:left w:val="outset" w:sz="6" w:space="0" w:color="auto"/>
              <w:bottom w:val="outset" w:sz="6" w:space="0" w:color="auto"/>
              <w:right w:val="outset" w:sz="6" w:space="0" w:color="auto"/>
            </w:tcBorders>
            <w:shd w:val="clear" w:color="auto" w:fill="CCCCCC"/>
          </w:tcPr>
          <w:p w14:paraId="5A47945C" w14:textId="77777777" w:rsidR="005C2F2F" w:rsidRPr="005C2F2F" w:rsidRDefault="005C2F2F" w:rsidP="005C2F2F">
            <w:pPr>
              <w:pStyle w:val="NormalWeb"/>
              <w:rPr>
                <w:rStyle w:val="Strong"/>
                <w:rFonts w:ascii="Arial" w:hAnsi="Arial" w:cs="Arial"/>
                <w:sz w:val="20"/>
                <w:szCs w:val="20"/>
              </w:rPr>
            </w:pPr>
          </w:p>
        </w:tc>
      </w:tr>
      <w:tr w:rsidR="005C2F2F" w:rsidRPr="005C2F2F" w14:paraId="52496AB9" w14:textId="77777777" w:rsidTr="003F6762">
        <w:trPr>
          <w:tblCellSpacing w:w="15" w:type="dxa"/>
        </w:trPr>
        <w:tc>
          <w:tcPr>
            <w:tcW w:w="397" w:type="pct"/>
            <w:tcBorders>
              <w:top w:val="outset" w:sz="6" w:space="0" w:color="auto"/>
              <w:left w:val="outset" w:sz="6" w:space="0" w:color="auto"/>
              <w:bottom w:val="outset" w:sz="6" w:space="0" w:color="auto"/>
              <w:right w:val="outset" w:sz="6" w:space="0" w:color="auto"/>
            </w:tcBorders>
            <w:hideMark/>
          </w:tcPr>
          <w:p w14:paraId="0E958534" w14:textId="77777777" w:rsidR="005C2F2F" w:rsidRPr="005C2F2F" w:rsidRDefault="005C2F2F" w:rsidP="005C2F2F">
            <w:pPr>
              <w:pStyle w:val="NormalWeb"/>
              <w:rPr>
                <w:rFonts w:ascii="Arial" w:hAnsi="Arial" w:cs="Arial"/>
                <w:sz w:val="20"/>
                <w:szCs w:val="20"/>
              </w:rPr>
            </w:pPr>
            <w:r w:rsidRPr="005C2F2F">
              <w:rPr>
                <w:rStyle w:val="Strong"/>
                <w:rFonts w:ascii="Arial" w:hAnsi="Arial" w:cs="Arial"/>
                <w:sz w:val="20"/>
                <w:szCs w:val="20"/>
              </w:rPr>
              <w:t>RAD5</w:t>
            </w:r>
          </w:p>
        </w:tc>
        <w:tc>
          <w:tcPr>
            <w:tcW w:w="3030" w:type="pct"/>
            <w:tcBorders>
              <w:top w:val="outset" w:sz="6" w:space="0" w:color="auto"/>
              <w:left w:val="outset" w:sz="6" w:space="0" w:color="auto"/>
              <w:bottom w:val="outset" w:sz="6" w:space="0" w:color="auto"/>
              <w:right w:val="outset" w:sz="6" w:space="0" w:color="auto"/>
            </w:tcBorders>
            <w:hideMark/>
          </w:tcPr>
          <w:p w14:paraId="1923E1F4" w14:textId="77777777" w:rsidR="005C2F2F" w:rsidRPr="005C2F2F" w:rsidRDefault="005C2F2F" w:rsidP="005C2F2F">
            <w:pPr>
              <w:pStyle w:val="NormalWeb"/>
              <w:rPr>
                <w:rFonts w:ascii="Arial" w:hAnsi="Arial" w:cs="Arial"/>
                <w:sz w:val="20"/>
                <w:szCs w:val="20"/>
              </w:rPr>
            </w:pPr>
            <w:r w:rsidRPr="005C2F2F">
              <w:rPr>
                <w:rFonts w:ascii="Arial" w:hAnsi="Arial" w:cs="Arial"/>
                <w:sz w:val="20"/>
                <w:szCs w:val="20"/>
              </w:rPr>
              <w:t>Development does not result in a reduction in the number or standard of car parking spaces provided on the site except where a reduction is required for the provision of cycle parking.</w:t>
            </w:r>
          </w:p>
        </w:tc>
        <w:tc>
          <w:tcPr>
            <w:tcW w:w="760" w:type="pct"/>
            <w:tcBorders>
              <w:top w:val="outset" w:sz="6" w:space="0" w:color="auto"/>
              <w:left w:val="outset" w:sz="6" w:space="0" w:color="auto"/>
              <w:bottom w:val="outset" w:sz="6" w:space="0" w:color="auto"/>
              <w:right w:val="outset" w:sz="6" w:space="0" w:color="auto"/>
            </w:tcBorders>
          </w:tcPr>
          <w:p w14:paraId="109FFAC0" w14:textId="77777777" w:rsidR="005C2F2F" w:rsidRPr="005C2F2F" w:rsidRDefault="005C2F2F" w:rsidP="005C2F2F">
            <w:pPr>
              <w:pStyle w:val="NormalWeb"/>
              <w:rPr>
                <w:rFonts w:ascii="Arial" w:hAnsi="Arial" w:cs="Arial"/>
                <w:sz w:val="20"/>
                <w:szCs w:val="20"/>
              </w:rPr>
            </w:pPr>
          </w:p>
        </w:tc>
        <w:tc>
          <w:tcPr>
            <w:tcW w:w="764" w:type="pct"/>
            <w:tcBorders>
              <w:top w:val="outset" w:sz="6" w:space="0" w:color="auto"/>
              <w:left w:val="outset" w:sz="6" w:space="0" w:color="auto"/>
              <w:bottom w:val="outset" w:sz="6" w:space="0" w:color="auto"/>
              <w:right w:val="outset" w:sz="6" w:space="0" w:color="auto"/>
            </w:tcBorders>
          </w:tcPr>
          <w:p w14:paraId="64635890" w14:textId="77777777" w:rsidR="005C2F2F" w:rsidRPr="005C2F2F" w:rsidRDefault="005C2F2F" w:rsidP="005C2F2F">
            <w:pPr>
              <w:pStyle w:val="NormalWeb"/>
              <w:rPr>
                <w:rFonts w:ascii="Arial" w:hAnsi="Arial" w:cs="Arial"/>
                <w:sz w:val="20"/>
                <w:szCs w:val="20"/>
              </w:rPr>
            </w:pPr>
          </w:p>
        </w:tc>
      </w:tr>
      <w:tr w:rsidR="005C2F2F" w:rsidRPr="005C2F2F" w14:paraId="08341C68" w14:textId="77777777" w:rsidTr="003F6762">
        <w:trPr>
          <w:tblCellSpacing w:w="15" w:type="dxa"/>
        </w:trPr>
        <w:tc>
          <w:tcPr>
            <w:tcW w:w="397" w:type="pct"/>
            <w:tcBorders>
              <w:top w:val="outset" w:sz="6" w:space="0" w:color="auto"/>
              <w:left w:val="outset" w:sz="6" w:space="0" w:color="auto"/>
              <w:bottom w:val="outset" w:sz="6" w:space="0" w:color="auto"/>
              <w:right w:val="outset" w:sz="6" w:space="0" w:color="auto"/>
            </w:tcBorders>
            <w:hideMark/>
          </w:tcPr>
          <w:p w14:paraId="65900FF3" w14:textId="77777777" w:rsidR="005C2F2F" w:rsidRPr="005C2F2F" w:rsidRDefault="005C2F2F" w:rsidP="005C2F2F">
            <w:pPr>
              <w:pStyle w:val="NormalWeb"/>
              <w:rPr>
                <w:rFonts w:ascii="Arial" w:hAnsi="Arial" w:cs="Arial"/>
                <w:sz w:val="20"/>
                <w:szCs w:val="20"/>
              </w:rPr>
            </w:pPr>
            <w:r w:rsidRPr="005C2F2F">
              <w:rPr>
                <w:rStyle w:val="Strong"/>
                <w:rFonts w:ascii="Arial" w:hAnsi="Arial" w:cs="Arial"/>
                <w:sz w:val="20"/>
                <w:szCs w:val="20"/>
              </w:rPr>
              <w:t>RAD6</w:t>
            </w:r>
          </w:p>
        </w:tc>
        <w:tc>
          <w:tcPr>
            <w:tcW w:w="3030" w:type="pct"/>
            <w:tcBorders>
              <w:top w:val="outset" w:sz="6" w:space="0" w:color="auto"/>
              <w:left w:val="outset" w:sz="6" w:space="0" w:color="auto"/>
              <w:bottom w:val="outset" w:sz="6" w:space="0" w:color="auto"/>
              <w:right w:val="outset" w:sz="6" w:space="0" w:color="auto"/>
            </w:tcBorders>
            <w:hideMark/>
          </w:tcPr>
          <w:p w14:paraId="62C0C7D3" w14:textId="77777777" w:rsidR="005C2F2F" w:rsidRPr="005C2F2F" w:rsidRDefault="005C2F2F" w:rsidP="005C2F2F">
            <w:pPr>
              <w:pStyle w:val="NormalWeb"/>
              <w:rPr>
                <w:rFonts w:ascii="Arial" w:hAnsi="Arial" w:cs="Arial"/>
                <w:sz w:val="20"/>
                <w:szCs w:val="20"/>
              </w:rPr>
            </w:pPr>
            <w:r w:rsidRPr="005C2F2F">
              <w:rPr>
                <w:rFonts w:ascii="Arial" w:hAnsi="Arial" w:cs="Arial"/>
                <w:sz w:val="20"/>
                <w:szCs w:val="20"/>
              </w:rPr>
              <w:t xml:space="preserve">Where additional car parking spaces are </w:t>
            </w:r>
            <w:proofErr w:type="gramStart"/>
            <w:r w:rsidRPr="005C2F2F">
              <w:rPr>
                <w:rFonts w:ascii="Arial" w:hAnsi="Arial" w:cs="Arial"/>
                <w:sz w:val="20"/>
                <w:szCs w:val="20"/>
              </w:rPr>
              <w:t>provided</w:t>
            </w:r>
            <w:proofErr w:type="gramEnd"/>
            <w:r w:rsidRPr="005C2F2F">
              <w:rPr>
                <w:rFonts w:ascii="Arial" w:hAnsi="Arial" w:cs="Arial"/>
                <w:sz w:val="20"/>
                <w:szCs w:val="20"/>
              </w:rPr>
              <w:t xml:space="preserve"> they are not located between the frontage and the main building line.</w:t>
            </w:r>
          </w:p>
        </w:tc>
        <w:tc>
          <w:tcPr>
            <w:tcW w:w="760" w:type="pct"/>
            <w:tcBorders>
              <w:top w:val="outset" w:sz="6" w:space="0" w:color="auto"/>
              <w:left w:val="outset" w:sz="6" w:space="0" w:color="auto"/>
              <w:bottom w:val="outset" w:sz="6" w:space="0" w:color="auto"/>
              <w:right w:val="outset" w:sz="6" w:space="0" w:color="auto"/>
            </w:tcBorders>
          </w:tcPr>
          <w:p w14:paraId="18BECEBC" w14:textId="77777777" w:rsidR="005C2F2F" w:rsidRPr="005C2F2F" w:rsidRDefault="005C2F2F" w:rsidP="005C2F2F">
            <w:pPr>
              <w:pStyle w:val="NormalWeb"/>
              <w:rPr>
                <w:rFonts w:ascii="Arial" w:hAnsi="Arial" w:cs="Arial"/>
                <w:sz w:val="20"/>
                <w:szCs w:val="20"/>
              </w:rPr>
            </w:pPr>
          </w:p>
        </w:tc>
        <w:tc>
          <w:tcPr>
            <w:tcW w:w="764" w:type="pct"/>
            <w:tcBorders>
              <w:top w:val="outset" w:sz="6" w:space="0" w:color="auto"/>
              <w:left w:val="outset" w:sz="6" w:space="0" w:color="auto"/>
              <w:bottom w:val="outset" w:sz="6" w:space="0" w:color="auto"/>
              <w:right w:val="outset" w:sz="6" w:space="0" w:color="auto"/>
            </w:tcBorders>
          </w:tcPr>
          <w:p w14:paraId="6B0DB70B" w14:textId="77777777" w:rsidR="005C2F2F" w:rsidRPr="005C2F2F" w:rsidRDefault="005C2F2F" w:rsidP="005C2F2F">
            <w:pPr>
              <w:pStyle w:val="NormalWeb"/>
              <w:rPr>
                <w:rFonts w:ascii="Arial" w:hAnsi="Arial" w:cs="Arial"/>
                <w:sz w:val="20"/>
                <w:szCs w:val="20"/>
              </w:rPr>
            </w:pPr>
          </w:p>
        </w:tc>
      </w:tr>
      <w:tr w:rsidR="005C2F2F" w:rsidRPr="005C2F2F" w14:paraId="2F3566FF" w14:textId="77777777" w:rsidTr="003F6762">
        <w:trPr>
          <w:tblCellSpacing w:w="15" w:type="dxa"/>
        </w:trPr>
        <w:tc>
          <w:tcPr>
            <w:tcW w:w="3436"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52327B8D" w14:textId="77777777" w:rsidR="005C2F2F" w:rsidRPr="005C2F2F" w:rsidRDefault="005C2F2F" w:rsidP="005C2F2F">
            <w:pPr>
              <w:pStyle w:val="NormalWeb"/>
              <w:rPr>
                <w:rFonts w:ascii="Arial" w:hAnsi="Arial" w:cs="Arial"/>
                <w:sz w:val="20"/>
                <w:szCs w:val="20"/>
              </w:rPr>
            </w:pPr>
            <w:r w:rsidRPr="005C2F2F">
              <w:rPr>
                <w:rStyle w:val="Strong"/>
                <w:rFonts w:ascii="Arial" w:hAnsi="Arial" w:cs="Arial"/>
                <w:sz w:val="20"/>
                <w:szCs w:val="20"/>
              </w:rPr>
              <w:t>Waste</w:t>
            </w:r>
          </w:p>
        </w:tc>
        <w:tc>
          <w:tcPr>
            <w:tcW w:w="760" w:type="pct"/>
            <w:tcBorders>
              <w:top w:val="outset" w:sz="6" w:space="0" w:color="auto"/>
              <w:left w:val="outset" w:sz="6" w:space="0" w:color="auto"/>
              <w:bottom w:val="outset" w:sz="6" w:space="0" w:color="auto"/>
              <w:right w:val="outset" w:sz="6" w:space="0" w:color="auto"/>
            </w:tcBorders>
            <w:shd w:val="clear" w:color="auto" w:fill="CCCCCC"/>
          </w:tcPr>
          <w:p w14:paraId="75BAABC8" w14:textId="77777777" w:rsidR="005C2F2F" w:rsidRPr="005C2F2F" w:rsidRDefault="005C2F2F" w:rsidP="005C2F2F">
            <w:pPr>
              <w:pStyle w:val="NormalWeb"/>
              <w:rPr>
                <w:rStyle w:val="Strong"/>
                <w:rFonts w:ascii="Arial" w:hAnsi="Arial" w:cs="Arial"/>
                <w:sz w:val="20"/>
                <w:szCs w:val="20"/>
              </w:rPr>
            </w:pPr>
          </w:p>
        </w:tc>
        <w:tc>
          <w:tcPr>
            <w:tcW w:w="764" w:type="pct"/>
            <w:tcBorders>
              <w:top w:val="outset" w:sz="6" w:space="0" w:color="auto"/>
              <w:left w:val="outset" w:sz="6" w:space="0" w:color="auto"/>
              <w:bottom w:val="outset" w:sz="6" w:space="0" w:color="auto"/>
              <w:right w:val="outset" w:sz="6" w:space="0" w:color="auto"/>
            </w:tcBorders>
            <w:shd w:val="clear" w:color="auto" w:fill="CCCCCC"/>
          </w:tcPr>
          <w:p w14:paraId="155D1683" w14:textId="77777777" w:rsidR="005C2F2F" w:rsidRPr="005C2F2F" w:rsidRDefault="005C2F2F" w:rsidP="005C2F2F">
            <w:pPr>
              <w:pStyle w:val="NormalWeb"/>
              <w:rPr>
                <w:rStyle w:val="Strong"/>
                <w:rFonts w:ascii="Arial" w:hAnsi="Arial" w:cs="Arial"/>
                <w:sz w:val="20"/>
                <w:szCs w:val="20"/>
              </w:rPr>
            </w:pPr>
          </w:p>
        </w:tc>
      </w:tr>
      <w:tr w:rsidR="005C2F2F" w:rsidRPr="005C2F2F" w14:paraId="3B89DCDB" w14:textId="77777777" w:rsidTr="003F6762">
        <w:trPr>
          <w:tblCellSpacing w:w="15" w:type="dxa"/>
        </w:trPr>
        <w:tc>
          <w:tcPr>
            <w:tcW w:w="397" w:type="pct"/>
            <w:tcBorders>
              <w:top w:val="outset" w:sz="6" w:space="0" w:color="auto"/>
              <w:left w:val="outset" w:sz="6" w:space="0" w:color="auto"/>
              <w:bottom w:val="outset" w:sz="6" w:space="0" w:color="auto"/>
              <w:right w:val="outset" w:sz="6" w:space="0" w:color="auto"/>
            </w:tcBorders>
            <w:hideMark/>
          </w:tcPr>
          <w:p w14:paraId="2EBD2273" w14:textId="77777777" w:rsidR="005C2F2F" w:rsidRPr="005C2F2F" w:rsidRDefault="005C2F2F" w:rsidP="005C2F2F">
            <w:pPr>
              <w:pStyle w:val="NormalWeb"/>
              <w:rPr>
                <w:rFonts w:ascii="Arial" w:hAnsi="Arial" w:cs="Arial"/>
                <w:sz w:val="20"/>
                <w:szCs w:val="20"/>
              </w:rPr>
            </w:pPr>
            <w:r w:rsidRPr="005C2F2F">
              <w:rPr>
                <w:rStyle w:val="Strong"/>
                <w:rFonts w:ascii="Arial" w:hAnsi="Arial" w:cs="Arial"/>
                <w:sz w:val="20"/>
                <w:szCs w:val="20"/>
              </w:rPr>
              <w:t>RAD7</w:t>
            </w:r>
          </w:p>
        </w:tc>
        <w:tc>
          <w:tcPr>
            <w:tcW w:w="3030" w:type="pct"/>
            <w:tcBorders>
              <w:top w:val="outset" w:sz="6" w:space="0" w:color="auto"/>
              <w:left w:val="outset" w:sz="6" w:space="0" w:color="auto"/>
              <w:bottom w:val="outset" w:sz="6" w:space="0" w:color="auto"/>
              <w:right w:val="outset" w:sz="6" w:space="0" w:color="auto"/>
            </w:tcBorders>
            <w:hideMark/>
          </w:tcPr>
          <w:p w14:paraId="28DF5924" w14:textId="77777777" w:rsidR="005C2F2F" w:rsidRPr="005C2F2F" w:rsidRDefault="005C2F2F" w:rsidP="005C2F2F">
            <w:pPr>
              <w:pStyle w:val="NormalWeb"/>
              <w:rPr>
                <w:rFonts w:ascii="Arial" w:hAnsi="Arial" w:cs="Arial"/>
                <w:sz w:val="20"/>
                <w:szCs w:val="20"/>
              </w:rPr>
            </w:pPr>
            <w:r w:rsidRPr="005C2F2F">
              <w:rPr>
                <w:rFonts w:ascii="Arial" w:hAnsi="Arial" w:cs="Arial"/>
                <w:sz w:val="20"/>
                <w:szCs w:val="20"/>
              </w:rPr>
              <w:t>Where involving an extension (building work) bins and bin storage areas are provided, designed and managed in accordance with Planning scheme policy – Waste.</w:t>
            </w:r>
          </w:p>
        </w:tc>
        <w:tc>
          <w:tcPr>
            <w:tcW w:w="760" w:type="pct"/>
            <w:tcBorders>
              <w:top w:val="outset" w:sz="6" w:space="0" w:color="auto"/>
              <w:left w:val="outset" w:sz="6" w:space="0" w:color="auto"/>
              <w:bottom w:val="outset" w:sz="6" w:space="0" w:color="auto"/>
              <w:right w:val="outset" w:sz="6" w:space="0" w:color="auto"/>
            </w:tcBorders>
          </w:tcPr>
          <w:p w14:paraId="1B6B78DF" w14:textId="77777777" w:rsidR="005C2F2F" w:rsidRPr="005C2F2F" w:rsidRDefault="005C2F2F" w:rsidP="005C2F2F">
            <w:pPr>
              <w:pStyle w:val="NormalWeb"/>
              <w:rPr>
                <w:rFonts w:ascii="Arial" w:hAnsi="Arial" w:cs="Arial"/>
                <w:sz w:val="20"/>
                <w:szCs w:val="20"/>
              </w:rPr>
            </w:pPr>
          </w:p>
        </w:tc>
        <w:tc>
          <w:tcPr>
            <w:tcW w:w="764" w:type="pct"/>
            <w:tcBorders>
              <w:top w:val="outset" w:sz="6" w:space="0" w:color="auto"/>
              <w:left w:val="outset" w:sz="6" w:space="0" w:color="auto"/>
              <w:bottom w:val="outset" w:sz="6" w:space="0" w:color="auto"/>
              <w:right w:val="outset" w:sz="6" w:space="0" w:color="auto"/>
            </w:tcBorders>
          </w:tcPr>
          <w:p w14:paraId="0508BEBC" w14:textId="77777777" w:rsidR="005C2F2F" w:rsidRPr="005C2F2F" w:rsidRDefault="005C2F2F" w:rsidP="005C2F2F">
            <w:pPr>
              <w:pStyle w:val="NormalWeb"/>
              <w:rPr>
                <w:rFonts w:ascii="Arial" w:hAnsi="Arial" w:cs="Arial"/>
                <w:sz w:val="20"/>
                <w:szCs w:val="20"/>
              </w:rPr>
            </w:pPr>
          </w:p>
        </w:tc>
      </w:tr>
      <w:tr w:rsidR="005C2F2F" w:rsidRPr="005C2F2F" w14:paraId="4E577283" w14:textId="77777777" w:rsidTr="003F6762">
        <w:trPr>
          <w:tblCellSpacing w:w="15" w:type="dxa"/>
        </w:trPr>
        <w:tc>
          <w:tcPr>
            <w:tcW w:w="3436"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32EA9DFE" w14:textId="77777777" w:rsidR="005C2F2F" w:rsidRPr="005C2F2F" w:rsidRDefault="005C2F2F" w:rsidP="005C2F2F">
            <w:pPr>
              <w:pStyle w:val="NormalWeb"/>
              <w:rPr>
                <w:rFonts w:ascii="Arial" w:hAnsi="Arial" w:cs="Arial"/>
                <w:sz w:val="20"/>
                <w:szCs w:val="20"/>
              </w:rPr>
            </w:pPr>
            <w:r w:rsidRPr="005C2F2F">
              <w:rPr>
                <w:rStyle w:val="Strong"/>
                <w:rFonts w:ascii="Arial" w:hAnsi="Arial" w:cs="Arial"/>
                <w:sz w:val="20"/>
                <w:szCs w:val="20"/>
              </w:rPr>
              <w:t>Landscaping</w:t>
            </w:r>
          </w:p>
        </w:tc>
        <w:tc>
          <w:tcPr>
            <w:tcW w:w="760" w:type="pct"/>
            <w:tcBorders>
              <w:top w:val="outset" w:sz="6" w:space="0" w:color="auto"/>
              <w:left w:val="outset" w:sz="6" w:space="0" w:color="auto"/>
              <w:bottom w:val="outset" w:sz="6" w:space="0" w:color="auto"/>
              <w:right w:val="outset" w:sz="6" w:space="0" w:color="auto"/>
            </w:tcBorders>
            <w:shd w:val="clear" w:color="auto" w:fill="CCCCCC"/>
          </w:tcPr>
          <w:p w14:paraId="6DBBEA58" w14:textId="77777777" w:rsidR="005C2F2F" w:rsidRPr="005C2F2F" w:rsidRDefault="005C2F2F" w:rsidP="005C2F2F">
            <w:pPr>
              <w:pStyle w:val="NormalWeb"/>
              <w:rPr>
                <w:rStyle w:val="Strong"/>
                <w:rFonts w:ascii="Arial" w:hAnsi="Arial" w:cs="Arial"/>
                <w:sz w:val="20"/>
                <w:szCs w:val="20"/>
              </w:rPr>
            </w:pPr>
          </w:p>
        </w:tc>
        <w:tc>
          <w:tcPr>
            <w:tcW w:w="764" w:type="pct"/>
            <w:tcBorders>
              <w:top w:val="outset" w:sz="6" w:space="0" w:color="auto"/>
              <w:left w:val="outset" w:sz="6" w:space="0" w:color="auto"/>
              <w:bottom w:val="outset" w:sz="6" w:space="0" w:color="auto"/>
              <w:right w:val="outset" w:sz="6" w:space="0" w:color="auto"/>
            </w:tcBorders>
            <w:shd w:val="clear" w:color="auto" w:fill="CCCCCC"/>
          </w:tcPr>
          <w:p w14:paraId="5D1A2056" w14:textId="77777777" w:rsidR="005C2F2F" w:rsidRPr="005C2F2F" w:rsidRDefault="005C2F2F" w:rsidP="005C2F2F">
            <w:pPr>
              <w:pStyle w:val="NormalWeb"/>
              <w:rPr>
                <w:rStyle w:val="Strong"/>
                <w:rFonts w:ascii="Arial" w:hAnsi="Arial" w:cs="Arial"/>
                <w:sz w:val="20"/>
                <w:szCs w:val="20"/>
              </w:rPr>
            </w:pPr>
          </w:p>
        </w:tc>
      </w:tr>
      <w:tr w:rsidR="005C2F2F" w:rsidRPr="005C2F2F" w14:paraId="6713F279" w14:textId="77777777" w:rsidTr="003F6762">
        <w:trPr>
          <w:tblCellSpacing w:w="15" w:type="dxa"/>
        </w:trPr>
        <w:tc>
          <w:tcPr>
            <w:tcW w:w="397" w:type="pct"/>
            <w:tcBorders>
              <w:top w:val="outset" w:sz="6" w:space="0" w:color="auto"/>
              <w:left w:val="outset" w:sz="6" w:space="0" w:color="auto"/>
              <w:bottom w:val="outset" w:sz="6" w:space="0" w:color="auto"/>
              <w:right w:val="outset" w:sz="6" w:space="0" w:color="auto"/>
            </w:tcBorders>
            <w:hideMark/>
          </w:tcPr>
          <w:p w14:paraId="0BD0DB51" w14:textId="77777777" w:rsidR="005C2F2F" w:rsidRPr="005C2F2F" w:rsidRDefault="005C2F2F" w:rsidP="005C2F2F">
            <w:pPr>
              <w:pStyle w:val="NormalWeb"/>
              <w:rPr>
                <w:rFonts w:ascii="Arial" w:hAnsi="Arial" w:cs="Arial"/>
                <w:sz w:val="20"/>
                <w:szCs w:val="20"/>
              </w:rPr>
            </w:pPr>
            <w:r w:rsidRPr="005C2F2F">
              <w:rPr>
                <w:rStyle w:val="Strong"/>
                <w:rFonts w:ascii="Arial" w:hAnsi="Arial" w:cs="Arial"/>
                <w:sz w:val="20"/>
                <w:szCs w:val="20"/>
              </w:rPr>
              <w:t>RAD8</w:t>
            </w:r>
          </w:p>
        </w:tc>
        <w:tc>
          <w:tcPr>
            <w:tcW w:w="3030" w:type="pct"/>
            <w:tcBorders>
              <w:top w:val="outset" w:sz="6" w:space="0" w:color="auto"/>
              <w:left w:val="outset" w:sz="6" w:space="0" w:color="auto"/>
              <w:bottom w:val="outset" w:sz="6" w:space="0" w:color="auto"/>
              <w:right w:val="outset" w:sz="6" w:space="0" w:color="auto"/>
            </w:tcBorders>
            <w:hideMark/>
          </w:tcPr>
          <w:p w14:paraId="667A7017" w14:textId="77777777" w:rsidR="005C2F2F" w:rsidRDefault="005C2F2F" w:rsidP="005C2F2F">
            <w:pPr>
              <w:pStyle w:val="NormalWeb"/>
              <w:rPr>
                <w:rFonts w:ascii="Arial" w:hAnsi="Arial" w:cs="Arial"/>
                <w:sz w:val="20"/>
                <w:szCs w:val="20"/>
              </w:rPr>
            </w:pPr>
            <w:r w:rsidRPr="005C2F2F">
              <w:rPr>
                <w:rFonts w:ascii="Arial" w:hAnsi="Arial" w:cs="Arial"/>
                <w:sz w:val="20"/>
                <w:szCs w:val="20"/>
              </w:rPr>
              <w:t>Where involving building work development does not result in a reduction in the area (m</w:t>
            </w:r>
            <w:r w:rsidRPr="005C2F2F">
              <w:rPr>
                <w:rFonts w:ascii="Arial" w:hAnsi="Arial" w:cs="Arial"/>
                <w:sz w:val="20"/>
                <w:szCs w:val="20"/>
                <w:vertAlign w:val="superscript"/>
              </w:rPr>
              <w:t>2</w:t>
            </w:r>
            <w:r w:rsidRPr="005C2F2F">
              <w:rPr>
                <w:rFonts w:ascii="Arial" w:hAnsi="Arial" w:cs="Arial"/>
                <w:sz w:val="20"/>
                <w:szCs w:val="20"/>
              </w:rPr>
              <w:t>) or standard of established landscaping on-site.</w:t>
            </w:r>
          </w:p>
          <w:p w14:paraId="022B0F01" w14:textId="77777777" w:rsidR="001C0771" w:rsidRPr="001C0771" w:rsidRDefault="001C0771" w:rsidP="001C0771">
            <w:pPr>
              <w:tabs>
                <w:tab w:val="left" w:pos="940"/>
              </w:tabs>
            </w:pPr>
            <w:r>
              <w:lastRenderedPageBreak/>
              <w:tab/>
            </w:r>
          </w:p>
        </w:tc>
        <w:tc>
          <w:tcPr>
            <w:tcW w:w="760" w:type="pct"/>
            <w:tcBorders>
              <w:top w:val="outset" w:sz="6" w:space="0" w:color="auto"/>
              <w:left w:val="outset" w:sz="6" w:space="0" w:color="auto"/>
              <w:bottom w:val="outset" w:sz="6" w:space="0" w:color="auto"/>
              <w:right w:val="outset" w:sz="6" w:space="0" w:color="auto"/>
            </w:tcBorders>
          </w:tcPr>
          <w:p w14:paraId="48EB5B60" w14:textId="77777777" w:rsidR="005C2F2F" w:rsidRPr="005C2F2F" w:rsidRDefault="005C2F2F" w:rsidP="005C2F2F">
            <w:pPr>
              <w:pStyle w:val="NormalWeb"/>
              <w:rPr>
                <w:rFonts w:ascii="Arial" w:hAnsi="Arial" w:cs="Arial"/>
                <w:sz w:val="20"/>
                <w:szCs w:val="20"/>
              </w:rPr>
            </w:pPr>
          </w:p>
        </w:tc>
        <w:tc>
          <w:tcPr>
            <w:tcW w:w="764" w:type="pct"/>
            <w:tcBorders>
              <w:top w:val="outset" w:sz="6" w:space="0" w:color="auto"/>
              <w:left w:val="outset" w:sz="6" w:space="0" w:color="auto"/>
              <w:bottom w:val="outset" w:sz="6" w:space="0" w:color="auto"/>
              <w:right w:val="outset" w:sz="6" w:space="0" w:color="auto"/>
            </w:tcBorders>
          </w:tcPr>
          <w:p w14:paraId="081D4CB2" w14:textId="77777777" w:rsidR="005C2F2F" w:rsidRPr="005C2F2F" w:rsidRDefault="005C2F2F" w:rsidP="005C2F2F">
            <w:pPr>
              <w:pStyle w:val="NormalWeb"/>
              <w:rPr>
                <w:rFonts w:ascii="Arial" w:hAnsi="Arial" w:cs="Arial"/>
                <w:sz w:val="20"/>
                <w:szCs w:val="20"/>
              </w:rPr>
            </w:pPr>
          </w:p>
        </w:tc>
      </w:tr>
      <w:tr w:rsidR="005C2F2F" w:rsidRPr="005C2F2F" w14:paraId="718B347D" w14:textId="77777777" w:rsidTr="003F6762">
        <w:trPr>
          <w:tblCellSpacing w:w="15" w:type="dxa"/>
        </w:trPr>
        <w:tc>
          <w:tcPr>
            <w:tcW w:w="3436"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0349F370" w14:textId="77777777" w:rsidR="005C2F2F" w:rsidRPr="005C2F2F" w:rsidRDefault="005C2F2F" w:rsidP="005C2F2F">
            <w:pPr>
              <w:pStyle w:val="NormalWeb"/>
              <w:rPr>
                <w:rFonts w:ascii="Arial" w:hAnsi="Arial" w:cs="Arial"/>
                <w:sz w:val="20"/>
                <w:szCs w:val="20"/>
              </w:rPr>
            </w:pPr>
            <w:r w:rsidRPr="005C2F2F">
              <w:rPr>
                <w:rStyle w:val="Strong"/>
                <w:rFonts w:ascii="Arial" w:hAnsi="Arial" w:cs="Arial"/>
                <w:sz w:val="20"/>
                <w:szCs w:val="20"/>
              </w:rPr>
              <w:t>Lighting</w:t>
            </w:r>
          </w:p>
        </w:tc>
        <w:tc>
          <w:tcPr>
            <w:tcW w:w="760" w:type="pct"/>
            <w:tcBorders>
              <w:top w:val="outset" w:sz="6" w:space="0" w:color="auto"/>
              <w:left w:val="outset" w:sz="6" w:space="0" w:color="auto"/>
              <w:bottom w:val="outset" w:sz="6" w:space="0" w:color="auto"/>
              <w:right w:val="outset" w:sz="6" w:space="0" w:color="auto"/>
            </w:tcBorders>
            <w:shd w:val="clear" w:color="auto" w:fill="CCCCCC"/>
          </w:tcPr>
          <w:p w14:paraId="470CBD3E" w14:textId="77777777" w:rsidR="005C2F2F" w:rsidRPr="005C2F2F" w:rsidRDefault="005C2F2F" w:rsidP="005C2F2F">
            <w:pPr>
              <w:pStyle w:val="NormalWeb"/>
              <w:rPr>
                <w:rStyle w:val="Strong"/>
                <w:rFonts w:ascii="Arial" w:hAnsi="Arial" w:cs="Arial"/>
                <w:sz w:val="20"/>
                <w:szCs w:val="20"/>
              </w:rPr>
            </w:pPr>
          </w:p>
        </w:tc>
        <w:tc>
          <w:tcPr>
            <w:tcW w:w="764" w:type="pct"/>
            <w:tcBorders>
              <w:top w:val="outset" w:sz="6" w:space="0" w:color="auto"/>
              <w:left w:val="outset" w:sz="6" w:space="0" w:color="auto"/>
              <w:bottom w:val="outset" w:sz="6" w:space="0" w:color="auto"/>
              <w:right w:val="outset" w:sz="6" w:space="0" w:color="auto"/>
            </w:tcBorders>
            <w:shd w:val="clear" w:color="auto" w:fill="CCCCCC"/>
          </w:tcPr>
          <w:p w14:paraId="4EC4DE26" w14:textId="77777777" w:rsidR="005C2F2F" w:rsidRPr="005C2F2F" w:rsidRDefault="005C2F2F" w:rsidP="005C2F2F">
            <w:pPr>
              <w:pStyle w:val="NormalWeb"/>
              <w:rPr>
                <w:rStyle w:val="Strong"/>
                <w:rFonts w:ascii="Arial" w:hAnsi="Arial" w:cs="Arial"/>
                <w:sz w:val="20"/>
                <w:szCs w:val="20"/>
              </w:rPr>
            </w:pPr>
          </w:p>
        </w:tc>
      </w:tr>
      <w:tr w:rsidR="005C2F2F" w:rsidRPr="005C2F2F" w14:paraId="26EBA1B7" w14:textId="77777777" w:rsidTr="003F6762">
        <w:trPr>
          <w:trHeight w:val="1260"/>
          <w:tblCellSpacing w:w="15" w:type="dxa"/>
        </w:trPr>
        <w:tc>
          <w:tcPr>
            <w:tcW w:w="397" w:type="pct"/>
            <w:tcBorders>
              <w:top w:val="outset" w:sz="6" w:space="0" w:color="auto"/>
              <w:left w:val="outset" w:sz="6" w:space="0" w:color="auto"/>
              <w:bottom w:val="outset" w:sz="6" w:space="0" w:color="auto"/>
              <w:right w:val="outset" w:sz="6" w:space="0" w:color="auto"/>
            </w:tcBorders>
            <w:hideMark/>
          </w:tcPr>
          <w:p w14:paraId="046993B4" w14:textId="77777777" w:rsidR="005C2F2F" w:rsidRPr="005C2F2F" w:rsidRDefault="005C2F2F" w:rsidP="005C2F2F">
            <w:pPr>
              <w:pStyle w:val="NormalWeb"/>
              <w:rPr>
                <w:rFonts w:ascii="Arial" w:hAnsi="Arial" w:cs="Arial"/>
                <w:sz w:val="20"/>
                <w:szCs w:val="20"/>
              </w:rPr>
            </w:pPr>
            <w:r w:rsidRPr="005C2F2F">
              <w:rPr>
                <w:rStyle w:val="Strong"/>
                <w:rFonts w:ascii="Arial" w:hAnsi="Arial" w:cs="Arial"/>
                <w:sz w:val="20"/>
                <w:szCs w:val="20"/>
              </w:rPr>
              <w:t>RAD9</w:t>
            </w:r>
          </w:p>
        </w:tc>
        <w:tc>
          <w:tcPr>
            <w:tcW w:w="3030" w:type="pct"/>
            <w:tcBorders>
              <w:top w:val="outset" w:sz="6" w:space="0" w:color="auto"/>
              <w:left w:val="outset" w:sz="6" w:space="0" w:color="auto"/>
              <w:bottom w:val="outset" w:sz="6" w:space="0" w:color="auto"/>
              <w:right w:val="outset" w:sz="6" w:space="0" w:color="auto"/>
            </w:tcBorders>
            <w:hideMark/>
          </w:tcPr>
          <w:p w14:paraId="61541045" w14:textId="77777777" w:rsidR="005C2F2F" w:rsidRPr="005C2F2F" w:rsidRDefault="005C2F2F" w:rsidP="005C2F2F">
            <w:pPr>
              <w:pStyle w:val="NormalWeb"/>
              <w:rPr>
                <w:rFonts w:ascii="Arial" w:hAnsi="Arial" w:cs="Arial"/>
                <w:sz w:val="20"/>
                <w:szCs w:val="20"/>
              </w:rPr>
            </w:pPr>
            <w:r w:rsidRPr="005C2F2F">
              <w:rPr>
                <w:rFonts w:ascii="Arial" w:hAnsi="Arial" w:cs="Arial"/>
                <w:sz w:val="20"/>
                <w:szCs w:val="20"/>
              </w:rPr>
              <w:t>Artificial lighting on-site is directed and shielded in such a manner as not to exceed the recommended maximum values of light technical parameters for the control of obtrusive light given in Table 2.1 of the Australian Standard AS 2482 (1997) Control of Obtrusive Effects of Outdoor Lighting.</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213"/>
            </w:tblGrid>
            <w:tr w:rsidR="005C2F2F" w:rsidRPr="005C2F2F" w14:paraId="4EF1316D" w14:textId="77777777" w:rsidTr="005C2F2F">
              <w:trPr>
                <w:tblCellSpacing w:w="15" w:type="dxa"/>
              </w:trPr>
              <w:tc>
                <w:tcPr>
                  <w:tcW w:w="0" w:type="auto"/>
                  <w:vAlign w:val="center"/>
                  <w:hideMark/>
                </w:tcPr>
                <w:p w14:paraId="71010386" w14:textId="77777777" w:rsidR="005C2F2F" w:rsidRPr="005C2F2F" w:rsidRDefault="005C2F2F" w:rsidP="005C2F2F">
                  <w:pPr>
                    <w:pStyle w:val="NormalWeb"/>
                    <w:rPr>
                      <w:rFonts w:ascii="Arial" w:hAnsi="Arial" w:cs="Arial"/>
                      <w:sz w:val="20"/>
                      <w:szCs w:val="20"/>
                    </w:rPr>
                  </w:pPr>
                  <w:r w:rsidRPr="002F4C1A">
                    <w:rPr>
                      <w:rFonts w:ascii="Arial" w:hAnsi="Arial" w:cs="Arial"/>
                      <w:sz w:val="18"/>
                      <w:szCs w:val="20"/>
                    </w:rPr>
                    <w:t>Note - “Curfewed hours” are taken to be those hours between 10pm and 7am on the following day.</w:t>
                  </w:r>
                </w:p>
              </w:tc>
            </w:tr>
          </w:tbl>
          <w:p w14:paraId="16020548" w14:textId="77777777" w:rsidR="005C2F2F" w:rsidRPr="005C2F2F" w:rsidRDefault="005C2F2F" w:rsidP="005C2F2F">
            <w:pPr>
              <w:rPr>
                <w:rFonts w:ascii="Arial" w:eastAsia="Times New Roman" w:hAnsi="Arial" w:cs="Arial"/>
                <w:sz w:val="20"/>
                <w:szCs w:val="20"/>
              </w:rPr>
            </w:pPr>
          </w:p>
        </w:tc>
        <w:tc>
          <w:tcPr>
            <w:tcW w:w="760" w:type="pct"/>
            <w:tcBorders>
              <w:top w:val="outset" w:sz="6" w:space="0" w:color="auto"/>
              <w:left w:val="outset" w:sz="6" w:space="0" w:color="auto"/>
              <w:bottom w:val="outset" w:sz="6" w:space="0" w:color="auto"/>
              <w:right w:val="outset" w:sz="6" w:space="0" w:color="auto"/>
            </w:tcBorders>
          </w:tcPr>
          <w:p w14:paraId="66915719" w14:textId="77777777" w:rsidR="005C2F2F" w:rsidRPr="005C2F2F" w:rsidRDefault="005C2F2F" w:rsidP="005C2F2F">
            <w:pPr>
              <w:pStyle w:val="NormalWeb"/>
              <w:rPr>
                <w:rFonts w:ascii="Arial" w:hAnsi="Arial" w:cs="Arial"/>
                <w:sz w:val="20"/>
                <w:szCs w:val="20"/>
              </w:rPr>
            </w:pPr>
          </w:p>
        </w:tc>
        <w:tc>
          <w:tcPr>
            <w:tcW w:w="764" w:type="pct"/>
            <w:tcBorders>
              <w:top w:val="outset" w:sz="6" w:space="0" w:color="auto"/>
              <w:left w:val="outset" w:sz="6" w:space="0" w:color="auto"/>
              <w:bottom w:val="outset" w:sz="6" w:space="0" w:color="auto"/>
              <w:right w:val="outset" w:sz="6" w:space="0" w:color="auto"/>
            </w:tcBorders>
          </w:tcPr>
          <w:p w14:paraId="70C73FE8" w14:textId="77777777" w:rsidR="005C2F2F" w:rsidRPr="005C2F2F" w:rsidRDefault="005C2F2F" w:rsidP="005C2F2F">
            <w:pPr>
              <w:pStyle w:val="NormalWeb"/>
              <w:rPr>
                <w:rFonts w:ascii="Arial" w:hAnsi="Arial" w:cs="Arial"/>
                <w:sz w:val="20"/>
                <w:szCs w:val="20"/>
              </w:rPr>
            </w:pPr>
          </w:p>
        </w:tc>
      </w:tr>
      <w:tr w:rsidR="005C2F2F" w:rsidRPr="005C2F2F" w14:paraId="0CD2C7EE" w14:textId="77777777" w:rsidTr="003F6762">
        <w:trPr>
          <w:tblCellSpacing w:w="15" w:type="dxa"/>
        </w:trPr>
        <w:tc>
          <w:tcPr>
            <w:tcW w:w="3436"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38A7BBD4" w14:textId="77777777" w:rsidR="005C2F2F" w:rsidRPr="005C2F2F" w:rsidRDefault="005C2F2F" w:rsidP="005C2F2F">
            <w:pPr>
              <w:pStyle w:val="NormalWeb"/>
              <w:rPr>
                <w:rFonts w:ascii="Arial" w:hAnsi="Arial" w:cs="Arial"/>
                <w:sz w:val="20"/>
                <w:szCs w:val="20"/>
              </w:rPr>
            </w:pPr>
            <w:r w:rsidRPr="005C2F2F">
              <w:rPr>
                <w:rStyle w:val="Strong"/>
                <w:rFonts w:ascii="Arial" w:hAnsi="Arial" w:cs="Arial"/>
                <w:sz w:val="20"/>
                <w:szCs w:val="20"/>
              </w:rPr>
              <w:t>Clearing of habitat trees where not located in the Environmental areas overlay map</w:t>
            </w:r>
          </w:p>
        </w:tc>
        <w:tc>
          <w:tcPr>
            <w:tcW w:w="760" w:type="pct"/>
            <w:tcBorders>
              <w:top w:val="outset" w:sz="6" w:space="0" w:color="auto"/>
              <w:left w:val="outset" w:sz="6" w:space="0" w:color="auto"/>
              <w:bottom w:val="outset" w:sz="6" w:space="0" w:color="auto"/>
              <w:right w:val="outset" w:sz="6" w:space="0" w:color="auto"/>
            </w:tcBorders>
            <w:shd w:val="clear" w:color="auto" w:fill="CCCCCC"/>
          </w:tcPr>
          <w:p w14:paraId="15DD7F65" w14:textId="77777777" w:rsidR="005C2F2F" w:rsidRPr="005C2F2F" w:rsidRDefault="005C2F2F" w:rsidP="005C2F2F">
            <w:pPr>
              <w:pStyle w:val="NormalWeb"/>
              <w:rPr>
                <w:rStyle w:val="Strong"/>
                <w:rFonts w:ascii="Arial" w:hAnsi="Arial" w:cs="Arial"/>
                <w:sz w:val="20"/>
                <w:szCs w:val="20"/>
              </w:rPr>
            </w:pPr>
          </w:p>
        </w:tc>
        <w:tc>
          <w:tcPr>
            <w:tcW w:w="764" w:type="pct"/>
            <w:tcBorders>
              <w:top w:val="outset" w:sz="6" w:space="0" w:color="auto"/>
              <w:left w:val="outset" w:sz="6" w:space="0" w:color="auto"/>
              <w:bottom w:val="outset" w:sz="6" w:space="0" w:color="auto"/>
              <w:right w:val="outset" w:sz="6" w:space="0" w:color="auto"/>
            </w:tcBorders>
            <w:shd w:val="clear" w:color="auto" w:fill="CCCCCC"/>
          </w:tcPr>
          <w:p w14:paraId="6D6D1530" w14:textId="77777777" w:rsidR="005C2F2F" w:rsidRPr="005C2F2F" w:rsidRDefault="005C2F2F" w:rsidP="005C2F2F">
            <w:pPr>
              <w:pStyle w:val="NormalWeb"/>
              <w:rPr>
                <w:rStyle w:val="Strong"/>
                <w:rFonts w:ascii="Arial" w:hAnsi="Arial" w:cs="Arial"/>
                <w:sz w:val="20"/>
                <w:szCs w:val="20"/>
              </w:rPr>
            </w:pPr>
          </w:p>
        </w:tc>
      </w:tr>
      <w:tr w:rsidR="005C2F2F" w:rsidRPr="005C2F2F" w14:paraId="5174CE68" w14:textId="77777777" w:rsidTr="003F6762">
        <w:trPr>
          <w:tblCellSpacing w:w="15" w:type="dxa"/>
        </w:trPr>
        <w:tc>
          <w:tcPr>
            <w:tcW w:w="397" w:type="pct"/>
            <w:tcBorders>
              <w:top w:val="outset" w:sz="6" w:space="0" w:color="auto"/>
              <w:left w:val="outset" w:sz="6" w:space="0" w:color="auto"/>
              <w:bottom w:val="outset" w:sz="6" w:space="0" w:color="auto"/>
              <w:right w:val="outset" w:sz="6" w:space="0" w:color="auto"/>
            </w:tcBorders>
            <w:hideMark/>
          </w:tcPr>
          <w:p w14:paraId="0D4CA1BF" w14:textId="77777777" w:rsidR="005C2F2F" w:rsidRPr="005C2F2F" w:rsidRDefault="005C2F2F" w:rsidP="005C2F2F">
            <w:pPr>
              <w:pStyle w:val="NormalWeb"/>
              <w:rPr>
                <w:rFonts w:ascii="Arial" w:hAnsi="Arial" w:cs="Arial"/>
                <w:sz w:val="20"/>
                <w:szCs w:val="20"/>
              </w:rPr>
            </w:pPr>
            <w:r w:rsidRPr="005C2F2F">
              <w:rPr>
                <w:rStyle w:val="Strong"/>
                <w:rFonts w:ascii="Arial" w:hAnsi="Arial" w:cs="Arial"/>
                <w:sz w:val="20"/>
                <w:szCs w:val="20"/>
              </w:rPr>
              <w:t>RAD10</w:t>
            </w:r>
          </w:p>
        </w:tc>
        <w:tc>
          <w:tcPr>
            <w:tcW w:w="3030" w:type="pct"/>
            <w:tcBorders>
              <w:top w:val="outset" w:sz="6" w:space="0" w:color="auto"/>
              <w:left w:val="outset" w:sz="6" w:space="0" w:color="auto"/>
              <w:bottom w:val="outset" w:sz="6" w:space="0" w:color="auto"/>
              <w:right w:val="outset" w:sz="6" w:space="0" w:color="auto"/>
            </w:tcBorders>
            <w:vAlign w:val="center"/>
            <w:hideMark/>
          </w:tcPr>
          <w:p w14:paraId="4FE5DD46" w14:textId="77777777" w:rsidR="005C2F2F" w:rsidRPr="005C2F2F" w:rsidRDefault="005C2F2F" w:rsidP="005C2F2F">
            <w:pPr>
              <w:pStyle w:val="NormalWeb"/>
              <w:rPr>
                <w:rFonts w:ascii="Arial" w:hAnsi="Arial" w:cs="Arial"/>
                <w:sz w:val="20"/>
                <w:szCs w:val="20"/>
              </w:rPr>
            </w:pPr>
            <w:r w:rsidRPr="005C2F2F">
              <w:rPr>
                <w:rFonts w:ascii="Arial" w:hAnsi="Arial" w:cs="Arial"/>
                <w:sz w:val="20"/>
                <w:szCs w:val="20"/>
              </w:rPr>
              <w:t>Development does not result in the damaging, destroyed or clearing of a habitat tree. This does not apply to:</w:t>
            </w:r>
          </w:p>
          <w:p w14:paraId="4066ABCF" w14:textId="77777777" w:rsidR="005C2F2F" w:rsidRPr="005C2F2F" w:rsidRDefault="005C2F2F" w:rsidP="005C2F2F">
            <w:pPr>
              <w:pStyle w:val="NormalWeb"/>
              <w:numPr>
                <w:ilvl w:val="0"/>
                <w:numId w:val="2"/>
              </w:numPr>
              <w:rPr>
                <w:rFonts w:ascii="Arial" w:hAnsi="Arial" w:cs="Arial"/>
                <w:sz w:val="20"/>
                <w:szCs w:val="20"/>
              </w:rPr>
            </w:pPr>
            <w:r w:rsidRPr="005C2F2F">
              <w:rPr>
                <w:rFonts w:ascii="Arial" w:hAnsi="Arial" w:cs="Arial"/>
                <w:sz w:val="20"/>
                <w:szCs w:val="20"/>
              </w:rPr>
              <w:t>Clearing of a habitat tree located within an approved development footprint;</w:t>
            </w:r>
          </w:p>
          <w:p w14:paraId="3DD9F4D3" w14:textId="77777777" w:rsidR="005C2F2F" w:rsidRPr="005C2F2F" w:rsidRDefault="005C2F2F" w:rsidP="005C2F2F">
            <w:pPr>
              <w:pStyle w:val="NormalWeb"/>
              <w:numPr>
                <w:ilvl w:val="0"/>
                <w:numId w:val="2"/>
              </w:numPr>
              <w:rPr>
                <w:rFonts w:ascii="Arial" w:hAnsi="Arial" w:cs="Arial"/>
                <w:sz w:val="20"/>
                <w:szCs w:val="20"/>
              </w:rPr>
            </w:pPr>
            <w:r w:rsidRPr="005C2F2F">
              <w:rPr>
                <w:rFonts w:ascii="Arial" w:hAnsi="Arial" w:cs="Arial"/>
                <w:sz w:val="20"/>
                <w:szCs w:val="20"/>
              </w:rPr>
              <w:t>Clearing of a habitat tree within 10m from a lawfully established building reasonably necessary for emergency access or immediately required in response to an accident or emergency;</w:t>
            </w:r>
          </w:p>
          <w:p w14:paraId="6D920736" w14:textId="77777777" w:rsidR="005C2F2F" w:rsidRPr="005C2F2F" w:rsidRDefault="005C2F2F" w:rsidP="005C2F2F">
            <w:pPr>
              <w:pStyle w:val="NormalWeb"/>
              <w:numPr>
                <w:ilvl w:val="0"/>
                <w:numId w:val="2"/>
              </w:numPr>
              <w:rPr>
                <w:rFonts w:ascii="Arial" w:hAnsi="Arial" w:cs="Arial"/>
                <w:sz w:val="20"/>
                <w:szCs w:val="20"/>
              </w:rPr>
            </w:pPr>
            <w:r w:rsidRPr="005C2F2F">
              <w:rPr>
                <w:rFonts w:ascii="Arial" w:hAnsi="Arial" w:cs="Arial"/>
                <w:sz w:val="20"/>
                <w:szCs w:val="20"/>
              </w:rPr>
              <w:t>Clearing of a habitat tree reasonably necessary to remove or reduce the risk vegetation poses to serious personal injury or damage to infrastructure;</w:t>
            </w:r>
          </w:p>
          <w:p w14:paraId="162B842D" w14:textId="77777777" w:rsidR="005C2F2F" w:rsidRPr="005C2F2F" w:rsidRDefault="005C2F2F" w:rsidP="005C2F2F">
            <w:pPr>
              <w:pStyle w:val="NormalWeb"/>
              <w:numPr>
                <w:ilvl w:val="0"/>
                <w:numId w:val="2"/>
              </w:numPr>
              <w:rPr>
                <w:rFonts w:ascii="Arial" w:hAnsi="Arial" w:cs="Arial"/>
                <w:sz w:val="20"/>
                <w:szCs w:val="20"/>
              </w:rPr>
            </w:pPr>
            <w:r w:rsidRPr="005C2F2F">
              <w:rPr>
                <w:rFonts w:ascii="Arial" w:hAnsi="Arial" w:cs="Arial"/>
                <w:sz w:val="20"/>
                <w:szCs w:val="20"/>
              </w:rPr>
              <w:t xml:space="preserve">Clearing of a habitat tree reasonably necessary to construct and maintain a property boundary fence and not exceed 4m in width either side of the fence where in the </w:t>
            </w:r>
            <w:proofErr w:type="gramStart"/>
            <w:r w:rsidRPr="005C2F2F">
              <w:rPr>
                <w:rFonts w:ascii="Arial" w:hAnsi="Arial" w:cs="Arial"/>
                <w:sz w:val="20"/>
                <w:szCs w:val="20"/>
              </w:rPr>
              <w:t>Rural ,</w:t>
            </w:r>
            <w:proofErr w:type="gramEnd"/>
            <w:r w:rsidRPr="005C2F2F">
              <w:rPr>
                <w:rFonts w:ascii="Arial" w:hAnsi="Arial" w:cs="Arial"/>
                <w:sz w:val="20"/>
                <w:szCs w:val="20"/>
              </w:rPr>
              <w:t xml:space="preserve"> Rural residential and Environmental management and conservation zones.  In any other zone, clearing is not to exceed 2m in width either side of the fence;</w:t>
            </w:r>
          </w:p>
          <w:p w14:paraId="1E7A7902" w14:textId="77777777" w:rsidR="005C2F2F" w:rsidRPr="005C2F2F" w:rsidRDefault="005C2F2F" w:rsidP="005C2F2F">
            <w:pPr>
              <w:pStyle w:val="NormalWeb"/>
              <w:numPr>
                <w:ilvl w:val="0"/>
                <w:numId w:val="2"/>
              </w:numPr>
              <w:rPr>
                <w:rFonts w:ascii="Arial" w:hAnsi="Arial" w:cs="Arial"/>
                <w:sz w:val="20"/>
                <w:szCs w:val="20"/>
              </w:rPr>
            </w:pPr>
            <w:r w:rsidRPr="005C2F2F">
              <w:rPr>
                <w:rFonts w:ascii="Arial" w:hAnsi="Arial" w:cs="Arial"/>
                <w:sz w:val="20"/>
                <w:szCs w:val="20"/>
              </w:rPr>
              <w:t>Clearing of a habitat tree reasonably necessary for the purpose of maintenance or works within a registered easement for public infrastructure or drainage purposes;</w:t>
            </w:r>
          </w:p>
          <w:p w14:paraId="5B810037" w14:textId="77777777" w:rsidR="005C2F2F" w:rsidRPr="005C2F2F" w:rsidRDefault="005C2F2F" w:rsidP="005C2F2F">
            <w:pPr>
              <w:pStyle w:val="NormalWeb"/>
              <w:numPr>
                <w:ilvl w:val="0"/>
                <w:numId w:val="2"/>
              </w:numPr>
              <w:rPr>
                <w:rFonts w:ascii="Arial" w:hAnsi="Arial" w:cs="Arial"/>
                <w:sz w:val="20"/>
                <w:szCs w:val="20"/>
              </w:rPr>
            </w:pPr>
            <w:r w:rsidRPr="005C2F2F">
              <w:rPr>
                <w:rFonts w:ascii="Arial" w:hAnsi="Arial" w:cs="Arial"/>
                <w:sz w:val="20"/>
                <w:szCs w:val="20"/>
              </w:rPr>
              <w:t>Clearing of a habitat tree in accordance with a bushfire management plan prepared by a suitably qualified person, submitted to and accepted by Council;</w:t>
            </w:r>
          </w:p>
          <w:p w14:paraId="7EF22A8C" w14:textId="77777777" w:rsidR="005C2F2F" w:rsidRPr="005C2F2F" w:rsidRDefault="005C2F2F" w:rsidP="005C2F2F">
            <w:pPr>
              <w:pStyle w:val="NormalWeb"/>
              <w:numPr>
                <w:ilvl w:val="0"/>
                <w:numId w:val="2"/>
              </w:numPr>
              <w:rPr>
                <w:rFonts w:ascii="Arial" w:hAnsi="Arial" w:cs="Arial"/>
                <w:sz w:val="20"/>
                <w:szCs w:val="20"/>
              </w:rPr>
            </w:pPr>
            <w:r w:rsidRPr="005C2F2F">
              <w:rPr>
                <w:rFonts w:ascii="Arial" w:hAnsi="Arial" w:cs="Arial"/>
                <w:sz w:val="20"/>
                <w:szCs w:val="20"/>
              </w:rPr>
              <w:t>Clearing of a habitat tree associated with removal of recognised weed species, maintaining existing open pastures and cropping land, windbreaks, lawns or created gardens;</w:t>
            </w:r>
          </w:p>
          <w:p w14:paraId="2B5744A2" w14:textId="77777777" w:rsidR="005C2F2F" w:rsidRPr="005C2F2F" w:rsidRDefault="005C2F2F" w:rsidP="005C2F2F">
            <w:pPr>
              <w:pStyle w:val="NormalWeb"/>
              <w:numPr>
                <w:ilvl w:val="0"/>
                <w:numId w:val="2"/>
              </w:numPr>
              <w:rPr>
                <w:rFonts w:ascii="Arial" w:hAnsi="Arial" w:cs="Arial"/>
                <w:sz w:val="20"/>
                <w:szCs w:val="20"/>
              </w:rPr>
            </w:pPr>
            <w:r w:rsidRPr="005C2F2F">
              <w:rPr>
                <w:rFonts w:ascii="Arial" w:hAnsi="Arial" w:cs="Arial"/>
                <w:sz w:val="20"/>
                <w:szCs w:val="20"/>
              </w:rPr>
              <w:t>Native forest practice where accepted development under Part 1, 1.7.7 Accepted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213"/>
            </w:tblGrid>
            <w:tr w:rsidR="005C2F2F" w:rsidRPr="005C2F2F" w14:paraId="26201565" w14:textId="77777777" w:rsidTr="005C2F2F">
              <w:trPr>
                <w:tblCellSpacing w:w="15" w:type="dxa"/>
              </w:trPr>
              <w:tc>
                <w:tcPr>
                  <w:tcW w:w="0" w:type="auto"/>
                  <w:vAlign w:val="center"/>
                  <w:hideMark/>
                </w:tcPr>
                <w:p w14:paraId="4DF0B36C" w14:textId="77777777" w:rsidR="005C2F2F" w:rsidRPr="005C2F2F" w:rsidRDefault="005C2F2F" w:rsidP="005C2F2F">
                  <w:pPr>
                    <w:pStyle w:val="NormalWeb"/>
                    <w:rPr>
                      <w:rFonts w:ascii="Arial" w:hAnsi="Arial" w:cs="Arial"/>
                      <w:sz w:val="20"/>
                      <w:szCs w:val="20"/>
                    </w:rPr>
                  </w:pPr>
                  <w:r w:rsidRPr="002F4C1A">
                    <w:rPr>
                      <w:rFonts w:ascii="Arial" w:hAnsi="Arial" w:cs="Arial"/>
                      <w:sz w:val="18"/>
                      <w:szCs w:val="20"/>
                    </w:rPr>
                    <w:t>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w:t>
                  </w:r>
                </w:p>
              </w:tc>
            </w:tr>
          </w:tbl>
          <w:p w14:paraId="37E19165" w14:textId="77777777" w:rsidR="005C2F2F" w:rsidRPr="005C2F2F" w:rsidRDefault="005C2F2F" w:rsidP="005C2F2F">
            <w:pPr>
              <w:rPr>
                <w:rFonts w:ascii="Arial" w:eastAsia="Times New Roman" w:hAnsi="Arial" w:cs="Arial"/>
                <w:sz w:val="20"/>
                <w:szCs w:val="20"/>
              </w:rPr>
            </w:pPr>
          </w:p>
        </w:tc>
        <w:tc>
          <w:tcPr>
            <w:tcW w:w="760" w:type="pct"/>
            <w:tcBorders>
              <w:top w:val="outset" w:sz="6" w:space="0" w:color="auto"/>
              <w:left w:val="outset" w:sz="6" w:space="0" w:color="auto"/>
              <w:bottom w:val="outset" w:sz="6" w:space="0" w:color="auto"/>
              <w:right w:val="outset" w:sz="6" w:space="0" w:color="auto"/>
            </w:tcBorders>
          </w:tcPr>
          <w:p w14:paraId="63939107" w14:textId="77777777" w:rsidR="005C2F2F" w:rsidRPr="005C2F2F" w:rsidRDefault="005C2F2F" w:rsidP="005C2F2F">
            <w:pPr>
              <w:pStyle w:val="NormalWeb"/>
              <w:rPr>
                <w:rFonts w:ascii="Arial" w:hAnsi="Arial" w:cs="Arial"/>
                <w:sz w:val="20"/>
                <w:szCs w:val="20"/>
              </w:rPr>
            </w:pPr>
          </w:p>
        </w:tc>
        <w:tc>
          <w:tcPr>
            <w:tcW w:w="764" w:type="pct"/>
            <w:tcBorders>
              <w:top w:val="outset" w:sz="6" w:space="0" w:color="auto"/>
              <w:left w:val="outset" w:sz="6" w:space="0" w:color="auto"/>
              <w:bottom w:val="outset" w:sz="6" w:space="0" w:color="auto"/>
              <w:right w:val="outset" w:sz="6" w:space="0" w:color="auto"/>
            </w:tcBorders>
          </w:tcPr>
          <w:p w14:paraId="2F2FA25E" w14:textId="77777777" w:rsidR="005C2F2F" w:rsidRPr="005C2F2F" w:rsidRDefault="005C2F2F" w:rsidP="005C2F2F">
            <w:pPr>
              <w:pStyle w:val="NormalWeb"/>
              <w:rPr>
                <w:rFonts w:ascii="Arial" w:hAnsi="Arial" w:cs="Arial"/>
                <w:sz w:val="20"/>
                <w:szCs w:val="20"/>
              </w:rPr>
            </w:pPr>
          </w:p>
        </w:tc>
      </w:tr>
      <w:tr w:rsidR="005C2F2F" w:rsidRPr="005C2F2F" w14:paraId="1B23A406" w14:textId="77777777" w:rsidTr="003F6762">
        <w:trPr>
          <w:tblCellSpacing w:w="15" w:type="dxa"/>
        </w:trPr>
        <w:tc>
          <w:tcPr>
            <w:tcW w:w="3436"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091F58F5" w14:textId="77777777" w:rsidR="005C2F2F" w:rsidRPr="005C2F2F" w:rsidRDefault="005C2F2F" w:rsidP="005C2F2F">
            <w:pPr>
              <w:pStyle w:val="NormalWeb"/>
              <w:jc w:val="center"/>
              <w:rPr>
                <w:rFonts w:ascii="Arial" w:hAnsi="Arial" w:cs="Arial"/>
                <w:sz w:val="20"/>
                <w:szCs w:val="20"/>
              </w:rPr>
            </w:pPr>
            <w:r w:rsidRPr="005C2F2F">
              <w:rPr>
                <w:rStyle w:val="Strong"/>
                <w:rFonts w:ascii="Arial" w:hAnsi="Arial" w:cs="Arial"/>
                <w:sz w:val="20"/>
                <w:szCs w:val="20"/>
              </w:rPr>
              <w:t>Works requirements</w:t>
            </w:r>
          </w:p>
        </w:tc>
        <w:tc>
          <w:tcPr>
            <w:tcW w:w="760" w:type="pct"/>
            <w:tcBorders>
              <w:top w:val="outset" w:sz="6" w:space="0" w:color="auto"/>
              <w:left w:val="outset" w:sz="6" w:space="0" w:color="auto"/>
              <w:bottom w:val="outset" w:sz="6" w:space="0" w:color="auto"/>
              <w:right w:val="outset" w:sz="6" w:space="0" w:color="auto"/>
            </w:tcBorders>
            <w:shd w:val="clear" w:color="auto" w:fill="CCCCCC"/>
          </w:tcPr>
          <w:p w14:paraId="12A45512" w14:textId="77777777" w:rsidR="005C2F2F" w:rsidRPr="005C2F2F" w:rsidRDefault="005C2F2F" w:rsidP="005C2F2F">
            <w:pPr>
              <w:pStyle w:val="NormalWeb"/>
              <w:jc w:val="center"/>
              <w:rPr>
                <w:rStyle w:val="Strong"/>
                <w:rFonts w:ascii="Arial" w:hAnsi="Arial" w:cs="Arial"/>
                <w:sz w:val="20"/>
                <w:szCs w:val="20"/>
              </w:rPr>
            </w:pPr>
          </w:p>
        </w:tc>
        <w:tc>
          <w:tcPr>
            <w:tcW w:w="764" w:type="pct"/>
            <w:tcBorders>
              <w:top w:val="outset" w:sz="6" w:space="0" w:color="auto"/>
              <w:left w:val="outset" w:sz="6" w:space="0" w:color="auto"/>
              <w:bottom w:val="outset" w:sz="6" w:space="0" w:color="auto"/>
              <w:right w:val="outset" w:sz="6" w:space="0" w:color="auto"/>
            </w:tcBorders>
            <w:shd w:val="clear" w:color="auto" w:fill="CCCCCC"/>
          </w:tcPr>
          <w:p w14:paraId="45605181" w14:textId="77777777" w:rsidR="005C2F2F" w:rsidRPr="005C2F2F" w:rsidRDefault="005C2F2F" w:rsidP="005C2F2F">
            <w:pPr>
              <w:pStyle w:val="NormalWeb"/>
              <w:jc w:val="center"/>
              <w:rPr>
                <w:rStyle w:val="Strong"/>
                <w:rFonts w:ascii="Arial" w:hAnsi="Arial" w:cs="Arial"/>
                <w:sz w:val="20"/>
                <w:szCs w:val="20"/>
              </w:rPr>
            </w:pPr>
          </w:p>
        </w:tc>
      </w:tr>
    </w:tbl>
    <w:p w14:paraId="41582BB5" w14:textId="77777777" w:rsidR="005C2F2F" w:rsidRPr="005C2F2F" w:rsidRDefault="005C2F2F">
      <w:pPr>
        <w:rPr>
          <w:rFonts w:ascii="Arial" w:hAnsi="Arial" w:cs="Arial"/>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266"/>
        <w:gridCol w:w="9401"/>
        <w:gridCol w:w="2254"/>
        <w:gridCol w:w="2461"/>
      </w:tblGrid>
      <w:tr w:rsidR="003F6762" w:rsidRPr="005C2F2F" w14:paraId="105D2D22" w14:textId="77777777" w:rsidTr="00F77934">
        <w:trPr>
          <w:tblCellSpacing w:w="15" w:type="dxa"/>
        </w:trPr>
        <w:tc>
          <w:tcPr>
            <w:tcW w:w="3450" w:type="pct"/>
            <w:gridSpan w:val="2"/>
            <w:tcBorders>
              <w:top w:val="outset" w:sz="6" w:space="0" w:color="auto"/>
              <w:left w:val="outset" w:sz="6" w:space="0" w:color="auto"/>
              <w:bottom w:val="outset" w:sz="6" w:space="0" w:color="auto"/>
              <w:right w:val="outset" w:sz="6" w:space="0" w:color="auto"/>
            </w:tcBorders>
            <w:shd w:val="clear" w:color="auto" w:fill="D8D9D9"/>
            <w:hideMark/>
          </w:tcPr>
          <w:p w14:paraId="6E919B10"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Utilities</w:t>
            </w:r>
          </w:p>
        </w:tc>
        <w:tc>
          <w:tcPr>
            <w:tcW w:w="724" w:type="pct"/>
            <w:tcBorders>
              <w:top w:val="outset" w:sz="6" w:space="0" w:color="auto"/>
              <w:left w:val="outset" w:sz="6" w:space="0" w:color="auto"/>
              <w:bottom w:val="outset" w:sz="6" w:space="0" w:color="auto"/>
              <w:right w:val="outset" w:sz="6" w:space="0" w:color="auto"/>
            </w:tcBorders>
            <w:shd w:val="clear" w:color="auto" w:fill="D8D9D9"/>
          </w:tcPr>
          <w:p w14:paraId="62F6AC9F" w14:textId="77777777" w:rsidR="003F6762" w:rsidRPr="005C2F2F" w:rsidRDefault="003F6762" w:rsidP="005C2F2F">
            <w:pPr>
              <w:spacing w:before="100" w:beforeAutospacing="1" w:after="100" w:afterAutospacing="1"/>
              <w:rPr>
                <w:rFonts w:ascii="Arial" w:hAnsi="Arial" w:cs="Arial"/>
                <w:b/>
                <w:bCs/>
                <w:sz w:val="20"/>
                <w:szCs w:val="20"/>
              </w:rPr>
            </w:pPr>
          </w:p>
        </w:tc>
        <w:tc>
          <w:tcPr>
            <w:tcW w:w="787" w:type="pct"/>
            <w:tcBorders>
              <w:top w:val="outset" w:sz="6" w:space="0" w:color="auto"/>
              <w:left w:val="outset" w:sz="6" w:space="0" w:color="auto"/>
              <w:bottom w:val="outset" w:sz="6" w:space="0" w:color="auto"/>
              <w:right w:val="outset" w:sz="6" w:space="0" w:color="auto"/>
            </w:tcBorders>
            <w:shd w:val="clear" w:color="auto" w:fill="D8D9D9"/>
          </w:tcPr>
          <w:p w14:paraId="2C493AB0" w14:textId="77777777" w:rsidR="003F6762" w:rsidRPr="005C2F2F" w:rsidRDefault="003F6762" w:rsidP="005C2F2F">
            <w:pPr>
              <w:spacing w:before="100" w:beforeAutospacing="1" w:after="100" w:afterAutospacing="1"/>
              <w:rPr>
                <w:rFonts w:ascii="Arial" w:hAnsi="Arial" w:cs="Arial"/>
                <w:b/>
                <w:bCs/>
                <w:sz w:val="20"/>
                <w:szCs w:val="20"/>
              </w:rPr>
            </w:pPr>
          </w:p>
        </w:tc>
      </w:tr>
      <w:tr w:rsidR="003F6762" w:rsidRPr="005C2F2F" w14:paraId="60BD1F94" w14:textId="77777777" w:rsidTr="00F77934">
        <w:trPr>
          <w:tblCellSpacing w:w="15" w:type="dxa"/>
        </w:trPr>
        <w:tc>
          <w:tcPr>
            <w:tcW w:w="398" w:type="pct"/>
            <w:tcBorders>
              <w:top w:val="outset" w:sz="6" w:space="0" w:color="auto"/>
              <w:left w:val="outset" w:sz="6" w:space="0" w:color="auto"/>
              <w:bottom w:val="outset" w:sz="6" w:space="0" w:color="auto"/>
              <w:right w:val="outset" w:sz="6" w:space="0" w:color="auto"/>
            </w:tcBorders>
            <w:hideMark/>
          </w:tcPr>
          <w:p w14:paraId="619937DB"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lastRenderedPageBreak/>
              <w:t>RAD11</w:t>
            </w:r>
          </w:p>
        </w:tc>
        <w:tc>
          <w:tcPr>
            <w:tcW w:w="3043" w:type="pct"/>
            <w:tcBorders>
              <w:top w:val="outset" w:sz="6" w:space="0" w:color="auto"/>
              <w:left w:val="outset" w:sz="6" w:space="0" w:color="auto"/>
              <w:bottom w:val="outset" w:sz="6" w:space="0" w:color="auto"/>
              <w:right w:val="outset" w:sz="6" w:space="0" w:color="auto"/>
            </w:tcBorders>
            <w:hideMark/>
          </w:tcPr>
          <w:p w14:paraId="4E00C9D7"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Development is provided with an appropriate level of service and infrastructure in accordance with Planning scheme policy - Integrated design (Appendix A).</w:t>
            </w:r>
          </w:p>
          <w:p w14:paraId="0F4C0B8F" w14:textId="77777777" w:rsidR="003F6762" w:rsidRPr="005C2F2F" w:rsidRDefault="003F6762" w:rsidP="005C2F2F">
            <w:pPr>
              <w:rPr>
                <w:rFonts w:ascii="Arial" w:eastAsia="Times New Roman" w:hAnsi="Arial" w:cs="Arial"/>
                <w:sz w:val="20"/>
                <w:szCs w:val="20"/>
              </w:rPr>
            </w:pPr>
          </w:p>
        </w:tc>
        <w:tc>
          <w:tcPr>
            <w:tcW w:w="724" w:type="pct"/>
            <w:tcBorders>
              <w:top w:val="outset" w:sz="6" w:space="0" w:color="auto"/>
              <w:left w:val="outset" w:sz="6" w:space="0" w:color="auto"/>
              <w:bottom w:val="outset" w:sz="6" w:space="0" w:color="auto"/>
              <w:right w:val="outset" w:sz="6" w:space="0" w:color="auto"/>
            </w:tcBorders>
          </w:tcPr>
          <w:p w14:paraId="7364273E" w14:textId="77777777" w:rsidR="003F6762" w:rsidRPr="005C2F2F" w:rsidRDefault="003F6762" w:rsidP="005C2F2F">
            <w:pPr>
              <w:spacing w:before="100" w:beforeAutospacing="1" w:after="100" w:afterAutospacing="1"/>
              <w:rPr>
                <w:rFonts w:ascii="Arial" w:hAnsi="Arial" w:cs="Arial"/>
                <w:sz w:val="20"/>
                <w:szCs w:val="20"/>
              </w:rPr>
            </w:pPr>
          </w:p>
        </w:tc>
        <w:tc>
          <w:tcPr>
            <w:tcW w:w="787" w:type="pct"/>
            <w:tcBorders>
              <w:top w:val="outset" w:sz="6" w:space="0" w:color="auto"/>
              <w:left w:val="outset" w:sz="6" w:space="0" w:color="auto"/>
              <w:bottom w:val="outset" w:sz="6" w:space="0" w:color="auto"/>
              <w:right w:val="outset" w:sz="6" w:space="0" w:color="auto"/>
            </w:tcBorders>
          </w:tcPr>
          <w:p w14:paraId="64425B80" w14:textId="77777777" w:rsidR="003F6762" w:rsidRPr="005C2F2F" w:rsidRDefault="003F6762" w:rsidP="005C2F2F">
            <w:pPr>
              <w:spacing w:before="100" w:beforeAutospacing="1" w:after="100" w:afterAutospacing="1"/>
              <w:rPr>
                <w:rFonts w:ascii="Arial" w:hAnsi="Arial" w:cs="Arial"/>
                <w:sz w:val="20"/>
                <w:szCs w:val="20"/>
              </w:rPr>
            </w:pPr>
          </w:p>
        </w:tc>
      </w:tr>
    </w:tbl>
    <w:p w14:paraId="5271680D" w14:textId="77777777" w:rsidR="005C2F2F" w:rsidRPr="005C2F2F" w:rsidRDefault="005C2F2F">
      <w:pPr>
        <w:rPr>
          <w:rFonts w:ascii="Arial" w:hAnsi="Arial" w:cs="Arial"/>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67"/>
        <w:gridCol w:w="9379"/>
        <w:gridCol w:w="2263"/>
        <w:gridCol w:w="2473"/>
      </w:tblGrid>
      <w:tr w:rsidR="003F6762" w:rsidRPr="005C2F2F" w14:paraId="59A13441" w14:textId="77777777" w:rsidTr="00F77934">
        <w:trPr>
          <w:tblCellSpacing w:w="15" w:type="dxa"/>
        </w:trPr>
        <w:tc>
          <w:tcPr>
            <w:tcW w:w="3443" w:type="pct"/>
            <w:gridSpan w:val="2"/>
            <w:tcBorders>
              <w:top w:val="outset" w:sz="6" w:space="0" w:color="auto"/>
              <w:left w:val="outset" w:sz="6" w:space="0" w:color="auto"/>
              <w:bottom w:val="outset" w:sz="6" w:space="0" w:color="auto"/>
              <w:right w:val="outset" w:sz="6" w:space="0" w:color="auto"/>
            </w:tcBorders>
            <w:shd w:val="clear" w:color="auto" w:fill="D8D9D9"/>
            <w:hideMark/>
          </w:tcPr>
          <w:p w14:paraId="63B19B27"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Access</w:t>
            </w:r>
          </w:p>
        </w:tc>
        <w:tc>
          <w:tcPr>
            <w:tcW w:w="727" w:type="pct"/>
            <w:tcBorders>
              <w:top w:val="outset" w:sz="6" w:space="0" w:color="auto"/>
              <w:left w:val="outset" w:sz="6" w:space="0" w:color="auto"/>
              <w:bottom w:val="outset" w:sz="6" w:space="0" w:color="auto"/>
              <w:right w:val="outset" w:sz="6" w:space="0" w:color="auto"/>
            </w:tcBorders>
            <w:shd w:val="clear" w:color="auto" w:fill="D8D9D9"/>
          </w:tcPr>
          <w:p w14:paraId="2F9A1E9B" w14:textId="77777777" w:rsidR="003F6762" w:rsidRPr="005C2F2F" w:rsidRDefault="003F6762" w:rsidP="005C2F2F">
            <w:pPr>
              <w:spacing w:before="100" w:beforeAutospacing="1" w:after="100" w:afterAutospacing="1"/>
              <w:rPr>
                <w:rFonts w:ascii="Arial" w:hAnsi="Arial" w:cs="Arial"/>
                <w:b/>
                <w:bCs/>
                <w:sz w:val="20"/>
                <w:szCs w:val="20"/>
              </w:rPr>
            </w:pPr>
          </w:p>
        </w:tc>
        <w:tc>
          <w:tcPr>
            <w:tcW w:w="791" w:type="pct"/>
            <w:tcBorders>
              <w:top w:val="outset" w:sz="6" w:space="0" w:color="auto"/>
              <w:left w:val="outset" w:sz="6" w:space="0" w:color="auto"/>
              <w:bottom w:val="outset" w:sz="6" w:space="0" w:color="auto"/>
              <w:right w:val="outset" w:sz="6" w:space="0" w:color="auto"/>
            </w:tcBorders>
            <w:shd w:val="clear" w:color="auto" w:fill="D8D9D9"/>
          </w:tcPr>
          <w:p w14:paraId="4694E851" w14:textId="77777777" w:rsidR="003F6762" w:rsidRPr="005C2F2F" w:rsidRDefault="003F6762" w:rsidP="005C2F2F">
            <w:pPr>
              <w:spacing w:before="100" w:beforeAutospacing="1" w:after="100" w:afterAutospacing="1"/>
              <w:rPr>
                <w:rFonts w:ascii="Arial" w:hAnsi="Arial" w:cs="Arial"/>
                <w:b/>
                <w:bCs/>
                <w:sz w:val="20"/>
                <w:szCs w:val="20"/>
              </w:rPr>
            </w:pPr>
          </w:p>
        </w:tc>
      </w:tr>
      <w:tr w:rsidR="003F6762" w:rsidRPr="005C2F2F" w14:paraId="6C149124" w14:textId="77777777" w:rsidTr="00F77934">
        <w:trPr>
          <w:tblCellSpacing w:w="15" w:type="dxa"/>
        </w:trPr>
        <w:tc>
          <w:tcPr>
            <w:tcW w:w="398" w:type="pct"/>
            <w:tcBorders>
              <w:top w:val="outset" w:sz="6" w:space="0" w:color="auto"/>
              <w:left w:val="outset" w:sz="6" w:space="0" w:color="auto"/>
              <w:bottom w:val="outset" w:sz="6" w:space="0" w:color="auto"/>
              <w:right w:val="outset" w:sz="6" w:space="0" w:color="auto"/>
            </w:tcBorders>
            <w:hideMark/>
          </w:tcPr>
          <w:p w14:paraId="185E90BC"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RAD12</w:t>
            </w:r>
          </w:p>
        </w:tc>
        <w:tc>
          <w:tcPr>
            <w:tcW w:w="3035" w:type="pct"/>
            <w:tcBorders>
              <w:top w:val="outset" w:sz="6" w:space="0" w:color="auto"/>
              <w:left w:val="outset" w:sz="6" w:space="0" w:color="auto"/>
              <w:bottom w:val="outset" w:sz="6" w:space="0" w:color="auto"/>
              <w:right w:val="outset" w:sz="6" w:space="0" w:color="auto"/>
            </w:tcBorders>
            <w:hideMark/>
          </w:tcPr>
          <w:p w14:paraId="7EE33E15"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Development does not result in additional vehicular access to, or car parking fronting Redcliffe Parade.</w:t>
            </w:r>
          </w:p>
        </w:tc>
        <w:tc>
          <w:tcPr>
            <w:tcW w:w="727" w:type="pct"/>
            <w:tcBorders>
              <w:top w:val="outset" w:sz="6" w:space="0" w:color="auto"/>
              <w:left w:val="outset" w:sz="6" w:space="0" w:color="auto"/>
              <w:bottom w:val="outset" w:sz="6" w:space="0" w:color="auto"/>
              <w:right w:val="outset" w:sz="6" w:space="0" w:color="auto"/>
            </w:tcBorders>
          </w:tcPr>
          <w:p w14:paraId="6ED197E6" w14:textId="77777777" w:rsidR="003F6762" w:rsidRPr="005C2F2F" w:rsidRDefault="003F6762" w:rsidP="005C2F2F">
            <w:pPr>
              <w:spacing w:before="100" w:beforeAutospacing="1" w:after="100" w:afterAutospacing="1"/>
              <w:rPr>
                <w:rFonts w:ascii="Arial" w:hAnsi="Arial" w:cs="Arial"/>
                <w:sz w:val="20"/>
                <w:szCs w:val="20"/>
              </w:rPr>
            </w:pPr>
          </w:p>
        </w:tc>
        <w:tc>
          <w:tcPr>
            <w:tcW w:w="791" w:type="pct"/>
            <w:tcBorders>
              <w:top w:val="outset" w:sz="6" w:space="0" w:color="auto"/>
              <w:left w:val="outset" w:sz="6" w:space="0" w:color="auto"/>
              <w:bottom w:val="outset" w:sz="6" w:space="0" w:color="auto"/>
              <w:right w:val="outset" w:sz="6" w:space="0" w:color="auto"/>
            </w:tcBorders>
          </w:tcPr>
          <w:p w14:paraId="79BD3E86" w14:textId="77777777" w:rsidR="003F6762" w:rsidRPr="005C2F2F" w:rsidRDefault="003F6762" w:rsidP="005C2F2F">
            <w:pPr>
              <w:spacing w:before="100" w:beforeAutospacing="1" w:after="100" w:afterAutospacing="1"/>
              <w:rPr>
                <w:rFonts w:ascii="Arial" w:hAnsi="Arial" w:cs="Arial"/>
                <w:sz w:val="20"/>
                <w:szCs w:val="20"/>
              </w:rPr>
            </w:pPr>
          </w:p>
        </w:tc>
      </w:tr>
      <w:tr w:rsidR="003F6762" w:rsidRPr="005C2F2F" w14:paraId="638083EE" w14:textId="77777777" w:rsidTr="00F77934">
        <w:trPr>
          <w:tblCellSpacing w:w="15" w:type="dxa"/>
        </w:trPr>
        <w:tc>
          <w:tcPr>
            <w:tcW w:w="398" w:type="pct"/>
            <w:tcBorders>
              <w:top w:val="outset" w:sz="6" w:space="0" w:color="auto"/>
              <w:left w:val="outset" w:sz="6" w:space="0" w:color="auto"/>
              <w:bottom w:val="outset" w:sz="6" w:space="0" w:color="auto"/>
              <w:right w:val="outset" w:sz="6" w:space="0" w:color="auto"/>
            </w:tcBorders>
            <w:hideMark/>
          </w:tcPr>
          <w:p w14:paraId="6C10F2A9"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RAD13</w:t>
            </w:r>
          </w:p>
        </w:tc>
        <w:tc>
          <w:tcPr>
            <w:tcW w:w="3035" w:type="pct"/>
            <w:tcBorders>
              <w:top w:val="outset" w:sz="6" w:space="0" w:color="auto"/>
              <w:left w:val="outset" w:sz="6" w:space="0" w:color="auto"/>
              <w:bottom w:val="outset" w:sz="6" w:space="0" w:color="auto"/>
              <w:right w:val="outset" w:sz="6" w:space="0" w:color="auto"/>
            </w:tcBorders>
            <w:hideMark/>
          </w:tcPr>
          <w:p w14:paraId="613A1C7A"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The frontage road is fully constructed to Council’s standards.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259"/>
            </w:tblGrid>
            <w:tr w:rsidR="003F6762" w:rsidRPr="005C2F2F" w14:paraId="389FEB33" w14:textId="77777777" w:rsidTr="005C2F2F">
              <w:trPr>
                <w:tblCellSpacing w:w="15" w:type="dxa"/>
              </w:trPr>
              <w:tc>
                <w:tcPr>
                  <w:tcW w:w="0" w:type="auto"/>
                  <w:vAlign w:val="center"/>
                  <w:hideMark/>
                </w:tcPr>
                <w:p w14:paraId="0D63617F" w14:textId="77777777" w:rsidR="003F6762" w:rsidRPr="002F4C1A" w:rsidRDefault="003F6762" w:rsidP="005C2F2F">
                  <w:pPr>
                    <w:spacing w:before="100" w:beforeAutospacing="1" w:after="100" w:afterAutospacing="1"/>
                    <w:rPr>
                      <w:rFonts w:ascii="Arial" w:hAnsi="Arial" w:cs="Arial"/>
                      <w:sz w:val="18"/>
                      <w:szCs w:val="20"/>
                    </w:rPr>
                  </w:pPr>
                  <w:r w:rsidRPr="002F4C1A">
                    <w:rPr>
                      <w:rFonts w:ascii="Arial" w:hAnsi="Arial" w:cs="Arial"/>
                      <w:sz w:val="18"/>
                      <w:szCs w:val="20"/>
                    </w:rPr>
                    <w:t xml:space="preserve">Note - Roads </w:t>
                  </w:r>
                  <w:proofErr w:type="gramStart"/>
                  <w:r w:rsidRPr="002F4C1A">
                    <w:rPr>
                      <w:rFonts w:ascii="Arial" w:hAnsi="Arial" w:cs="Arial"/>
                      <w:sz w:val="18"/>
                      <w:szCs w:val="20"/>
                    </w:rPr>
                    <w:t>are considered to be</w:t>
                  </w:r>
                  <w:proofErr w:type="gramEnd"/>
                  <w:r w:rsidRPr="002F4C1A">
                    <w:rPr>
                      <w:rFonts w:ascii="Arial" w:hAnsi="Arial" w:cs="Arial"/>
                      <w:sz w:val="18"/>
                      <w:szCs w:val="20"/>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r w:rsidR="003F6762" w:rsidRPr="005C2F2F" w14:paraId="58E19EB7" w14:textId="77777777" w:rsidTr="005C2F2F">
              <w:trPr>
                <w:tblCellSpacing w:w="15" w:type="dxa"/>
              </w:trPr>
              <w:tc>
                <w:tcPr>
                  <w:tcW w:w="0" w:type="auto"/>
                  <w:vAlign w:val="center"/>
                  <w:hideMark/>
                </w:tcPr>
                <w:p w14:paraId="6A0EE7DB" w14:textId="77777777" w:rsidR="003F6762" w:rsidRPr="002F4C1A" w:rsidRDefault="003F6762" w:rsidP="005C2F2F">
                  <w:pPr>
                    <w:spacing w:before="100" w:beforeAutospacing="1" w:after="100" w:afterAutospacing="1"/>
                    <w:rPr>
                      <w:rFonts w:ascii="Arial" w:hAnsi="Arial" w:cs="Arial"/>
                      <w:sz w:val="18"/>
                      <w:szCs w:val="20"/>
                    </w:rPr>
                  </w:pPr>
                  <w:r w:rsidRPr="002F4C1A">
                    <w:rPr>
                      <w:rFonts w:ascii="Arial" w:hAnsi="Arial" w:cs="Arial"/>
                      <w:sz w:val="18"/>
                      <w:szCs w:val="20"/>
                    </w:rPr>
                    <w:t>Note - Frontage roads include streets where no direct lot access is provided.</w:t>
                  </w:r>
                </w:p>
              </w:tc>
            </w:tr>
          </w:tbl>
          <w:p w14:paraId="6292AA5F" w14:textId="77777777" w:rsidR="003F6762" w:rsidRPr="005C2F2F" w:rsidRDefault="003F6762" w:rsidP="005C2F2F">
            <w:pPr>
              <w:rPr>
                <w:rFonts w:ascii="Arial" w:eastAsia="Times New Roman" w:hAnsi="Arial" w:cs="Arial"/>
                <w:sz w:val="20"/>
                <w:szCs w:val="20"/>
              </w:rPr>
            </w:pPr>
          </w:p>
        </w:tc>
        <w:tc>
          <w:tcPr>
            <w:tcW w:w="727" w:type="pct"/>
            <w:tcBorders>
              <w:top w:val="outset" w:sz="6" w:space="0" w:color="auto"/>
              <w:left w:val="outset" w:sz="6" w:space="0" w:color="auto"/>
              <w:bottom w:val="outset" w:sz="6" w:space="0" w:color="auto"/>
              <w:right w:val="outset" w:sz="6" w:space="0" w:color="auto"/>
            </w:tcBorders>
          </w:tcPr>
          <w:p w14:paraId="2F9EDAD3" w14:textId="77777777" w:rsidR="003F6762" w:rsidRPr="005C2F2F" w:rsidRDefault="003F6762" w:rsidP="005C2F2F">
            <w:pPr>
              <w:spacing w:before="100" w:beforeAutospacing="1" w:after="100" w:afterAutospacing="1"/>
              <w:rPr>
                <w:rFonts w:ascii="Arial" w:hAnsi="Arial" w:cs="Arial"/>
                <w:sz w:val="20"/>
                <w:szCs w:val="20"/>
              </w:rPr>
            </w:pPr>
          </w:p>
        </w:tc>
        <w:tc>
          <w:tcPr>
            <w:tcW w:w="791" w:type="pct"/>
            <w:tcBorders>
              <w:top w:val="outset" w:sz="6" w:space="0" w:color="auto"/>
              <w:left w:val="outset" w:sz="6" w:space="0" w:color="auto"/>
              <w:bottom w:val="outset" w:sz="6" w:space="0" w:color="auto"/>
              <w:right w:val="outset" w:sz="6" w:space="0" w:color="auto"/>
            </w:tcBorders>
          </w:tcPr>
          <w:p w14:paraId="7C3DA219" w14:textId="77777777" w:rsidR="003F6762" w:rsidRPr="005C2F2F" w:rsidRDefault="003F6762" w:rsidP="005C2F2F">
            <w:pPr>
              <w:spacing w:before="100" w:beforeAutospacing="1" w:after="100" w:afterAutospacing="1"/>
              <w:rPr>
                <w:rFonts w:ascii="Arial" w:hAnsi="Arial" w:cs="Arial"/>
                <w:sz w:val="20"/>
                <w:szCs w:val="20"/>
              </w:rPr>
            </w:pPr>
          </w:p>
        </w:tc>
      </w:tr>
      <w:tr w:rsidR="003F6762" w:rsidRPr="005C2F2F" w14:paraId="27D3540F" w14:textId="77777777" w:rsidTr="00F77934">
        <w:trPr>
          <w:tblCellSpacing w:w="15" w:type="dxa"/>
        </w:trPr>
        <w:tc>
          <w:tcPr>
            <w:tcW w:w="398" w:type="pct"/>
            <w:tcBorders>
              <w:top w:val="outset" w:sz="6" w:space="0" w:color="auto"/>
              <w:left w:val="outset" w:sz="6" w:space="0" w:color="auto"/>
              <w:bottom w:val="outset" w:sz="6" w:space="0" w:color="auto"/>
              <w:right w:val="outset" w:sz="6" w:space="0" w:color="auto"/>
            </w:tcBorders>
            <w:hideMark/>
          </w:tcPr>
          <w:p w14:paraId="54521C33"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RAD14</w:t>
            </w:r>
          </w:p>
        </w:tc>
        <w:tc>
          <w:tcPr>
            <w:tcW w:w="3035" w:type="pct"/>
            <w:tcBorders>
              <w:top w:val="outset" w:sz="6" w:space="0" w:color="auto"/>
              <w:left w:val="outset" w:sz="6" w:space="0" w:color="auto"/>
              <w:bottom w:val="outset" w:sz="6" w:space="0" w:color="auto"/>
              <w:right w:val="outset" w:sz="6" w:space="0" w:color="auto"/>
            </w:tcBorders>
            <w:hideMark/>
          </w:tcPr>
          <w:p w14:paraId="6D10A917"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Any new or changes to existing direct vehicle access for residential development does not occur from arterial or sub-arterial roads.</w:t>
            </w:r>
          </w:p>
          <w:p w14:paraId="3333CC05" w14:textId="77777777" w:rsidR="003F6762" w:rsidRPr="005C2F2F" w:rsidRDefault="003F6762" w:rsidP="005C2F2F">
            <w:pPr>
              <w:rPr>
                <w:rFonts w:ascii="Arial" w:eastAsia="Times New Roman" w:hAnsi="Arial" w:cs="Arial"/>
                <w:sz w:val="20"/>
                <w:szCs w:val="20"/>
              </w:rPr>
            </w:pPr>
          </w:p>
        </w:tc>
        <w:tc>
          <w:tcPr>
            <w:tcW w:w="727" w:type="pct"/>
            <w:tcBorders>
              <w:top w:val="outset" w:sz="6" w:space="0" w:color="auto"/>
              <w:left w:val="outset" w:sz="6" w:space="0" w:color="auto"/>
              <w:bottom w:val="outset" w:sz="6" w:space="0" w:color="auto"/>
              <w:right w:val="outset" w:sz="6" w:space="0" w:color="auto"/>
            </w:tcBorders>
          </w:tcPr>
          <w:p w14:paraId="6526AE9C" w14:textId="77777777" w:rsidR="003F6762" w:rsidRPr="005C2F2F" w:rsidRDefault="003F6762" w:rsidP="005C2F2F">
            <w:pPr>
              <w:spacing w:before="100" w:beforeAutospacing="1" w:after="100" w:afterAutospacing="1"/>
              <w:rPr>
                <w:rFonts w:ascii="Arial" w:hAnsi="Arial" w:cs="Arial"/>
                <w:sz w:val="20"/>
                <w:szCs w:val="20"/>
              </w:rPr>
            </w:pPr>
          </w:p>
        </w:tc>
        <w:tc>
          <w:tcPr>
            <w:tcW w:w="791" w:type="pct"/>
            <w:tcBorders>
              <w:top w:val="outset" w:sz="6" w:space="0" w:color="auto"/>
              <w:left w:val="outset" w:sz="6" w:space="0" w:color="auto"/>
              <w:bottom w:val="outset" w:sz="6" w:space="0" w:color="auto"/>
              <w:right w:val="outset" w:sz="6" w:space="0" w:color="auto"/>
            </w:tcBorders>
          </w:tcPr>
          <w:p w14:paraId="18058BDD" w14:textId="77777777" w:rsidR="003F6762" w:rsidRPr="005C2F2F" w:rsidRDefault="003F6762" w:rsidP="005C2F2F">
            <w:pPr>
              <w:spacing w:before="100" w:beforeAutospacing="1" w:after="100" w:afterAutospacing="1"/>
              <w:rPr>
                <w:rFonts w:ascii="Arial" w:hAnsi="Arial" w:cs="Arial"/>
                <w:sz w:val="20"/>
                <w:szCs w:val="20"/>
              </w:rPr>
            </w:pPr>
          </w:p>
        </w:tc>
      </w:tr>
      <w:tr w:rsidR="003F6762" w:rsidRPr="005C2F2F" w14:paraId="14D78BB8" w14:textId="77777777" w:rsidTr="00F77934">
        <w:trPr>
          <w:tblCellSpacing w:w="15" w:type="dxa"/>
        </w:trPr>
        <w:tc>
          <w:tcPr>
            <w:tcW w:w="398" w:type="pct"/>
            <w:tcBorders>
              <w:top w:val="outset" w:sz="6" w:space="0" w:color="auto"/>
              <w:left w:val="outset" w:sz="6" w:space="0" w:color="auto"/>
              <w:bottom w:val="outset" w:sz="6" w:space="0" w:color="auto"/>
              <w:right w:val="outset" w:sz="6" w:space="0" w:color="auto"/>
            </w:tcBorders>
            <w:hideMark/>
          </w:tcPr>
          <w:p w14:paraId="714C94D2"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RAD15</w:t>
            </w:r>
          </w:p>
        </w:tc>
        <w:tc>
          <w:tcPr>
            <w:tcW w:w="3035" w:type="pct"/>
            <w:tcBorders>
              <w:top w:val="outset" w:sz="6" w:space="0" w:color="auto"/>
              <w:left w:val="outset" w:sz="6" w:space="0" w:color="auto"/>
              <w:bottom w:val="outset" w:sz="6" w:space="0" w:color="auto"/>
              <w:right w:val="outset" w:sz="6" w:space="0" w:color="auto"/>
            </w:tcBorders>
            <w:hideMark/>
          </w:tcPr>
          <w:p w14:paraId="21F6202C"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Any new or changes to existing crossovers and driveways are designed, located and constructed in accordance with:</w:t>
            </w:r>
          </w:p>
          <w:p w14:paraId="7A3CF067" w14:textId="77777777" w:rsidR="003F6762" w:rsidRPr="005C2F2F" w:rsidRDefault="003F6762" w:rsidP="005C2F2F">
            <w:pPr>
              <w:numPr>
                <w:ilvl w:val="0"/>
                <w:numId w:val="3"/>
              </w:numPr>
              <w:spacing w:before="100" w:beforeAutospacing="1" w:after="100" w:afterAutospacing="1"/>
              <w:rPr>
                <w:rFonts w:ascii="Arial" w:hAnsi="Arial" w:cs="Arial"/>
                <w:sz w:val="20"/>
                <w:szCs w:val="20"/>
              </w:rPr>
            </w:pPr>
            <w:r w:rsidRPr="005C2F2F">
              <w:rPr>
                <w:rFonts w:ascii="Arial" w:hAnsi="Arial" w:cs="Arial"/>
                <w:sz w:val="20"/>
                <w:szCs w:val="20"/>
              </w:rPr>
              <w:t>where for a Council-controlled road and associated with a Dwelling house:</w:t>
            </w:r>
          </w:p>
          <w:p w14:paraId="0EDF9702" w14:textId="77777777" w:rsidR="003F6762" w:rsidRPr="005C2F2F" w:rsidRDefault="003F6762" w:rsidP="005C2F2F">
            <w:pPr>
              <w:numPr>
                <w:ilvl w:val="1"/>
                <w:numId w:val="3"/>
              </w:numPr>
              <w:spacing w:before="100" w:beforeAutospacing="1" w:after="100" w:afterAutospacing="1"/>
              <w:rPr>
                <w:rFonts w:ascii="Arial" w:hAnsi="Arial" w:cs="Arial"/>
                <w:sz w:val="20"/>
                <w:szCs w:val="20"/>
              </w:rPr>
            </w:pPr>
            <w:r w:rsidRPr="005C2F2F">
              <w:rPr>
                <w:rFonts w:ascii="Arial" w:hAnsi="Arial" w:cs="Arial"/>
                <w:sz w:val="20"/>
                <w:szCs w:val="20"/>
              </w:rPr>
              <w:t>Planning scheme policy - Integrated design;</w:t>
            </w:r>
          </w:p>
          <w:p w14:paraId="32B0D74F" w14:textId="77777777" w:rsidR="003F6762" w:rsidRPr="005C2F2F" w:rsidRDefault="003F6762" w:rsidP="005C2F2F">
            <w:pPr>
              <w:numPr>
                <w:ilvl w:val="0"/>
                <w:numId w:val="3"/>
              </w:numPr>
              <w:spacing w:before="100" w:beforeAutospacing="1" w:after="100" w:afterAutospacing="1"/>
              <w:rPr>
                <w:rFonts w:ascii="Arial" w:hAnsi="Arial" w:cs="Arial"/>
                <w:sz w:val="20"/>
                <w:szCs w:val="20"/>
              </w:rPr>
            </w:pPr>
            <w:r w:rsidRPr="005C2F2F">
              <w:rPr>
                <w:rFonts w:ascii="Arial" w:hAnsi="Arial" w:cs="Arial"/>
                <w:sz w:val="20"/>
                <w:szCs w:val="20"/>
              </w:rPr>
              <w:t>where for a Council-controlled road and not associated with a Dwelling house:</w:t>
            </w:r>
          </w:p>
          <w:p w14:paraId="4540B24A" w14:textId="77777777" w:rsidR="003F6762" w:rsidRPr="005C2F2F" w:rsidRDefault="003F6762" w:rsidP="005C2F2F">
            <w:pPr>
              <w:numPr>
                <w:ilvl w:val="1"/>
                <w:numId w:val="3"/>
              </w:numPr>
              <w:spacing w:before="100" w:beforeAutospacing="1" w:after="100" w:afterAutospacing="1"/>
              <w:rPr>
                <w:rFonts w:ascii="Arial" w:hAnsi="Arial" w:cs="Arial"/>
                <w:sz w:val="20"/>
                <w:szCs w:val="20"/>
              </w:rPr>
            </w:pPr>
            <w:r w:rsidRPr="005C2F2F">
              <w:rPr>
                <w:rFonts w:ascii="Arial" w:hAnsi="Arial" w:cs="Arial"/>
                <w:sz w:val="20"/>
                <w:szCs w:val="20"/>
              </w:rPr>
              <w:t xml:space="preserve">AS/NZS2890.1 Parking facilities Part 1: Off </w:t>
            </w:r>
            <w:proofErr w:type="gramStart"/>
            <w:r w:rsidRPr="005C2F2F">
              <w:rPr>
                <w:rFonts w:ascii="Arial" w:hAnsi="Arial" w:cs="Arial"/>
                <w:sz w:val="20"/>
                <w:szCs w:val="20"/>
              </w:rPr>
              <w:t>street car</w:t>
            </w:r>
            <w:proofErr w:type="gramEnd"/>
            <w:r w:rsidRPr="005C2F2F">
              <w:rPr>
                <w:rFonts w:ascii="Arial" w:hAnsi="Arial" w:cs="Arial"/>
                <w:sz w:val="20"/>
                <w:szCs w:val="20"/>
              </w:rPr>
              <w:t xml:space="preserve"> parking;</w:t>
            </w:r>
          </w:p>
          <w:p w14:paraId="5E048A63" w14:textId="77777777" w:rsidR="003F6762" w:rsidRPr="005C2F2F" w:rsidRDefault="003F6762" w:rsidP="005C2F2F">
            <w:pPr>
              <w:numPr>
                <w:ilvl w:val="1"/>
                <w:numId w:val="3"/>
              </w:numPr>
              <w:spacing w:before="100" w:beforeAutospacing="1" w:after="100" w:afterAutospacing="1"/>
              <w:rPr>
                <w:rFonts w:ascii="Arial" w:hAnsi="Arial" w:cs="Arial"/>
                <w:sz w:val="20"/>
                <w:szCs w:val="20"/>
              </w:rPr>
            </w:pPr>
            <w:r w:rsidRPr="005C2F2F">
              <w:rPr>
                <w:rFonts w:ascii="Arial" w:hAnsi="Arial" w:cs="Arial"/>
                <w:sz w:val="20"/>
                <w:szCs w:val="20"/>
              </w:rPr>
              <w:t>AS/NZS 2890.2 - Parking facilities Part 2: Off-street commercial vehicle facilities;</w:t>
            </w:r>
          </w:p>
          <w:p w14:paraId="6F3DD912" w14:textId="77777777" w:rsidR="003F6762" w:rsidRPr="005C2F2F" w:rsidRDefault="003F6762" w:rsidP="005C2F2F">
            <w:pPr>
              <w:numPr>
                <w:ilvl w:val="1"/>
                <w:numId w:val="3"/>
              </w:numPr>
              <w:spacing w:before="100" w:beforeAutospacing="1" w:after="100" w:afterAutospacing="1"/>
              <w:rPr>
                <w:rFonts w:ascii="Arial" w:hAnsi="Arial" w:cs="Arial"/>
                <w:sz w:val="20"/>
                <w:szCs w:val="20"/>
              </w:rPr>
            </w:pPr>
            <w:r w:rsidRPr="005C2F2F">
              <w:rPr>
                <w:rFonts w:ascii="Arial" w:hAnsi="Arial" w:cs="Arial"/>
                <w:sz w:val="20"/>
                <w:szCs w:val="20"/>
              </w:rPr>
              <w:t>Planning scheme policy - Integrated design;</w:t>
            </w:r>
          </w:p>
          <w:p w14:paraId="32BD70F7" w14:textId="77777777" w:rsidR="003F6762" w:rsidRPr="005C2F2F" w:rsidRDefault="003F6762" w:rsidP="005C2F2F">
            <w:pPr>
              <w:numPr>
                <w:ilvl w:val="1"/>
                <w:numId w:val="3"/>
              </w:numPr>
              <w:spacing w:before="100" w:beforeAutospacing="1" w:after="100" w:afterAutospacing="1"/>
              <w:rPr>
                <w:rFonts w:ascii="Arial" w:hAnsi="Arial" w:cs="Arial"/>
                <w:sz w:val="20"/>
                <w:szCs w:val="20"/>
              </w:rPr>
            </w:pPr>
            <w:r w:rsidRPr="005C2F2F">
              <w:rPr>
                <w:rFonts w:ascii="Arial" w:hAnsi="Arial" w:cs="Arial"/>
                <w:sz w:val="20"/>
                <w:szCs w:val="20"/>
              </w:rPr>
              <w:t>Schedule 8 - Service vehicle requirements; </w:t>
            </w:r>
          </w:p>
          <w:p w14:paraId="28A37D16" w14:textId="77777777" w:rsidR="003F6762" w:rsidRPr="005C2F2F" w:rsidRDefault="003F6762" w:rsidP="005C2F2F">
            <w:pPr>
              <w:numPr>
                <w:ilvl w:val="0"/>
                <w:numId w:val="3"/>
              </w:numPr>
              <w:spacing w:before="100" w:beforeAutospacing="1" w:after="100" w:afterAutospacing="1"/>
              <w:rPr>
                <w:rFonts w:ascii="Arial" w:hAnsi="Arial" w:cs="Arial"/>
                <w:sz w:val="20"/>
                <w:szCs w:val="20"/>
              </w:rPr>
            </w:pPr>
            <w:r w:rsidRPr="005C2F2F">
              <w:rPr>
                <w:rFonts w:ascii="Arial" w:hAnsi="Arial" w:cs="Arial"/>
                <w:sz w:val="20"/>
                <w:szCs w:val="20"/>
              </w:rPr>
              <w:t>where for a State-Controlled road, the Safe Intersection Sight Distance requirements in Austroads and the appropriate IPWEAQ standard drawings, or a copy of a Transport Infrastructure Act 1994, section 62 approval.</w:t>
            </w:r>
          </w:p>
          <w:p w14:paraId="2302882A" w14:textId="77777777" w:rsidR="003F6762" w:rsidRPr="005C2F2F" w:rsidRDefault="003F6762" w:rsidP="005C2F2F">
            <w:pPr>
              <w:rPr>
                <w:rFonts w:ascii="Arial" w:eastAsia="Times New Roman" w:hAnsi="Arial" w:cs="Arial"/>
                <w:sz w:val="20"/>
                <w:szCs w:val="20"/>
              </w:rPr>
            </w:pPr>
          </w:p>
        </w:tc>
        <w:tc>
          <w:tcPr>
            <w:tcW w:w="727" w:type="pct"/>
            <w:tcBorders>
              <w:top w:val="outset" w:sz="6" w:space="0" w:color="auto"/>
              <w:left w:val="outset" w:sz="6" w:space="0" w:color="auto"/>
              <w:bottom w:val="outset" w:sz="6" w:space="0" w:color="auto"/>
              <w:right w:val="outset" w:sz="6" w:space="0" w:color="auto"/>
            </w:tcBorders>
          </w:tcPr>
          <w:p w14:paraId="332E7E90" w14:textId="77777777" w:rsidR="003F6762" w:rsidRPr="005C2F2F" w:rsidRDefault="003F6762" w:rsidP="005C2F2F">
            <w:pPr>
              <w:spacing w:before="100" w:beforeAutospacing="1" w:after="100" w:afterAutospacing="1"/>
              <w:rPr>
                <w:rFonts w:ascii="Arial" w:hAnsi="Arial" w:cs="Arial"/>
                <w:sz w:val="20"/>
                <w:szCs w:val="20"/>
              </w:rPr>
            </w:pPr>
          </w:p>
        </w:tc>
        <w:tc>
          <w:tcPr>
            <w:tcW w:w="791" w:type="pct"/>
            <w:tcBorders>
              <w:top w:val="outset" w:sz="6" w:space="0" w:color="auto"/>
              <w:left w:val="outset" w:sz="6" w:space="0" w:color="auto"/>
              <w:bottom w:val="outset" w:sz="6" w:space="0" w:color="auto"/>
              <w:right w:val="outset" w:sz="6" w:space="0" w:color="auto"/>
            </w:tcBorders>
          </w:tcPr>
          <w:p w14:paraId="19BA22D9" w14:textId="77777777" w:rsidR="003F6762" w:rsidRPr="005C2F2F" w:rsidRDefault="003F6762" w:rsidP="005C2F2F">
            <w:pPr>
              <w:spacing w:before="100" w:beforeAutospacing="1" w:after="100" w:afterAutospacing="1"/>
              <w:rPr>
                <w:rFonts w:ascii="Arial" w:hAnsi="Arial" w:cs="Arial"/>
                <w:sz w:val="20"/>
                <w:szCs w:val="20"/>
              </w:rPr>
            </w:pPr>
          </w:p>
        </w:tc>
      </w:tr>
      <w:tr w:rsidR="003F6762" w:rsidRPr="005C2F2F" w14:paraId="03A97486" w14:textId="77777777" w:rsidTr="00F77934">
        <w:trPr>
          <w:tblCellSpacing w:w="15" w:type="dxa"/>
        </w:trPr>
        <w:tc>
          <w:tcPr>
            <w:tcW w:w="398" w:type="pct"/>
            <w:tcBorders>
              <w:top w:val="outset" w:sz="6" w:space="0" w:color="auto"/>
              <w:left w:val="outset" w:sz="6" w:space="0" w:color="auto"/>
              <w:bottom w:val="outset" w:sz="6" w:space="0" w:color="auto"/>
              <w:right w:val="outset" w:sz="6" w:space="0" w:color="auto"/>
            </w:tcBorders>
            <w:hideMark/>
          </w:tcPr>
          <w:p w14:paraId="2C17BDC1"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lastRenderedPageBreak/>
              <w:t>RAD16</w:t>
            </w:r>
          </w:p>
        </w:tc>
        <w:tc>
          <w:tcPr>
            <w:tcW w:w="3035" w:type="pct"/>
            <w:tcBorders>
              <w:top w:val="outset" w:sz="6" w:space="0" w:color="auto"/>
              <w:left w:val="outset" w:sz="6" w:space="0" w:color="auto"/>
              <w:bottom w:val="outset" w:sz="6" w:space="0" w:color="auto"/>
              <w:right w:val="outset" w:sz="6" w:space="0" w:color="auto"/>
            </w:tcBorders>
            <w:hideMark/>
          </w:tcPr>
          <w:p w14:paraId="25D75986"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 xml:space="preserve">Any new or changes to existing internal driveways and access ways are designed and constructed in accordance with AS/NZS 2890.1 Parking Facilities Part 1: Off </w:t>
            </w:r>
            <w:proofErr w:type="gramStart"/>
            <w:r w:rsidRPr="005C2F2F">
              <w:rPr>
                <w:rFonts w:ascii="Arial" w:hAnsi="Arial" w:cs="Arial"/>
                <w:sz w:val="20"/>
                <w:szCs w:val="20"/>
              </w:rPr>
              <w:t>street car</w:t>
            </w:r>
            <w:proofErr w:type="gramEnd"/>
            <w:r w:rsidRPr="005C2F2F">
              <w:rPr>
                <w:rFonts w:ascii="Arial" w:hAnsi="Arial" w:cs="Arial"/>
                <w:sz w:val="20"/>
                <w:szCs w:val="20"/>
              </w:rPr>
              <w:t xml:space="preserve"> parking and the relevant standards in Planning scheme policy - Integrated design. </w:t>
            </w:r>
          </w:p>
          <w:p w14:paraId="51923D4D" w14:textId="77777777" w:rsidR="003F6762" w:rsidRPr="005C2F2F" w:rsidRDefault="003F6762" w:rsidP="005C2F2F">
            <w:pPr>
              <w:rPr>
                <w:rFonts w:ascii="Arial" w:eastAsia="Times New Roman" w:hAnsi="Arial" w:cs="Arial"/>
                <w:sz w:val="20"/>
                <w:szCs w:val="20"/>
              </w:rPr>
            </w:pPr>
          </w:p>
        </w:tc>
        <w:tc>
          <w:tcPr>
            <w:tcW w:w="727" w:type="pct"/>
            <w:tcBorders>
              <w:top w:val="outset" w:sz="6" w:space="0" w:color="auto"/>
              <w:left w:val="outset" w:sz="6" w:space="0" w:color="auto"/>
              <w:bottom w:val="outset" w:sz="6" w:space="0" w:color="auto"/>
              <w:right w:val="outset" w:sz="6" w:space="0" w:color="auto"/>
            </w:tcBorders>
          </w:tcPr>
          <w:p w14:paraId="724681B8" w14:textId="77777777" w:rsidR="003F6762" w:rsidRPr="005C2F2F" w:rsidRDefault="003F6762" w:rsidP="005C2F2F">
            <w:pPr>
              <w:spacing w:before="100" w:beforeAutospacing="1" w:after="100" w:afterAutospacing="1"/>
              <w:rPr>
                <w:rFonts w:ascii="Arial" w:hAnsi="Arial" w:cs="Arial"/>
                <w:sz w:val="20"/>
                <w:szCs w:val="20"/>
              </w:rPr>
            </w:pPr>
          </w:p>
        </w:tc>
        <w:tc>
          <w:tcPr>
            <w:tcW w:w="791" w:type="pct"/>
            <w:tcBorders>
              <w:top w:val="outset" w:sz="6" w:space="0" w:color="auto"/>
              <w:left w:val="outset" w:sz="6" w:space="0" w:color="auto"/>
              <w:bottom w:val="outset" w:sz="6" w:space="0" w:color="auto"/>
              <w:right w:val="outset" w:sz="6" w:space="0" w:color="auto"/>
            </w:tcBorders>
          </w:tcPr>
          <w:p w14:paraId="15EB6C61" w14:textId="77777777" w:rsidR="003F6762" w:rsidRPr="005C2F2F" w:rsidRDefault="003F6762" w:rsidP="005C2F2F">
            <w:pPr>
              <w:spacing w:before="100" w:beforeAutospacing="1" w:after="100" w:afterAutospacing="1"/>
              <w:rPr>
                <w:rFonts w:ascii="Arial" w:hAnsi="Arial" w:cs="Arial"/>
                <w:sz w:val="20"/>
                <w:szCs w:val="20"/>
              </w:rPr>
            </w:pPr>
          </w:p>
        </w:tc>
      </w:tr>
      <w:tr w:rsidR="003F6762" w:rsidRPr="005C2F2F" w14:paraId="57FD799E" w14:textId="77777777" w:rsidTr="00F77934">
        <w:trPr>
          <w:tblCellSpacing w:w="15" w:type="dxa"/>
        </w:trPr>
        <w:tc>
          <w:tcPr>
            <w:tcW w:w="398" w:type="pct"/>
            <w:tcBorders>
              <w:top w:val="outset" w:sz="6" w:space="0" w:color="auto"/>
              <w:left w:val="outset" w:sz="6" w:space="0" w:color="auto"/>
              <w:bottom w:val="outset" w:sz="6" w:space="0" w:color="auto"/>
              <w:right w:val="outset" w:sz="6" w:space="0" w:color="auto"/>
            </w:tcBorders>
            <w:hideMark/>
          </w:tcPr>
          <w:p w14:paraId="16E7DD66"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RAD17</w:t>
            </w:r>
          </w:p>
        </w:tc>
        <w:tc>
          <w:tcPr>
            <w:tcW w:w="3035" w:type="pct"/>
            <w:tcBorders>
              <w:top w:val="outset" w:sz="6" w:space="0" w:color="auto"/>
              <w:left w:val="outset" w:sz="6" w:space="0" w:color="auto"/>
              <w:bottom w:val="outset" w:sz="6" w:space="0" w:color="auto"/>
              <w:right w:val="outset" w:sz="6" w:space="0" w:color="auto"/>
            </w:tcBorders>
            <w:hideMark/>
          </w:tcPr>
          <w:p w14:paraId="582545AE"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p w14:paraId="28EF03D2" w14:textId="77777777" w:rsidR="003F6762" w:rsidRPr="005C2F2F" w:rsidRDefault="003F6762" w:rsidP="005C2F2F">
            <w:pPr>
              <w:rPr>
                <w:rFonts w:ascii="Arial" w:eastAsia="Times New Roman" w:hAnsi="Arial" w:cs="Arial"/>
                <w:sz w:val="20"/>
                <w:szCs w:val="20"/>
              </w:rPr>
            </w:pPr>
          </w:p>
        </w:tc>
        <w:tc>
          <w:tcPr>
            <w:tcW w:w="727" w:type="pct"/>
            <w:tcBorders>
              <w:top w:val="outset" w:sz="6" w:space="0" w:color="auto"/>
              <w:left w:val="outset" w:sz="6" w:space="0" w:color="auto"/>
              <w:bottom w:val="outset" w:sz="6" w:space="0" w:color="auto"/>
              <w:right w:val="outset" w:sz="6" w:space="0" w:color="auto"/>
            </w:tcBorders>
          </w:tcPr>
          <w:p w14:paraId="7472606F" w14:textId="77777777" w:rsidR="003F6762" w:rsidRPr="005C2F2F" w:rsidRDefault="003F6762" w:rsidP="005C2F2F">
            <w:pPr>
              <w:spacing w:before="100" w:beforeAutospacing="1" w:after="100" w:afterAutospacing="1"/>
              <w:rPr>
                <w:rFonts w:ascii="Arial" w:hAnsi="Arial" w:cs="Arial"/>
                <w:sz w:val="20"/>
                <w:szCs w:val="20"/>
              </w:rPr>
            </w:pPr>
          </w:p>
        </w:tc>
        <w:tc>
          <w:tcPr>
            <w:tcW w:w="791" w:type="pct"/>
            <w:tcBorders>
              <w:top w:val="outset" w:sz="6" w:space="0" w:color="auto"/>
              <w:left w:val="outset" w:sz="6" w:space="0" w:color="auto"/>
              <w:bottom w:val="outset" w:sz="6" w:space="0" w:color="auto"/>
              <w:right w:val="outset" w:sz="6" w:space="0" w:color="auto"/>
            </w:tcBorders>
          </w:tcPr>
          <w:p w14:paraId="62EA77A9" w14:textId="77777777" w:rsidR="003F6762" w:rsidRPr="005C2F2F" w:rsidRDefault="003F6762" w:rsidP="005C2F2F">
            <w:pPr>
              <w:spacing w:before="100" w:beforeAutospacing="1" w:after="100" w:afterAutospacing="1"/>
              <w:rPr>
                <w:rFonts w:ascii="Arial" w:hAnsi="Arial" w:cs="Arial"/>
                <w:sz w:val="20"/>
                <w:szCs w:val="20"/>
              </w:rPr>
            </w:pPr>
          </w:p>
        </w:tc>
      </w:tr>
    </w:tbl>
    <w:p w14:paraId="322F7977" w14:textId="77777777" w:rsidR="005C2F2F" w:rsidRPr="005C2F2F" w:rsidRDefault="005C2F2F">
      <w:pPr>
        <w:rPr>
          <w:rFonts w:ascii="Arial" w:hAnsi="Arial" w:cs="Arial"/>
          <w:sz w:val="20"/>
          <w:szCs w:val="20"/>
        </w:rPr>
      </w:pPr>
    </w:p>
    <w:p w14:paraId="6253A69E" w14:textId="77777777" w:rsidR="005C2F2F" w:rsidRPr="005C2F2F" w:rsidRDefault="005C2F2F">
      <w:pPr>
        <w:rPr>
          <w:rFonts w:ascii="Arial" w:hAnsi="Arial" w:cs="Arial"/>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216"/>
        <w:gridCol w:w="9390"/>
        <w:gridCol w:w="120"/>
        <w:gridCol w:w="120"/>
        <w:gridCol w:w="1759"/>
        <w:gridCol w:w="309"/>
        <w:gridCol w:w="120"/>
        <w:gridCol w:w="2348"/>
      </w:tblGrid>
      <w:tr w:rsidR="003F6762" w:rsidRPr="005C2F2F" w14:paraId="2A3D19F1" w14:textId="77777777" w:rsidTr="005314F4">
        <w:trPr>
          <w:tblCellSpacing w:w="15" w:type="dxa"/>
        </w:trPr>
        <w:tc>
          <w:tcPr>
            <w:tcW w:w="3448" w:type="pct"/>
            <w:gridSpan w:val="4"/>
            <w:tcBorders>
              <w:top w:val="outset" w:sz="6" w:space="0" w:color="auto"/>
              <w:left w:val="outset" w:sz="6" w:space="0" w:color="auto"/>
              <w:bottom w:val="outset" w:sz="6" w:space="0" w:color="auto"/>
              <w:right w:val="outset" w:sz="6" w:space="0" w:color="auto"/>
            </w:tcBorders>
            <w:shd w:val="clear" w:color="auto" w:fill="D8D9D9"/>
            <w:hideMark/>
          </w:tcPr>
          <w:p w14:paraId="3E2BD3D0"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Stormwater</w:t>
            </w:r>
          </w:p>
        </w:tc>
        <w:tc>
          <w:tcPr>
            <w:tcW w:w="731" w:type="pct"/>
            <w:gridSpan w:val="3"/>
            <w:tcBorders>
              <w:top w:val="outset" w:sz="6" w:space="0" w:color="auto"/>
              <w:left w:val="outset" w:sz="6" w:space="0" w:color="auto"/>
              <w:bottom w:val="outset" w:sz="6" w:space="0" w:color="auto"/>
              <w:right w:val="outset" w:sz="6" w:space="0" w:color="auto"/>
            </w:tcBorders>
            <w:shd w:val="clear" w:color="auto" w:fill="D8D9D9"/>
          </w:tcPr>
          <w:p w14:paraId="3269B94A" w14:textId="77777777" w:rsidR="003F6762" w:rsidRPr="005C2F2F" w:rsidRDefault="003F6762" w:rsidP="005C2F2F">
            <w:pPr>
              <w:spacing w:before="100" w:beforeAutospacing="1" w:after="100" w:afterAutospacing="1"/>
              <w:rPr>
                <w:rFonts w:ascii="Arial" w:hAnsi="Arial" w:cs="Arial"/>
                <w:b/>
                <w:bCs/>
                <w:sz w:val="20"/>
                <w:szCs w:val="20"/>
              </w:rPr>
            </w:pPr>
          </w:p>
        </w:tc>
        <w:tc>
          <w:tcPr>
            <w:tcW w:w="782" w:type="pct"/>
            <w:tcBorders>
              <w:top w:val="outset" w:sz="6" w:space="0" w:color="auto"/>
              <w:left w:val="outset" w:sz="6" w:space="0" w:color="auto"/>
              <w:bottom w:val="outset" w:sz="6" w:space="0" w:color="auto"/>
              <w:right w:val="outset" w:sz="6" w:space="0" w:color="auto"/>
            </w:tcBorders>
            <w:shd w:val="clear" w:color="auto" w:fill="D8D9D9"/>
          </w:tcPr>
          <w:p w14:paraId="1CF626D9" w14:textId="77777777" w:rsidR="003F6762" w:rsidRPr="005C2F2F" w:rsidRDefault="003F6762" w:rsidP="005C2F2F">
            <w:pPr>
              <w:spacing w:before="100" w:beforeAutospacing="1" w:after="100" w:afterAutospacing="1"/>
              <w:rPr>
                <w:rFonts w:ascii="Arial" w:hAnsi="Arial" w:cs="Arial"/>
                <w:b/>
                <w:bCs/>
                <w:sz w:val="20"/>
                <w:szCs w:val="20"/>
              </w:rPr>
            </w:pPr>
          </w:p>
        </w:tc>
      </w:tr>
      <w:tr w:rsidR="003F6762" w:rsidRPr="005C2F2F" w14:paraId="2D489324" w14:textId="77777777"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14:paraId="0518F47E"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RAD18</w:t>
            </w:r>
          </w:p>
        </w:tc>
        <w:tc>
          <w:tcPr>
            <w:tcW w:w="3044" w:type="pct"/>
            <w:gridSpan w:val="3"/>
            <w:tcBorders>
              <w:top w:val="outset" w:sz="6" w:space="0" w:color="auto"/>
              <w:left w:val="outset" w:sz="6" w:space="0" w:color="auto"/>
              <w:bottom w:val="outset" w:sz="6" w:space="0" w:color="auto"/>
              <w:right w:val="outset" w:sz="6" w:space="0" w:color="auto"/>
            </w:tcBorders>
            <w:hideMark/>
          </w:tcPr>
          <w:p w14:paraId="29683342"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Any new or changes to existing stormwater run-off from the site is conveyed to a point of lawful discharge without causing actionable nuisance to any person, property or premises in accordance with Planning scheme policy – Integrated design.</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510"/>
            </w:tblGrid>
            <w:tr w:rsidR="003F6762" w:rsidRPr="005C2F2F" w14:paraId="4BACA8DF" w14:textId="77777777" w:rsidTr="005C2F2F">
              <w:trPr>
                <w:tblCellSpacing w:w="15" w:type="dxa"/>
              </w:trPr>
              <w:tc>
                <w:tcPr>
                  <w:tcW w:w="0" w:type="auto"/>
                  <w:vAlign w:val="center"/>
                  <w:hideMark/>
                </w:tcPr>
                <w:p w14:paraId="1D832845" w14:textId="77777777" w:rsidR="003F6762" w:rsidRPr="005C2F2F" w:rsidRDefault="003F6762" w:rsidP="005C2F2F">
                  <w:pPr>
                    <w:spacing w:before="100" w:beforeAutospacing="1" w:after="100" w:afterAutospacing="1"/>
                    <w:rPr>
                      <w:rFonts w:ascii="Arial" w:hAnsi="Arial" w:cs="Arial"/>
                      <w:sz w:val="20"/>
                      <w:szCs w:val="20"/>
                    </w:rPr>
                  </w:pPr>
                  <w:r w:rsidRPr="002F4C1A">
                    <w:rPr>
                      <w:rFonts w:ascii="Arial" w:hAnsi="Arial" w:cs="Arial"/>
                      <w:sz w:val="18"/>
                      <w:szCs w:val="20"/>
                    </w:rPr>
                    <w:t>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w:t>
                  </w:r>
                </w:p>
              </w:tc>
            </w:tr>
          </w:tbl>
          <w:p w14:paraId="39D749A1" w14:textId="77777777" w:rsidR="003F6762" w:rsidRPr="005C2F2F" w:rsidRDefault="003F6762" w:rsidP="005C2F2F">
            <w:pPr>
              <w:rPr>
                <w:rFonts w:ascii="Arial" w:eastAsia="Times New Roman" w:hAnsi="Arial" w:cs="Arial"/>
                <w:sz w:val="20"/>
                <w:szCs w:val="20"/>
              </w:rPr>
            </w:pPr>
          </w:p>
        </w:tc>
        <w:tc>
          <w:tcPr>
            <w:tcW w:w="731" w:type="pct"/>
            <w:gridSpan w:val="3"/>
            <w:tcBorders>
              <w:top w:val="outset" w:sz="6" w:space="0" w:color="auto"/>
              <w:left w:val="outset" w:sz="6" w:space="0" w:color="auto"/>
              <w:bottom w:val="outset" w:sz="6" w:space="0" w:color="auto"/>
              <w:right w:val="outset" w:sz="6" w:space="0" w:color="auto"/>
            </w:tcBorders>
          </w:tcPr>
          <w:p w14:paraId="13307E6E" w14:textId="77777777" w:rsidR="003F6762" w:rsidRPr="005C2F2F" w:rsidRDefault="003F6762" w:rsidP="005C2F2F">
            <w:pPr>
              <w:spacing w:before="100" w:beforeAutospacing="1" w:after="100" w:afterAutospacing="1"/>
              <w:rPr>
                <w:rFonts w:ascii="Arial" w:hAnsi="Arial" w:cs="Arial"/>
                <w:sz w:val="20"/>
                <w:szCs w:val="20"/>
              </w:rPr>
            </w:pPr>
          </w:p>
        </w:tc>
        <w:tc>
          <w:tcPr>
            <w:tcW w:w="782" w:type="pct"/>
            <w:tcBorders>
              <w:top w:val="outset" w:sz="6" w:space="0" w:color="auto"/>
              <w:left w:val="outset" w:sz="6" w:space="0" w:color="auto"/>
              <w:bottom w:val="outset" w:sz="6" w:space="0" w:color="auto"/>
              <w:right w:val="outset" w:sz="6" w:space="0" w:color="auto"/>
            </w:tcBorders>
          </w:tcPr>
          <w:p w14:paraId="466F0CBD" w14:textId="77777777" w:rsidR="003F6762" w:rsidRPr="005C2F2F" w:rsidRDefault="003F6762" w:rsidP="005C2F2F">
            <w:pPr>
              <w:spacing w:before="100" w:beforeAutospacing="1" w:after="100" w:afterAutospacing="1"/>
              <w:rPr>
                <w:rFonts w:ascii="Arial" w:hAnsi="Arial" w:cs="Arial"/>
                <w:sz w:val="20"/>
                <w:szCs w:val="20"/>
              </w:rPr>
            </w:pPr>
          </w:p>
        </w:tc>
      </w:tr>
      <w:tr w:rsidR="003F6762" w:rsidRPr="005C2F2F" w14:paraId="6C605258" w14:textId="77777777"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14:paraId="544195CF"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RAD19</w:t>
            </w:r>
          </w:p>
        </w:tc>
        <w:tc>
          <w:tcPr>
            <w:tcW w:w="3044" w:type="pct"/>
            <w:gridSpan w:val="3"/>
            <w:tcBorders>
              <w:top w:val="outset" w:sz="6" w:space="0" w:color="auto"/>
              <w:left w:val="outset" w:sz="6" w:space="0" w:color="auto"/>
              <w:bottom w:val="outset" w:sz="6" w:space="0" w:color="auto"/>
              <w:right w:val="outset" w:sz="6" w:space="0" w:color="auto"/>
            </w:tcBorders>
            <w:hideMark/>
          </w:tcPr>
          <w:p w14:paraId="731CF5D8"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Development incorporates a 'deemed to comply solution' to manage stormwater quality where the development:</w:t>
            </w:r>
          </w:p>
          <w:p w14:paraId="391062E5" w14:textId="77777777" w:rsidR="003F6762" w:rsidRPr="005C2F2F" w:rsidRDefault="003F6762" w:rsidP="005C2F2F">
            <w:pPr>
              <w:numPr>
                <w:ilvl w:val="0"/>
                <w:numId w:val="4"/>
              </w:numPr>
              <w:spacing w:before="100" w:beforeAutospacing="1" w:after="100" w:afterAutospacing="1"/>
              <w:rPr>
                <w:rFonts w:ascii="Arial" w:eastAsia="Times New Roman" w:hAnsi="Arial" w:cs="Arial"/>
                <w:sz w:val="20"/>
                <w:szCs w:val="20"/>
              </w:rPr>
            </w:pPr>
            <w:r w:rsidRPr="005C2F2F">
              <w:rPr>
                <w:rFonts w:ascii="Arial" w:eastAsia="Times New Roman" w:hAnsi="Arial" w:cs="Arial"/>
                <w:sz w:val="20"/>
                <w:szCs w:val="20"/>
              </w:rPr>
              <w:t>is for an urban purpose that involves a land area of 2500m</w:t>
            </w:r>
            <w:r w:rsidRPr="005C2F2F">
              <w:rPr>
                <w:rFonts w:ascii="Arial" w:eastAsia="Times New Roman" w:hAnsi="Arial" w:cs="Arial"/>
                <w:sz w:val="20"/>
                <w:szCs w:val="20"/>
                <w:vertAlign w:val="superscript"/>
              </w:rPr>
              <w:t>2</w:t>
            </w:r>
            <w:r w:rsidRPr="005C2F2F">
              <w:rPr>
                <w:rFonts w:ascii="Arial" w:eastAsia="Times New Roman" w:hAnsi="Arial" w:cs="Arial"/>
                <w:sz w:val="20"/>
                <w:szCs w:val="20"/>
              </w:rPr>
              <w:t> or greater; and</w:t>
            </w:r>
          </w:p>
          <w:p w14:paraId="44AEB5BF" w14:textId="77777777" w:rsidR="003F6762" w:rsidRPr="005C2F2F" w:rsidRDefault="003F6762" w:rsidP="005C2F2F">
            <w:pPr>
              <w:numPr>
                <w:ilvl w:val="0"/>
                <w:numId w:val="4"/>
              </w:numPr>
              <w:spacing w:before="100" w:beforeAutospacing="1" w:after="100" w:afterAutospacing="1"/>
              <w:rPr>
                <w:rFonts w:ascii="Arial" w:eastAsia="Times New Roman" w:hAnsi="Arial" w:cs="Arial"/>
                <w:sz w:val="20"/>
                <w:szCs w:val="20"/>
              </w:rPr>
            </w:pPr>
            <w:r w:rsidRPr="005C2F2F">
              <w:rPr>
                <w:rFonts w:ascii="Arial" w:eastAsia="Times New Roman" w:hAnsi="Arial" w:cs="Arial"/>
                <w:sz w:val="20"/>
                <w:szCs w:val="20"/>
              </w:rPr>
              <w:t>will result in:</w:t>
            </w:r>
          </w:p>
          <w:p w14:paraId="7D7F2FF5" w14:textId="77777777" w:rsidR="003F6762" w:rsidRPr="005C2F2F" w:rsidRDefault="003F6762" w:rsidP="005C2F2F">
            <w:pPr>
              <w:numPr>
                <w:ilvl w:val="1"/>
                <w:numId w:val="4"/>
              </w:numPr>
              <w:spacing w:before="100" w:beforeAutospacing="1" w:after="100" w:afterAutospacing="1"/>
              <w:rPr>
                <w:rFonts w:ascii="Arial" w:eastAsia="Times New Roman" w:hAnsi="Arial" w:cs="Arial"/>
                <w:sz w:val="20"/>
                <w:szCs w:val="20"/>
              </w:rPr>
            </w:pPr>
            <w:r w:rsidRPr="005C2F2F">
              <w:rPr>
                <w:rFonts w:ascii="Arial" w:eastAsia="Times New Roman" w:hAnsi="Arial" w:cs="Arial"/>
                <w:sz w:val="20"/>
                <w:szCs w:val="20"/>
              </w:rPr>
              <w:t>6 or more dwellings; or</w:t>
            </w:r>
          </w:p>
          <w:p w14:paraId="135FC676" w14:textId="77777777" w:rsidR="003F6762" w:rsidRPr="005C2F2F" w:rsidRDefault="003F6762" w:rsidP="005C2F2F">
            <w:pPr>
              <w:numPr>
                <w:ilvl w:val="1"/>
                <w:numId w:val="4"/>
              </w:numPr>
              <w:spacing w:before="100" w:beforeAutospacing="1" w:after="100" w:afterAutospacing="1"/>
              <w:rPr>
                <w:rFonts w:ascii="Arial" w:eastAsia="Times New Roman" w:hAnsi="Arial" w:cs="Arial"/>
                <w:sz w:val="20"/>
                <w:szCs w:val="20"/>
              </w:rPr>
            </w:pPr>
            <w:r w:rsidRPr="005C2F2F">
              <w:rPr>
                <w:rFonts w:ascii="Arial" w:eastAsia="Times New Roman" w:hAnsi="Arial" w:cs="Arial"/>
                <w:sz w:val="20"/>
                <w:szCs w:val="20"/>
              </w:rPr>
              <w:t>an impervious area greater than 25% of the net developable area.</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510"/>
            </w:tblGrid>
            <w:tr w:rsidR="003F6762" w:rsidRPr="005C2F2F" w14:paraId="2120A2D4" w14:textId="77777777" w:rsidTr="005C2F2F">
              <w:trPr>
                <w:tblCellSpacing w:w="15" w:type="dxa"/>
              </w:trPr>
              <w:tc>
                <w:tcPr>
                  <w:tcW w:w="0" w:type="auto"/>
                  <w:vAlign w:val="center"/>
                  <w:hideMark/>
                </w:tcPr>
                <w:p w14:paraId="5C4D6B77" w14:textId="77777777" w:rsidR="003F6762" w:rsidRPr="005C2F2F" w:rsidRDefault="003F6762" w:rsidP="005C2F2F">
                  <w:pPr>
                    <w:spacing w:before="100" w:beforeAutospacing="1" w:after="100" w:afterAutospacing="1"/>
                    <w:rPr>
                      <w:rFonts w:ascii="Arial" w:hAnsi="Arial" w:cs="Arial"/>
                      <w:sz w:val="20"/>
                      <w:szCs w:val="20"/>
                    </w:rPr>
                  </w:pPr>
                  <w:r w:rsidRPr="002F4C1A">
                    <w:rPr>
                      <w:rFonts w:ascii="Arial" w:hAnsi="Arial" w:cs="Arial"/>
                      <w:sz w:val="18"/>
                      <w:szCs w:val="20"/>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r>
          </w:tbl>
          <w:p w14:paraId="7C135662" w14:textId="77777777" w:rsidR="003F6762" w:rsidRPr="005C2F2F" w:rsidRDefault="003F6762" w:rsidP="005C2F2F">
            <w:pPr>
              <w:rPr>
                <w:rFonts w:ascii="Arial" w:eastAsia="Times New Roman" w:hAnsi="Arial" w:cs="Arial"/>
                <w:sz w:val="20"/>
                <w:szCs w:val="20"/>
              </w:rPr>
            </w:pPr>
          </w:p>
        </w:tc>
        <w:tc>
          <w:tcPr>
            <w:tcW w:w="731" w:type="pct"/>
            <w:gridSpan w:val="3"/>
            <w:tcBorders>
              <w:top w:val="outset" w:sz="6" w:space="0" w:color="auto"/>
              <w:left w:val="outset" w:sz="6" w:space="0" w:color="auto"/>
              <w:bottom w:val="outset" w:sz="6" w:space="0" w:color="auto"/>
              <w:right w:val="outset" w:sz="6" w:space="0" w:color="auto"/>
            </w:tcBorders>
          </w:tcPr>
          <w:p w14:paraId="0CE5F6B9" w14:textId="77777777" w:rsidR="003F6762" w:rsidRPr="005C2F2F" w:rsidRDefault="003F6762" w:rsidP="005C2F2F">
            <w:pPr>
              <w:spacing w:before="100" w:beforeAutospacing="1" w:after="100" w:afterAutospacing="1"/>
              <w:rPr>
                <w:rFonts w:ascii="Arial" w:hAnsi="Arial" w:cs="Arial"/>
                <w:sz w:val="20"/>
                <w:szCs w:val="20"/>
              </w:rPr>
            </w:pPr>
          </w:p>
        </w:tc>
        <w:tc>
          <w:tcPr>
            <w:tcW w:w="782" w:type="pct"/>
            <w:tcBorders>
              <w:top w:val="outset" w:sz="6" w:space="0" w:color="auto"/>
              <w:left w:val="outset" w:sz="6" w:space="0" w:color="auto"/>
              <w:bottom w:val="outset" w:sz="6" w:space="0" w:color="auto"/>
              <w:right w:val="outset" w:sz="6" w:space="0" w:color="auto"/>
            </w:tcBorders>
          </w:tcPr>
          <w:p w14:paraId="6D36DA44" w14:textId="77777777" w:rsidR="003F6762" w:rsidRPr="005C2F2F" w:rsidRDefault="003F6762" w:rsidP="005C2F2F">
            <w:pPr>
              <w:spacing w:before="100" w:beforeAutospacing="1" w:after="100" w:afterAutospacing="1"/>
              <w:rPr>
                <w:rFonts w:ascii="Arial" w:hAnsi="Arial" w:cs="Arial"/>
                <w:sz w:val="20"/>
                <w:szCs w:val="20"/>
              </w:rPr>
            </w:pPr>
          </w:p>
        </w:tc>
      </w:tr>
      <w:tr w:rsidR="003F6762" w:rsidRPr="005C2F2F" w14:paraId="6DC67102" w14:textId="77777777"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14:paraId="4643ECAF"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RAD20</w:t>
            </w:r>
          </w:p>
        </w:tc>
        <w:tc>
          <w:tcPr>
            <w:tcW w:w="3044" w:type="pct"/>
            <w:gridSpan w:val="3"/>
            <w:tcBorders>
              <w:top w:val="outset" w:sz="6" w:space="0" w:color="auto"/>
              <w:left w:val="outset" w:sz="6" w:space="0" w:color="auto"/>
              <w:bottom w:val="outset" w:sz="6" w:space="0" w:color="auto"/>
              <w:right w:val="outset" w:sz="6" w:space="0" w:color="auto"/>
            </w:tcBorders>
            <w:hideMark/>
          </w:tcPr>
          <w:p w14:paraId="36DBD303"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Development ensures that surface flows entering the premises from adjacent properties are not blocked, diverted or concentrated.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510"/>
            </w:tblGrid>
            <w:tr w:rsidR="003F6762" w:rsidRPr="005C2F2F" w14:paraId="2FD583DB" w14:textId="77777777" w:rsidTr="005C2F2F">
              <w:trPr>
                <w:tblCellSpacing w:w="15" w:type="dxa"/>
              </w:trPr>
              <w:tc>
                <w:tcPr>
                  <w:tcW w:w="0" w:type="auto"/>
                  <w:vAlign w:val="center"/>
                  <w:hideMark/>
                </w:tcPr>
                <w:p w14:paraId="2A3AE0F9" w14:textId="77777777" w:rsidR="003F6762" w:rsidRPr="005C2F2F" w:rsidRDefault="003F6762" w:rsidP="005C2F2F">
                  <w:pPr>
                    <w:spacing w:before="100" w:beforeAutospacing="1" w:after="100" w:afterAutospacing="1"/>
                    <w:rPr>
                      <w:rFonts w:ascii="Arial" w:hAnsi="Arial" w:cs="Arial"/>
                      <w:sz w:val="20"/>
                      <w:szCs w:val="20"/>
                    </w:rPr>
                  </w:pPr>
                  <w:r w:rsidRPr="002F4C1A">
                    <w:rPr>
                      <w:rFonts w:ascii="Arial" w:hAnsi="Arial" w:cs="Arial"/>
                      <w:sz w:val="18"/>
                      <w:szCs w:val="20"/>
                    </w:rPr>
                    <w:t>Note - A report from a suitably qualified Registered Professional Engineer Queensland may be required certifying that the development does not increase the potential for significant adverse impacts on an upstream, downstream or surrounding premises.</w:t>
                  </w:r>
                </w:p>
              </w:tc>
            </w:tr>
          </w:tbl>
          <w:p w14:paraId="2D302268" w14:textId="77777777" w:rsidR="003F6762" w:rsidRPr="005C2F2F" w:rsidRDefault="003F6762" w:rsidP="005C2F2F">
            <w:pPr>
              <w:rPr>
                <w:rFonts w:ascii="Arial" w:eastAsia="Times New Roman" w:hAnsi="Arial" w:cs="Arial"/>
                <w:sz w:val="20"/>
                <w:szCs w:val="20"/>
              </w:rPr>
            </w:pPr>
          </w:p>
        </w:tc>
        <w:tc>
          <w:tcPr>
            <w:tcW w:w="731" w:type="pct"/>
            <w:gridSpan w:val="3"/>
            <w:tcBorders>
              <w:top w:val="outset" w:sz="6" w:space="0" w:color="auto"/>
              <w:left w:val="outset" w:sz="6" w:space="0" w:color="auto"/>
              <w:bottom w:val="outset" w:sz="6" w:space="0" w:color="auto"/>
              <w:right w:val="outset" w:sz="6" w:space="0" w:color="auto"/>
            </w:tcBorders>
          </w:tcPr>
          <w:p w14:paraId="2AA4ABF3" w14:textId="77777777" w:rsidR="003F6762" w:rsidRPr="005C2F2F" w:rsidRDefault="003F6762" w:rsidP="005C2F2F">
            <w:pPr>
              <w:spacing w:before="100" w:beforeAutospacing="1" w:after="100" w:afterAutospacing="1"/>
              <w:rPr>
                <w:rFonts w:ascii="Arial" w:hAnsi="Arial" w:cs="Arial"/>
                <w:sz w:val="20"/>
                <w:szCs w:val="20"/>
              </w:rPr>
            </w:pPr>
          </w:p>
        </w:tc>
        <w:tc>
          <w:tcPr>
            <w:tcW w:w="782" w:type="pct"/>
            <w:tcBorders>
              <w:top w:val="outset" w:sz="6" w:space="0" w:color="auto"/>
              <w:left w:val="outset" w:sz="6" w:space="0" w:color="auto"/>
              <w:bottom w:val="outset" w:sz="6" w:space="0" w:color="auto"/>
              <w:right w:val="outset" w:sz="6" w:space="0" w:color="auto"/>
            </w:tcBorders>
          </w:tcPr>
          <w:p w14:paraId="0A655DA6" w14:textId="77777777" w:rsidR="003F6762" w:rsidRPr="005C2F2F" w:rsidRDefault="003F6762" w:rsidP="005C2F2F">
            <w:pPr>
              <w:spacing w:before="100" w:beforeAutospacing="1" w:after="100" w:afterAutospacing="1"/>
              <w:rPr>
                <w:rFonts w:ascii="Arial" w:hAnsi="Arial" w:cs="Arial"/>
                <w:sz w:val="20"/>
                <w:szCs w:val="20"/>
              </w:rPr>
            </w:pPr>
          </w:p>
        </w:tc>
      </w:tr>
      <w:tr w:rsidR="003F6762" w:rsidRPr="005C2F2F" w14:paraId="49FC7E9A" w14:textId="77777777"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14:paraId="70EA5368"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lastRenderedPageBreak/>
              <w:t>RAD21</w:t>
            </w:r>
          </w:p>
        </w:tc>
        <w:tc>
          <w:tcPr>
            <w:tcW w:w="3044" w:type="pct"/>
            <w:gridSpan w:val="3"/>
            <w:tcBorders>
              <w:top w:val="outset" w:sz="6" w:space="0" w:color="auto"/>
              <w:left w:val="outset" w:sz="6" w:space="0" w:color="auto"/>
              <w:bottom w:val="outset" w:sz="6" w:space="0" w:color="auto"/>
              <w:right w:val="outset" w:sz="6" w:space="0" w:color="auto"/>
            </w:tcBorders>
            <w:hideMark/>
          </w:tcPr>
          <w:p w14:paraId="688EBC62"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Development ensures that works (e.g. fences and walls) do not block, divert or concentrate the flow of stormwater to adjoining properties.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510"/>
            </w:tblGrid>
            <w:tr w:rsidR="003F6762" w:rsidRPr="005C2F2F" w14:paraId="49408B7A" w14:textId="77777777" w:rsidTr="005C2F2F">
              <w:trPr>
                <w:tblCellSpacing w:w="15" w:type="dxa"/>
              </w:trPr>
              <w:tc>
                <w:tcPr>
                  <w:tcW w:w="0" w:type="auto"/>
                  <w:vAlign w:val="center"/>
                  <w:hideMark/>
                </w:tcPr>
                <w:p w14:paraId="46DDE254" w14:textId="77777777" w:rsidR="003F6762" w:rsidRPr="005C2F2F" w:rsidRDefault="003F6762" w:rsidP="005C2F2F">
                  <w:pPr>
                    <w:spacing w:before="100" w:beforeAutospacing="1" w:after="100" w:afterAutospacing="1"/>
                    <w:rPr>
                      <w:rFonts w:ascii="Arial" w:hAnsi="Arial" w:cs="Arial"/>
                      <w:sz w:val="20"/>
                      <w:szCs w:val="20"/>
                    </w:rPr>
                  </w:pPr>
                  <w:r w:rsidRPr="002F4C1A">
                    <w:rPr>
                      <w:rFonts w:ascii="Arial" w:hAnsi="Arial" w:cs="Arial"/>
                      <w:sz w:val="18"/>
                      <w:szCs w:val="20"/>
                    </w:rPr>
                    <w:t>Note - A report from a suitably qualified Registered Professional Engineer Queensland may be required certifying that the development does not increase the potential for significant adverse impacts on an upstream, downstream or surrounding premises.</w:t>
                  </w:r>
                </w:p>
              </w:tc>
            </w:tr>
          </w:tbl>
          <w:p w14:paraId="4C33B4CA" w14:textId="77777777" w:rsidR="003F6762" w:rsidRPr="005C2F2F" w:rsidRDefault="003F6762" w:rsidP="005C2F2F">
            <w:pPr>
              <w:rPr>
                <w:rFonts w:ascii="Arial" w:eastAsia="Times New Roman" w:hAnsi="Arial" w:cs="Arial"/>
                <w:sz w:val="20"/>
                <w:szCs w:val="20"/>
              </w:rPr>
            </w:pPr>
          </w:p>
        </w:tc>
        <w:tc>
          <w:tcPr>
            <w:tcW w:w="731" w:type="pct"/>
            <w:gridSpan w:val="3"/>
            <w:tcBorders>
              <w:top w:val="outset" w:sz="6" w:space="0" w:color="auto"/>
              <w:left w:val="outset" w:sz="6" w:space="0" w:color="auto"/>
              <w:bottom w:val="outset" w:sz="6" w:space="0" w:color="auto"/>
              <w:right w:val="outset" w:sz="6" w:space="0" w:color="auto"/>
            </w:tcBorders>
          </w:tcPr>
          <w:p w14:paraId="76AB91AE" w14:textId="77777777" w:rsidR="003F6762" w:rsidRPr="005C2F2F" w:rsidRDefault="003F6762" w:rsidP="005C2F2F">
            <w:pPr>
              <w:spacing w:before="100" w:beforeAutospacing="1" w:after="100" w:afterAutospacing="1"/>
              <w:rPr>
                <w:rFonts w:ascii="Arial" w:hAnsi="Arial" w:cs="Arial"/>
                <w:sz w:val="20"/>
                <w:szCs w:val="20"/>
              </w:rPr>
            </w:pPr>
          </w:p>
        </w:tc>
        <w:tc>
          <w:tcPr>
            <w:tcW w:w="782" w:type="pct"/>
            <w:tcBorders>
              <w:top w:val="outset" w:sz="6" w:space="0" w:color="auto"/>
              <w:left w:val="outset" w:sz="6" w:space="0" w:color="auto"/>
              <w:bottom w:val="outset" w:sz="6" w:space="0" w:color="auto"/>
              <w:right w:val="outset" w:sz="6" w:space="0" w:color="auto"/>
            </w:tcBorders>
          </w:tcPr>
          <w:p w14:paraId="2F00BA6C" w14:textId="77777777" w:rsidR="003F6762" w:rsidRPr="005C2F2F" w:rsidRDefault="003F6762" w:rsidP="005C2F2F">
            <w:pPr>
              <w:spacing w:before="100" w:beforeAutospacing="1" w:after="100" w:afterAutospacing="1"/>
              <w:rPr>
                <w:rFonts w:ascii="Arial" w:hAnsi="Arial" w:cs="Arial"/>
                <w:sz w:val="20"/>
                <w:szCs w:val="20"/>
              </w:rPr>
            </w:pPr>
          </w:p>
        </w:tc>
      </w:tr>
      <w:tr w:rsidR="003F6762" w:rsidRPr="005C2F2F" w14:paraId="23CECEEB" w14:textId="77777777"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14:paraId="7691AAB7"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RAD22</w:t>
            </w:r>
          </w:p>
        </w:tc>
        <w:tc>
          <w:tcPr>
            <w:tcW w:w="3044" w:type="pct"/>
            <w:gridSpan w:val="3"/>
            <w:tcBorders>
              <w:top w:val="outset" w:sz="6" w:space="0" w:color="auto"/>
              <w:left w:val="outset" w:sz="6" w:space="0" w:color="auto"/>
              <w:bottom w:val="outset" w:sz="6" w:space="0" w:color="auto"/>
              <w:right w:val="outset" w:sz="6" w:space="0" w:color="auto"/>
            </w:tcBorders>
            <w:hideMark/>
          </w:tcPr>
          <w:p w14:paraId="4D4F2757"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Stormwater drainage infrastructure (excluding detention and bio-retention systems) through or within private land is protected by easements in favour of Council (at no cost to Council).  Minimum easement widths are as follows: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47"/>
              <w:gridCol w:w="4747"/>
            </w:tblGrid>
            <w:tr w:rsidR="003F6762" w:rsidRPr="005C2F2F" w14:paraId="0F5FEB8F" w14:textId="77777777" w:rsidTr="005C2F2F">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D9D9D9"/>
                  <w:hideMark/>
                </w:tcPr>
                <w:p w14:paraId="70A50DFE" w14:textId="77777777" w:rsidR="003F6762" w:rsidRPr="005C2F2F" w:rsidRDefault="003F6762" w:rsidP="005C2F2F">
                  <w:pPr>
                    <w:spacing w:before="100" w:beforeAutospacing="1" w:after="100" w:afterAutospacing="1"/>
                    <w:jc w:val="center"/>
                    <w:rPr>
                      <w:rFonts w:ascii="Arial" w:hAnsi="Arial" w:cs="Arial"/>
                      <w:sz w:val="20"/>
                      <w:szCs w:val="20"/>
                    </w:rPr>
                  </w:pPr>
                  <w:r w:rsidRPr="005C2F2F">
                    <w:rPr>
                      <w:rFonts w:ascii="Arial" w:hAnsi="Arial" w:cs="Arial"/>
                      <w:sz w:val="20"/>
                      <w:szCs w:val="20"/>
                    </w:rPr>
                    <w:t>Pipe Diameter</w:t>
                  </w:r>
                </w:p>
                <w:p w14:paraId="0716BDDE" w14:textId="77777777" w:rsidR="003F6762" w:rsidRPr="005C2F2F" w:rsidRDefault="003F6762" w:rsidP="005C2F2F">
                  <w:pPr>
                    <w:rPr>
                      <w:rFonts w:ascii="Arial" w:eastAsia="Times New Roman"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shd w:val="clear" w:color="auto" w:fill="D9D9D9"/>
                  <w:hideMark/>
                </w:tcPr>
                <w:p w14:paraId="0E7E930A" w14:textId="77777777" w:rsidR="003F6762" w:rsidRPr="005C2F2F" w:rsidRDefault="003F6762" w:rsidP="005C2F2F">
                  <w:pPr>
                    <w:spacing w:before="100" w:beforeAutospacing="1" w:after="100" w:afterAutospacing="1"/>
                    <w:jc w:val="center"/>
                    <w:rPr>
                      <w:rFonts w:ascii="Arial" w:hAnsi="Arial" w:cs="Arial"/>
                      <w:sz w:val="20"/>
                      <w:szCs w:val="20"/>
                    </w:rPr>
                  </w:pPr>
                  <w:r w:rsidRPr="005C2F2F">
                    <w:rPr>
                      <w:rFonts w:ascii="Arial" w:hAnsi="Arial" w:cs="Arial"/>
                      <w:sz w:val="20"/>
                      <w:szCs w:val="20"/>
                    </w:rPr>
                    <w:t>Minimum Easement Width (excluding access requirements)</w:t>
                  </w:r>
                </w:p>
                <w:p w14:paraId="28DBB29D" w14:textId="77777777" w:rsidR="003F6762" w:rsidRPr="005C2F2F" w:rsidRDefault="003F6762" w:rsidP="005C2F2F">
                  <w:pPr>
                    <w:rPr>
                      <w:rFonts w:ascii="Arial" w:eastAsia="Times New Roman" w:hAnsi="Arial" w:cs="Arial"/>
                      <w:sz w:val="20"/>
                      <w:szCs w:val="20"/>
                    </w:rPr>
                  </w:pPr>
                </w:p>
              </w:tc>
            </w:tr>
            <w:tr w:rsidR="003F6762" w:rsidRPr="005C2F2F" w14:paraId="1CCFB161" w14:textId="77777777" w:rsidTr="005C2F2F">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DDC7B1A"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Stormwater Pipe up to 825mm diameter</w:t>
                  </w:r>
                </w:p>
                <w:p w14:paraId="3E6B9074" w14:textId="77777777" w:rsidR="003F6762" w:rsidRPr="005C2F2F" w:rsidRDefault="003F6762" w:rsidP="005C2F2F">
                  <w:pPr>
                    <w:rPr>
                      <w:rFonts w:ascii="Arial" w:eastAsia="Times New Roman"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14:paraId="3F917D4B" w14:textId="77777777" w:rsidR="003F6762" w:rsidRPr="005C2F2F" w:rsidRDefault="003F6762" w:rsidP="005C2F2F">
                  <w:pPr>
                    <w:spacing w:before="100" w:beforeAutospacing="1" w:after="100" w:afterAutospacing="1"/>
                    <w:jc w:val="center"/>
                    <w:rPr>
                      <w:rFonts w:ascii="Arial" w:hAnsi="Arial" w:cs="Arial"/>
                      <w:sz w:val="20"/>
                      <w:szCs w:val="20"/>
                    </w:rPr>
                  </w:pPr>
                  <w:r w:rsidRPr="005C2F2F">
                    <w:rPr>
                      <w:rFonts w:ascii="Arial" w:hAnsi="Arial" w:cs="Arial"/>
                      <w:sz w:val="20"/>
                      <w:szCs w:val="20"/>
                    </w:rPr>
                    <w:t>3.0m</w:t>
                  </w:r>
                </w:p>
                <w:p w14:paraId="4B808734" w14:textId="77777777" w:rsidR="003F6762" w:rsidRPr="005C2F2F" w:rsidRDefault="003F6762" w:rsidP="005C2F2F">
                  <w:pPr>
                    <w:rPr>
                      <w:rFonts w:ascii="Arial" w:eastAsia="Times New Roman" w:hAnsi="Arial" w:cs="Arial"/>
                      <w:sz w:val="20"/>
                      <w:szCs w:val="20"/>
                    </w:rPr>
                  </w:pPr>
                </w:p>
              </w:tc>
            </w:tr>
            <w:tr w:rsidR="003F6762" w:rsidRPr="005C2F2F" w14:paraId="3392B912" w14:textId="77777777" w:rsidTr="005C2F2F">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6D4A7C2"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Stormwater Pipe up to 825mm diameter with Sewer pipe up to 225m diameter</w:t>
                  </w:r>
                </w:p>
                <w:p w14:paraId="0734AF4C" w14:textId="77777777" w:rsidR="003F6762" w:rsidRPr="005C2F2F" w:rsidRDefault="003F6762" w:rsidP="005C2F2F">
                  <w:pPr>
                    <w:rPr>
                      <w:rFonts w:ascii="Arial" w:eastAsia="Times New Roman"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14:paraId="0B35A6B8" w14:textId="77777777" w:rsidR="003F6762" w:rsidRPr="005C2F2F" w:rsidRDefault="003F6762" w:rsidP="005C2F2F">
                  <w:pPr>
                    <w:spacing w:before="100" w:beforeAutospacing="1" w:after="100" w:afterAutospacing="1"/>
                    <w:jc w:val="center"/>
                    <w:rPr>
                      <w:rFonts w:ascii="Arial" w:hAnsi="Arial" w:cs="Arial"/>
                      <w:sz w:val="20"/>
                      <w:szCs w:val="20"/>
                    </w:rPr>
                  </w:pPr>
                  <w:r w:rsidRPr="005C2F2F">
                    <w:rPr>
                      <w:rFonts w:ascii="Arial" w:hAnsi="Arial" w:cs="Arial"/>
                      <w:sz w:val="20"/>
                      <w:szCs w:val="20"/>
                    </w:rPr>
                    <w:t>4.0m</w:t>
                  </w:r>
                </w:p>
                <w:p w14:paraId="2449857C" w14:textId="77777777" w:rsidR="003F6762" w:rsidRPr="005C2F2F" w:rsidRDefault="003F6762" w:rsidP="005C2F2F">
                  <w:pPr>
                    <w:rPr>
                      <w:rFonts w:ascii="Arial" w:eastAsia="Times New Roman" w:hAnsi="Arial" w:cs="Arial"/>
                      <w:sz w:val="20"/>
                      <w:szCs w:val="20"/>
                    </w:rPr>
                  </w:pPr>
                </w:p>
              </w:tc>
            </w:tr>
            <w:tr w:rsidR="003F6762" w:rsidRPr="005C2F2F" w14:paraId="341285AC" w14:textId="77777777" w:rsidTr="005C2F2F">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ED2A4E8"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Stormwater pipe greater than 825mm diameter</w:t>
                  </w:r>
                </w:p>
                <w:p w14:paraId="120D290F" w14:textId="77777777" w:rsidR="003F6762" w:rsidRPr="005C2F2F" w:rsidRDefault="003F6762" w:rsidP="005C2F2F">
                  <w:pPr>
                    <w:rPr>
                      <w:rFonts w:ascii="Arial" w:eastAsia="Times New Roman"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14:paraId="1DECD096"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Easement boundary to be 1m clear of the outside wall of the pipe and clear of all pits.</w:t>
                  </w:r>
                </w:p>
                <w:p w14:paraId="210ABD72" w14:textId="77777777" w:rsidR="003F6762" w:rsidRPr="005C2F2F" w:rsidRDefault="003F6762" w:rsidP="005C2F2F">
                  <w:pPr>
                    <w:rPr>
                      <w:rFonts w:ascii="Arial" w:eastAsia="Times New Roman" w:hAnsi="Arial" w:cs="Arial"/>
                      <w:sz w:val="20"/>
                      <w:szCs w:val="20"/>
                    </w:rPr>
                  </w:pPr>
                </w:p>
              </w:tc>
            </w:tr>
            <w:tr w:rsidR="003F6762" w:rsidRPr="002F4C1A" w14:paraId="7C1E8005" w14:textId="77777777" w:rsidTr="005C2F2F">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0" w:type="auto"/>
                  <w:gridSpan w:val="2"/>
                  <w:vAlign w:val="center"/>
                  <w:hideMark/>
                </w:tcPr>
                <w:p w14:paraId="459EE75C" w14:textId="77777777" w:rsidR="003F6762" w:rsidRPr="002F4C1A" w:rsidRDefault="003F6762" w:rsidP="005C2F2F">
                  <w:pPr>
                    <w:spacing w:before="100" w:beforeAutospacing="1" w:after="100" w:afterAutospacing="1"/>
                    <w:rPr>
                      <w:rFonts w:ascii="Arial" w:hAnsi="Arial" w:cs="Arial"/>
                      <w:sz w:val="18"/>
                      <w:szCs w:val="20"/>
                    </w:rPr>
                  </w:pPr>
                  <w:r w:rsidRPr="002F4C1A">
                    <w:rPr>
                      <w:rFonts w:ascii="Arial" w:hAnsi="Arial" w:cs="Arial"/>
                      <w:sz w:val="18"/>
                      <w:szCs w:val="20"/>
                    </w:rPr>
                    <w:t>Note - Additional easement width may be required in certain circumstances in order to facilitate maintenance access to the stormwater system.</w:t>
                  </w:r>
                </w:p>
              </w:tc>
            </w:tr>
          </w:tbl>
          <w:p w14:paraId="39224A96" w14:textId="77777777" w:rsidR="003F6762" w:rsidRPr="002F4C1A" w:rsidRDefault="003F6762" w:rsidP="005C2F2F">
            <w:pPr>
              <w:rPr>
                <w:rFonts w:ascii="Arial" w:eastAsia="Times New Roman"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510"/>
            </w:tblGrid>
            <w:tr w:rsidR="003F6762" w:rsidRPr="002F4C1A" w14:paraId="147FD463" w14:textId="77777777" w:rsidTr="005C2F2F">
              <w:trPr>
                <w:tblCellSpacing w:w="15" w:type="dxa"/>
              </w:trPr>
              <w:tc>
                <w:tcPr>
                  <w:tcW w:w="0" w:type="auto"/>
                  <w:vAlign w:val="center"/>
                  <w:hideMark/>
                </w:tcPr>
                <w:p w14:paraId="73941F40" w14:textId="77777777" w:rsidR="003F6762" w:rsidRPr="002F4C1A" w:rsidRDefault="003F6762" w:rsidP="005C2F2F">
                  <w:pPr>
                    <w:spacing w:before="100" w:beforeAutospacing="1" w:after="100" w:afterAutospacing="1"/>
                    <w:rPr>
                      <w:rFonts w:ascii="Arial" w:hAnsi="Arial" w:cs="Arial"/>
                      <w:sz w:val="18"/>
                      <w:szCs w:val="20"/>
                    </w:rPr>
                  </w:pPr>
                  <w:r w:rsidRPr="002F4C1A">
                    <w:rPr>
                      <w:rFonts w:ascii="Arial" w:hAnsi="Arial" w:cs="Arial"/>
                      <w:sz w:val="18"/>
                      <w:szCs w:val="20"/>
                    </w:rPr>
                    <w:t>Note - Refer to Planning scheme policy - Integrated design (Appendix C) for easement requirements over open channels.</w:t>
                  </w:r>
                </w:p>
              </w:tc>
            </w:tr>
          </w:tbl>
          <w:p w14:paraId="07039071" w14:textId="77777777" w:rsidR="003F6762" w:rsidRPr="005C2F2F" w:rsidRDefault="003F6762" w:rsidP="005C2F2F">
            <w:pPr>
              <w:rPr>
                <w:rFonts w:ascii="Arial" w:eastAsia="Times New Roman" w:hAnsi="Arial" w:cs="Arial"/>
                <w:sz w:val="20"/>
                <w:szCs w:val="20"/>
              </w:rPr>
            </w:pPr>
          </w:p>
        </w:tc>
        <w:tc>
          <w:tcPr>
            <w:tcW w:w="731" w:type="pct"/>
            <w:gridSpan w:val="3"/>
            <w:tcBorders>
              <w:top w:val="outset" w:sz="6" w:space="0" w:color="auto"/>
              <w:left w:val="outset" w:sz="6" w:space="0" w:color="auto"/>
              <w:bottom w:val="outset" w:sz="6" w:space="0" w:color="auto"/>
              <w:right w:val="outset" w:sz="6" w:space="0" w:color="auto"/>
            </w:tcBorders>
          </w:tcPr>
          <w:p w14:paraId="2EC8F48D" w14:textId="77777777" w:rsidR="003F6762" w:rsidRPr="005C2F2F" w:rsidRDefault="003F6762" w:rsidP="005C2F2F">
            <w:pPr>
              <w:spacing w:before="100" w:beforeAutospacing="1" w:after="100" w:afterAutospacing="1"/>
              <w:rPr>
                <w:rFonts w:ascii="Arial" w:hAnsi="Arial" w:cs="Arial"/>
                <w:sz w:val="20"/>
                <w:szCs w:val="20"/>
              </w:rPr>
            </w:pPr>
          </w:p>
        </w:tc>
        <w:tc>
          <w:tcPr>
            <w:tcW w:w="782" w:type="pct"/>
            <w:tcBorders>
              <w:top w:val="outset" w:sz="6" w:space="0" w:color="auto"/>
              <w:left w:val="outset" w:sz="6" w:space="0" w:color="auto"/>
              <w:bottom w:val="outset" w:sz="6" w:space="0" w:color="auto"/>
              <w:right w:val="outset" w:sz="6" w:space="0" w:color="auto"/>
            </w:tcBorders>
          </w:tcPr>
          <w:p w14:paraId="6E5A9338" w14:textId="77777777" w:rsidR="003F6762" w:rsidRPr="005C2F2F" w:rsidRDefault="003F6762" w:rsidP="005C2F2F">
            <w:pPr>
              <w:spacing w:before="100" w:beforeAutospacing="1" w:after="100" w:afterAutospacing="1"/>
              <w:rPr>
                <w:rFonts w:ascii="Arial" w:hAnsi="Arial" w:cs="Arial"/>
                <w:sz w:val="20"/>
                <w:szCs w:val="20"/>
              </w:rPr>
            </w:pPr>
          </w:p>
        </w:tc>
      </w:tr>
      <w:tr w:rsidR="003F6762" w:rsidRPr="005C2F2F" w14:paraId="11D3AB9A" w14:textId="77777777" w:rsidTr="005314F4">
        <w:trPr>
          <w:tblCellSpacing w:w="15" w:type="dxa"/>
        </w:trPr>
        <w:tc>
          <w:tcPr>
            <w:tcW w:w="3448" w:type="pct"/>
            <w:gridSpan w:val="4"/>
            <w:tcBorders>
              <w:top w:val="outset" w:sz="6" w:space="0" w:color="auto"/>
              <w:left w:val="outset" w:sz="6" w:space="0" w:color="auto"/>
              <w:bottom w:val="outset" w:sz="6" w:space="0" w:color="auto"/>
              <w:right w:val="outset" w:sz="6" w:space="0" w:color="auto"/>
            </w:tcBorders>
            <w:shd w:val="clear" w:color="auto" w:fill="D8D9D9"/>
            <w:hideMark/>
          </w:tcPr>
          <w:p w14:paraId="4FE4E5B6"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Site works and construction management</w:t>
            </w:r>
          </w:p>
        </w:tc>
        <w:tc>
          <w:tcPr>
            <w:tcW w:w="731" w:type="pct"/>
            <w:gridSpan w:val="3"/>
            <w:tcBorders>
              <w:top w:val="outset" w:sz="6" w:space="0" w:color="auto"/>
              <w:left w:val="outset" w:sz="6" w:space="0" w:color="auto"/>
              <w:bottom w:val="outset" w:sz="6" w:space="0" w:color="auto"/>
              <w:right w:val="outset" w:sz="6" w:space="0" w:color="auto"/>
            </w:tcBorders>
            <w:shd w:val="clear" w:color="auto" w:fill="D8D9D9"/>
          </w:tcPr>
          <w:p w14:paraId="1B4D56E1" w14:textId="77777777" w:rsidR="003F6762" w:rsidRPr="005C2F2F" w:rsidRDefault="003F6762" w:rsidP="005C2F2F">
            <w:pPr>
              <w:spacing w:before="100" w:beforeAutospacing="1" w:after="100" w:afterAutospacing="1"/>
              <w:rPr>
                <w:rFonts w:ascii="Arial" w:hAnsi="Arial" w:cs="Arial"/>
                <w:b/>
                <w:bCs/>
                <w:sz w:val="20"/>
                <w:szCs w:val="20"/>
              </w:rPr>
            </w:pPr>
          </w:p>
        </w:tc>
        <w:tc>
          <w:tcPr>
            <w:tcW w:w="782" w:type="pct"/>
            <w:tcBorders>
              <w:top w:val="outset" w:sz="6" w:space="0" w:color="auto"/>
              <w:left w:val="outset" w:sz="6" w:space="0" w:color="auto"/>
              <w:bottom w:val="outset" w:sz="6" w:space="0" w:color="auto"/>
              <w:right w:val="outset" w:sz="6" w:space="0" w:color="auto"/>
            </w:tcBorders>
            <w:shd w:val="clear" w:color="auto" w:fill="D8D9D9"/>
          </w:tcPr>
          <w:p w14:paraId="010AAE77" w14:textId="77777777" w:rsidR="003F6762" w:rsidRPr="005C2F2F" w:rsidRDefault="003F6762" w:rsidP="005C2F2F">
            <w:pPr>
              <w:spacing w:before="100" w:beforeAutospacing="1" w:after="100" w:afterAutospacing="1"/>
              <w:rPr>
                <w:rFonts w:ascii="Arial" w:hAnsi="Arial" w:cs="Arial"/>
                <w:b/>
                <w:bCs/>
                <w:sz w:val="20"/>
                <w:szCs w:val="20"/>
              </w:rPr>
            </w:pPr>
          </w:p>
        </w:tc>
      </w:tr>
      <w:tr w:rsidR="003F6762" w:rsidRPr="005C2F2F" w14:paraId="437B0043" w14:textId="77777777"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14:paraId="006AF869"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RAD23</w:t>
            </w:r>
          </w:p>
        </w:tc>
        <w:tc>
          <w:tcPr>
            <w:tcW w:w="3044" w:type="pct"/>
            <w:gridSpan w:val="3"/>
            <w:tcBorders>
              <w:top w:val="outset" w:sz="6" w:space="0" w:color="auto"/>
              <w:left w:val="outset" w:sz="6" w:space="0" w:color="auto"/>
              <w:bottom w:val="outset" w:sz="6" w:space="0" w:color="auto"/>
              <w:right w:val="outset" w:sz="6" w:space="0" w:color="auto"/>
            </w:tcBorders>
            <w:hideMark/>
          </w:tcPr>
          <w:p w14:paraId="22C87B5F"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The site and any existing structures are to be maintained in a tidy and safe condition. </w:t>
            </w:r>
          </w:p>
          <w:p w14:paraId="0031B595" w14:textId="77777777" w:rsidR="003F6762" w:rsidRPr="005C2F2F" w:rsidRDefault="003F6762" w:rsidP="005C2F2F">
            <w:pPr>
              <w:rPr>
                <w:rFonts w:ascii="Arial" w:eastAsia="Times New Roman" w:hAnsi="Arial" w:cs="Arial"/>
                <w:sz w:val="20"/>
                <w:szCs w:val="20"/>
              </w:rPr>
            </w:pPr>
          </w:p>
        </w:tc>
        <w:tc>
          <w:tcPr>
            <w:tcW w:w="731" w:type="pct"/>
            <w:gridSpan w:val="3"/>
            <w:tcBorders>
              <w:top w:val="outset" w:sz="6" w:space="0" w:color="auto"/>
              <w:left w:val="outset" w:sz="6" w:space="0" w:color="auto"/>
              <w:bottom w:val="outset" w:sz="6" w:space="0" w:color="auto"/>
              <w:right w:val="outset" w:sz="6" w:space="0" w:color="auto"/>
            </w:tcBorders>
          </w:tcPr>
          <w:p w14:paraId="0E0FD618" w14:textId="77777777" w:rsidR="003F6762" w:rsidRPr="005C2F2F" w:rsidRDefault="003F6762" w:rsidP="005C2F2F">
            <w:pPr>
              <w:spacing w:before="100" w:beforeAutospacing="1" w:after="100" w:afterAutospacing="1"/>
              <w:rPr>
                <w:rFonts w:ascii="Arial" w:hAnsi="Arial" w:cs="Arial"/>
                <w:sz w:val="20"/>
                <w:szCs w:val="20"/>
              </w:rPr>
            </w:pPr>
          </w:p>
        </w:tc>
        <w:tc>
          <w:tcPr>
            <w:tcW w:w="782" w:type="pct"/>
            <w:tcBorders>
              <w:top w:val="outset" w:sz="6" w:space="0" w:color="auto"/>
              <w:left w:val="outset" w:sz="6" w:space="0" w:color="auto"/>
              <w:bottom w:val="outset" w:sz="6" w:space="0" w:color="auto"/>
              <w:right w:val="outset" w:sz="6" w:space="0" w:color="auto"/>
            </w:tcBorders>
          </w:tcPr>
          <w:p w14:paraId="10951CB5" w14:textId="77777777" w:rsidR="003F6762" w:rsidRPr="005C2F2F" w:rsidRDefault="003F6762" w:rsidP="005C2F2F">
            <w:pPr>
              <w:spacing w:before="100" w:beforeAutospacing="1" w:after="100" w:afterAutospacing="1"/>
              <w:rPr>
                <w:rFonts w:ascii="Arial" w:hAnsi="Arial" w:cs="Arial"/>
                <w:sz w:val="20"/>
                <w:szCs w:val="20"/>
              </w:rPr>
            </w:pPr>
          </w:p>
        </w:tc>
      </w:tr>
      <w:tr w:rsidR="003F6762" w:rsidRPr="005C2F2F" w14:paraId="25975262" w14:textId="77777777"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14:paraId="60C5D253"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RAD24</w:t>
            </w:r>
          </w:p>
        </w:tc>
        <w:tc>
          <w:tcPr>
            <w:tcW w:w="3044" w:type="pct"/>
            <w:gridSpan w:val="3"/>
            <w:tcBorders>
              <w:top w:val="outset" w:sz="6" w:space="0" w:color="auto"/>
              <w:left w:val="outset" w:sz="6" w:space="0" w:color="auto"/>
              <w:bottom w:val="outset" w:sz="6" w:space="0" w:color="auto"/>
              <w:right w:val="outset" w:sz="6" w:space="0" w:color="auto"/>
            </w:tcBorders>
            <w:hideMark/>
          </w:tcPr>
          <w:p w14:paraId="2022B137"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Development does not cause erosion or allow sediment to leave the site.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510"/>
            </w:tblGrid>
            <w:tr w:rsidR="003F6762" w:rsidRPr="005C2F2F" w14:paraId="780496A9" w14:textId="77777777" w:rsidTr="005C2F2F">
              <w:trPr>
                <w:tblCellSpacing w:w="15" w:type="dxa"/>
              </w:trPr>
              <w:tc>
                <w:tcPr>
                  <w:tcW w:w="0" w:type="auto"/>
                  <w:vAlign w:val="center"/>
                  <w:hideMark/>
                </w:tcPr>
                <w:p w14:paraId="6DF55681" w14:textId="77777777" w:rsidR="003F6762" w:rsidRPr="005C2F2F" w:rsidRDefault="003F6762" w:rsidP="005C2F2F">
                  <w:pPr>
                    <w:spacing w:before="100" w:beforeAutospacing="1" w:after="100" w:afterAutospacing="1"/>
                    <w:rPr>
                      <w:rFonts w:ascii="Arial" w:hAnsi="Arial" w:cs="Arial"/>
                      <w:sz w:val="20"/>
                      <w:szCs w:val="20"/>
                    </w:rPr>
                  </w:pPr>
                  <w:r w:rsidRPr="002F4C1A">
                    <w:rPr>
                      <w:rFonts w:ascii="Arial" w:hAnsi="Arial" w:cs="Arial"/>
                      <w:sz w:val="18"/>
                      <w:szCs w:val="20"/>
                    </w:rPr>
                    <w:lastRenderedPageBreak/>
                    <w:t>Note - The International Erosion Control Association (Australasia) Best Practice Erosion and Sediment Control provides guidance on strategies and techniques for managing erosion and sedimentation.</w:t>
                  </w:r>
                </w:p>
              </w:tc>
            </w:tr>
          </w:tbl>
          <w:p w14:paraId="6314BEB7" w14:textId="77777777" w:rsidR="003F6762" w:rsidRPr="005C2F2F" w:rsidRDefault="003F6762" w:rsidP="005C2F2F">
            <w:pPr>
              <w:rPr>
                <w:rFonts w:ascii="Arial" w:eastAsia="Times New Roman" w:hAnsi="Arial" w:cs="Arial"/>
                <w:sz w:val="20"/>
                <w:szCs w:val="20"/>
              </w:rPr>
            </w:pPr>
          </w:p>
        </w:tc>
        <w:tc>
          <w:tcPr>
            <w:tcW w:w="731" w:type="pct"/>
            <w:gridSpan w:val="3"/>
            <w:tcBorders>
              <w:top w:val="outset" w:sz="6" w:space="0" w:color="auto"/>
              <w:left w:val="outset" w:sz="6" w:space="0" w:color="auto"/>
              <w:bottom w:val="outset" w:sz="6" w:space="0" w:color="auto"/>
              <w:right w:val="outset" w:sz="6" w:space="0" w:color="auto"/>
            </w:tcBorders>
          </w:tcPr>
          <w:p w14:paraId="2DE54CEC" w14:textId="77777777" w:rsidR="003F6762" w:rsidRPr="005C2F2F" w:rsidRDefault="003F6762" w:rsidP="005C2F2F">
            <w:pPr>
              <w:spacing w:before="100" w:beforeAutospacing="1" w:after="100" w:afterAutospacing="1"/>
              <w:rPr>
                <w:rFonts w:ascii="Arial" w:hAnsi="Arial" w:cs="Arial"/>
                <w:sz w:val="20"/>
                <w:szCs w:val="20"/>
              </w:rPr>
            </w:pPr>
          </w:p>
        </w:tc>
        <w:tc>
          <w:tcPr>
            <w:tcW w:w="782" w:type="pct"/>
            <w:tcBorders>
              <w:top w:val="outset" w:sz="6" w:space="0" w:color="auto"/>
              <w:left w:val="outset" w:sz="6" w:space="0" w:color="auto"/>
              <w:bottom w:val="outset" w:sz="6" w:space="0" w:color="auto"/>
              <w:right w:val="outset" w:sz="6" w:space="0" w:color="auto"/>
            </w:tcBorders>
          </w:tcPr>
          <w:p w14:paraId="50C4B66D" w14:textId="77777777" w:rsidR="003F6762" w:rsidRPr="005C2F2F" w:rsidRDefault="003F6762" w:rsidP="005C2F2F">
            <w:pPr>
              <w:spacing w:before="100" w:beforeAutospacing="1" w:after="100" w:afterAutospacing="1"/>
              <w:rPr>
                <w:rFonts w:ascii="Arial" w:hAnsi="Arial" w:cs="Arial"/>
                <w:sz w:val="20"/>
                <w:szCs w:val="20"/>
              </w:rPr>
            </w:pPr>
          </w:p>
        </w:tc>
      </w:tr>
      <w:tr w:rsidR="003F6762" w:rsidRPr="005C2F2F" w14:paraId="599AF628" w14:textId="77777777"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14:paraId="39404AD3"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RAD25</w:t>
            </w:r>
          </w:p>
        </w:tc>
        <w:tc>
          <w:tcPr>
            <w:tcW w:w="3044" w:type="pct"/>
            <w:gridSpan w:val="3"/>
            <w:tcBorders>
              <w:top w:val="outset" w:sz="6" w:space="0" w:color="auto"/>
              <w:left w:val="outset" w:sz="6" w:space="0" w:color="auto"/>
              <w:bottom w:val="outset" w:sz="6" w:space="0" w:color="auto"/>
              <w:right w:val="outset" w:sz="6" w:space="0" w:color="auto"/>
            </w:tcBorders>
            <w:hideMark/>
          </w:tcPr>
          <w:p w14:paraId="72835698"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No dust emissions extend beyond the boundaries of the site during soil disturbances and construction works.</w:t>
            </w:r>
          </w:p>
          <w:p w14:paraId="339DEC2C" w14:textId="77777777" w:rsidR="003F6762" w:rsidRPr="005C2F2F" w:rsidRDefault="003F6762" w:rsidP="005C2F2F">
            <w:pPr>
              <w:rPr>
                <w:rFonts w:ascii="Arial" w:eastAsia="Times New Roman" w:hAnsi="Arial" w:cs="Arial"/>
                <w:sz w:val="20"/>
                <w:szCs w:val="20"/>
              </w:rPr>
            </w:pPr>
          </w:p>
        </w:tc>
        <w:tc>
          <w:tcPr>
            <w:tcW w:w="731" w:type="pct"/>
            <w:gridSpan w:val="3"/>
            <w:tcBorders>
              <w:top w:val="outset" w:sz="6" w:space="0" w:color="auto"/>
              <w:left w:val="outset" w:sz="6" w:space="0" w:color="auto"/>
              <w:bottom w:val="outset" w:sz="6" w:space="0" w:color="auto"/>
              <w:right w:val="outset" w:sz="6" w:space="0" w:color="auto"/>
            </w:tcBorders>
          </w:tcPr>
          <w:p w14:paraId="4C7A1DA3" w14:textId="77777777" w:rsidR="003F6762" w:rsidRPr="005C2F2F" w:rsidRDefault="003F6762" w:rsidP="005C2F2F">
            <w:pPr>
              <w:spacing w:before="100" w:beforeAutospacing="1" w:after="100" w:afterAutospacing="1"/>
              <w:rPr>
                <w:rFonts w:ascii="Arial" w:hAnsi="Arial" w:cs="Arial"/>
                <w:sz w:val="20"/>
                <w:szCs w:val="20"/>
              </w:rPr>
            </w:pPr>
          </w:p>
        </w:tc>
        <w:tc>
          <w:tcPr>
            <w:tcW w:w="782" w:type="pct"/>
            <w:tcBorders>
              <w:top w:val="outset" w:sz="6" w:space="0" w:color="auto"/>
              <w:left w:val="outset" w:sz="6" w:space="0" w:color="auto"/>
              <w:bottom w:val="outset" w:sz="6" w:space="0" w:color="auto"/>
              <w:right w:val="outset" w:sz="6" w:space="0" w:color="auto"/>
            </w:tcBorders>
          </w:tcPr>
          <w:p w14:paraId="03CFE543" w14:textId="77777777" w:rsidR="003F6762" w:rsidRPr="005C2F2F" w:rsidRDefault="003F6762" w:rsidP="005C2F2F">
            <w:pPr>
              <w:spacing w:before="100" w:beforeAutospacing="1" w:after="100" w:afterAutospacing="1"/>
              <w:rPr>
                <w:rFonts w:ascii="Arial" w:hAnsi="Arial" w:cs="Arial"/>
                <w:sz w:val="20"/>
                <w:szCs w:val="20"/>
              </w:rPr>
            </w:pPr>
          </w:p>
        </w:tc>
      </w:tr>
      <w:tr w:rsidR="003F6762" w:rsidRPr="005C2F2F" w14:paraId="2EA6BE5A" w14:textId="77777777"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14:paraId="28E24CED"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RAD26</w:t>
            </w:r>
          </w:p>
        </w:tc>
        <w:tc>
          <w:tcPr>
            <w:tcW w:w="3044" w:type="pct"/>
            <w:gridSpan w:val="3"/>
            <w:tcBorders>
              <w:top w:val="outset" w:sz="6" w:space="0" w:color="auto"/>
              <w:left w:val="outset" w:sz="6" w:space="0" w:color="auto"/>
              <w:bottom w:val="outset" w:sz="6" w:space="0" w:color="auto"/>
              <w:right w:val="outset" w:sz="6" w:space="0" w:color="auto"/>
            </w:tcBorders>
            <w:hideMark/>
          </w:tcPr>
          <w:p w14:paraId="0CADE543"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Existing street trees are protected and not damaged during works.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510"/>
            </w:tblGrid>
            <w:tr w:rsidR="003F6762" w:rsidRPr="005C2F2F" w14:paraId="0219D07E" w14:textId="77777777" w:rsidTr="005C2F2F">
              <w:trPr>
                <w:tblCellSpacing w:w="15" w:type="dxa"/>
              </w:trPr>
              <w:tc>
                <w:tcPr>
                  <w:tcW w:w="0" w:type="auto"/>
                  <w:vAlign w:val="center"/>
                  <w:hideMark/>
                </w:tcPr>
                <w:p w14:paraId="0640E18F" w14:textId="77777777" w:rsidR="003F6762" w:rsidRPr="005C2F2F" w:rsidRDefault="003F6762" w:rsidP="005C2F2F">
                  <w:pPr>
                    <w:spacing w:before="100" w:beforeAutospacing="1" w:after="100" w:afterAutospacing="1"/>
                    <w:rPr>
                      <w:rFonts w:ascii="Arial" w:hAnsi="Arial" w:cs="Arial"/>
                      <w:sz w:val="20"/>
                      <w:szCs w:val="20"/>
                    </w:rPr>
                  </w:pPr>
                  <w:r w:rsidRPr="002F4C1A">
                    <w:rPr>
                      <w:rFonts w:ascii="Arial" w:hAnsi="Arial" w:cs="Arial"/>
                      <w:sz w:val="18"/>
                      <w:szCs w:val="20"/>
                    </w:rPr>
                    <w:t>Note - Where development occurs in the tree protection zone, measures and techniques as detailed in Australian Standard AS 4970 Protection of trees on developments sites are adopted and implemented.</w:t>
                  </w:r>
                </w:p>
              </w:tc>
            </w:tr>
          </w:tbl>
          <w:p w14:paraId="33602553" w14:textId="77777777" w:rsidR="003F6762" w:rsidRPr="005C2F2F" w:rsidRDefault="003F6762" w:rsidP="005C2F2F">
            <w:pPr>
              <w:rPr>
                <w:rFonts w:ascii="Arial" w:eastAsia="Times New Roman" w:hAnsi="Arial" w:cs="Arial"/>
                <w:sz w:val="20"/>
                <w:szCs w:val="20"/>
              </w:rPr>
            </w:pPr>
          </w:p>
        </w:tc>
        <w:tc>
          <w:tcPr>
            <w:tcW w:w="731" w:type="pct"/>
            <w:gridSpan w:val="3"/>
            <w:tcBorders>
              <w:top w:val="outset" w:sz="6" w:space="0" w:color="auto"/>
              <w:left w:val="outset" w:sz="6" w:space="0" w:color="auto"/>
              <w:bottom w:val="outset" w:sz="6" w:space="0" w:color="auto"/>
              <w:right w:val="outset" w:sz="6" w:space="0" w:color="auto"/>
            </w:tcBorders>
          </w:tcPr>
          <w:p w14:paraId="0A84B9CC" w14:textId="77777777" w:rsidR="003F6762" w:rsidRPr="005C2F2F" w:rsidRDefault="003F6762" w:rsidP="005C2F2F">
            <w:pPr>
              <w:spacing w:before="100" w:beforeAutospacing="1" w:after="100" w:afterAutospacing="1"/>
              <w:rPr>
                <w:rFonts w:ascii="Arial" w:hAnsi="Arial" w:cs="Arial"/>
                <w:sz w:val="20"/>
                <w:szCs w:val="20"/>
              </w:rPr>
            </w:pPr>
          </w:p>
        </w:tc>
        <w:tc>
          <w:tcPr>
            <w:tcW w:w="782" w:type="pct"/>
            <w:tcBorders>
              <w:top w:val="outset" w:sz="6" w:space="0" w:color="auto"/>
              <w:left w:val="outset" w:sz="6" w:space="0" w:color="auto"/>
              <w:bottom w:val="outset" w:sz="6" w:space="0" w:color="auto"/>
              <w:right w:val="outset" w:sz="6" w:space="0" w:color="auto"/>
            </w:tcBorders>
          </w:tcPr>
          <w:p w14:paraId="20D88D05" w14:textId="77777777" w:rsidR="003F6762" w:rsidRPr="005C2F2F" w:rsidRDefault="003F6762" w:rsidP="005C2F2F">
            <w:pPr>
              <w:spacing w:before="100" w:beforeAutospacing="1" w:after="100" w:afterAutospacing="1"/>
              <w:rPr>
                <w:rFonts w:ascii="Arial" w:hAnsi="Arial" w:cs="Arial"/>
                <w:sz w:val="20"/>
                <w:szCs w:val="20"/>
              </w:rPr>
            </w:pPr>
          </w:p>
        </w:tc>
      </w:tr>
      <w:tr w:rsidR="003F6762" w:rsidRPr="005C2F2F" w14:paraId="4B96B0CB" w14:textId="77777777"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14:paraId="4DE14BC0"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RAD27</w:t>
            </w:r>
          </w:p>
        </w:tc>
        <w:tc>
          <w:tcPr>
            <w:tcW w:w="3044" w:type="pct"/>
            <w:gridSpan w:val="3"/>
            <w:tcBorders>
              <w:top w:val="outset" w:sz="6" w:space="0" w:color="auto"/>
              <w:left w:val="outset" w:sz="6" w:space="0" w:color="auto"/>
              <w:bottom w:val="outset" w:sz="6" w:space="0" w:color="auto"/>
              <w:right w:val="outset" w:sz="6" w:space="0" w:color="auto"/>
            </w:tcBorders>
            <w:hideMark/>
          </w:tcPr>
          <w:p w14:paraId="5723E269"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Any damage to Council land or infrastructure is repaired or replaced with the same materials, prior to plan sealing, or final building classification. </w:t>
            </w:r>
          </w:p>
          <w:p w14:paraId="16B1B1EF" w14:textId="77777777" w:rsidR="003F6762" w:rsidRPr="005C2F2F" w:rsidRDefault="003F6762" w:rsidP="005C2F2F">
            <w:pPr>
              <w:rPr>
                <w:rFonts w:ascii="Arial" w:eastAsia="Times New Roman" w:hAnsi="Arial" w:cs="Arial"/>
                <w:sz w:val="20"/>
                <w:szCs w:val="20"/>
              </w:rPr>
            </w:pPr>
          </w:p>
        </w:tc>
        <w:tc>
          <w:tcPr>
            <w:tcW w:w="731" w:type="pct"/>
            <w:gridSpan w:val="3"/>
            <w:tcBorders>
              <w:top w:val="outset" w:sz="6" w:space="0" w:color="auto"/>
              <w:left w:val="outset" w:sz="6" w:space="0" w:color="auto"/>
              <w:bottom w:val="outset" w:sz="6" w:space="0" w:color="auto"/>
              <w:right w:val="outset" w:sz="6" w:space="0" w:color="auto"/>
            </w:tcBorders>
          </w:tcPr>
          <w:p w14:paraId="3A03E4DB" w14:textId="77777777" w:rsidR="003F6762" w:rsidRPr="005C2F2F" w:rsidRDefault="003F6762" w:rsidP="005C2F2F">
            <w:pPr>
              <w:spacing w:before="100" w:beforeAutospacing="1" w:after="100" w:afterAutospacing="1"/>
              <w:rPr>
                <w:rFonts w:ascii="Arial" w:hAnsi="Arial" w:cs="Arial"/>
                <w:sz w:val="20"/>
                <w:szCs w:val="20"/>
              </w:rPr>
            </w:pPr>
          </w:p>
        </w:tc>
        <w:tc>
          <w:tcPr>
            <w:tcW w:w="782" w:type="pct"/>
            <w:tcBorders>
              <w:top w:val="outset" w:sz="6" w:space="0" w:color="auto"/>
              <w:left w:val="outset" w:sz="6" w:space="0" w:color="auto"/>
              <w:bottom w:val="outset" w:sz="6" w:space="0" w:color="auto"/>
              <w:right w:val="outset" w:sz="6" w:space="0" w:color="auto"/>
            </w:tcBorders>
          </w:tcPr>
          <w:p w14:paraId="426F86E4" w14:textId="77777777" w:rsidR="003F6762" w:rsidRPr="005C2F2F" w:rsidRDefault="003F6762" w:rsidP="005C2F2F">
            <w:pPr>
              <w:spacing w:before="100" w:beforeAutospacing="1" w:after="100" w:afterAutospacing="1"/>
              <w:rPr>
                <w:rFonts w:ascii="Arial" w:hAnsi="Arial" w:cs="Arial"/>
                <w:sz w:val="20"/>
                <w:szCs w:val="20"/>
              </w:rPr>
            </w:pPr>
          </w:p>
        </w:tc>
      </w:tr>
      <w:tr w:rsidR="003F6762" w:rsidRPr="005C2F2F" w14:paraId="1085B575" w14:textId="77777777"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14:paraId="6F093F06"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RAD28</w:t>
            </w:r>
          </w:p>
        </w:tc>
        <w:tc>
          <w:tcPr>
            <w:tcW w:w="3044" w:type="pct"/>
            <w:gridSpan w:val="3"/>
            <w:tcBorders>
              <w:top w:val="outset" w:sz="6" w:space="0" w:color="auto"/>
              <w:left w:val="outset" w:sz="6" w:space="0" w:color="auto"/>
              <w:bottom w:val="outset" w:sz="6" w:space="0" w:color="auto"/>
              <w:right w:val="outset" w:sz="6" w:space="0" w:color="auto"/>
            </w:tcBorders>
            <w:hideMark/>
          </w:tcPr>
          <w:p w14:paraId="50C3BCDE"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Construction traffic including contractor car parking is controlled in accordance with a traffic management plan, prepared in accordance with the Manual of Uniform Traffic Control Devices (MUTCD) to ensure all traffic movements to and from the site are safe.  </w:t>
            </w:r>
          </w:p>
          <w:p w14:paraId="00317BE0" w14:textId="77777777" w:rsidR="003F6762" w:rsidRPr="005C2F2F" w:rsidRDefault="003F6762" w:rsidP="005C2F2F">
            <w:pPr>
              <w:rPr>
                <w:rFonts w:ascii="Arial" w:eastAsia="Times New Roman" w:hAnsi="Arial" w:cs="Arial"/>
                <w:sz w:val="20"/>
                <w:szCs w:val="20"/>
              </w:rPr>
            </w:pPr>
          </w:p>
        </w:tc>
        <w:tc>
          <w:tcPr>
            <w:tcW w:w="731" w:type="pct"/>
            <w:gridSpan w:val="3"/>
            <w:tcBorders>
              <w:top w:val="outset" w:sz="6" w:space="0" w:color="auto"/>
              <w:left w:val="outset" w:sz="6" w:space="0" w:color="auto"/>
              <w:bottom w:val="outset" w:sz="6" w:space="0" w:color="auto"/>
              <w:right w:val="outset" w:sz="6" w:space="0" w:color="auto"/>
            </w:tcBorders>
          </w:tcPr>
          <w:p w14:paraId="0569F115" w14:textId="77777777" w:rsidR="003F6762" w:rsidRPr="005C2F2F" w:rsidRDefault="003F6762" w:rsidP="005C2F2F">
            <w:pPr>
              <w:spacing w:before="100" w:beforeAutospacing="1" w:after="100" w:afterAutospacing="1"/>
              <w:rPr>
                <w:rFonts w:ascii="Arial" w:hAnsi="Arial" w:cs="Arial"/>
                <w:sz w:val="20"/>
                <w:szCs w:val="20"/>
              </w:rPr>
            </w:pPr>
          </w:p>
        </w:tc>
        <w:tc>
          <w:tcPr>
            <w:tcW w:w="782" w:type="pct"/>
            <w:tcBorders>
              <w:top w:val="outset" w:sz="6" w:space="0" w:color="auto"/>
              <w:left w:val="outset" w:sz="6" w:space="0" w:color="auto"/>
              <w:bottom w:val="outset" w:sz="6" w:space="0" w:color="auto"/>
              <w:right w:val="outset" w:sz="6" w:space="0" w:color="auto"/>
            </w:tcBorders>
          </w:tcPr>
          <w:p w14:paraId="4C5268A7" w14:textId="77777777" w:rsidR="003F6762" w:rsidRPr="005C2F2F" w:rsidRDefault="003F6762" w:rsidP="005C2F2F">
            <w:pPr>
              <w:spacing w:before="100" w:beforeAutospacing="1" w:after="100" w:afterAutospacing="1"/>
              <w:rPr>
                <w:rFonts w:ascii="Arial" w:hAnsi="Arial" w:cs="Arial"/>
                <w:sz w:val="20"/>
                <w:szCs w:val="20"/>
              </w:rPr>
            </w:pPr>
          </w:p>
        </w:tc>
      </w:tr>
      <w:tr w:rsidR="003F6762" w:rsidRPr="005C2F2F" w14:paraId="0E3F211C" w14:textId="77777777"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14:paraId="748F1494"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RAD29</w:t>
            </w:r>
          </w:p>
        </w:tc>
        <w:tc>
          <w:tcPr>
            <w:tcW w:w="3044" w:type="pct"/>
            <w:gridSpan w:val="3"/>
            <w:tcBorders>
              <w:top w:val="outset" w:sz="6" w:space="0" w:color="auto"/>
              <w:left w:val="outset" w:sz="6" w:space="0" w:color="auto"/>
              <w:bottom w:val="outset" w:sz="6" w:space="0" w:color="auto"/>
              <w:right w:val="outset" w:sz="6" w:space="0" w:color="auto"/>
            </w:tcBorders>
            <w:hideMark/>
          </w:tcPr>
          <w:p w14:paraId="3015721E"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 xml:space="preserve">Any material dropped, deposited or spilled on the road(s) </w:t>
            </w:r>
            <w:proofErr w:type="gramStart"/>
            <w:r w:rsidRPr="005C2F2F">
              <w:rPr>
                <w:rFonts w:ascii="Arial" w:hAnsi="Arial" w:cs="Arial"/>
                <w:sz w:val="20"/>
                <w:szCs w:val="20"/>
              </w:rPr>
              <w:t>as a result of</w:t>
            </w:r>
            <w:proofErr w:type="gramEnd"/>
            <w:r w:rsidRPr="005C2F2F">
              <w:rPr>
                <w:rFonts w:ascii="Arial" w:hAnsi="Arial" w:cs="Arial"/>
                <w:sz w:val="20"/>
                <w:szCs w:val="20"/>
              </w:rPr>
              <w:t xml:space="preserve"> construction processes associated with the site are to be cleaned at all times. </w:t>
            </w:r>
          </w:p>
          <w:p w14:paraId="41C7C895" w14:textId="77777777" w:rsidR="003F6762" w:rsidRPr="005C2F2F" w:rsidRDefault="003F6762" w:rsidP="005C2F2F">
            <w:pPr>
              <w:rPr>
                <w:rFonts w:ascii="Arial" w:eastAsia="Times New Roman" w:hAnsi="Arial" w:cs="Arial"/>
                <w:sz w:val="20"/>
                <w:szCs w:val="20"/>
              </w:rPr>
            </w:pPr>
          </w:p>
        </w:tc>
        <w:tc>
          <w:tcPr>
            <w:tcW w:w="731" w:type="pct"/>
            <w:gridSpan w:val="3"/>
            <w:tcBorders>
              <w:top w:val="outset" w:sz="6" w:space="0" w:color="auto"/>
              <w:left w:val="outset" w:sz="6" w:space="0" w:color="auto"/>
              <w:bottom w:val="outset" w:sz="6" w:space="0" w:color="auto"/>
              <w:right w:val="outset" w:sz="6" w:space="0" w:color="auto"/>
            </w:tcBorders>
          </w:tcPr>
          <w:p w14:paraId="2866D43F" w14:textId="77777777" w:rsidR="003F6762" w:rsidRPr="005C2F2F" w:rsidRDefault="003F6762" w:rsidP="005C2F2F">
            <w:pPr>
              <w:spacing w:before="100" w:beforeAutospacing="1" w:after="100" w:afterAutospacing="1"/>
              <w:rPr>
                <w:rFonts w:ascii="Arial" w:hAnsi="Arial" w:cs="Arial"/>
                <w:sz w:val="20"/>
                <w:szCs w:val="20"/>
              </w:rPr>
            </w:pPr>
          </w:p>
        </w:tc>
        <w:tc>
          <w:tcPr>
            <w:tcW w:w="782" w:type="pct"/>
            <w:tcBorders>
              <w:top w:val="outset" w:sz="6" w:space="0" w:color="auto"/>
              <w:left w:val="outset" w:sz="6" w:space="0" w:color="auto"/>
              <w:bottom w:val="outset" w:sz="6" w:space="0" w:color="auto"/>
              <w:right w:val="outset" w:sz="6" w:space="0" w:color="auto"/>
            </w:tcBorders>
          </w:tcPr>
          <w:p w14:paraId="0BE93FBE" w14:textId="77777777" w:rsidR="003F6762" w:rsidRPr="005C2F2F" w:rsidRDefault="003F6762" w:rsidP="005C2F2F">
            <w:pPr>
              <w:spacing w:before="100" w:beforeAutospacing="1" w:after="100" w:afterAutospacing="1"/>
              <w:rPr>
                <w:rFonts w:ascii="Arial" w:hAnsi="Arial" w:cs="Arial"/>
                <w:sz w:val="20"/>
                <w:szCs w:val="20"/>
              </w:rPr>
            </w:pPr>
          </w:p>
        </w:tc>
      </w:tr>
      <w:tr w:rsidR="003F6762" w:rsidRPr="005C2F2F" w14:paraId="598E766A" w14:textId="77777777"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14:paraId="26E5F4C8"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RAD30</w:t>
            </w:r>
          </w:p>
        </w:tc>
        <w:tc>
          <w:tcPr>
            <w:tcW w:w="3044" w:type="pct"/>
            <w:gridSpan w:val="3"/>
            <w:tcBorders>
              <w:top w:val="outset" w:sz="6" w:space="0" w:color="auto"/>
              <w:left w:val="outset" w:sz="6" w:space="0" w:color="auto"/>
              <w:bottom w:val="outset" w:sz="6" w:space="0" w:color="auto"/>
              <w:right w:val="outset" w:sz="6" w:space="0" w:color="auto"/>
            </w:tcBorders>
            <w:hideMark/>
          </w:tcPr>
          <w:p w14:paraId="5EEC6CAE"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All native vegetation to be retained on-site is temporarily fenced or protected prior to and during development works.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510"/>
            </w:tblGrid>
            <w:tr w:rsidR="003F6762" w:rsidRPr="005C2F2F" w14:paraId="66B229E9" w14:textId="77777777" w:rsidTr="005C2F2F">
              <w:trPr>
                <w:tblCellSpacing w:w="15" w:type="dxa"/>
              </w:trPr>
              <w:tc>
                <w:tcPr>
                  <w:tcW w:w="0" w:type="auto"/>
                  <w:vAlign w:val="center"/>
                  <w:hideMark/>
                </w:tcPr>
                <w:p w14:paraId="2F1228C0" w14:textId="77777777" w:rsidR="003F6762" w:rsidRPr="005C2F2F" w:rsidRDefault="003F6762" w:rsidP="005C2F2F">
                  <w:pPr>
                    <w:spacing w:before="100" w:beforeAutospacing="1" w:after="100" w:afterAutospacing="1"/>
                    <w:rPr>
                      <w:rFonts w:ascii="Arial" w:hAnsi="Arial" w:cs="Arial"/>
                      <w:sz w:val="20"/>
                      <w:szCs w:val="20"/>
                    </w:rPr>
                  </w:pPr>
                  <w:r w:rsidRPr="002F4C1A">
                    <w:rPr>
                      <w:rFonts w:ascii="Arial" w:hAnsi="Arial" w:cs="Arial"/>
                      <w:sz w:val="18"/>
                      <w:szCs w:val="20"/>
                    </w:rPr>
                    <w:t>Note - No parking of vehicles or storage of machinery or goods is to occur in these areas during development works</w:t>
                  </w:r>
                </w:p>
              </w:tc>
            </w:tr>
          </w:tbl>
          <w:p w14:paraId="5BFEB984" w14:textId="77777777" w:rsidR="003F6762" w:rsidRPr="005C2F2F" w:rsidRDefault="003F6762" w:rsidP="005C2F2F">
            <w:pPr>
              <w:rPr>
                <w:rFonts w:ascii="Arial" w:eastAsia="Times New Roman" w:hAnsi="Arial" w:cs="Arial"/>
                <w:sz w:val="20"/>
                <w:szCs w:val="20"/>
              </w:rPr>
            </w:pPr>
          </w:p>
        </w:tc>
        <w:tc>
          <w:tcPr>
            <w:tcW w:w="731" w:type="pct"/>
            <w:gridSpan w:val="3"/>
            <w:tcBorders>
              <w:top w:val="outset" w:sz="6" w:space="0" w:color="auto"/>
              <w:left w:val="outset" w:sz="6" w:space="0" w:color="auto"/>
              <w:bottom w:val="outset" w:sz="6" w:space="0" w:color="auto"/>
              <w:right w:val="outset" w:sz="6" w:space="0" w:color="auto"/>
            </w:tcBorders>
          </w:tcPr>
          <w:p w14:paraId="561FF00B" w14:textId="77777777" w:rsidR="003F6762" w:rsidRPr="005C2F2F" w:rsidRDefault="003F6762" w:rsidP="005C2F2F">
            <w:pPr>
              <w:spacing w:before="100" w:beforeAutospacing="1" w:after="100" w:afterAutospacing="1"/>
              <w:rPr>
                <w:rFonts w:ascii="Arial" w:hAnsi="Arial" w:cs="Arial"/>
                <w:sz w:val="20"/>
                <w:szCs w:val="20"/>
              </w:rPr>
            </w:pPr>
          </w:p>
        </w:tc>
        <w:tc>
          <w:tcPr>
            <w:tcW w:w="782" w:type="pct"/>
            <w:tcBorders>
              <w:top w:val="outset" w:sz="6" w:space="0" w:color="auto"/>
              <w:left w:val="outset" w:sz="6" w:space="0" w:color="auto"/>
              <w:bottom w:val="outset" w:sz="6" w:space="0" w:color="auto"/>
              <w:right w:val="outset" w:sz="6" w:space="0" w:color="auto"/>
            </w:tcBorders>
          </w:tcPr>
          <w:p w14:paraId="2248AFD6" w14:textId="77777777" w:rsidR="003F6762" w:rsidRPr="005C2F2F" w:rsidRDefault="003F6762" w:rsidP="005C2F2F">
            <w:pPr>
              <w:spacing w:before="100" w:beforeAutospacing="1" w:after="100" w:afterAutospacing="1"/>
              <w:rPr>
                <w:rFonts w:ascii="Arial" w:hAnsi="Arial" w:cs="Arial"/>
                <w:sz w:val="20"/>
                <w:szCs w:val="20"/>
              </w:rPr>
            </w:pPr>
          </w:p>
        </w:tc>
      </w:tr>
      <w:tr w:rsidR="003F6762" w:rsidRPr="005C2F2F" w14:paraId="5A15C54F" w14:textId="77777777"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14:paraId="496199E6"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RAD31</w:t>
            </w:r>
          </w:p>
        </w:tc>
        <w:tc>
          <w:tcPr>
            <w:tcW w:w="3044" w:type="pct"/>
            <w:gridSpan w:val="3"/>
            <w:tcBorders>
              <w:top w:val="outset" w:sz="6" w:space="0" w:color="auto"/>
              <w:left w:val="outset" w:sz="6" w:space="0" w:color="auto"/>
              <w:bottom w:val="outset" w:sz="6" w:space="0" w:color="auto"/>
              <w:right w:val="outset" w:sz="6" w:space="0" w:color="auto"/>
            </w:tcBorders>
            <w:hideMark/>
          </w:tcPr>
          <w:p w14:paraId="4059DAC8"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Disposal of materials is managed in one or more of the following ways:</w:t>
            </w:r>
          </w:p>
          <w:p w14:paraId="522AF668" w14:textId="77777777" w:rsidR="003F6762" w:rsidRPr="005C2F2F" w:rsidRDefault="003F6762" w:rsidP="005C2F2F">
            <w:pPr>
              <w:numPr>
                <w:ilvl w:val="0"/>
                <w:numId w:val="5"/>
              </w:numPr>
              <w:spacing w:before="100" w:beforeAutospacing="1" w:after="100" w:afterAutospacing="1"/>
              <w:rPr>
                <w:rFonts w:ascii="Arial" w:hAnsi="Arial" w:cs="Arial"/>
                <w:sz w:val="20"/>
                <w:szCs w:val="20"/>
              </w:rPr>
            </w:pPr>
            <w:r w:rsidRPr="005C2F2F">
              <w:rPr>
                <w:rFonts w:ascii="Arial" w:hAnsi="Arial" w:cs="Arial"/>
                <w:sz w:val="20"/>
                <w:szCs w:val="20"/>
              </w:rPr>
              <w:t>all cleared vegetation, declared weeds, stumps, rubbish, car bodies, scrap metal and the like are removed and disposed of in a Council land fill facility; or</w:t>
            </w:r>
          </w:p>
          <w:p w14:paraId="553BE61F" w14:textId="77777777" w:rsidR="003F6762" w:rsidRPr="005C2F2F" w:rsidRDefault="003F6762" w:rsidP="005C2F2F">
            <w:pPr>
              <w:numPr>
                <w:ilvl w:val="0"/>
                <w:numId w:val="5"/>
              </w:numPr>
              <w:spacing w:before="100" w:beforeAutospacing="1" w:after="100" w:afterAutospacing="1"/>
              <w:rPr>
                <w:rFonts w:ascii="Arial" w:hAnsi="Arial" w:cs="Arial"/>
                <w:sz w:val="20"/>
                <w:szCs w:val="20"/>
              </w:rPr>
            </w:pPr>
            <w:r w:rsidRPr="005C2F2F">
              <w:rPr>
                <w:rFonts w:ascii="Arial" w:hAnsi="Arial" w:cs="Arial"/>
                <w:sz w:val="20"/>
                <w:szCs w:val="20"/>
              </w:rPr>
              <w:t>all native vegetation with a diameter below 400mm is to be chipped and stored on-site.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510"/>
            </w:tblGrid>
            <w:tr w:rsidR="003F6762" w:rsidRPr="005C2F2F" w14:paraId="4929A3F6" w14:textId="77777777" w:rsidTr="005C2F2F">
              <w:trPr>
                <w:tblCellSpacing w:w="15" w:type="dxa"/>
              </w:trPr>
              <w:tc>
                <w:tcPr>
                  <w:tcW w:w="0" w:type="auto"/>
                  <w:vAlign w:val="center"/>
                  <w:hideMark/>
                </w:tcPr>
                <w:p w14:paraId="75F81424" w14:textId="77777777" w:rsidR="003F6762" w:rsidRPr="002F4C1A" w:rsidRDefault="003F6762" w:rsidP="005C2F2F">
                  <w:pPr>
                    <w:spacing w:before="100" w:beforeAutospacing="1" w:after="100" w:afterAutospacing="1"/>
                    <w:rPr>
                      <w:rFonts w:ascii="Arial" w:hAnsi="Arial" w:cs="Arial"/>
                      <w:sz w:val="18"/>
                      <w:szCs w:val="20"/>
                    </w:rPr>
                  </w:pPr>
                  <w:r w:rsidRPr="002F4C1A">
                    <w:rPr>
                      <w:rFonts w:ascii="Arial" w:hAnsi="Arial" w:cs="Arial"/>
                      <w:sz w:val="18"/>
                      <w:szCs w:val="20"/>
                    </w:rPr>
                    <w:t>Note - No burning of cleared vegetation is permitted.</w:t>
                  </w:r>
                </w:p>
              </w:tc>
            </w:tr>
            <w:tr w:rsidR="003F6762" w:rsidRPr="005C2F2F" w14:paraId="28B5402B" w14:textId="77777777" w:rsidTr="005C2F2F">
              <w:trPr>
                <w:tblCellSpacing w:w="15" w:type="dxa"/>
              </w:trPr>
              <w:tc>
                <w:tcPr>
                  <w:tcW w:w="0" w:type="auto"/>
                  <w:vAlign w:val="center"/>
                  <w:hideMark/>
                </w:tcPr>
                <w:p w14:paraId="5D83EA02" w14:textId="77777777" w:rsidR="003F6762" w:rsidRPr="002F4C1A" w:rsidRDefault="003F6762" w:rsidP="005C2F2F">
                  <w:pPr>
                    <w:spacing w:before="100" w:beforeAutospacing="1" w:after="100" w:afterAutospacing="1"/>
                    <w:rPr>
                      <w:rFonts w:ascii="Arial" w:hAnsi="Arial" w:cs="Arial"/>
                      <w:sz w:val="18"/>
                      <w:szCs w:val="20"/>
                    </w:rPr>
                  </w:pPr>
                  <w:r w:rsidRPr="002F4C1A">
                    <w:rPr>
                      <w:rFonts w:ascii="Arial" w:hAnsi="Arial" w:cs="Arial"/>
                      <w:sz w:val="18"/>
                      <w:szCs w:val="20"/>
                    </w:rPr>
                    <w:t>Note - The chipped vegetation must be stored in an approved location.</w:t>
                  </w:r>
                </w:p>
              </w:tc>
            </w:tr>
          </w:tbl>
          <w:p w14:paraId="4C6B8B9C" w14:textId="77777777" w:rsidR="003F6762" w:rsidRPr="005C2F2F" w:rsidRDefault="003F6762" w:rsidP="005C2F2F">
            <w:pPr>
              <w:rPr>
                <w:rFonts w:ascii="Arial" w:eastAsia="Times New Roman" w:hAnsi="Arial" w:cs="Arial"/>
                <w:sz w:val="20"/>
                <w:szCs w:val="20"/>
              </w:rPr>
            </w:pPr>
          </w:p>
        </w:tc>
        <w:tc>
          <w:tcPr>
            <w:tcW w:w="731" w:type="pct"/>
            <w:gridSpan w:val="3"/>
            <w:tcBorders>
              <w:top w:val="outset" w:sz="6" w:space="0" w:color="auto"/>
              <w:left w:val="outset" w:sz="6" w:space="0" w:color="auto"/>
              <w:bottom w:val="outset" w:sz="6" w:space="0" w:color="auto"/>
              <w:right w:val="outset" w:sz="6" w:space="0" w:color="auto"/>
            </w:tcBorders>
          </w:tcPr>
          <w:p w14:paraId="54D7BF48" w14:textId="77777777" w:rsidR="003F6762" w:rsidRPr="005C2F2F" w:rsidRDefault="003F6762" w:rsidP="005C2F2F">
            <w:pPr>
              <w:spacing w:before="100" w:beforeAutospacing="1" w:after="100" w:afterAutospacing="1"/>
              <w:rPr>
                <w:rFonts w:ascii="Arial" w:hAnsi="Arial" w:cs="Arial"/>
                <w:sz w:val="20"/>
                <w:szCs w:val="20"/>
              </w:rPr>
            </w:pPr>
          </w:p>
        </w:tc>
        <w:tc>
          <w:tcPr>
            <w:tcW w:w="782" w:type="pct"/>
            <w:tcBorders>
              <w:top w:val="outset" w:sz="6" w:space="0" w:color="auto"/>
              <w:left w:val="outset" w:sz="6" w:space="0" w:color="auto"/>
              <w:bottom w:val="outset" w:sz="6" w:space="0" w:color="auto"/>
              <w:right w:val="outset" w:sz="6" w:space="0" w:color="auto"/>
            </w:tcBorders>
          </w:tcPr>
          <w:p w14:paraId="73D1FE4D" w14:textId="77777777" w:rsidR="003F6762" w:rsidRPr="005C2F2F" w:rsidRDefault="003F6762" w:rsidP="005C2F2F">
            <w:pPr>
              <w:spacing w:before="100" w:beforeAutospacing="1" w:after="100" w:afterAutospacing="1"/>
              <w:rPr>
                <w:rFonts w:ascii="Arial" w:hAnsi="Arial" w:cs="Arial"/>
                <w:sz w:val="20"/>
                <w:szCs w:val="20"/>
              </w:rPr>
            </w:pPr>
          </w:p>
        </w:tc>
      </w:tr>
      <w:tr w:rsidR="003F6762" w:rsidRPr="005C2F2F" w14:paraId="198ED9E4" w14:textId="77777777"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14:paraId="103F52ED"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lastRenderedPageBreak/>
              <w:t>RAD32</w:t>
            </w:r>
          </w:p>
        </w:tc>
        <w:tc>
          <w:tcPr>
            <w:tcW w:w="3044" w:type="pct"/>
            <w:gridSpan w:val="3"/>
            <w:tcBorders>
              <w:top w:val="outset" w:sz="6" w:space="0" w:color="auto"/>
              <w:left w:val="outset" w:sz="6" w:space="0" w:color="auto"/>
              <w:bottom w:val="outset" w:sz="6" w:space="0" w:color="auto"/>
              <w:right w:val="outset" w:sz="6" w:space="0" w:color="auto"/>
            </w:tcBorders>
            <w:hideMark/>
          </w:tcPr>
          <w:p w14:paraId="685CFECD"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All development works are carried out within the following times:</w:t>
            </w:r>
          </w:p>
          <w:p w14:paraId="52A7DADC" w14:textId="77777777" w:rsidR="003F6762" w:rsidRPr="005C2F2F" w:rsidRDefault="003F6762" w:rsidP="005C2F2F">
            <w:pPr>
              <w:numPr>
                <w:ilvl w:val="0"/>
                <w:numId w:val="6"/>
              </w:numPr>
              <w:spacing w:before="100" w:beforeAutospacing="1" w:after="100" w:afterAutospacing="1"/>
              <w:rPr>
                <w:rFonts w:ascii="Arial" w:hAnsi="Arial" w:cs="Arial"/>
                <w:sz w:val="20"/>
                <w:szCs w:val="20"/>
              </w:rPr>
            </w:pPr>
            <w:r w:rsidRPr="005C2F2F">
              <w:rPr>
                <w:rFonts w:ascii="Arial" w:hAnsi="Arial" w:cs="Arial"/>
                <w:sz w:val="20"/>
                <w:szCs w:val="20"/>
              </w:rPr>
              <w:t>Monday to Saturday (other than public holidays) between 6:30am and 6:30pm on the same day;</w:t>
            </w:r>
          </w:p>
          <w:p w14:paraId="0C840257" w14:textId="77777777" w:rsidR="003F6762" w:rsidRPr="005C2F2F" w:rsidRDefault="003F6762" w:rsidP="005C2F2F">
            <w:pPr>
              <w:numPr>
                <w:ilvl w:val="0"/>
                <w:numId w:val="6"/>
              </w:numPr>
              <w:spacing w:before="100" w:beforeAutospacing="1" w:after="100" w:afterAutospacing="1"/>
              <w:rPr>
                <w:rFonts w:ascii="Arial" w:hAnsi="Arial" w:cs="Arial"/>
                <w:sz w:val="20"/>
                <w:szCs w:val="20"/>
              </w:rPr>
            </w:pPr>
            <w:r w:rsidRPr="005C2F2F">
              <w:rPr>
                <w:rFonts w:ascii="Arial" w:hAnsi="Arial" w:cs="Arial"/>
                <w:sz w:val="20"/>
                <w:szCs w:val="20"/>
              </w:rPr>
              <w:t>no work is to be carried out on Sundays or public holidays.</w:t>
            </w:r>
          </w:p>
          <w:p w14:paraId="3F5A83F8" w14:textId="77777777" w:rsidR="003F6762" w:rsidRPr="005C2F2F" w:rsidRDefault="003F6762" w:rsidP="005C2F2F">
            <w:pPr>
              <w:rPr>
                <w:rFonts w:ascii="Arial" w:eastAsia="Times New Roman" w:hAnsi="Arial" w:cs="Arial"/>
                <w:sz w:val="20"/>
                <w:szCs w:val="20"/>
              </w:rPr>
            </w:pPr>
          </w:p>
        </w:tc>
        <w:tc>
          <w:tcPr>
            <w:tcW w:w="731" w:type="pct"/>
            <w:gridSpan w:val="3"/>
            <w:tcBorders>
              <w:top w:val="outset" w:sz="6" w:space="0" w:color="auto"/>
              <w:left w:val="outset" w:sz="6" w:space="0" w:color="auto"/>
              <w:bottom w:val="outset" w:sz="6" w:space="0" w:color="auto"/>
              <w:right w:val="outset" w:sz="6" w:space="0" w:color="auto"/>
            </w:tcBorders>
          </w:tcPr>
          <w:p w14:paraId="0E859C0F" w14:textId="77777777" w:rsidR="003F6762" w:rsidRPr="005C2F2F" w:rsidRDefault="003F6762" w:rsidP="005C2F2F">
            <w:pPr>
              <w:spacing w:before="100" w:beforeAutospacing="1" w:after="100" w:afterAutospacing="1"/>
              <w:rPr>
                <w:rFonts w:ascii="Arial" w:hAnsi="Arial" w:cs="Arial"/>
                <w:sz w:val="20"/>
                <w:szCs w:val="20"/>
              </w:rPr>
            </w:pPr>
          </w:p>
        </w:tc>
        <w:tc>
          <w:tcPr>
            <w:tcW w:w="782" w:type="pct"/>
            <w:tcBorders>
              <w:top w:val="outset" w:sz="6" w:space="0" w:color="auto"/>
              <w:left w:val="outset" w:sz="6" w:space="0" w:color="auto"/>
              <w:bottom w:val="outset" w:sz="6" w:space="0" w:color="auto"/>
              <w:right w:val="outset" w:sz="6" w:space="0" w:color="auto"/>
            </w:tcBorders>
          </w:tcPr>
          <w:p w14:paraId="36C0B28F" w14:textId="77777777" w:rsidR="003F6762" w:rsidRPr="005C2F2F" w:rsidRDefault="003F6762" w:rsidP="005C2F2F">
            <w:pPr>
              <w:spacing w:before="100" w:beforeAutospacing="1" w:after="100" w:afterAutospacing="1"/>
              <w:rPr>
                <w:rFonts w:ascii="Arial" w:hAnsi="Arial" w:cs="Arial"/>
                <w:sz w:val="20"/>
                <w:szCs w:val="20"/>
              </w:rPr>
            </w:pPr>
          </w:p>
        </w:tc>
      </w:tr>
      <w:tr w:rsidR="003F6762" w:rsidRPr="005C2F2F" w14:paraId="4D239BE7" w14:textId="77777777" w:rsidTr="005314F4">
        <w:trPr>
          <w:tblCellSpacing w:w="15" w:type="dxa"/>
        </w:trPr>
        <w:tc>
          <w:tcPr>
            <w:tcW w:w="3436" w:type="pct"/>
            <w:gridSpan w:val="3"/>
            <w:tcBorders>
              <w:top w:val="outset" w:sz="6" w:space="0" w:color="auto"/>
              <w:left w:val="outset" w:sz="6" w:space="0" w:color="auto"/>
              <w:bottom w:val="outset" w:sz="6" w:space="0" w:color="auto"/>
              <w:right w:val="outset" w:sz="6" w:space="0" w:color="auto"/>
            </w:tcBorders>
            <w:shd w:val="clear" w:color="auto" w:fill="D8D9D9"/>
            <w:hideMark/>
          </w:tcPr>
          <w:p w14:paraId="1849AD50"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Earthworks</w:t>
            </w:r>
          </w:p>
        </w:tc>
        <w:tc>
          <w:tcPr>
            <w:tcW w:w="732" w:type="pct"/>
            <w:gridSpan w:val="3"/>
            <w:tcBorders>
              <w:top w:val="outset" w:sz="6" w:space="0" w:color="auto"/>
              <w:left w:val="outset" w:sz="6" w:space="0" w:color="auto"/>
              <w:bottom w:val="outset" w:sz="6" w:space="0" w:color="auto"/>
              <w:right w:val="outset" w:sz="6" w:space="0" w:color="auto"/>
            </w:tcBorders>
            <w:shd w:val="clear" w:color="auto" w:fill="D8D9D9"/>
          </w:tcPr>
          <w:p w14:paraId="5D8A935A" w14:textId="77777777" w:rsidR="003F6762" w:rsidRPr="005C2F2F" w:rsidRDefault="003F6762" w:rsidP="005C2F2F">
            <w:pPr>
              <w:spacing w:before="100" w:beforeAutospacing="1" w:after="100" w:afterAutospacing="1"/>
              <w:rPr>
                <w:rFonts w:ascii="Arial" w:hAnsi="Arial" w:cs="Arial"/>
                <w:b/>
                <w:bCs/>
                <w:sz w:val="20"/>
                <w:szCs w:val="20"/>
              </w:rPr>
            </w:pPr>
          </w:p>
        </w:tc>
        <w:tc>
          <w:tcPr>
            <w:tcW w:w="794" w:type="pct"/>
            <w:gridSpan w:val="2"/>
            <w:tcBorders>
              <w:top w:val="outset" w:sz="6" w:space="0" w:color="auto"/>
              <w:left w:val="outset" w:sz="6" w:space="0" w:color="auto"/>
              <w:bottom w:val="outset" w:sz="6" w:space="0" w:color="auto"/>
              <w:right w:val="outset" w:sz="6" w:space="0" w:color="auto"/>
            </w:tcBorders>
            <w:shd w:val="clear" w:color="auto" w:fill="D8D9D9"/>
          </w:tcPr>
          <w:p w14:paraId="2843D3DD" w14:textId="77777777" w:rsidR="003F6762" w:rsidRPr="005C2F2F" w:rsidRDefault="003F6762" w:rsidP="005C2F2F">
            <w:pPr>
              <w:spacing w:before="100" w:beforeAutospacing="1" w:after="100" w:afterAutospacing="1"/>
              <w:rPr>
                <w:rFonts w:ascii="Arial" w:hAnsi="Arial" w:cs="Arial"/>
                <w:b/>
                <w:bCs/>
                <w:sz w:val="20"/>
                <w:szCs w:val="20"/>
              </w:rPr>
            </w:pPr>
          </w:p>
        </w:tc>
      </w:tr>
      <w:tr w:rsidR="003F6762" w:rsidRPr="005C2F2F" w14:paraId="5B86CA55" w14:textId="77777777"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14:paraId="6A20C5DB"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RAD33</w:t>
            </w:r>
          </w:p>
        </w:tc>
        <w:tc>
          <w:tcPr>
            <w:tcW w:w="3031" w:type="pct"/>
            <w:gridSpan w:val="2"/>
            <w:tcBorders>
              <w:top w:val="outset" w:sz="6" w:space="0" w:color="auto"/>
              <w:left w:val="outset" w:sz="6" w:space="0" w:color="auto"/>
              <w:bottom w:val="outset" w:sz="6" w:space="0" w:color="auto"/>
              <w:right w:val="outset" w:sz="6" w:space="0" w:color="auto"/>
            </w:tcBorders>
            <w:hideMark/>
          </w:tcPr>
          <w:p w14:paraId="065353B4"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The total of all cut and fill on-site does not exceed 900mm in height.</w:t>
            </w:r>
          </w:p>
          <w:p w14:paraId="45BEDE82" w14:textId="77777777" w:rsidR="003F6762" w:rsidRPr="005C2F2F" w:rsidRDefault="003F6762" w:rsidP="002F4C1A">
            <w:pPr>
              <w:jc w:val="center"/>
              <w:rPr>
                <w:rFonts w:ascii="Arial" w:eastAsia="Times New Roman" w:hAnsi="Arial" w:cs="Arial"/>
                <w:sz w:val="20"/>
                <w:szCs w:val="20"/>
              </w:rPr>
            </w:pPr>
            <w:r w:rsidRPr="005C2F2F">
              <w:rPr>
                <w:rFonts w:ascii="Arial" w:eastAsia="Times New Roman" w:hAnsi="Arial" w:cs="Arial"/>
                <w:b/>
                <w:bCs/>
                <w:sz w:val="20"/>
                <w:szCs w:val="20"/>
              </w:rPr>
              <w:t>Figure - Cut and Fill</w:t>
            </w:r>
          </w:p>
          <w:p w14:paraId="466AEAF5" w14:textId="77777777" w:rsidR="003F6762" w:rsidRPr="005C2F2F" w:rsidRDefault="003F6762" w:rsidP="002F4C1A">
            <w:pPr>
              <w:jc w:val="center"/>
              <w:rPr>
                <w:rFonts w:ascii="Arial" w:eastAsia="Times New Roman" w:hAnsi="Arial" w:cs="Arial"/>
                <w:sz w:val="20"/>
                <w:szCs w:val="20"/>
              </w:rPr>
            </w:pPr>
            <w:r w:rsidRPr="005C2F2F">
              <w:rPr>
                <w:rFonts w:ascii="Arial" w:eastAsia="Times New Roman" w:hAnsi="Arial" w:cs="Arial"/>
                <w:noProof/>
                <w:sz w:val="20"/>
                <w:szCs w:val="20"/>
              </w:rPr>
              <w:drawing>
                <wp:inline distT="0" distB="0" distL="0" distR="0" wp14:anchorId="56EEB9E5" wp14:editId="1F5E6940">
                  <wp:extent cx="4447485" cy="1675180"/>
                  <wp:effectExtent l="0" t="0" r="0" b="1270"/>
                  <wp:docPr id="2" name="ID-2780057-30" descr="Cut and Fill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780057-30" descr="Cut and Fill - crosse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66177" cy="1682221"/>
                          </a:xfrm>
                          <a:prstGeom prst="rect">
                            <a:avLst/>
                          </a:prstGeom>
                          <a:noFill/>
                          <a:ln>
                            <a:noFill/>
                          </a:ln>
                        </pic:spPr>
                      </pic:pic>
                    </a:graphicData>
                  </a:graphic>
                </wp:inline>
              </w:drawing>
            </w:r>
          </w:p>
          <w:p w14:paraId="0EC488A8" w14:textId="77777777" w:rsidR="003F6762" w:rsidRPr="005C2F2F" w:rsidRDefault="003F6762" w:rsidP="005C2F2F">
            <w:pPr>
              <w:rPr>
                <w:rFonts w:ascii="Arial" w:eastAsia="Times New Roman" w:hAnsi="Arial" w:cs="Arial"/>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90"/>
            </w:tblGrid>
            <w:tr w:rsidR="003F6762" w:rsidRPr="005C2F2F" w14:paraId="40550F56" w14:textId="77777777" w:rsidTr="005C2F2F">
              <w:trPr>
                <w:tblCellSpacing w:w="15" w:type="dxa"/>
              </w:trPr>
              <w:tc>
                <w:tcPr>
                  <w:tcW w:w="0" w:type="auto"/>
                  <w:vAlign w:val="center"/>
                  <w:hideMark/>
                </w:tcPr>
                <w:p w14:paraId="24BB4BBB" w14:textId="77777777" w:rsidR="003F6762" w:rsidRPr="005C2F2F" w:rsidRDefault="003F6762" w:rsidP="005C2F2F">
                  <w:pPr>
                    <w:spacing w:before="100" w:beforeAutospacing="1" w:after="100" w:afterAutospacing="1"/>
                    <w:rPr>
                      <w:rFonts w:ascii="Arial" w:hAnsi="Arial" w:cs="Arial"/>
                      <w:sz w:val="20"/>
                      <w:szCs w:val="20"/>
                    </w:rPr>
                  </w:pPr>
                  <w:r w:rsidRPr="002F4C1A">
                    <w:rPr>
                      <w:rFonts w:ascii="Arial" w:hAnsi="Arial" w:cs="Arial"/>
                      <w:sz w:val="18"/>
                      <w:szCs w:val="20"/>
                    </w:rPr>
                    <w:t xml:space="preserve">Note </w:t>
                  </w:r>
                  <w:proofErr w:type="gramStart"/>
                  <w:r w:rsidRPr="002F4C1A">
                    <w:rPr>
                      <w:rFonts w:ascii="Arial" w:hAnsi="Arial" w:cs="Arial"/>
                      <w:sz w:val="18"/>
                      <w:szCs w:val="20"/>
                    </w:rPr>
                    <w:t>-  This</w:t>
                  </w:r>
                  <w:proofErr w:type="gramEnd"/>
                  <w:r w:rsidRPr="002F4C1A">
                    <w:rPr>
                      <w:rFonts w:ascii="Arial" w:hAnsi="Arial" w:cs="Arial"/>
                      <w:sz w:val="18"/>
                      <w:szCs w:val="20"/>
                    </w:rPr>
                    <w:t xml:space="preserve"> is site earthworks not building work.</w:t>
                  </w:r>
                </w:p>
              </w:tc>
            </w:tr>
          </w:tbl>
          <w:p w14:paraId="1A3A3E3F" w14:textId="77777777" w:rsidR="003F6762" w:rsidRPr="005C2F2F" w:rsidRDefault="003F6762" w:rsidP="005C2F2F">
            <w:pPr>
              <w:rPr>
                <w:rFonts w:ascii="Arial" w:eastAsia="Times New Roman" w:hAnsi="Arial" w:cs="Arial"/>
                <w:sz w:val="20"/>
                <w:szCs w:val="20"/>
              </w:rPr>
            </w:pPr>
          </w:p>
        </w:tc>
        <w:tc>
          <w:tcPr>
            <w:tcW w:w="732" w:type="pct"/>
            <w:gridSpan w:val="3"/>
            <w:tcBorders>
              <w:top w:val="outset" w:sz="6" w:space="0" w:color="auto"/>
              <w:left w:val="outset" w:sz="6" w:space="0" w:color="auto"/>
              <w:bottom w:val="outset" w:sz="6" w:space="0" w:color="auto"/>
              <w:right w:val="outset" w:sz="6" w:space="0" w:color="auto"/>
            </w:tcBorders>
          </w:tcPr>
          <w:p w14:paraId="4772AEDC" w14:textId="77777777" w:rsidR="003F6762" w:rsidRPr="005C2F2F" w:rsidRDefault="003F6762" w:rsidP="005C2F2F">
            <w:pPr>
              <w:spacing w:before="100" w:beforeAutospacing="1" w:after="100" w:afterAutospacing="1"/>
              <w:rPr>
                <w:rFonts w:ascii="Arial" w:hAnsi="Arial" w:cs="Arial"/>
                <w:sz w:val="20"/>
                <w:szCs w:val="20"/>
              </w:rPr>
            </w:pPr>
          </w:p>
        </w:tc>
        <w:tc>
          <w:tcPr>
            <w:tcW w:w="794" w:type="pct"/>
            <w:gridSpan w:val="2"/>
            <w:tcBorders>
              <w:top w:val="outset" w:sz="6" w:space="0" w:color="auto"/>
              <w:left w:val="outset" w:sz="6" w:space="0" w:color="auto"/>
              <w:bottom w:val="outset" w:sz="6" w:space="0" w:color="auto"/>
              <w:right w:val="outset" w:sz="6" w:space="0" w:color="auto"/>
            </w:tcBorders>
          </w:tcPr>
          <w:p w14:paraId="15AAFBB3" w14:textId="77777777" w:rsidR="003F6762" w:rsidRPr="005C2F2F" w:rsidRDefault="003F6762" w:rsidP="005C2F2F">
            <w:pPr>
              <w:spacing w:before="100" w:beforeAutospacing="1" w:after="100" w:afterAutospacing="1"/>
              <w:rPr>
                <w:rFonts w:ascii="Arial" w:hAnsi="Arial" w:cs="Arial"/>
                <w:sz w:val="20"/>
                <w:szCs w:val="20"/>
              </w:rPr>
            </w:pPr>
          </w:p>
        </w:tc>
      </w:tr>
      <w:tr w:rsidR="003F6762" w:rsidRPr="005C2F2F" w14:paraId="71A498D3" w14:textId="77777777"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14:paraId="5D0D0395"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RAD34</w:t>
            </w:r>
          </w:p>
        </w:tc>
        <w:tc>
          <w:tcPr>
            <w:tcW w:w="3031" w:type="pct"/>
            <w:gridSpan w:val="2"/>
            <w:tcBorders>
              <w:top w:val="outset" w:sz="6" w:space="0" w:color="auto"/>
              <w:left w:val="outset" w:sz="6" w:space="0" w:color="auto"/>
              <w:bottom w:val="outset" w:sz="6" w:space="0" w:color="auto"/>
              <w:right w:val="outset" w:sz="6" w:space="0" w:color="auto"/>
            </w:tcBorders>
            <w:hideMark/>
          </w:tcPr>
          <w:p w14:paraId="574F49C3"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Cut and fill batters, (other than batters to dams and water impoundments), have a finished slope no steeper than the following:</w:t>
            </w:r>
          </w:p>
          <w:p w14:paraId="17CDA77E" w14:textId="77777777" w:rsidR="003F6762" w:rsidRPr="005C2F2F" w:rsidRDefault="003F6762" w:rsidP="005C2F2F">
            <w:pPr>
              <w:numPr>
                <w:ilvl w:val="0"/>
                <w:numId w:val="7"/>
              </w:numPr>
              <w:spacing w:before="100" w:beforeAutospacing="1" w:after="100" w:afterAutospacing="1"/>
              <w:rPr>
                <w:rFonts w:ascii="Arial" w:eastAsia="Times New Roman" w:hAnsi="Arial" w:cs="Arial"/>
                <w:sz w:val="20"/>
                <w:szCs w:val="20"/>
              </w:rPr>
            </w:pPr>
            <w:r w:rsidRPr="005C2F2F">
              <w:rPr>
                <w:rFonts w:ascii="Arial" w:eastAsia="Times New Roman" w:hAnsi="Arial" w:cs="Arial"/>
                <w:sz w:val="20"/>
                <w:szCs w:val="20"/>
              </w:rPr>
              <w:t>any cut batter is no steeper than 1V in 4H;</w:t>
            </w:r>
          </w:p>
          <w:p w14:paraId="479F4498" w14:textId="77777777" w:rsidR="003F6762" w:rsidRPr="005C2F2F" w:rsidRDefault="003F6762" w:rsidP="005C2F2F">
            <w:pPr>
              <w:numPr>
                <w:ilvl w:val="0"/>
                <w:numId w:val="7"/>
              </w:numPr>
              <w:spacing w:before="100" w:beforeAutospacing="1" w:after="100" w:afterAutospacing="1"/>
              <w:rPr>
                <w:rFonts w:ascii="Arial" w:eastAsia="Times New Roman" w:hAnsi="Arial" w:cs="Arial"/>
                <w:sz w:val="20"/>
                <w:szCs w:val="20"/>
              </w:rPr>
            </w:pPr>
            <w:r w:rsidRPr="005C2F2F">
              <w:rPr>
                <w:rFonts w:ascii="Arial" w:eastAsia="Times New Roman" w:hAnsi="Arial" w:cs="Arial"/>
                <w:sz w:val="20"/>
                <w:szCs w:val="20"/>
              </w:rPr>
              <w:t>any fill batter, (other than a compacted fill batter), is no steeper than 1V in 4H;</w:t>
            </w:r>
          </w:p>
          <w:p w14:paraId="4417616C" w14:textId="77777777" w:rsidR="003F6762" w:rsidRPr="005C2F2F" w:rsidRDefault="003F6762" w:rsidP="005C2F2F">
            <w:pPr>
              <w:numPr>
                <w:ilvl w:val="0"/>
                <w:numId w:val="7"/>
              </w:numPr>
              <w:spacing w:before="100" w:beforeAutospacing="1" w:after="100" w:afterAutospacing="1"/>
              <w:rPr>
                <w:rFonts w:ascii="Arial" w:eastAsia="Times New Roman" w:hAnsi="Arial" w:cs="Arial"/>
                <w:sz w:val="20"/>
                <w:szCs w:val="20"/>
              </w:rPr>
            </w:pPr>
            <w:r w:rsidRPr="005C2F2F">
              <w:rPr>
                <w:rFonts w:ascii="Arial" w:eastAsia="Times New Roman" w:hAnsi="Arial" w:cs="Arial"/>
                <w:sz w:val="20"/>
                <w:szCs w:val="20"/>
              </w:rPr>
              <w:t>any compacted fill batter is no steeper than 1V in 4H. </w:t>
            </w:r>
          </w:p>
          <w:p w14:paraId="50013CC8" w14:textId="77777777" w:rsidR="003F6762" w:rsidRPr="005C2F2F" w:rsidRDefault="003F6762" w:rsidP="005C2F2F">
            <w:pPr>
              <w:rPr>
                <w:rFonts w:ascii="Arial" w:eastAsia="Times New Roman" w:hAnsi="Arial" w:cs="Arial"/>
                <w:sz w:val="20"/>
                <w:szCs w:val="20"/>
              </w:rPr>
            </w:pPr>
          </w:p>
        </w:tc>
        <w:tc>
          <w:tcPr>
            <w:tcW w:w="732" w:type="pct"/>
            <w:gridSpan w:val="3"/>
            <w:tcBorders>
              <w:top w:val="outset" w:sz="6" w:space="0" w:color="auto"/>
              <w:left w:val="outset" w:sz="6" w:space="0" w:color="auto"/>
              <w:bottom w:val="outset" w:sz="6" w:space="0" w:color="auto"/>
              <w:right w:val="outset" w:sz="6" w:space="0" w:color="auto"/>
            </w:tcBorders>
          </w:tcPr>
          <w:p w14:paraId="5A85A89C" w14:textId="77777777" w:rsidR="003F6762" w:rsidRPr="005C2F2F" w:rsidRDefault="003F6762" w:rsidP="005C2F2F">
            <w:pPr>
              <w:spacing w:before="100" w:beforeAutospacing="1" w:after="100" w:afterAutospacing="1"/>
              <w:rPr>
                <w:rFonts w:ascii="Arial" w:hAnsi="Arial" w:cs="Arial"/>
                <w:sz w:val="20"/>
                <w:szCs w:val="20"/>
              </w:rPr>
            </w:pPr>
          </w:p>
        </w:tc>
        <w:tc>
          <w:tcPr>
            <w:tcW w:w="794" w:type="pct"/>
            <w:gridSpan w:val="2"/>
            <w:tcBorders>
              <w:top w:val="outset" w:sz="6" w:space="0" w:color="auto"/>
              <w:left w:val="outset" w:sz="6" w:space="0" w:color="auto"/>
              <w:bottom w:val="outset" w:sz="6" w:space="0" w:color="auto"/>
              <w:right w:val="outset" w:sz="6" w:space="0" w:color="auto"/>
            </w:tcBorders>
          </w:tcPr>
          <w:p w14:paraId="54A24E59" w14:textId="77777777" w:rsidR="003F6762" w:rsidRPr="005C2F2F" w:rsidRDefault="003F6762" w:rsidP="005C2F2F">
            <w:pPr>
              <w:spacing w:before="100" w:beforeAutospacing="1" w:after="100" w:afterAutospacing="1"/>
              <w:rPr>
                <w:rFonts w:ascii="Arial" w:hAnsi="Arial" w:cs="Arial"/>
                <w:sz w:val="20"/>
                <w:szCs w:val="20"/>
              </w:rPr>
            </w:pPr>
          </w:p>
        </w:tc>
      </w:tr>
      <w:tr w:rsidR="003F6762" w:rsidRPr="005C2F2F" w14:paraId="74968050" w14:textId="77777777"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14:paraId="5287D774"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RAD35</w:t>
            </w:r>
          </w:p>
        </w:tc>
        <w:tc>
          <w:tcPr>
            <w:tcW w:w="3031" w:type="pct"/>
            <w:gridSpan w:val="2"/>
            <w:tcBorders>
              <w:top w:val="outset" w:sz="6" w:space="0" w:color="auto"/>
              <w:left w:val="outset" w:sz="6" w:space="0" w:color="auto"/>
              <w:bottom w:val="outset" w:sz="6" w:space="0" w:color="auto"/>
              <w:right w:val="outset" w:sz="6" w:space="0" w:color="auto"/>
            </w:tcBorders>
            <w:hideMark/>
          </w:tcPr>
          <w:p w14:paraId="40616045"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All cut and fill batters are provided with appropriate scour, erosion protection and run-off control measures including catch drains at the top of batters and lined batter drains as necessary.</w:t>
            </w:r>
          </w:p>
          <w:p w14:paraId="72B71CD1" w14:textId="77777777" w:rsidR="003F6762" w:rsidRPr="005C2F2F" w:rsidRDefault="003F6762" w:rsidP="005C2F2F">
            <w:pPr>
              <w:rPr>
                <w:rFonts w:ascii="Arial" w:eastAsia="Times New Roman" w:hAnsi="Arial" w:cs="Arial"/>
                <w:sz w:val="20"/>
                <w:szCs w:val="20"/>
              </w:rPr>
            </w:pPr>
          </w:p>
        </w:tc>
        <w:tc>
          <w:tcPr>
            <w:tcW w:w="732" w:type="pct"/>
            <w:gridSpan w:val="3"/>
            <w:tcBorders>
              <w:top w:val="outset" w:sz="6" w:space="0" w:color="auto"/>
              <w:left w:val="outset" w:sz="6" w:space="0" w:color="auto"/>
              <w:bottom w:val="outset" w:sz="6" w:space="0" w:color="auto"/>
              <w:right w:val="outset" w:sz="6" w:space="0" w:color="auto"/>
            </w:tcBorders>
          </w:tcPr>
          <w:p w14:paraId="75D97163" w14:textId="77777777" w:rsidR="003F6762" w:rsidRPr="005C2F2F" w:rsidRDefault="003F6762" w:rsidP="005C2F2F">
            <w:pPr>
              <w:spacing w:before="100" w:beforeAutospacing="1" w:after="100" w:afterAutospacing="1"/>
              <w:rPr>
                <w:rFonts w:ascii="Arial" w:hAnsi="Arial" w:cs="Arial"/>
                <w:sz w:val="20"/>
                <w:szCs w:val="20"/>
              </w:rPr>
            </w:pPr>
          </w:p>
        </w:tc>
        <w:tc>
          <w:tcPr>
            <w:tcW w:w="794" w:type="pct"/>
            <w:gridSpan w:val="2"/>
            <w:tcBorders>
              <w:top w:val="outset" w:sz="6" w:space="0" w:color="auto"/>
              <w:left w:val="outset" w:sz="6" w:space="0" w:color="auto"/>
              <w:bottom w:val="outset" w:sz="6" w:space="0" w:color="auto"/>
              <w:right w:val="outset" w:sz="6" w:space="0" w:color="auto"/>
            </w:tcBorders>
          </w:tcPr>
          <w:p w14:paraId="31DFDFB9" w14:textId="77777777" w:rsidR="003F6762" w:rsidRPr="005C2F2F" w:rsidRDefault="003F6762" w:rsidP="005C2F2F">
            <w:pPr>
              <w:spacing w:before="100" w:beforeAutospacing="1" w:after="100" w:afterAutospacing="1"/>
              <w:rPr>
                <w:rFonts w:ascii="Arial" w:hAnsi="Arial" w:cs="Arial"/>
                <w:sz w:val="20"/>
                <w:szCs w:val="20"/>
              </w:rPr>
            </w:pPr>
          </w:p>
        </w:tc>
      </w:tr>
      <w:tr w:rsidR="003F6762" w:rsidRPr="005C2F2F" w14:paraId="5448F0C0" w14:textId="77777777"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14:paraId="4CC58189"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lastRenderedPageBreak/>
              <w:t>RAD36</w:t>
            </w:r>
          </w:p>
        </w:tc>
        <w:tc>
          <w:tcPr>
            <w:tcW w:w="3031" w:type="pct"/>
            <w:gridSpan w:val="2"/>
            <w:tcBorders>
              <w:top w:val="outset" w:sz="6" w:space="0" w:color="auto"/>
              <w:left w:val="outset" w:sz="6" w:space="0" w:color="auto"/>
              <w:bottom w:val="outset" w:sz="6" w:space="0" w:color="auto"/>
              <w:right w:val="outset" w:sz="6" w:space="0" w:color="auto"/>
            </w:tcBorders>
            <w:hideMark/>
          </w:tcPr>
          <w:p w14:paraId="50074401"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Stabilisation measures are provided, as necessary, to ensure long-term stability and low maintenance of steep slopes and batters.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390"/>
            </w:tblGrid>
            <w:tr w:rsidR="003F6762" w:rsidRPr="005C2F2F" w14:paraId="4AEFA97C" w14:textId="77777777" w:rsidTr="005C2F2F">
              <w:trPr>
                <w:tblCellSpacing w:w="15" w:type="dxa"/>
              </w:trPr>
              <w:tc>
                <w:tcPr>
                  <w:tcW w:w="0" w:type="auto"/>
                  <w:vAlign w:val="center"/>
                  <w:hideMark/>
                </w:tcPr>
                <w:p w14:paraId="41C8AF08" w14:textId="77777777" w:rsidR="003F6762" w:rsidRPr="005C2F2F" w:rsidRDefault="003F6762" w:rsidP="005C2F2F">
                  <w:pPr>
                    <w:spacing w:before="100" w:beforeAutospacing="1" w:after="100" w:afterAutospacing="1"/>
                    <w:rPr>
                      <w:rFonts w:ascii="Arial" w:hAnsi="Arial" w:cs="Arial"/>
                      <w:sz w:val="20"/>
                      <w:szCs w:val="20"/>
                    </w:rPr>
                  </w:pPr>
                  <w:r w:rsidRPr="002F4C1A">
                    <w:rPr>
                      <w:rFonts w:ascii="Arial" w:hAnsi="Arial" w:cs="Arial"/>
                      <w:sz w:val="18"/>
                      <w:szCs w:val="20"/>
                    </w:rPr>
                    <w:t>Note - Inspection and certification of steep slopes and batters may be required by a suitably qualified and experienced RPEQ.</w:t>
                  </w:r>
                </w:p>
              </w:tc>
            </w:tr>
          </w:tbl>
          <w:p w14:paraId="6745E33E" w14:textId="77777777" w:rsidR="003F6762" w:rsidRPr="005C2F2F" w:rsidRDefault="003F6762" w:rsidP="005C2F2F">
            <w:pPr>
              <w:rPr>
                <w:rFonts w:ascii="Arial" w:eastAsia="Times New Roman" w:hAnsi="Arial" w:cs="Arial"/>
                <w:sz w:val="20"/>
                <w:szCs w:val="20"/>
              </w:rPr>
            </w:pPr>
          </w:p>
        </w:tc>
        <w:tc>
          <w:tcPr>
            <w:tcW w:w="732" w:type="pct"/>
            <w:gridSpan w:val="3"/>
            <w:tcBorders>
              <w:top w:val="outset" w:sz="6" w:space="0" w:color="auto"/>
              <w:left w:val="outset" w:sz="6" w:space="0" w:color="auto"/>
              <w:bottom w:val="outset" w:sz="6" w:space="0" w:color="auto"/>
              <w:right w:val="outset" w:sz="6" w:space="0" w:color="auto"/>
            </w:tcBorders>
          </w:tcPr>
          <w:p w14:paraId="7F2BC29F" w14:textId="77777777" w:rsidR="003F6762" w:rsidRPr="005C2F2F" w:rsidRDefault="003F6762" w:rsidP="005C2F2F">
            <w:pPr>
              <w:spacing w:before="100" w:beforeAutospacing="1" w:after="100" w:afterAutospacing="1"/>
              <w:rPr>
                <w:rFonts w:ascii="Arial" w:hAnsi="Arial" w:cs="Arial"/>
                <w:sz w:val="20"/>
                <w:szCs w:val="20"/>
              </w:rPr>
            </w:pPr>
          </w:p>
        </w:tc>
        <w:tc>
          <w:tcPr>
            <w:tcW w:w="794" w:type="pct"/>
            <w:gridSpan w:val="2"/>
            <w:tcBorders>
              <w:top w:val="outset" w:sz="6" w:space="0" w:color="auto"/>
              <w:left w:val="outset" w:sz="6" w:space="0" w:color="auto"/>
              <w:bottom w:val="outset" w:sz="6" w:space="0" w:color="auto"/>
              <w:right w:val="outset" w:sz="6" w:space="0" w:color="auto"/>
            </w:tcBorders>
          </w:tcPr>
          <w:p w14:paraId="4CD64CB1" w14:textId="77777777" w:rsidR="003F6762" w:rsidRPr="005C2F2F" w:rsidRDefault="003F6762" w:rsidP="005C2F2F">
            <w:pPr>
              <w:spacing w:before="100" w:beforeAutospacing="1" w:after="100" w:afterAutospacing="1"/>
              <w:rPr>
                <w:rFonts w:ascii="Arial" w:hAnsi="Arial" w:cs="Arial"/>
                <w:sz w:val="20"/>
                <w:szCs w:val="20"/>
              </w:rPr>
            </w:pPr>
          </w:p>
        </w:tc>
      </w:tr>
      <w:tr w:rsidR="003F6762" w:rsidRPr="005C2F2F" w14:paraId="4E32D048" w14:textId="77777777"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14:paraId="0D48D669"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RAD37</w:t>
            </w:r>
          </w:p>
        </w:tc>
        <w:tc>
          <w:tcPr>
            <w:tcW w:w="3031" w:type="pct"/>
            <w:gridSpan w:val="2"/>
            <w:tcBorders>
              <w:top w:val="outset" w:sz="6" w:space="0" w:color="auto"/>
              <w:left w:val="outset" w:sz="6" w:space="0" w:color="auto"/>
              <w:bottom w:val="outset" w:sz="6" w:space="0" w:color="auto"/>
              <w:right w:val="outset" w:sz="6" w:space="0" w:color="auto"/>
            </w:tcBorders>
            <w:hideMark/>
          </w:tcPr>
          <w:p w14:paraId="3E5639C2"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 xml:space="preserve">All fill and excavation </w:t>
            </w:r>
            <w:proofErr w:type="gramStart"/>
            <w:r w:rsidRPr="005C2F2F">
              <w:rPr>
                <w:rFonts w:ascii="Arial" w:hAnsi="Arial" w:cs="Arial"/>
                <w:sz w:val="20"/>
                <w:szCs w:val="20"/>
              </w:rPr>
              <w:t>is</w:t>
            </w:r>
            <w:proofErr w:type="gramEnd"/>
            <w:r w:rsidRPr="005C2F2F">
              <w:rPr>
                <w:rFonts w:ascii="Arial" w:hAnsi="Arial" w:cs="Arial"/>
                <w:sz w:val="20"/>
                <w:szCs w:val="20"/>
              </w:rPr>
              <w:t xml:space="preserve"> contained on-site and is free draining.</w:t>
            </w:r>
          </w:p>
          <w:p w14:paraId="0CF2A97C" w14:textId="77777777" w:rsidR="003F6762" w:rsidRPr="005C2F2F" w:rsidRDefault="003F6762" w:rsidP="005C2F2F">
            <w:pPr>
              <w:rPr>
                <w:rFonts w:ascii="Arial" w:eastAsia="Times New Roman" w:hAnsi="Arial" w:cs="Arial"/>
                <w:sz w:val="20"/>
                <w:szCs w:val="20"/>
              </w:rPr>
            </w:pPr>
          </w:p>
        </w:tc>
        <w:tc>
          <w:tcPr>
            <w:tcW w:w="732" w:type="pct"/>
            <w:gridSpan w:val="3"/>
            <w:tcBorders>
              <w:top w:val="outset" w:sz="6" w:space="0" w:color="auto"/>
              <w:left w:val="outset" w:sz="6" w:space="0" w:color="auto"/>
              <w:bottom w:val="outset" w:sz="6" w:space="0" w:color="auto"/>
              <w:right w:val="outset" w:sz="6" w:space="0" w:color="auto"/>
            </w:tcBorders>
          </w:tcPr>
          <w:p w14:paraId="545CC400" w14:textId="77777777" w:rsidR="003F6762" w:rsidRPr="005C2F2F" w:rsidRDefault="003F6762" w:rsidP="005C2F2F">
            <w:pPr>
              <w:spacing w:before="100" w:beforeAutospacing="1" w:after="100" w:afterAutospacing="1"/>
              <w:rPr>
                <w:rFonts w:ascii="Arial" w:hAnsi="Arial" w:cs="Arial"/>
                <w:sz w:val="20"/>
                <w:szCs w:val="20"/>
              </w:rPr>
            </w:pPr>
          </w:p>
        </w:tc>
        <w:tc>
          <w:tcPr>
            <w:tcW w:w="794" w:type="pct"/>
            <w:gridSpan w:val="2"/>
            <w:tcBorders>
              <w:top w:val="outset" w:sz="6" w:space="0" w:color="auto"/>
              <w:left w:val="outset" w:sz="6" w:space="0" w:color="auto"/>
              <w:bottom w:val="outset" w:sz="6" w:space="0" w:color="auto"/>
              <w:right w:val="outset" w:sz="6" w:space="0" w:color="auto"/>
            </w:tcBorders>
          </w:tcPr>
          <w:p w14:paraId="05D8188F" w14:textId="77777777" w:rsidR="003F6762" w:rsidRPr="005C2F2F" w:rsidRDefault="003F6762" w:rsidP="005C2F2F">
            <w:pPr>
              <w:spacing w:before="100" w:beforeAutospacing="1" w:after="100" w:afterAutospacing="1"/>
              <w:rPr>
                <w:rFonts w:ascii="Arial" w:hAnsi="Arial" w:cs="Arial"/>
                <w:sz w:val="20"/>
                <w:szCs w:val="20"/>
              </w:rPr>
            </w:pPr>
          </w:p>
        </w:tc>
      </w:tr>
      <w:tr w:rsidR="003F6762" w:rsidRPr="005C2F2F" w14:paraId="10008B0D" w14:textId="77777777"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14:paraId="0E6D4C0D"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RAD38</w:t>
            </w:r>
          </w:p>
        </w:tc>
        <w:tc>
          <w:tcPr>
            <w:tcW w:w="3031" w:type="pct"/>
            <w:gridSpan w:val="2"/>
            <w:tcBorders>
              <w:top w:val="outset" w:sz="6" w:space="0" w:color="auto"/>
              <w:left w:val="outset" w:sz="6" w:space="0" w:color="auto"/>
              <w:bottom w:val="outset" w:sz="6" w:space="0" w:color="auto"/>
              <w:right w:val="outset" w:sz="6" w:space="0" w:color="auto"/>
            </w:tcBorders>
            <w:hideMark/>
          </w:tcPr>
          <w:p w14:paraId="120B45CC"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Earthworks undertaken on the development site are shaped in a manner which does not:</w:t>
            </w:r>
          </w:p>
          <w:p w14:paraId="558169FE" w14:textId="77777777" w:rsidR="003F6762" w:rsidRPr="005C2F2F" w:rsidRDefault="003F6762" w:rsidP="005C2F2F">
            <w:pPr>
              <w:numPr>
                <w:ilvl w:val="0"/>
                <w:numId w:val="8"/>
              </w:numPr>
              <w:spacing w:before="100" w:beforeAutospacing="1" w:after="100" w:afterAutospacing="1"/>
              <w:rPr>
                <w:rFonts w:ascii="Arial" w:eastAsia="Times New Roman" w:hAnsi="Arial" w:cs="Arial"/>
                <w:sz w:val="20"/>
                <w:szCs w:val="20"/>
              </w:rPr>
            </w:pPr>
            <w:r w:rsidRPr="005C2F2F">
              <w:rPr>
                <w:rFonts w:ascii="Arial" w:eastAsia="Times New Roman" w:hAnsi="Arial" w:cs="Arial"/>
                <w:sz w:val="20"/>
                <w:szCs w:val="20"/>
              </w:rPr>
              <w:t>prevent stormwater surface flow which, prior to commencement of the earthworks, passed onto the development site, from entering the land; or </w:t>
            </w:r>
          </w:p>
          <w:p w14:paraId="60CC08AB" w14:textId="77777777" w:rsidR="003F6762" w:rsidRPr="005C2F2F" w:rsidRDefault="003F6762" w:rsidP="005C2F2F">
            <w:pPr>
              <w:numPr>
                <w:ilvl w:val="0"/>
                <w:numId w:val="8"/>
              </w:numPr>
              <w:spacing w:before="100" w:beforeAutospacing="1" w:after="100" w:afterAutospacing="1"/>
              <w:rPr>
                <w:rFonts w:ascii="Arial" w:eastAsia="Times New Roman" w:hAnsi="Arial" w:cs="Arial"/>
                <w:sz w:val="20"/>
                <w:szCs w:val="20"/>
              </w:rPr>
            </w:pPr>
            <w:r w:rsidRPr="005C2F2F">
              <w:rPr>
                <w:rFonts w:ascii="Arial" w:eastAsia="Times New Roman" w:hAnsi="Arial" w:cs="Arial"/>
                <w:sz w:val="20"/>
                <w:szCs w:val="20"/>
              </w:rPr>
              <w:t>redirect stormwater surface flow away from existing flow paths; or</w:t>
            </w:r>
          </w:p>
          <w:p w14:paraId="0E756855" w14:textId="77777777" w:rsidR="003F6762" w:rsidRPr="005C2F2F" w:rsidRDefault="003F6762" w:rsidP="005C2F2F">
            <w:pPr>
              <w:numPr>
                <w:ilvl w:val="0"/>
                <w:numId w:val="8"/>
              </w:numPr>
              <w:spacing w:before="100" w:beforeAutospacing="1" w:after="100" w:afterAutospacing="1"/>
              <w:rPr>
                <w:rFonts w:ascii="Arial" w:eastAsia="Times New Roman" w:hAnsi="Arial" w:cs="Arial"/>
                <w:sz w:val="20"/>
                <w:szCs w:val="20"/>
              </w:rPr>
            </w:pPr>
            <w:r w:rsidRPr="005C2F2F">
              <w:rPr>
                <w:rFonts w:ascii="Arial" w:eastAsia="Times New Roman" w:hAnsi="Arial" w:cs="Arial"/>
                <w:sz w:val="20"/>
                <w:szCs w:val="20"/>
              </w:rPr>
              <w:t>divert stormwater surface flow onto adjacent land (other than a road) in a manner which:</w:t>
            </w:r>
          </w:p>
          <w:p w14:paraId="4930410C" w14:textId="77777777" w:rsidR="003F6762" w:rsidRPr="005C2F2F" w:rsidRDefault="003F6762" w:rsidP="005C2F2F">
            <w:pPr>
              <w:numPr>
                <w:ilvl w:val="1"/>
                <w:numId w:val="8"/>
              </w:numPr>
              <w:spacing w:before="100" w:beforeAutospacing="1" w:after="100" w:afterAutospacing="1"/>
              <w:ind w:left="2750"/>
              <w:rPr>
                <w:rFonts w:ascii="Arial" w:hAnsi="Arial" w:cs="Arial"/>
                <w:sz w:val="20"/>
                <w:szCs w:val="20"/>
              </w:rPr>
            </w:pPr>
            <w:r w:rsidRPr="005C2F2F">
              <w:rPr>
                <w:rFonts w:ascii="Arial" w:hAnsi="Arial" w:cs="Arial"/>
                <w:sz w:val="20"/>
                <w:szCs w:val="20"/>
              </w:rPr>
              <w:t>concentrates the flow; or </w:t>
            </w:r>
          </w:p>
          <w:p w14:paraId="5B3C3DBA" w14:textId="77777777" w:rsidR="003F6762" w:rsidRPr="005C2F2F" w:rsidRDefault="003F6762" w:rsidP="005C2F2F">
            <w:pPr>
              <w:numPr>
                <w:ilvl w:val="1"/>
                <w:numId w:val="8"/>
              </w:numPr>
              <w:spacing w:before="100" w:beforeAutospacing="1" w:after="100" w:afterAutospacing="1"/>
              <w:ind w:left="2750"/>
              <w:rPr>
                <w:rFonts w:ascii="Arial" w:hAnsi="Arial" w:cs="Arial"/>
                <w:sz w:val="20"/>
                <w:szCs w:val="20"/>
              </w:rPr>
            </w:pPr>
            <w:r w:rsidRPr="005C2F2F">
              <w:rPr>
                <w:rFonts w:ascii="Arial" w:hAnsi="Arial" w:cs="Arial"/>
                <w:sz w:val="20"/>
                <w:szCs w:val="20"/>
              </w:rPr>
              <w:t>increases the flow rates of stormwater over the affected section of the adjacent land above the situation which existed prior to the diversion; or</w:t>
            </w:r>
          </w:p>
          <w:p w14:paraId="3118F6A4" w14:textId="77777777" w:rsidR="003F6762" w:rsidRPr="005C2F2F" w:rsidRDefault="003F6762" w:rsidP="005C2F2F">
            <w:pPr>
              <w:numPr>
                <w:ilvl w:val="1"/>
                <w:numId w:val="8"/>
              </w:numPr>
              <w:spacing w:before="100" w:beforeAutospacing="1" w:after="100" w:afterAutospacing="1"/>
              <w:ind w:left="2750"/>
              <w:rPr>
                <w:rFonts w:ascii="Arial" w:hAnsi="Arial" w:cs="Arial"/>
                <w:sz w:val="20"/>
                <w:szCs w:val="20"/>
              </w:rPr>
            </w:pPr>
            <w:r w:rsidRPr="005C2F2F">
              <w:rPr>
                <w:rFonts w:ascii="Arial" w:hAnsi="Arial" w:cs="Arial"/>
                <w:sz w:val="20"/>
                <w:szCs w:val="20"/>
              </w:rPr>
              <w:t>causes actionable nuisance to any person, property or premises. </w:t>
            </w:r>
          </w:p>
          <w:p w14:paraId="25BAC4E6" w14:textId="77777777" w:rsidR="003F6762" w:rsidRPr="005C2F2F" w:rsidRDefault="003F6762" w:rsidP="005C2F2F">
            <w:pPr>
              <w:rPr>
                <w:rFonts w:ascii="Arial" w:eastAsia="Times New Roman" w:hAnsi="Arial" w:cs="Arial"/>
                <w:sz w:val="20"/>
                <w:szCs w:val="20"/>
              </w:rPr>
            </w:pPr>
          </w:p>
        </w:tc>
        <w:tc>
          <w:tcPr>
            <w:tcW w:w="732" w:type="pct"/>
            <w:gridSpan w:val="3"/>
            <w:tcBorders>
              <w:top w:val="outset" w:sz="6" w:space="0" w:color="auto"/>
              <w:left w:val="outset" w:sz="6" w:space="0" w:color="auto"/>
              <w:bottom w:val="outset" w:sz="6" w:space="0" w:color="auto"/>
              <w:right w:val="outset" w:sz="6" w:space="0" w:color="auto"/>
            </w:tcBorders>
          </w:tcPr>
          <w:p w14:paraId="092084CC" w14:textId="77777777" w:rsidR="003F6762" w:rsidRPr="005C2F2F" w:rsidRDefault="003F6762" w:rsidP="005C2F2F">
            <w:pPr>
              <w:spacing w:before="100" w:beforeAutospacing="1" w:after="100" w:afterAutospacing="1"/>
              <w:rPr>
                <w:rFonts w:ascii="Arial" w:hAnsi="Arial" w:cs="Arial"/>
                <w:sz w:val="20"/>
                <w:szCs w:val="20"/>
              </w:rPr>
            </w:pPr>
          </w:p>
        </w:tc>
        <w:tc>
          <w:tcPr>
            <w:tcW w:w="794" w:type="pct"/>
            <w:gridSpan w:val="2"/>
            <w:tcBorders>
              <w:top w:val="outset" w:sz="6" w:space="0" w:color="auto"/>
              <w:left w:val="outset" w:sz="6" w:space="0" w:color="auto"/>
              <w:bottom w:val="outset" w:sz="6" w:space="0" w:color="auto"/>
              <w:right w:val="outset" w:sz="6" w:space="0" w:color="auto"/>
            </w:tcBorders>
          </w:tcPr>
          <w:p w14:paraId="3F934666" w14:textId="77777777" w:rsidR="003F6762" w:rsidRPr="005C2F2F" w:rsidRDefault="003F6762" w:rsidP="005C2F2F">
            <w:pPr>
              <w:spacing w:before="100" w:beforeAutospacing="1" w:after="100" w:afterAutospacing="1"/>
              <w:rPr>
                <w:rFonts w:ascii="Arial" w:hAnsi="Arial" w:cs="Arial"/>
                <w:sz w:val="20"/>
                <w:szCs w:val="20"/>
              </w:rPr>
            </w:pPr>
          </w:p>
        </w:tc>
      </w:tr>
      <w:tr w:rsidR="003F6762" w:rsidRPr="005C2F2F" w14:paraId="5DA2C502" w14:textId="77777777"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14:paraId="7FE33CF2"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RAD39</w:t>
            </w:r>
          </w:p>
        </w:tc>
        <w:tc>
          <w:tcPr>
            <w:tcW w:w="3031" w:type="pct"/>
            <w:gridSpan w:val="2"/>
            <w:tcBorders>
              <w:top w:val="outset" w:sz="6" w:space="0" w:color="auto"/>
              <w:left w:val="outset" w:sz="6" w:space="0" w:color="auto"/>
              <w:bottom w:val="outset" w:sz="6" w:space="0" w:color="auto"/>
              <w:right w:val="outset" w:sz="6" w:space="0" w:color="auto"/>
            </w:tcBorders>
            <w:hideMark/>
          </w:tcPr>
          <w:p w14:paraId="4BA61E34"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All fill placed on-site is:</w:t>
            </w:r>
          </w:p>
          <w:p w14:paraId="3EE18855" w14:textId="77777777" w:rsidR="003F6762" w:rsidRPr="005C2F2F" w:rsidRDefault="003F6762" w:rsidP="005C2F2F">
            <w:pPr>
              <w:numPr>
                <w:ilvl w:val="0"/>
                <w:numId w:val="9"/>
              </w:numPr>
              <w:spacing w:before="100" w:beforeAutospacing="1" w:after="100" w:afterAutospacing="1"/>
              <w:ind w:left="1320"/>
              <w:rPr>
                <w:rFonts w:ascii="Arial" w:hAnsi="Arial" w:cs="Arial"/>
                <w:sz w:val="20"/>
                <w:szCs w:val="20"/>
              </w:rPr>
            </w:pPr>
            <w:r w:rsidRPr="005C2F2F">
              <w:rPr>
                <w:rFonts w:ascii="Arial" w:hAnsi="Arial" w:cs="Arial"/>
                <w:sz w:val="20"/>
                <w:szCs w:val="20"/>
              </w:rPr>
              <w:t>limited to that necessary for the approved use;</w:t>
            </w:r>
          </w:p>
          <w:p w14:paraId="6D37FDBE" w14:textId="77777777" w:rsidR="003F6762" w:rsidRPr="005C2F2F" w:rsidRDefault="003F6762" w:rsidP="005C2F2F">
            <w:pPr>
              <w:numPr>
                <w:ilvl w:val="0"/>
                <w:numId w:val="9"/>
              </w:numPr>
              <w:spacing w:before="100" w:beforeAutospacing="1" w:after="100" w:afterAutospacing="1"/>
              <w:ind w:left="1320"/>
              <w:rPr>
                <w:rFonts w:ascii="Arial" w:hAnsi="Arial" w:cs="Arial"/>
                <w:sz w:val="20"/>
                <w:szCs w:val="20"/>
              </w:rPr>
            </w:pPr>
            <w:r w:rsidRPr="005C2F2F">
              <w:rPr>
                <w:rFonts w:ascii="Arial" w:hAnsi="Arial" w:cs="Arial"/>
                <w:sz w:val="20"/>
                <w:szCs w:val="20"/>
              </w:rPr>
              <w:t xml:space="preserve">clean and uncontaminated (i.e. no building waste, concrete, green waste, actual acid </w:t>
            </w:r>
            <w:proofErr w:type="spellStart"/>
            <w:r w:rsidRPr="005C2F2F">
              <w:rPr>
                <w:rFonts w:ascii="Arial" w:hAnsi="Arial" w:cs="Arial"/>
                <w:sz w:val="20"/>
                <w:szCs w:val="20"/>
              </w:rPr>
              <w:t>sulfate</w:t>
            </w:r>
            <w:proofErr w:type="spellEnd"/>
            <w:r w:rsidRPr="005C2F2F">
              <w:rPr>
                <w:rFonts w:ascii="Arial" w:hAnsi="Arial" w:cs="Arial"/>
                <w:sz w:val="20"/>
                <w:szCs w:val="20"/>
              </w:rPr>
              <w:t xml:space="preserve"> soils, potential acid </w:t>
            </w:r>
            <w:proofErr w:type="spellStart"/>
            <w:r w:rsidRPr="005C2F2F">
              <w:rPr>
                <w:rFonts w:ascii="Arial" w:hAnsi="Arial" w:cs="Arial"/>
                <w:sz w:val="20"/>
                <w:szCs w:val="20"/>
              </w:rPr>
              <w:t>sulfate</w:t>
            </w:r>
            <w:proofErr w:type="spellEnd"/>
            <w:r w:rsidRPr="005C2F2F">
              <w:rPr>
                <w:rFonts w:ascii="Arial" w:hAnsi="Arial" w:cs="Arial"/>
                <w:sz w:val="20"/>
                <w:szCs w:val="20"/>
              </w:rPr>
              <w:t xml:space="preserve"> soils or contaminated material etc.).</w:t>
            </w:r>
          </w:p>
          <w:p w14:paraId="180E4C33" w14:textId="77777777" w:rsidR="003F6762" w:rsidRPr="005C2F2F" w:rsidRDefault="003F6762" w:rsidP="005C2F2F">
            <w:pPr>
              <w:rPr>
                <w:rFonts w:ascii="Arial" w:eastAsia="Times New Roman" w:hAnsi="Arial" w:cs="Arial"/>
                <w:sz w:val="20"/>
                <w:szCs w:val="20"/>
              </w:rPr>
            </w:pPr>
          </w:p>
        </w:tc>
        <w:tc>
          <w:tcPr>
            <w:tcW w:w="732" w:type="pct"/>
            <w:gridSpan w:val="3"/>
            <w:tcBorders>
              <w:top w:val="outset" w:sz="6" w:space="0" w:color="auto"/>
              <w:left w:val="outset" w:sz="6" w:space="0" w:color="auto"/>
              <w:bottom w:val="outset" w:sz="6" w:space="0" w:color="auto"/>
              <w:right w:val="outset" w:sz="6" w:space="0" w:color="auto"/>
            </w:tcBorders>
          </w:tcPr>
          <w:p w14:paraId="778E02D6" w14:textId="77777777" w:rsidR="003F6762" w:rsidRPr="005C2F2F" w:rsidRDefault="003F6762" w:rsidP="005C2F2F">
            <w:pPr>
              <w:spacing w:before="100" w:beforeAutospacing="1" w:after="100" w:afterAutospacing="1"/>
              <w:rPr>
                <w:rFonts w:ascii="Arial" w:hAnsi="Arial" w:cs="Arial"/>
                <w:sz w:val="20"/>
                <w:szCs w:val="20"/>
              </w:rPr>
            </w:pPr>
          </w:p>
        </w:tc>
        <w:tc>
          <w:tcPr>
            <w:tcW w:w="794" w:type="pct"/>
            <w:gridSpan w:val="2"/>
            <w:tcBorders>
              <w:top w:val="outset" w:sz="6" w:space="0" w:color="auto"/>
              <w:left w:val="outset" w:sz="6" w:space="0" w:color="auto"/>
              <w:bottom w:val="outset" w:sz="6" w:space="0" w:color="auto"/>
              <w:right w:val="outset" w:sz="6" w:space="0" w:color="auto"/>
            </w:tcBorders>
          </w:tcPr>
          <w:p w14:paraId="1E0FC26E" w14:textId="77777777" w:rsidR="003F6762" w:rsidRPr="005C2F2F" w:rsidRDefault="003F6762" w:rsidP="005C2F2F">
            <w:pPr>
              <w:spacing w:before="100" w:beforeAutospacing="1" w:after="100" w:afterAutospacing="1"/>
              <w:rPr>
                <w:rFonts w:ascii="Arial" w:hAnsi="Arial" w:cs="Arial"/>
                <w:sz w:val="20"/>
                <w:szCs w:val="20"/>
              </w:rPr>
            </w:pPr>
          </w:p>
        </w:tc>
      </w:tr>
      <w:tr w:rsidR="003F6762" w:rsidRPr="005C2F2F" w14:paraId="6A54FD3E" w14:textId="77777777"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14:paraId="486CCFC4"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RAD40</w:t>
            </w:r>
          </w:p>
        </w:tc>
        <w:tc>
          <w:tcPr>
            <w:tcW w:w="3031" w:type="pct"/>
            <w:gridSpan w:val="2"/>
            <w:tcBorders>
              <w:top w:val="outset" w:sz="6" w:space="0" w:color="auto"/>
              <w:left w:val="outset" w:sz="6" w:space="0" w:color="auto"/>
              <w:bottom w:val="outset" w:sz="6" w:space="0" w:color="auto"/>
              <w:right w:val="outset" w:sz="6" w:space="0" w:color="auto"/>
            </w:tcBorders>
            <w:hideMark/>
          </w:tcPr>
          <w:p w14:paraId="116B7D94"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 xml:space="preserve">The site is </w:t>
            </w:r>
            <w:proofErr w:type="gramStart"/>
            <w:r w:rsidRPr="005C2F2F">
              <w:rPr>
                <w:rFonts w:ascii="Arial" w:hAnsi="Arial" w:cs="Arial"/>
                <w:sz w:val="20"/>
                <w:szCs w:val="20"/>
              </w:rPr>
              <w:t>prepared</w:t>
            </w:r>
            <w:proofErr w:type="gramEnd"/>
            <w:r w:rsidRPr="005C2F2F">
              <w:rPr>
                <w:rFonts w:ascii="Arial" w:hAnsi="Arial" w:cs="Arial"/>
                <w:sz w:val="20"/>
                <w:szCs w:val="20"/>
              </w:rPr>
              <w:t xml:space="preserve"> and the fill placed on-site in accordance with Australian Standard AS3798.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90"/>
            </w:tblGrid>
            <w:tr w:rsidR="003F6762" w:rsidRPr="005C2F2F" w14:paraId="71824AEC" w14:textId="77777777" w:rsidTr="005C2F2F">
              <w:trPr>
                <w:tblCellSpacing w:w="15" w:type="dxa"/>
              </w:trPr>
              <w:tc>
                <w:tcPr>
                  <w:tcW w:w="0" w:type="auto"/>
                  <w:vAlign w:val="center"/>
                  <w:hideMark/>
                </w:tcPr>
                <w:p w14:paraId="63BD5567" w14:textId="77777777" w:rsidR="003F6762" w:rsidRPr="005C2F2F" w:rsidRDefault="003F6762" w:rsidP="005C2F2F">
                  <w:pPr>
                    <w:spacing w:before="100" w:beforeAutospacing="1" w:after="100" w:afterAutospacing="1"/>
                    <w:rPr>
                      <w:rFonts w:ascii="Arial" w:hAnsi="Arial" w:cs="Arial"/>
                      <w:sz w:val="20"/>
                      <w:szCs w:val="20"/>
                    </w:rPr>
                  </w:pPr>
                  <w:r w:rsidRPr="002F4C1A">
                    <w:rPr>
                      <w:rFonts w:ascii="Arial" w:hAnsi="Arial" w:cs="Arial"/>
                      <w:sz w:val="18"/>
                      <w:szCs w:val="20"/>
                    </w:rPr>
                    <w:t>Note - The fill is to be inspected and tested in accordance with Planning scheme policy - Operational works inspection, maintenance and bonding procedures</w:t>
                  </w:r>
                </w:p>
              </w:tc>
            </w:tr>
          </w:tbl>
          <w:p w14:paraId="2E813F44" w14:textId="77777777" w:rsidR="003F6762" w:rsidRPr="005C2F2F" w:rsidRDefault="003F6762" w:rsidP="005C2F2F">
            <w:pPr>
              <w:rPr>
                <w:rFonts w:ascii="Arial" w:eastAsia="Times New Roman" w:hAnsi="Arial" w:cs="Arial"/>
                <w:sz w:val="20"/>
                <w:szCs w:val="20"/>
              </w:rPr>
            </w:pPr>
          </w:p>
        </w:tc>
        <w:tc>
          <w:tcPr>
            <w:tcW w:w="732" w:type="pct"/>
            <w:gridSpan w:val="3"/>
            <w:tcBorders>
              <w:top w:val="outset" w:sz="6" w:space="0" w:color="auto"/>
              <w:left w:val="outset" w:sz="6" w:space="0" w:color="auto"/>
              <w:bottom w:val="outset" w:sz="6" w:space="0" w:color="auto"/>
              <w:right w:val="outset" w:sz="6" w:space="0" w:color="auto"/>
            </w:tcBorders>
          </w:tcPr>
          <w:p w14:paraId="2F64CD2D" w14:textId="77777777" w:rsidR="003F6762" w:rsidRPr="005C2F2F" w:rsidRDefault="003F6762" w:rsidP="005C2F2F">
            <w:pPr>
              <w:spacing w:before="100" w:beforeAutospacing="1" w:after="100" w:afterAutospacing="1"/>
              <w:rPr>
                <w:rFonts w:ascii="Arial" w:hAnsi="Arial" w:cs="Arial"/>
                <w:sz w:val="20"/>
                <w:szCs w:val="20"/>
              </w:rPr>
            </w:pPr>
          </w:p>
        </w:tc>
        <w:tc>
          <w:tcPr>
            <w:tcW w:w="794" w:type="pct"/>
            <w:gridSpan w:val="2"/>
            <w:tcBorders>
              <w:top w:val="outset" w:sz="6" w:space="0" w:color="auto"/>
              <w:left w:val="outset" w:sz="6" w:space="0" w:color="auto"/>
              <w:bottom w:val="outset" w:sz="6" w:space="0" w:color="auto"/>
              <w:right w:val="outset" w:sz="6" w:space="0" w:color="auto"/>
            </w:tcBorders>
          </w:tcPr>
          <w:p w14:paraId="491FF709" w14:textId="77777777" w:rsidR="003F6762" w:rsidRPr="005C2F2F" w:rsidRDefault="003F6762" w:rsidP="005C2F2F">
            <w:pPr>
              <w:spacing w:before="100" w:beforeAutospacing="1" w:after="100" w:afterAutospacing="1"/>
              <w:rPr>
                <w:rFonts w:ascii="Arial" w:hAnsi="Arial" w:cs="Arial"/>
                <w:sz w:val="20"/>
                <w:szCs w:val="20"/>
              </w:rPr>
            </w:pPr>
          </w:p>
        </w:tc>
      </w:tr>
      <w:tr w:rsidR="003F6762" w:rsidRPr="005C2F2F" w14:paraId="5EB1C765" w14:textId="77777777"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14:paraId="59841FB8"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RAD41</w:t>
            </w:r>
          </w:p>
        </w:tc>
        <w:tc>
          <w:tcPr>
            <w:tcW w:w="3031" w:type="pct"/>
            <w:gridSpan w:val="2"/>
            <w:tcBorders>
              <w:top w:val="outset" w:sz="6" w:space="0" w:color="auto"/>
              <w:left w:val="outset" w:sz="6" w:space="0" w:color="auto"/>
              <w:bottom w:val="outset" w:sz="6" w:space="0" w:color="auto"/>
              <w:right w:val="outset" w:sz="6" w:space="0" w:color="auto"/>
            </w:tcBorders>
            <w:hideMark/>
          </w:tcPr>
          <w:p w14:paraId="3CC1BAC6"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No filling or excavation is undertaken in an easement issued in favour of Council or a public sector entity.</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390"/>
            </w:tblGrid>
            <w:tr w:rsidR="003F6762" w:rsidRPr="005C2F2F" w14:paraId="47E1E818" w14:textId="77777777" w:rsidTr="005C2F2F">
              <w:trPr>
                <w:tblCellSpacing w:w="15" w:type="dxa"/>
              </w:trPr>
              <w:tc>
                <w:tcPr>
                  <w:tcW w:w="0" w:type="auto"/>
                  <w:vAlign w:val="center"/>
                  <w:hideMark/>
                </w:tcPr>
                <w:p w14:paraId="6F270B1A" w14:textId="77777777" w:rsidR="003F6762" w:rsidRPr="002F4C1A" w:rsidRDefault="003F6762" w:rsidP="005C2F2F">
                  <w:pPr>
                    <w:spacing w:before="100" w:beforeAutospacing="1" w:after="100" w:afterAutospacing="1"/>
                    <w:rPr>
                      <w:rFonts w:ascii="Arial" w:hAnsi="Arial" w:cs="Arial"/>
                      <w:sz w:val="18"/>
                      <w:szCs w:val="20"/>
                    </w:rPr>
                  </w:pPr>
                  <w:r w:rsidRPr="002F4C1A">
                    <w:rPr>
                      <w:rFonts w:ascii="Arial" w:hAnsi="Arial" w:cs="Arial"/>
                      <w:sz w:val="18"/>
                      <w:szCs w:val="20"/>
                    </w:rPr>
                    <w:t>Note - Public sector entity is defined in Schedule 2 of the Act.</w:t>
                  </w:r>
                </w:p>
              </w:tc>
            </w:tr>
          </w:tbl>
          <w:p w14:paraId="4091C01A" w14:textId="77777777" w:rsidR="003F6762" w:rsidRPr="005C2F2F" w:rsidRDefault="003F6762" w:rsidP="005C2F2F">
            <w:pPr>
              <w:rPr>
                <w:rFonts w:ascii="Arial" w:eastAsia="Times New Roman" w:hAnsi="Arial" w:cs="Arial"/>
                <w:sz w:val="20"/>
                <w:szCs w:val="20"/>
              </w:rPr>
            </w:pPr>
          </w:p>
        </w:tc>
        <w:tc>
          <w:tcPr>
            <w:tcW w:w="732" w:type="pct"/>
            <w:gridSpan w:val="3"/>
            <w:tcBorders>
              <w:top w:val="outset" w:sz="6" w:space="0" w:color="auto"/>
              <w:left w:val="outset" w:sz="6" w:space="0" w:color="auto"/>
              <w:bottom w:val="outset" w:sz="6" w:space="0" w:color="auto"/>
              <w:right w:val="outset" w:sz="6" w:space="0" w:color="auto"/>
            </w:tcBorders>
          </w:tcPr>
          <w:p w14:paraId="3283880D" w14:textId="77777777" w:rsidR="003F6762" w:rsidRPr="005C2F2F" w:rsidRDefault="003F6762" w:rsidP="005C2F2F">
            <w:pPr>
              <w:spacing w:before="100" w:beforeAutospacing="1" w:after="100" w:afterAutospacing="1"/>
              <w:rPr>
                <w:rFonts w:ascii="Arial" w:hAnsi="Arial" w:cs="Arial"/>
                <w:sz w:val="20"/>
                <w:szCs w:val="20"/>
              </w:rPr>
            </w:pPr>
          </w:p>
        </w:tc>
        <w:tc>
          <w:tcPr>
            <w:tcW w:w="794" w:type="pct"/>
            <w:gridSpan w:val="2"/>
            <w:tcBorders>
              <w:top w:val="outset" w:sz="6" w:space="0" w:color="auto"/>
              <w:left w:val="outset" w:sz="6" w:space="0" w:color="auto"/>
              <w:bottom w:val="outset" w:sz="6" w:space="0" w:color="auto"/>
              <w:right w:val="outset" w:sz="6" w:space="0" w:color="auto"/>
            </w:tcBorders>
          </w:tcPr>
          <w:p w14:paraId="7B07360F" w14:textId="77777777" w:rsidR="003F6762" w:rsidRPr="005C2F2F" w:rsidRDefault="003F6762" w:rsidP="005C2F2F">
            <w:pPr>
              <w:spacing w:before="100" w:beforeAutospacing="1" w:after="100" w:afterAutospacing="1"/>
              <w:rPr>
                <w:rFonts w:ascii="Arial" w:hAnsi="Arial" w:cs="Arial"/>
                <w:sz w:val="20"/>
                <w:szCs w:val="20"/>
              </w:rPr>
            </w:pPr>
          </w:p>
        </w:tc>
      </w:tr>
      <w:tr w:rsidR="003F6762" w:rsidRPr="005C2F2F" w14:paraId="1A4EB3F0" w14:textId="77777777" w:rsidTr="005314F4">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14:paraId="653B67E6"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b/>
                <w:bCs/>
                <w:sz w:val="20"/>
                <w:szCs w:val="20"/>
              </w:rPr>
              <w:t>RAD42</w:t>
            </w:r>
          </w:p>
        </w:tc>
        <w:tc>
          <w:tcPr>
            <w:tcW w:w="3031" w:type="pct"/>
            <w:gridSpan w:val="2"/>
            <w:tcBorders>
              <w:top w:val="outset" w:sz="6" w:space="0" w:color="auto"/>
              <w:left w:val="outset" w:sz="6" w:space="0" w:color="auto"/>
              <w:bottom w:val="outset" w:sz="6" w:space="0" w:color="auto"/>
              <w:right w:val="outset" w:sz="6" w:space="0" w:color="auto"/>
            </w:tcBorders>
            <w:hideMark/>
          </w:tcPr>
          <w:p w14:paraId="330DC636" w14:textId="77777777" w:rsidR="003F6762" w:rsidRPr="005C2F2F" w:rsidRDefault="003F6762" w:rsidP="005C2F2F">
            <w:pPr>
              <w:spacing w:before="100" w:beforeAutospacing="1" w:after="100" w:afterAutospacing="1"/>
              <w:rPr>
                <w:rFonts w:ascii="Arial" w:hAnsi="Arial" w:cs="Arial"/>
                <w:sz w:val="20"/>
                <w:szCs w:val="20"/>
              </w:rPr>
            </w:pPr>
            <w:r w:rsidRPr="005C2F2F">
              <w:rPr>
                <w:rFonts w:ascii="Arial" w:hAnsi="Arial" w:cs="Arial"/>
                <w:sz w:val="20"/>
                <w:szCs w:val="20"/>
              </w:rPr>
              <w:t>Filling or excavation that would result in any of the following is not carried out on site: </w:t>
            </w:r>
          </w:p>
          <w:p w14:paraId="3279CF6C" w14:textId="77777777" w:rsidR="003F6762" w:rsidRPr="005C2F2F" w:rsidRDefault="003F6762" w:rsidP="005C2F2F">
            <w:pPr>
              <w:numPr>
                <w:ilvl w:val="0"/>
                <w:numId w:val="10"/>
              </w:numPr>
              <w:spacing w:before="100" w:beforeAutospacing="1" w:after="100" w:afterAutospacing="1"/>
              <w:rPr>
                <w:rFonts w:ascii="Arial" w:hAnsi="Arial" w:cs="Arial"/>
                <w:sz w:val="20"/>
                <w:szCs w:val="20"/>
              </w:rPr>
            </w:pPr>
            <w:r w:rsidRPr="005C2F2F">
              <w:rPr>
                <w:rFonts w:ascii="Arial" w:hAnsi="Arial" w:cs="Arial"/>
                <w:sz w:val="20"/>
                <w:szCs w:val="20"/>
              </w:rPr>
              <w:lastRenderedPageBreak/>
              <w:t>a reduction in cover over any Council or public sector entity infrastructure to less than 600mm;</w:t>
            </w:r>
          </w:p>
          <w:p w14:paraId="061738DB" w14:textId="77777777" w:rsidR="003F6762" w:rsidRPr="005C2F2F" w:rsidRDefault="003F6762" w:rsidP="005C2F2F">
            <w:pPr>
              <w:numPr>
                <w:ilvl w:val="0"/>
                <w:numId w:val="10"/>
              </w:numPr>
              <w:spacing w:before="100" w:beforeAutospacing="1" w:after="100" w:afterAutospacing="1"/>
              <w:rPr>
                <w:rFonts w:ascii="Arial" w:hAnsi="Arial" w:cs="Arial"/>
                <w:sz w:val="20"/>
                <w:szCs w:val="20"/>
              </w:rPr>
            </w:pPr>
            <w:r w:rsidRPr="005C2F2F">
              <w:rPr>
                <w:rFonts w:ascii="Arial" w:hAnsi="Arial" w:cs="Arial"/>
                <w:sz w:val="20"/>
                <w:szCs w:val="20"/>
              </w:rPr>
              <w:t>an increase in finished surface grade over, or within 1.5m on each side of, the Council or public sector entity infrastructure above that which existed prior to the filling or excavation works being undertaken;</w:t>
            </w:r>
          </w:p>
          <w:p w14:paraId="43ECDC23" w14:textId="77777777" w:rsidR="003F6762" w:rsidRPr="005C2F2F" w:rsidRDefault="003F6762" w:rsidP="005C2F2F">
            <w:pPr>
              <w:numPr>
                <w:ilvl w:val="0"/>
                <w:numId w:val="10"/>
              </w:numPr>
              <w:spacing w:before="100" w:beforeAutospacing="1" w:after="100" w:afterAutospacing="1"/>
              <w:rPr>
                <w:rFonts w:ascii="Arial" w:hAnsi="Arial" w:cs="Arial"/>
                <w:sz w:val="20"/>
                <w:szCs w:val="20"/>
              </w:rPr>
            </w:pPr>
            <w:r w:rsidRPr="005C2F2F">
              <w:rPr>
                <w:rFonts w:ascii="Arial" w:hAnsi="Arial" w:cs="Arial"/>
                <w:sz w:val="20"/>
                <w:szCs w:val="20"/>
              </w:rPr>
              <w:t xml:space="preserve">prevent reasonable access to Council or public sector </w:t>
            </w:r>
            <w:proofErr w:type="gramStart"/>
            <w:r w:rsidRPr="005C2F2F">
              <w:rPr>
                <w:rFonts w:ascii="Arial" w:hAnsi="Arial" w:cs="Arial"/>
                <w:sz w:val="20"/>
                <w:szCs w:val="20"/>
              </w:rPr>
              <w:t>entity maintained</w:t>
            </w:r>
            <w:proofErr w:type="gramEnd"/>
            <w:r w:rsidRPr="005C2F2F">
              <w:rPr>
                <w:rFonts w:ascii="Arial" w:hAnsi="Arial" w:cs="Arial"/>
                <w:sz w:val="20"/>
                <w:szCs w:val="20"/>
              </w:rPr>
              <w:t xml:space="preserve"> infrastructure or any drainage feature on, or adjacent to the site for monitoring, maintenance or replacement purposes.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90"/>
            </w:tblGrid>
            <w:tr w:rsidR="003F6762" w:rsidRPr="005C2F2F" w14:paraId="7567C740" w14:textId="77777777" w:rsidTr="005C2F2F">
              <w:trPr>
                <w:tblCellSpacing w:w="15" w:type="dxa"/>
              </w:trPr>
              <w:tc>
                <w:tcPr>
                  <w:tcW w:w="0" w:type="auto"/>
                  <w:vAlign w:val="center"/>
                  <w:hideMark/>
                </w:tcPr>
                <w:p w14:paraId="70C5F57E" w14:textId="77777777" w:rsidR="003F6762" w:rsidRPr="002F4C1A" w:rsidRDefault="003F6762" w:rsidP="005C2F2F">
                  <w:pPr>
                    <w:spacing w:before="100" w:beforeAutospacing="1" w:after="100" w:afterAutospacing="1"/>
                    <w:rPr>
                      <w:rFonts w:ascii="Arial" w:hAnsi="Arial" w:cs="Arial"/>
                      <w:sz w:val="18"/>
                      <w:szCs w:val="20"/>
                    </w:rPr>
                  </w:pPr>
                  <w:r w:rsidRPr="002F4C1A">
                    <w:rPr>
                      <w:rFonts w:ascii="Arial" w:hAnsi="Arial" w:cs="Arial"/>
                      <w:sz w:val="18"/>
                      <w:szCs w:val="20"/>
                    </w:rPr>
                    <w:t xml:space="preserve">Note - Public sector entity is defined in Schedule 2 of the Act. </w:t>
                  </w:r>
                </w:p>
              </w:tc>
            </w:tr>
            <w:tr w:rsidR="003F6762" w:rsidRPr="005C2F2F" w14:paraId="0FBC2991" w14:textId="77777777" w:rsidTr="005C2F2F">
              <w:trPr>
                <w:tblCellSpacing w:w="15" w:type="dxa"/>
              </w:trPr>
              <w:tc>
                <w:tcPr>
                  <w:tcW w:w="0" w:type="auto"/>
                  <w:vAlign w:val="center"/>
                  <w:hideMark/>
                </w:tcPr>
                <w:p w14:paraId="2953D26B" w14:textId="77777777" w:rsidR="003F6762" w:rsidRPr="002F4C1A" w:rsidRDefault="003F6762" w:rsidP="005C2F2F">
                  <w:pPr>
                    <w:spacing w:before="100" w:beforeAutospacing="1" w:after="100" w:afterAutospacing="1"/>
                    <w:rPr>
                      <w:rFonts w:ascii="Arial" w:hAnsi="Arial" w:cs="Arial"/>
                      <w:sz w:val="18"/>
                      <w:szCs w:val="20"/>
                    </w:rPr>
                  </w:pPr>
                  <w:r w:rsidRPr="002F4C1A">
                    <w:rPr>
                      <w:rFonts w:ascii="Arial" w:hAnsi="Arial" w:cs="Arial"/>
                      <w:sz w:val="18"/>
                      <w:szCs w:val="20"/>
                    </w:rPr>
                    <w:t>Note - All building work covered by QDC MP1.4 is excluded from this provision.</w:t>
                  </w:r>
                </w:p>
              </w:tc>
            </w:tr>
          </w:tbl>
          <w:p w14:paraId="40935939" w14:textId="77777777" w:rsidR="003F6762" w:rsidRPr="005C2F2F" w:rsidRDefault="003F6762" w:rsidP="005C2F2F">
            <w:pPr>
              <w:rPr>
                <w:rFonts w:ascii="Arial" w:eastAsia="Times New Roman" w:hAnsi="Arial" w:cs="Arial"/>
                <w:sz w:val="20"/>
                <w:szCs w:val="20"/>
              </w:rPr>
            </w:pPr>
          </w:p>
        </w:tc>
        <w:tc>
          <w:tcPr>
            <w:tcW w:w="732" w:type="pct"/>
            <w:gridSpan w:val="3"/>
            <w:tcBorders>
              <w:top w:val="outset" w:sz="6" w:space="0" w:color="auto"/>
              <w:left w:val="outset" w:sz="6" w:space="0" w:color="auto"/>
              <w:bottom w:val="outset" w:sz="6" w:space="0" w:color="auto"/>
              <w:right w:val="outset" w:sz="6" w:space="0" w:color="auto"/>
            </w:tcBorders>
          </w:tcPr>
          <w:p w14:paraId="6FD2A65D" w14:textId="77777777" w:rsidR="003F6762" w:rsidRPr="005C2F2F" w:rsidRDefault="003F6762" w:rsidP="005C2F2F">
            <w:pPr>
              <w:spacing w:before="100" w:beforeAutospacing="1" w:after="100" w:afterAutospacing="1"/>
              <w:rPr>
                <w:rFonts w:ascii="Arial" w:hAnsi="Arial" w:cs="Arial"/>
                <w:sz w:val="20"/>
                <w:szCs w:val="20"/>
              </w:rPr>
            </w:pPr>
          </w:p>
        </w:tc>
        <w:tc>
          <w:tcPr>
            <w:tcW w:w="794" w:type="pct"/>
            <w:gridSpan w:val="2"/>
            <w:tcBorders>
              <w:top w:val="outset" w:sz="6" w:space="0" w:color="auto"/>
              <w:left w:val="outset" w:sz="6" w:space="0" w:color="auto"/>
              <w:bottom w:val="outset" w:sz="6" w:space="0" w:color="auto"/>
              <w:right w:val="outset" w:sz="6" w:space="0" w:color="auto"/>
            </w:tcBorders>
          </w:tcPr>
          <w:p w14:paraId="7F4522A3" w14:textId="77777777" w:rsidR="003F6762" w:rsidRPr="005C2F2F" w:rsidRDefault="003F6762" w:rsidP="005C2F2F">
            <w:pPr>
              <w:spacing w:before="100" w:beforeAutospacing="1" w:after="100" w:afterAutospacing="1"/>
              <w:rPr>
                <w:rFonts w:ascii="Arial" w:hAnsi="Arial" w:cs="Arial"/>
                <w:sz w:val="20"/>
                <w:szCs w:val="20"/>
              </w:rPr>
            </w:pPr>
          </w:p>
        </w:tc>
      </w:tr>
      <w:tr w:rsidR="00401EF0" w:rsidRPr="002A7DA8" w14:paraId="28FBA796" w14:textId="77777777" w:rsidTr="00F77934">
        <w:trPr>
          <w:tblCellSpacing w:w="15" w:type="dxa"/>
        </w:trPr>
        <w:tc>
          <w:tcPr>
            <w:tcW w:w="4980" w:type="pct"/>
            <w:gridSpan w:val="8"/>
            <w:tcBorders>
              <w:top w:val="outset" w:sz="6" w:space="0" w:color="auto"/>
              <w:left w:val="outset" w:sz="6" w:space="0" w:color="auto"/>
              <w:bottom w:val="outset" w:sz="6" w:space="0" w:color="auto"/>
              <w:right w:val="outset" w:sz="6" w:space="0" w:color="auto"/>
            </w:tcBorders>
            <w:shd w:val="clear" w:color="auto" w:fill="CCCCCC"/>
            <w:vAlign w:val="center"/>
            <w:hideMark/>
          </w:tcPr>
          <w:p w14:paraId="5859C73E" w14:textId="77777777" w:rsidR="00401EF0" w:rsidRPr="002A7DA8" w:rsidRDefault="00401EF0" w:rsidP="002A7DA8">
            <w:pPr>
              <w:rPr>
                <w:rFonts w:ascii="Arial" w:hAnsi="Arial" w:cs="Arial"/>
                <w:sz w:val="20"/>
                <w:szCs w:val="20"/>
              </w:rPr>
            </w:pPr>
            <w:r w:rsidRPr="002A7DA8">
              <w:rPr>
                <w:rFonts w:ascii="Arial" w:hAnsi="Arial" w:cs="Arial"/>
                <w:b/>
                <w:bCs/>
                <w:sz w:val="20"/>
                <w:szCs w:val="20"/>
              </w:rPr>
              <w:t>Fire services</w:t>
            </w:r>
          </w:p>
          <w:tbl>
            <w:tblPr>
              <w:tblW w:w="15118"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15118"/>
            </w:tblGrid>
            <w:tr w:rsidR="00401EF0" w:rsidRPr="002A7DA8" w14:paraId="1D04C9C2" w14:textId="77777777" w:rsidTr="00F77934">
              <w:trPr>
                <w:trHeight w:val="2858"/>
                <w:tblCellSpacing w:w="15" w:type="dxa"/>
              </w:trPr>
              <w:tc>
                <w:tcPr>
                  <w:tcW w:w="4980" w:type="pct"/>
                  <w:vAlign w:val="center"/>
                  <w:hideMark/>
                </w:tcPr>
                <w:p w14:paraId="073D7330" w14:textId="77777777" w:rsidR="00401EF0" w:rsidRPr="002A7DA8" w:rsidRDefault="00401EF0" w:rsidP="002A7DA8">
                  <w:pPr>
                    <w:rPr>
                      <w:rFonts w:ascii="Arial" w:hAnsi="Arial" w:cs="Arial"/>
                      <w:sz w:val="20"/>
                      <w:szCs w:val="20"/>
                    </w:rPr>
                  </w:pPr>
                  <w:r w:rsidRPr="002A7DA8">
                    <w:rPr>
                      <w:rFonts w:ascii="Arial" w:hAnsi="Arial" w:cs="Arial"/>
                      <w:sz w:val="20"/>
                      <w:szCs w:val="20"/>
                    </w:rPr>
                    <w:t>Note - The provisions under this heading only apply if:</w:t>
                  </w:r>
                </w:p>
                <w:p w14:paraId="5B78ADDC" w14:textId="77777777" w:rsidR="00401EF0" w:rsidRPr="002A7DA8" w:rsidRDefault="00401EF0" w:rsidP="002A7DA8">
                  <w:pPr>
                    <w:numPr>
                      <w:ilvl w:val="0"/>
                      <w:numId w:val="11"/>
                    </w:numPr>
                    <w:rPr>
                      <w:rFonts w:ascii="Arial" w:hAnsi="Arial" w:cs="Arial"/>
                      <w:sz w:val="20"/>
                      <w:szCs w:val="20"/>
                    </w:rPr>
                  </w:pPr>
                  <w:r w:rsidRPr="002A7DA8">
                    <w:rPr>
                      <w:rFonts w:ascii="Arial" w:hAnsi="Arial" w:cs="Arial"/>
                      <w:sz w:val="20"/>
                      <w:szCs w:val="20"/>
                    </w:rPr>
                    <w:t>the development is for, or incorporates:</w:t>
                  </w:r>
                </w:p>
                <w:p w14:paraId="3FB2BE51" w14:textId="77777777" w:rsidR="00401EF0" w:rsidRPr="002A7DA8" w:rsidRDefault="00401EF0" w:rsidP="002A7DA8">
                  <w:pPr>
                    <w:numPr>
                      <w:ilvl w:val="1"/>
                      <w:numId w:val="11"/>
                    </w:numPr>
                    <w:rPr>
                      <w:rFonts w:ascii="Arial" w:hAnsi="Arial" w:cs="Arial"/>
                      <w:sz w:val="20"/>
                      <w:szCs w:val="20"/>
                    </w:rPr>
                  </w:pPr>
                  <w:r w:rsidRPr="002A7DA8">
                    <w:rPr>
                      <w:rFonts w:ascii="Arial" w:hAnsi="Arial" w:cs="Arial"/>
                      <w:sz w:val="20"/>
                      <w:szCs w:val="20"/>
                    </w:rPr>
                    <w:t>reconfiguring a lot for a community title scheme creating 1 or more vacant lots; or</w:t>
                  </w:r>
                </w:p>
                <w:p w14:paraId="473C0AC2" w14:textId="77777777" w:rsidR="00401EF0" w:rsidRPr="002A7DA8" w:rsidRDefault="00401EF0" w:rsidP="002A7DA8">
                  <w:pPr>
                    <w:numPr>
                      <w:ilvl w:val="1"/>
                      <w:numId w:val="11"/>
                    </w:numPr>
                    <w:rPr>
                      <w:rFonts w:ascii="Arial" w:hAnsi="Arial" w:cs="Arial"/>
                      <w:sz w:val="20"/>
                      <w:szCs w:val="20"/>
                    </w:rPr>
                  </w:pPr>
                  <w:r w:rsidRPr="002A7DA8">
                    <w:rPr>
                      <w:rFonts w:ascii="Arial" w:hAnsi="Arial" w:cs="Arial"/>
                      <w:sz w:val="20"/>
                      <w:szCs w:val="20"/>
                    </w:rPr>
                    <w:t>material change of use for 2 or more sole occupancy units on the same lot, or within the same community titles scheme; or</w:t>
                  </w:r>
                </w:p>
                <w:p w14:paraId="65758C71" w14:textId="77777777" w:rsidR="00401EF0" w:rsidRPr="002A7DA8" w:rsidRDefault="00401EF0" w:rsidP="002A7DA8">
                  <w:pPr>
                    <w:numPr>
                      <w:ilvl w:val="1"/>
                      <w:numId w:val="11"/>
                    </w:numPr>
                    <w:rPr>
                      <w:rFonts w:ascii="Arial" w:hAnsi="Arial" w:cs="Arial"/>
                      <w:sz w:val="20"/>
                      <w:szCs w:val="20"/>
                    </w:rPr>
                  </w:pPr>
                  <w:r w:rsidRPr="002A7DA8">
                    <w:rPr>
                      <w:rFonts w:ascii="Arial" w:hAnsi="Arial" w:cs="Arial"/>
                      <w:sz w:val="20"/>
                      <w:szCs w:val="20"/>
                    </w:rPr>
                    <w:t>material change of use for a Tourist park</w:t>
                  </w:r>
                  <w:r w:rsidRPr="002A7DA8">
                    <w:rPr>
                      <w:rFonts w:ascii="Arial" w:hAnsi="Arial" w:cs="Arial"/>
                      <w:sz w:val="20"/>
                      <w:szCs w:val="20"/>
                      <w:vertAlign w:val="superscript"/>
                    </w:rPr>
                    <w:t>(</w:t>
                  </w:r>
                  <w:hyperlink r:id="rId13"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A7DA8">
                      <w:rPr>
                        <w:rStyle w:val="Hyperlink"/>
                        <w:rFonts w:ascii="Arial" w:hAnsi="Arial" w:cs="Arial"/>
                        <w:sz w:val="20"/>
                        <w:szCs w:val="20"/>
                        <w:vertAlign w:val="superscript"/>
                      </w:rPr>
                      <w:t>84</w:t>
                    </w:r>
                  </w:hyperlink>
                  <w:r w:rsidRPr="002A7DA8">
                    <w:rPr>
                      <w:rFonts w:ascii="Arial" w:hAnsi="Arial" w:cs="Arial"/>
                      <w:sz w:val="20"/>
                      <w:szCs w:val="20"/>
                      <w:vertAlign w:val="superscript"/>
                    </w:rPr>
                    <w:t>)</w:t>
                  </w:r>
                  <w:r w:rsidRPr="002A7DA8">
                    <w:rPr>
                      <w:rFonts w:ascii="Arial" w:hAnsi="Arial" w:cs="Arial"/>
                      <w:sz w:val="20"/>
                      <w:szCs w:val="20"/>
                    </w:rPr>
                    <w:t xml:space="preserve"> with accommodation in the form of caravans or tents; or</w:t>
                  </w:r>
                </w:p>
                <w:p w14:paraId="6999AE54" w14:textId="77777777" w:rsidR="00401EF0" w:rsidRPr="002A7DA8" w:rsidRDefault="00401EF0" w:rsidP="002A7DA8">
                  <w:pPr>
                    <w:numPr>
                      <w:ilvl w:val="1"/>
                      <w:numId w:val="11"/>
                    </w:numPr>
                    <w:rPr>
                      <w:rFonts w:ascii="Arial" w:hAnsi="Arial" w:cs="Arial"/>
                      <w:sz w:val="20"/>
                      <w:szCs w:val="20"/>
                    </w:rPr>
                  </w:pPr>
                  <w:r w:rsidRPr="002A7DA8">
                    <w:rPr>
                      <w:rFonts w:ascii="Arial" w:hAnsi="Arial" w:cs="Arial"/>
                      <w:sz w:val="20"/>
                      <w:szCs w:val="20"/>
                    </w:rPr>
                    <w:t>material change of use for outdoor sales</w:t>
                  </w:r>
                  <w:r w:rsidRPr="002A7DA8">
                    <w:rPr>
                      <w:rFonts w:ascii="Arial" w:hAnsi="Arial" w:cs="Arial"/>
                      <w:sz w:val="20"/>
                      <w:szCs w:val="20"/>
                      <w:vertAlign w:val="superscript"/>
                    </w:rPr>
                    <w:t>(</w:t>
                  </w:r>
                  <w:hyperlink r:id="rId14"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2A7DA8">
                      <w:rPr>
                        <w:rStyle w:val="Hyperlink"/>
                        <w:rFonts w:ascii="Arial" w:hAnsi="Arial" w:cs="Arial"/>
                        <w:sz w:val="20"/>
                        <w:szCs w:val="20"/>
                        <w:vertAlign w:val="superscript"/>
                      </w:rPr>
                      <w:t>54</w:t>
                    </w:r>
                  </w:hyperlink>
                  <w:r w:rsidRPr="002A7DA8">
                    <w:rPr>
                      <w:rFonts w:ascii="Arial" w:hAnsi="Arial" w:cs="Arial"/>
                      <w:sz w:val="20"/>
                      <w:szCs w:val="20"/>
                      <w:vertAlign w:val="superscript"/>
                    </w:rPr>
                    <w:t>)</w:t>
                  </w:r>
                  <w:r w:rsidRPr="002A7DA8">
                    <w:rPr>
                      <w:rFonts w:ascii="Arial" w:hAnsi="Arial" w:cs="Arial"/>
                      <w:sz w:val="20"/>
                      <w:szCs w:val="20"/>
                    </w:rPr>
                    <w:t>, outdoor processing or outdoor storage where involving combustible materials.</w:t>
                  </w:r>
                </w:p>
                <w:p w14:paraId="47C1C034" w14:textId="77777777" w:rsidR="00401EF0" w:rsidRPr="002A7DA8" w:rsidRDefault="00401EF0" w:rsidP="002A7DA8">
                  <w:pPr>
                    <w:rPr>
                      <w:rFonts w:ascii="Arial" w:hAnsi="Arial" w:cs="Arial"/>
                      <w:sz w:val="20"/>
                      <w:szCs w:val="20"/>
                    </w:rPr>
                  </w:pPr>
                  <w:r w:rsidRPr="002A7DA8">
                    <w:rPr>
                      <w:rFonts w:ascii="Arial" w:hAnsi="Arial" w:cs="Arial"/>
                      <w:sz w:val="20"/>
                      <w:szCs w:val="20"/>
                    </w:rPr>
                    <w:t>AND</w:t>
                  </w:r>
                </w:p>
                <w:p w14:paraId="6EF7761C" w14:textId="77777777" w:rsidR="00401EF0" w:rsidRPr="002A7DA8" w:rsidRDefault="00401EF0" w:rsidP="002A7DA8">
                  <w:pPr>
                    <w:rPr>
                      <w:rFonts w:ascii="Arial" w:hAnsi="Arial" w:cs="Arial"/>
                      <w:sz w:val="20"/>
                      <w:szCs w:val="20"/>
                    </w:rPr>
                  </w:pPr>
                  <w:r w:rsidRPr="002A7DA8">
                    <w:rPr>
                      <w:rFonts w:ascii="Arial" w:hAnsi="Arial" w:cs="Arial"/>
                      <w:sz w:val="20"/>
                      <w:szCs w:val="20"/>
                    </w:rPr>
                    <w:br/>
                  </w:r>
                </w:p>
                <w:p w14:paraId="267B0D9B" w14:textId="77777777" w:rsidR="00401EF0" w:rsidRPr="002A7DA8" w:rsidRDefault="00401EF0" w:rsidP="002A7DA8">
                  <w:pPr>
                    <w:numPr>
                      <w:ilvl w:val="0"/>
                      <w:numId w:val="12"/>
                    </w:numPr>
                    <w:rPr>
                      <w:rFonts w:ascii="Arial" w:hAnsi="Arial" w:cs="Arial"/>
                      <w:sz w:val="20"/>
                      <w:szCs w:val="20"/>
                    </w:rPr>
                  </w:pPr>
                  <w:r w:rsidRPr="002A7DA8">
                    <w:rPr>
                      <w:rFonts w:ascii="Arial" w:hAnsi="Arial" w:cs="Arial"/>
                      <w:sz w:val="20"/>
                      <w:szCs w:val="20"/>
                    </w:rPr>
                    <w:t>none of the following exceptions apply:</w:t>
                  </w:r>
                </w:p>
                <w:p w14:paraId="59C5A97B" w14:textId="77777777" w:rsidR="00401EF0" w:rsidRPr="002A7DA8" w:rsidRDefault="00401EF0" w:rsidP="002A7DA8">
                  <w:pPr>
                    <w:numPr>
                      <w:ilvl w:val="1"/>
                      <w:numId w:val="12"/>
                    </w:numPr>
                    <w:rPr>
                      <w:rFonts w:ascii="Arial" w:hAnsi="Arial" w:cs="Arial"/>
                      <w:sz w:val="20"/>
                      <w:szCs w:val="20"/>
                    </w:rPr>
                  </w:pPr>
                  <w:r w:rsidRPr="002A7DA8">
                    <w:rPr>
                      <w:rFonts w:ascii="Arial" w:hAnsi="Arial" w:cs="Arial"/>
                      <w:sz w:val="20"/>
                      <w:szCs w:val="20"/>
                    </w:rPr>
                    <w:t xml:space="preserve">the distributor-retailer for the area has indicated, in its </w:t>
                  </w:r>
                  <w:proofErr w:type="spellStart"/>
                  <w:r w:rsidRPr="002A7DA8">
                    <w:rPr>
                      <w:rFonts w:ascii="Arial" w:hAnsi="Arial" w:cs="Arial"/>
                      <w:sz w:val="20"/>
                      <w:szCs w:val="20"/>
                    </w:rPr>
                    <w:t>netserv</w:t>
                  </w:r>
                  <w:proofErr w:type="spellEnd"/>
                  <w:r w:rsidRPr="002A7DA8">
                    <w:rPr>
                      <w:rFonts w:ascii="Arial" w:hAnsi="Arial" w:cs="Arial"/>
                      <w:sz w:val="20"/>
                      <w:szCs w:val="20"/>
                    </w:rPr>
                    <w:t xml:space="preserve"> plan, that the premises will not be served by that entity’s reticulated water supply; or</w:t>
                  </w:r>
                </w:p>
                <w:p w14:paraId="0F03BA0A" w14:textId="77777777" w:rsidR="00401EF0" w:rsidRPr="002A7DA8" w:rsidRDefault="00401EF0" w:rsidP="002A7DA8">
                  <w:pPr>
                    <w:numPr>
                      <w:ilvl w:val="1"/>
                      <w:numId w:val="12"/>
                    </w:numPr>
                    <w:rPr>
                      <w:rFonts w:ascii="Arial" w:hAnsi="Arial" w:cs="Arial"/>
                      <w:sz w:val="20"/>
                      <w:szCs w:val="20"/>
                    </w:rPr>
                  </w:pPr>
                  <w:r w:rsidRPr="002A7DA8">
                    <w:rPr>
                      <w:rFonts w:ascii="Arial" w:hAnsi="Arial" w:cs="Arial"/>
                      <w:sz w:val="20"/>
                      <w:szCs w:val="20"/>
                    </w:rPr>
                    <w:t>every part of the development site is within 60m walking distance of an existing fire hydrant on the distributor-retailer’s reticulated water supply network, measured around all obstructions, either on or adjacent to the site.</w:t>
                  </w:r>
                </w:p>
              </w:tc>
            </w:tr>
            <w:tr w:rsidR="00401EF0" w:rsidRPr="002A7DA8" w14:paraId="750AA114" w14:textId="77777777" w:rsidTr="00F77934">
              <w:trPr>
                <w:trHeight w:val="1029"/>
                <w:tblCellSpacing w:w="15" w:type="dxa"/>
              </w:trPr>
              <w:tc>
                <w:tcPr>
                  <w:tcW w:w="4980" w:type="pct"/>
                  <w:vAlign w:val="center"/>
                  <w:hideMark/>
                </w:tcPr>
                <w:p w14:paraId="5BBCCCD3" w14:textId="77777777" w:rsidR="00401EF0" w:rsidRPr="002A7DA8" w:rsidRDefault="00401EF0" w:rsidP="002A7DA8">
                  <w:pPr>
                    <w:rPr>
                      <w:rFonts w:ascii="Arial" w:hAnsi="Arial" w:cs="Arial"/>
                      <w:sz w:val="20"/>
                      <w:szCs w:val="20"/>
                    </w:rPr>
                  </w:pPr>
                  <w:r w:rsidRPr="002A7DA8">
                    <w:rPr>
                      <w:rFonts w:ascii="Arial" w:hAnsi="Arial" w:cs="Arial"/>
                      <w:sz w:val="20"/>
                      <w:szCs w:val="20"/>
                    </w:rPr>
                    <w:t>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w:t>
                  </w:r>
                </w:p>
              </w:tc>
            </w:tr>
          </w:tbl>
          <w:p w14:paraId="33D261B8" w14:textId="77777777" w:rsidR="00401EF0" w:rsidRPr="002A7DA8" w:rsidRDefault="00401EF0" w:rsidP="002A7DA8">
            <w:pPr>
              <w:rPr>
                <w:rFonts w:ascii="Arial" w:hAnsi="Arial" w:cs="Arial"/>
                <w:b/>
                <w:bCs/>
                <w:sz w:val="20"/>
                <w:szCs w:val="20"/>
              </w:rPr>
            </w:pPr>
          </w:p>
        </w:tc>
      </w:tr>
      <w:tr w:rsidR="00401EF0" w:rsidRPr="002A7DA8" w14:paraId="084CA4F1" w14:textId="77777777"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14:paraId="5958F3DE" w14:textId="77777777" w:rsidR="002A7DA8" w:rsidRPr="002A7DA8" w:rsidRDefault="002A7DA8" w:rsidP="002A7DA8">
            <w:pPr>
              <w:rPr>
                <w:rFonts w:ascii="Arial" w:hAnsi="Arial" w:cs="Arial"/>
                <w:sz w:val="20"/>
                <w:szCs w:val="20"/>
              </w:rPr>
            </w:pPr>
            <w:r w:rsidRPr="002A7DA8">
              <w:rPr>
                <w:rFonts w:ascii="Arial" w:hAnsi="Arial" w:cs="Arial"/>
                <w:b/>
                <w:bCs/>
                <w:sz w:val="20"/>
                <w:szCs w:val="20"/>
              </w:rPr>
              <w:t>RAD43</w:t>
            </w:r>
          </w:p>
        </w:tc>
        <w:tc>
          <w:tcPr>
            <w:tcW w:w="3021" w:type="pct"/>
            <w:tcBorders>
              <w:top w:val="outset" w:sz="6" w:space="0" w:color="auto"/>
              <w:left w:val="outset" w:sz="6" w:space="0" w:color="auto"/>
              <w:bottom w:val="outset" w:sz="6" w:space="0" w:color="auto"/>
              <w:right w:val="outset" w:sz="6" w:space="0" w:color="auto"/>
            </w:tcBorders>
            <w:hideMark/>
          </w:tcPr>
          <w:p w14:paraId="44906556" w14:textId="77777777" w:rsidR="002A7DA8" w:rsidRPr="002A7DA8" w:rsidRDefault="002A7DA8" w:rsidP="002A7DA8">
            <w:pPr>
              <w:rPr>
                <w:rFonts w:ascii="Arial" w:hAnsi="Arial" w:cs="Arial"/>
                <w:sz w:val="20"/>
                <w:szCs w:val="20"/>
              </w:rPr>
            </w:pPr>
            <w:r w:rsidRPr="002A7DA8">
              <w:rPr>
                <w:rFonts w:ascii="Arial" w:hAnsi="Arial" w:cs="Arial"/>
                <w:sz w:val="20"/>
                <w:szCs w:val="20"/>
              </w:rPr>
              <w:t xml:space="preserve">External fire hydrant facilities are provided on site to the standard prescribed under the relevant parts of </w:t>
            </w:r>
            <w:r w:rsidRPr="002A7DA8">
              <w:rPr>
                <w:rFonts w:ascii="Arial" w:hAnsi="Arial" w:cs="Arial"/>
                <w:i/>
                <w:iCs/>
                <w:sz w:val="20"/>
                <w:szCs w:val="20"/>
              </w:rPr>
              <w:t>Australian Standard AS 2419.1 (2005) – Fire Hydrant Installations</w:t>
            </w:r>
            <w:r w:rsidRPr="002A7DA8">
              <w:rPr>
                <w:rFonts w:ascii="Arial" w:hAnsi="Arial" w:cs="Arial"/>
                <w:sz w:val="20"/>
                <w:szCs w:val="20"/>
              </w:rPr>
              <w:t>.</w:t>
            </w:r>
          </w:p>
          <w:tbl>
            <w:tblPr>
              <w:tblW w:w="9478"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9478"/>
            </w:tblGrid>
            <w:tr w:rsidR="002A7DA8" w:rsidRPr="002A7DA8" w14:paraId="512CC46F" w14:textId="77777777" w:rsidTr="00F77934">
              <w:trPr>
                <w:trHeight w:val="1771"/>
                <w:tblCellSpacing w:w="15" w:type="dxa"/>
              </w:trPr>
              <w:tc>
                <w:tcPr>
                  <w:tcW w:w="9418" w:type="dxa"/>
                  <w:vAlign w:val="center"/>
                  <w:hideMark/>
                </w:tcPr>
                <w:p w14:paraId="728C7E56" w14:textId="77777777" w:rsidR="002A7DA8" w:rsidRPr="002F4C1A" w:rsidRDefault="002A7DA8" w:rsidP="002A7DA8">
                  <w:pPr>
                    <w:rPr>
                      <w:rFonts w:ascii="Arial" w:hAnsi="Arial" w:cs="Arial"/>
                      <w:sz w:val="18"/>
                      <w:szCs w:val="20"/>
                    </w:rPr>
                  </w:pPr>
                  <w:r w:rsidRPr="002F4C1A">
                    <w:rPr>
                      <w:rFonts w:ascii="Arial" w:hAnsi="Arial" w:cs="Arial"/>
                      <w:sz w:val="18"/>
                      <w:szCs w:val="20"/>
                    </w:rPr>
                    <w:t>Note - For this requirement for accepted development, the following are the relevant parts of AS 2419.1 (2005):</w:t>
                  </w:r>
                </w:p>
                <w:p w14:paraId="12D7B13D" w14:textId="77777777" w:rsidR="002A7DA8" w:rsidRPr="002F4C1A" w:rsidRDefault="002A7DA8" w:rsidP="002A7DA8">
                  <w:pPr>
                    <w:numPr>
                      <w:ilvl w:val="0"/>
                      <w:numId w:val="13"/>
                    </w:numPr>
                    <w:rPr>
                      <w:rFonts w:ascii="Arial" w:hAnsi="Arial" w:cs="Arial"/>
                      <w:sz w:val="18"/>
                      <w:szCs w:val="20"/>
                    </w:rPr>
                  </w:pPr>
                  <w:r w:rsidRPr="002F4C1A">
                    <w:rPr>
                      <w:rFonts w:ascii="Arial" w:hAnsi="Arial" w:cs="Arial"/>
                      <w:sz w:val="18"/>
                      <w:szCs w:val="20"/>
                    </w:rPr>
                    <w:t>in regard to the form of any fire hydrant - Part 8.5 and Part 3.2.2.1, with the exception that for Tourist parks</w:t>
                  </w:r>
                  <w:r w:rsidRPr="002F4C1A">
                    <w:rPr>
                      <w:rFonts w:ascii="Arial" w:hAnsi="Arial" w:cs="Arial"/>
                      <w:sz w:val="18"/>
                      <w:szCs w:val="20"/>
                      <w:vertAlign w:val="superscript"/>
                    </w:rPr>
                    <w:t>(</w:t>
                  </w:r>
                  <w:hyperlink r:id="rId15"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F4C1A">
                      <w:rPr>
                        <w:rStyle w:val="Hyperlink"/>
                        <w:rFonts w:ascii="Arial" w:hAnsi="Arial" w:cs="Arial"/>
                        <w:sz w:val="18"/>
                        <w:szCs w:val="20"/>
                        <w:vertAlign w:val="superscript"/>
                      </w:rPr>
                      <w:t>84</w:t>
                    </w:r>
                  </w:hyperlink>
                  <w:r w:rsidRPr="002F4C1A">
                    <w:rPr>
                      <w:rFonts w:ascii="Arial" w:hAnsi="Arial" w:cs="Arial"/>
                      <w:sz w:val="18"/>
                      <w:szCs w:val="20"/>
                      <w:vertAlign w:val="superscript"/>
                    </w:rPr>
                    <w:t>)</w:t>
                  </w:r>
                  <w:r w:rsidRPr="002F4C1A">
                    <w:rPr>
                      <w:rFonts w:ascii="Arial" w:hAnsi="Arial" w:cs="Arial"/>
                      <w:sz w:val="18"/>
                      <w:szCs w:val="20"/>
                    </w:rPr>
                    <w:t xml:space="preserve"> or development comprised solely of dwellings and their associated outbuildings, single outlet above-ground hydrants or suitably signposted in-ground hydrants would be an acceptable alternative;</w:t>
                  </w:r>
                </w:p>
                <w:p w14:paraId="77B73EB5" w14:textId="77777777" w:rsidR="002A7DA8" w:rsidRPr="002F4C1A" w:rsidRDefault="002A7DA8" w:rsidP="002A7DA8">
                  <w:pPr>
                    <w:numPr>
                      <w:ilvl w:val="0"/>
                      <w:numId w:val="13"/>
                    </w:numPr>
                    <w:rPr>
                      <w:rFonts w:ascii="Arial" w:hAnsi="Arial" w:cs="Arial"/>
                      <w:sz w:val="18"/>
                      <w:szCs w:val="20"/>
                    </w:rPr>
                  </w:pPr>
                  <w:r w:rsidRPr="002F4C1A">
                    <w:rPr>
                      <w:rFonts w:ascii="Arial" w:hAnsi="Arial" w:cs="Arial"/>
                      <w:sz w:val="18"/>
                      <w:szCs w:val="20"/>
                    </w:rPr>
                    <w:t>in regard to the general locational requirements for fire hydrants - Part 3.2.2.2 (a), (e), (f), (g) and (h) as well as Appendix B of AS 2419.1 (2005</w:t>
                  </w:r>
                  <w:proofErr w:type="gramStart"/>
                  <w:r w:rsidRPr="002F4C1A">
                    <w:rPr>
                      <w:rFonts w:ascii="Arial" w:hAnsi="Arial" w:cs="Arial"/>
                      <w:sz w:val="18"/>
                      <w:szCs w:val="20"/>
                    </w:rPr>
                    <w:t>);</w:t>
                  </w:r>
                  <w:proofErr w:type="gramEnd"/>
                </w:p>
                <w:p w14:paraId="4BEDA5E2" w14:textId="77777777" w:rsidR="002A7DA8" w:rsidRPr="002F4C1A" w:rsidRDefault="002A7DA8" w:rsidP="002A7DA8">
                  <w:pPr>
                    <w:numPr>
                      <w:ilvl w:val="0"/>
                      <w:numId w:val="13"/>
                    </w:numPr>
                    <w:rPr>
                      <w:rFonts w:ascii="Arial" w:hAnsi="Arial" w:cs="Arial"/>
                      <w:sz w:val="18"/>
                      <w:szCs w:val="20"/>
                    </w:rPr>
                  </w:pPr>
                  <w:proofErr w:type="gramStart"/>
                  <w:r w:rsidRPr="002F4C1A">
                    <w:rPr>
                      <w:rFonts w:ascii="Arial" w:hAnsi="Arial" w:cs="Arial"/>
                      <w:sz w:val="18"/>
                      <w:szCs w:val="20"/>
                    </w:rPr>
                    <w:t>in regard to</w:t>
                  </w:r>
                  <w:proofErr w:type="gramEnd"/>
                  <w:r w:rsidRPr="002F4C1A">
                    <w:rPr>
                      <w:rFonts w:ascii="Arial" w:hAnsi="Arial" w:cs="Arial"/>
                      <w:sz w:val="18"/>
                      <w:szCs w:val="20"/>
                    </w:rPr>
                    <w:t xml:space="preserve"> the proximity of hydrants to buildings and other facilities - Part 3.2.2.2 (b), (c) and (d), with the exception that:</w:t>
                  </w:r>
                </w:p>
                <w:p w14:paraId="770199F4" w14:textId="77777777" w:rsidR="002A7DA8" w:rsidRPr="002F4C1A" w:rsidRDefault="002A7DA8" w:rsidP="002A7DA8">
                  <w:pPr>
                    <w:numPr>
                      <w:ilvl w:val="1"/>
                      <w:numId w:val="13"/>
                    </w:numPr>
                    <w:rPr>
                      <w:rFonts w:ascii="Arial" w:hAnsi="Arial" w:cs="Arial"/>
                      <w:sz w:val="18"/>
                      <w:szCs w:val="20"/>
                    </w:rPr>
                  </w:pPr>
                  <w:r w:rsidRPr="002F4C1A">
                    <w:rPr>
                      <w:rFonts w:ascii="Arial" w:hAnsi="Arial" w:cs="Arial"/>
                      <w:sz w:val="18"/>
                      <w:szCs w:val="20"/>
                    </w:rPr>
                    <w:t>- for dwellings and their associated outbuildings, hydrant coverage need only extend to the roof and external walls of those buildings;</w:t>
                  </w:r>
                </w:p>
                <w:p w14:paraId="137C1117" w14:textId="77777777" w:rsidR="002A7DA8" w:rsidRPr="002F4C1A" w:rsidRDefault="002A7DA8" w:rsidP="002A7DA8">
                  <w:pPr>
                    <w:numPr>
                      <w:ilvl w:val="1"/>
                      <w:numId w:val="13"/>
                    </w:numPr>
                    <w:rPr>
                      <w:rFonts w:ascii="Arial" w:hAnsi="Arial" w:cs="Arial"/>
                      <w:sz w:val="18"/>
                      <w:szCs w:val="20"/>
                    </w:rPr>
                  </w:pPr>
                  <w:r w:rsidRPr="002F4C1A">
                    <w:rPr>
                      <w:rFonts w:ascii="Arial" w:hAnsi="Arial" w:cs="Arial"/>
                      <w:sz w:val="18"/>
                      <w:szCs w:val="20"/>
                    </w:rPr>
                    <w:lastRenderedPageBreak/>
                    <w:t>- for caravans and tents, hydrant coverage need only extend to the roof of those tents and caravans;</w:t>
                  </w:r>
                </w:p>
                <w:p w14:paraId="19A8651E" w14:textId="77777777" w:rsidR="002A7DA8" w:rsidRPr="002F4C1A" w:rsidRDefault="002A7DA8" w:rsidP="002A7DA8">
                  <w:pPr>
                    <w:numPr>
                      <w:ilvl w:val="1"/>
                      <w:numId w:val="13"/>
                    </w:numPr>
                    <w:rPr>
                      <w:rFonts w:ascii="Arial" w:hAnsi="Arial" w:cs="Arial"/>
                      <w:sz w:val="18"/>
                      <w:szCs w:val="20"/>
                    </w:rPr>
                  </w:pPr>
                  <w:r w:rsidRPr="002F4C1A">
                    <w:rPr>
                      <w:rFonts w:ascii="Arial" w:hAnsi="Arial" w:cs="Arial"/>
                      <w:sz w:val="18"/>
                      <w:szCs w:val="20"/>
                    </w:rPr>
                    <w:t>- for outdoor sales</w:t>
                  </w:r>
                  <w:r w:rsidRPr="002F4C1A">
                    <w:rPr>
                      <w:rFonts w:ascii="Arial" w:hAnsi="Arial" w:cs="Arial"/>
                      <w:sz w:val="18"/>
                      <w:szCs w:val="20"/>
                      <w:vertAlign w:val="superscript"/>
                    </w:rPr>
                    <w:t>(</w:t>
                  </w:r>
                  <w:hyperlink r:id="rId16"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2F4C1A">
                      <w:rPr>
                        <w:rStyle w:val="Hyperlink"/>
                        <w:rFonts w:ascii="Arial" w:hAnsi="Arial" w:cs="Arial"/>
                        <w:sz w:val="18"/>
                        <w:szCs w:val="20"/>
                        <w:vertAlign w:val="superscript"/>
                      </w:rPr>
                      <w:t>54</w:t>
                    </w:r>
                  </w:hyperlink>
                  <w:r w:rsidRPr="002F4C1A">
                    <w:rPr>
                      <w:rFonts w:ascii="Arial" w:hAnsi="Arial" w:cs="Arial"/>
                      <w:sz w:val="18"/>
                      <w:szCs w:val="20"/>
                      <w:vertAlign w:val="superscript"/>
                    </w:rPr>
                    <w:t>)</w:t>
                  </w:r>
                  <w:r w:rsidRPr="002F4C1A">
                    <w:rPr>
                      <w:rFonts w:ascii="Arial" w:hAnsi="Arial" w:cs="Arial"/>
                      <w:sz w:val="18"/>
                      <w:szCs w:val="20"/>
                    </w:rPr>
                    <w:t>, processing or storage facilities, hydrant coverage is required across the entire area of the outdoor sales</w:t>
                  </w:r>
                  <w:r w:rsidRPr="002F4C1A">
                    <w:rPr>
                      <w:rFonts w:ascii="Arial" w:hAnsi="Arial" w:cs="Arial"/>
                      <w:sz w:val="18"/>
                      <w:szCs w:val="20"/>
                      <w:vertAlign w:val="superscript"/>
                    </w:rPr>
                    <w:t>(</w:t>
                  </w:r>
                  <w:hyperlink r:id="rId17"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2F4C1A">
                      <w:rPr>
                        <w:rStyle w:val="Hyperlink"/>
                        <w:rFonts w:ascii="Arial" w:hAnsi="Arial" w:cs="Arial"/>
                        <w:sz w:val="18"/>
                        <w:szCs w:val="20"/>
                        <w:vertAlign w:val="superscript"/>
                      </w:rPr>
                      <w:t>54</w:t>
                    </w:r>
                  </w:hyperlink>
                  <w:r w:rsidRPr="002F4C1A">
                    <w:rPr>
                      <w:rFonts w:ascii="Arial" w:hAnsi="Arial" w:cs="Arial"/>
                      <w:sz w:val="18"/>
                      <w:szCs w:val="20"/>
                      <w:vertAlign w:val="superscript"/>
                    </w:rPr>
                    <w:t>)</w:t>
                  </w:r>
                  <w:r w:rsidRPr="002F4C1A">
                    <w:rPr>
                      <w:rFonts w:ascii="Arial" w:hAnsi="Arial" w:cs="Arial"/>
                      <w:sz w:val="18"/>
                      <w:szCs w:val="20"/>
                    </w:rPr>
                    <w:t>, outdoor processing and outdoor storage facilities; and</w:t>
                  </w:r>
                </w:p>
                <w:p w14:paraId="6C3BE77E" w14:textId="77777777" w:rsidR="002A7DA8" w:rsidRPr="002A7DA8" w:rsidRDefault="002A7DA8" w:rsidP="002A7DA8">
                  <w:pPr>
                    <w:numPr>
                      <w:ilvl w:val="0"/>
                      <w:numId w:val="13"/>
                    </w:numPr>
                    <w:rPr>
                      <w:rFonts w:ascii="Arial" w:hAnsi="Arial" w:cs="Arial"/>
                      <w:sz w:val="20"/>
                      <w:szCs w:val="20"/>
                    </w:rPr>
                  </w:pPr>
                  <w:proofErr w:type="gramStart"/>
                  <w:r w:rsidRPr="002F4C1A">
                    <w:rPr>
                      <w:rFonts w:ascii="Arial" w:hAnsi="Arial" w:cs="Arial"/>
                      <w:sz w:val="18"/>
                      <w:szCs w:val="20"/>
                    </w:rPr>
                    <w:t>in regard to</w:t>
                  </w:r>
                  <w:proofErr w:type="gramEnd"/>
                  <w:r w:rsidRPr="002F4C1A">
                    <w:rPr>
                      <w:rFonts w:ascii="Arial" w:hAnsi="Arial" w:cs="Arial"/>
                      <w:sz w:val="18"/>
                      <w:szCs w:val="20"/>
                    </w:rPr>
                    <w:t xml:space="preserve"> fire hydrant accessibility and clearance requirements - Part 3.5 and where applicable, Part 3.6.</w:t>
                  </w:r>
                </w:p>
              </w:tc>
            </w:tr>
          </w:tbl>
          <w:p w14:paraId="3D78B350" w14:textId="77777777" w:rsidR="002A7DA8" w:rsidRPr="002A7DA8" w:rsidRDefault="002A7DA8" w:rsidP="002A7DA8">
            <w:pPr>
              <w:rPr>
                <w:rFonts w:ascii="Arial" w:hAnsi="Arial" w:cs="Arial"/>
                <w:sz w:val="20"/>
                <w:szCs w:val="20"/>
              </w:rPr>
            </w:pPr>
          </w:p>
        </w:tc>
        <w:tc>
          <w:tcPr>
            <w:tcW w:w="647" w:type="pct"/>
            <w:gridSpan w:val="3"/>
            <w:tcBorders>
              <w:top w:val="outset" w:sz="6" w:space="0" w:color="auto"/>
              <w:left w:val="outset" w:sz="6" w:space="0" w:color="auto"/>
              <w:bottom w:val="outset" w:sz="6" w:space="0" w:color="auto"/>
              <w:right w:val="outset" w:sz="6" w:space="0" w:color="auto"/>
            </w:tcBorders>
          </w:tcPr>
          <w:p w14:paraId="5A83C77F" w14:textId="77777777"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14:paraId="0C893F43" w14:textId="77777777" w:rsidR="002A7DA8" w:rsidRPr="002A7DA8" w:rsidRDefault="002A7DA8" w:rsidP="002A7DA8">
            <w:pPr>
              <w:rPr>
                <w:rFonts w:ascii="Arial" w:hAnsi="Arial" w:cs="Arial"/>
                <w:sz w:val="20"/>
                <w:szCs w:val="20"/>
              </w:rPr>
            </w:pPr>
          </w:p>
        </w:tc>
      </w:tr>
      <w:tr w:rsidR="00401EF0" w:rsidRPr="002A7DA8" w14:paraId="0B3A8F9E" w14:textId="77777777"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14:paraId="7F605C7B" w14:textId="77777777" w:rsidR="002A7DA8" w:rsidRPr="002A7DA8" w:rsidRDefault="002A7DA8" w:rsidP="002A7DA8">
            <w:pPr>
              <w:rPr>
                <w:rFonts w:ascii="Arial" w:hAnsi="Arial" w:cs="Arial"/>
                <w:sz w:val="20"/>
                <w:szCs w:val="20"/>
              </w:rPr>
            </w:pPr>
            <w:r w:rsidRPr="002A7DA8">
              <w:rPr>
                <w:rFonts w:ascii="Arial" w:hAnsi="Arial" w:cs="Arial"/>
                <w:b/>
                <w:bCs/>
                <w:sz w:val="20"/>
                <w:szCs w:val="20"/>
              </w:rPr>
              <w:t>RAD44</w:t>
            </w:r>
          </w:p>
        </w:tc>
        <w:tc>
          <w:tcPr>
            <w:tcW w:w="3021" w:type="pct"/>
            <w:tcBorders>
              <w:top w:val="outset" w:sz="6" w:space="0" w:color="auto"/>
              <w:left w:val="outset" w:sz="6" w:space="0" w:color="auto"/>
              <w:bottom w:val="outset" w:sz="6" w:space="0" w:color="auto"/>
              <w:right w:val="outset" w:sz="6" w:space="0" w:color="auto"/>
            </w:tcBorders>
            <w:vAlign w:val="center"/>
            <w:hideMark/>
          </w:tcPr>
          <w:p w14:paraId="2EC8DDF6" w14:textId="77777777" w:rsidR="002A7DA8" w:rsidRPr="002A7DA8" w:rsidRDefault="002A7DA8" w:rsidP="002A7DA8">
            <w:pPr>
              <w:rPr>
                <w:rFonts w:ascii="Arial" w:hAnsi="Arial" w:cs="Arial"/>
                <w:sz w:val="20"/>
                <w:szCs w:val="20"/>
              </w:rPr>
            </w:pPr>
            <w:r w:rsidRPr="002A7DA8">
              <w:rPr>
                <w:rFonts w:ascii="Arial" w:hAnsi="Arial" w:cs="Arial"/>
                <w:sz w:val="20"/>
                <w:szCs w:val="20"/>
              </w:rPr>
              <w:t>A continuous path of travel having the following characteristics is provided between the vehicle access point to the site and each external fire hydrant and hydrant booster point on the land:</w:t>
            </w:r>
          </w:p>
          <w:p w14:paraId="6AF7E2D5" w14:textId="77777777" w:rsidR="002A7DA8" w:rsidRPr="002A7DA8" w:rsidRDefault="002A7DA8" w:rsidP="002A7DA8">
            <w:pPr>
              <w:numPr>
                <w:ilvl w:val="0"/>
                <w:numId w:val="14"/>
              </w:numPr>
              <w:rPr>
                <w:rFonts w:ascii="Arial" w:hAnsi="Arial" w:cs="Arial"/>
                <w:sz w:val="20"/>
                <w:szCs w:val="20"/>
              </w:rPr>
            </w:pPr>
            <w:r w:rsidRPr="002A7DA8">
              <w:rPr>
                <w:rFonts w:ascii="Arial" w:hAnsi="Arial" w:cs="Arial"/>
                <w:sz w:val="20"/>
                <w:szCs w:val="20"/>
              </w:rPr>
              <w:t>an unobstructed width of no less than 3.5m;</w:t>
            </w:r>
          </w:p>
          <w:p w14:paraId="42C5F59F" w14:textId="77777777" w:rsidR="002A7DA8" w:rsidRPr="002A7DA8" w:rsidRDefault="002A7DA8" w:rsidP="002A7DA8">
            <w:pPr>
              <w:numPr>
                <w:ilvl w:val="0"/>
                <w:numId w:val="14"/>
              </w:numPr>
              <w:rPr>
                <w:rFonts w:ascii="Arial" w:hAnsi="Arial" w:cs="Arial"/>
                <w:sz w:val="20"/>
                <w:szCs w:val="20"/>
              </w:rPr>
            </w:pPr>
            <w:r w:rsidRPr="002A7DA8">
              <w:rPr>
                <w:rFonts w:ascii="Arial" w:hAnsi="Arial" w:cs="Arial"/>
                <w:sz w:val="20"/>
                <w:szCs w:val="20"/>
              </w:rPr>
              <w:t>an unobstructed height of no less than 4.8m;</w:t>
            </w:r>
          </w:p>
          <w:p w14:paraId="3F6CB27F" w14:textId="77777777" w:rsidR="002A7DA8" w:rsidRPr="002A7DA8" w:rsidRDefault="002A7DA8" w:rsidP="002A7DA8">
            <w:pPr>
              <w:numPr>
                <w:ilvl w:val="0"/>
                <w:numId w:val="14"/>
              </w:numPr>
              <w:rPr>
                <w:rFonts w:ascii="Arial" w:hAnsi="Arial" w:cs="Arial"/>
                <w:sz w:val="20"/>
                <w:szCs w:val="20"/>
              </w:rPr>
            </w:pPr>
            <w:r w:rsidRPr="002A7DA8">
              <w:rPr>
                <w:rFonts w:ascii="Arial" w:hAnsi="Arial" w:cs="Arial"/>
                <w:sz w:val="20"/>
                <w:szCs w:val="20"/>
              </w:rPr>
              <w:t>constructed to be readily traversed by a 17 tonne HRV fire brigade pumping appliance;</w:t>
            </w:r>
          </w:p>
          <w:p w14:paraId="480894E4" w14:textId="77777777" w:rsidR="002A7DA8" w:rsidRPr="002A7DA8" w:rsidRDefault="002A7DA8" w:rsidP="002A7DA8">
            <w:pPr>
              <w:numPr>
                <w:ilvl w:val="0"/>
                <w:numId w:val="14"/>
              </w:numPr>
              <w:rPr>
                <w:rFonts w:ascii="Arial" w:hAnsi="Arial" w:cs="Arial"/>
                <w:sz w:val="20"/>
                <w:szCs w:val="20"/>
              </w:rPr>
            </w:pPr>
            <w:r w:rsidRPr="002A7DA8">
              <w:rPr>
                <w:rFonts w:ascii="Arial" w:hAnsi="Arial" w:cs="Arial"/>
                <w:sz w:val="20"/>
                <w:szCs w:val="20"/>
              </w:rPr>
              <w:t>an area for a fire brigade pumping appliance to stand within 20m of each fire hydrant and 8m of each hydrant booster point.</w:t>
            </w:r>
          </w:p>
        </w:tc>
        <w:tc>
          <w:tcPr>
            <w:tcW w:w="647" w:type="pct"/>
            <w:gridSpan w:val="3"/>
            <w:tcBorders>
              <w:top w:val="outset" w:sz="6" w:space="0" w:color="auto"/>
              <w:left w:val="outset" w:sz="6" w:space="0" w:color="auto"/>
              <w:bottom w:val="outset" w:sz="6" w:space="0" w:color="auto"/>
              <w:right w:val="outset" w:sz="6" w:space="0" w:color="auto"/>
            </w:tcBorders>
          </w:tcPr>
          <w:p w14:paraId="0C44D81B" w14:textId="77777777"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14:paraId="48233F27" w14:textId="77777777" w:rsidR="002A7DA8" w:rsidRPr="002A7DA8" w:rsidRDefault="002A7DA8" w:rsidP="002A7DA8">
            <w:pPr>
              <w:rPr>
                <w:rFonts w:ascii="Arial" w:hAnsi="Arial" w:cs="Arial"/>
                <w:sz w:val="20"/>
                <w:szCs w:val="20"/>
              </w:rPr>
            </w:pPr>
          </w:p>
        </w:tc>
      </w:tr>
      <w:tr w:rsidR="00401EF0" w:rsidRPr="002A7DA8" w14:paraId="349E8E98" w14:textId="77777777"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14:paraId="60A448B5" w14:textId="77777777" w:rsidR="002A7DA8" w:rsidRPr="002A7DA8" w:rsidRDefault="002A7DA8" w:rsidP="002A7DA8">
            <w:pPr>
              <w:rPr>
                <w:rFonts w:ascii="Arial" w:hAnsi="Arial" w:cs="Arial"/>
                <w:sz w:val="20"/>
                <w:szCs w:val="20"/>
              </w:rPr>
            </w:pPr>
            <w:r w:rsidRPr="002A7DA8">
              <w:rPr>
                <w:rFonts w:ascii="Arial" w:hAnsi="Arial" w:cs="Arial"/>
                <w:b/>
                <w:bCs/>
                <w:sz w:val="20"/>
                <w:szCs w:val="20"/>
              </w:rPr>
              <w:t>RAD45</w:t>
            </w:r>
          </w:p>
        </w:tc>
        <w:tc>
          <w:tcPr>
            <w:tcW w:w="3021" w:type="pct"/>
            <w:tcBorders>
              <w:top w:val="outset" w:sz="6" w:space="0" w:color="auto"/>
              <w:left w:val="outset" w:sz="6" w:space="0" w:color="auto"/>
              <w:bottom w:val="outset" w:sz="6" w:space="0" w:color="auto"/>
              <w:right w:val="outset" w:sz="6" w:space="0" w:color="auto"/>
            </w:tcBorders>
            <w:vAlign w:val="center"/>
            <w:hideMark/>
          </w:tcPr>
          <w:p w14:paraId="19863D52" w14:textId="77777777" w:rsidR="002A7DA8" w:rsidRPr="002A7DA8" w:rsidRDefault="002A7DA8" w:rsidP="002A7DA8">
            <w:pPr>
              <w:rPr>
                <w:rFonts w:ascii="Arial" w:hAnsi="Arial" w:cs="Arial"/>
                <w:sz w:val="20"/>
                <w:szCs w:val="20"/>
              </w:rPr>
            </w:pPr>
            <w:r w:rsidRPr="002A7DA8">
              <w:rPr>
                <w:rFonts w:ascii="Arial" w:hAnsi="Arial" w:cs="Arial"/>
                <w:sz w:val="20"/>
                <w:szCs w:val="20"/>
              </w:rPr>
              <w:t xml:space="preserve">On-site fire hydrant facilities are maintained in effective operating order in a manner prescribed in </w:t>
            </w:r>
            <w:r w:rsidRPr="002A7DA8">
              <w:rPr>
                <w:rFonts w:ascii="Arial" w:hAnsi="Arial" w:cs="Arial"/>
                <w:i/>
                <w:iCs/>
                <w:sz w:val="20"/>
                <w:szCs w:val="20"/>
              </w:rPr>
              <w:t>Australian Standard AS1851 (2012) – Routine service of fire protection systems and equipment</w:t>
            </w:r>
            <w:r w:rsidRPr="002A7DA8">
              <w:rPr>
                <w:rFonts w:ascii="Arial" w:hAnsi="Arial" w:cs="Arial"/>
                <w:sz w:val="20"/>
                <w:szCs w:val="20"/>
              </w:rPr>
              <w:t>.</w:t>
            </w:r>
          </w:p>
        </w:tc>
        <w:tc>
          <w:tcPr>
            <w:tcW w:w="647" w:type="pct"/>
            <w:gridSpan w:val="3"/>
            <w:tcBorders>
              <w:top w:val="outset" w:sz="6" w:space="0" w:color="auto"/>
              <w:left w:val="outset" w:sz="6" w:space="0" w:color="auto"/>
              <w:bottom w:val="outset" w:sz="6" w:space="0" w:color="auto"/>
              <w:right w:val="outset" w:sz="6" w:space="0" w:color="auto"/>
            </w:tcBorders>
          </w:tcPr>
          <w:p w14:paraId="4DEB260A" w14:textId="77777777"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14:paraId="511F30C3" w14:textId="77777777" w:rsidR="002A7DA8" w:rsidRPr="002A7DA8" w:rsidRDefault="002A7DA8" w:rsidP="002A7DA8">
            <w:pPr>
              <w:rPr>
                <w:rFonts w:ascii="Arial" w:hAnsi="Arial" w:cs="Arial"/>
                <w:sz w:val="20"/>
                <w:szCs w:val="20"/>
              </w:rPr>
            </w:pPr>
          </w:p>
        </w:tc>
      </w:tr>
      <w:tr w:rsidR="00401EF0" w:rsidRPr="002A7DA8" w14:paraId="56E94A55" w14:textId="77777777"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14:paraId="41D12A52" w14:textId="77777777" w:rsidR="002A7DA8" w:rsidRPr="002A7DA8" w:rsidRDefault="002A7DA8" w:rsidP="002A7DA8">
            <w:pPr>
              <w:rPr>
                <w:rFonts w:ascii="Arial" w:hAnsi="Arial" w:cs="Arial"/>
                <w:sz w:val="20"/>
                <w:szCs w:val="20"/>
              </w:rPr>
            </w:pPr>
            <w:r w:rsidRPr="002A7DA8">
              <w:rPr>
                <w:rFonts w:ascii="Arial" w:hAnsi="Arial" w:cs="Arial"/>
                <w:b/>
                <w:bCs/>
                <w:sz w:val="20"/>
                <w:szCs w:val="20"/>
              </w:rPr>
              <w:t>RAD46</w:t>
            </w:r>
          </w:p>
        </w:tc>
        <w:tc>
          <w:tcPr>
            <w:tcW w:w="3021" w:type="pct"/>
            <w:tcBorders>
              <w:top w:val="outset" w:sz="6" w:space="0" w:color="auto"/>
              <w:left w:val="outset" w:sz="6" w:space="0" w:color="auto"/>
              <w:bottom w:val="outset" w:sz="6" w:space="0" w:color="auto"/>
              <w:right w:val="outset" w:sz="6" w:space="0" w:color="auto"/>
            </w:tcBorders>
            <w:vAlign w:val="center"/>
            <w:hideMark/>
          </w:tcPr>
          <w:p w14:paraId="1051621C" w14:textId="77777777" w:rsidR="002A7DA8" w:rsidRPr="002A7DA8" w:rsidRDefault="002A7DA8" w:rsidP="002A7DA8">
            <w:pPr>
              <w:rPr>
                <w:rFonts w:ascii="Arial" w:hAnsi="Arial" w:cs="Arial"/>
                <w:sz w:val="20"/>
                <w:szCs w:val="20"/>
              </w:rPr>
            </w:pPr>
            <w:r w:rsidRPr="002A7DA8">
              <w:rPr>
                <w:rFonts w:ascii="Arial" w:hAnsi="Arial" w:cs="Arial"/>
                <w:sz w:val="20"/>
                <w:szCs w:val="20"/>
              </w:rPr>
              <w:t>For development that contains on-site fire hydrants external to buildings:</w:t>
            </w:r>
          </w:p>
          <w:p w14:paraId="1D2D893E" w14:textId="77777777" w:rsidR="002A7DA8" w:rsidRPr="002A7DA8" w:rsidRDefault="002A7DA8" w:rsidP="002A7DA8">
            <w:pPr>
              <w:numPr>
                <w:ilvl w:val="0"/>
                <w:numId w:val="15"/>
              </w:numPr>
              <w:rPr>
                <w:rFonts w:ascii="Arial" w:hAnsi="Arial" w:cs="Arial"/>
                <w:sz w:val="20"/>
                <w:szCs w:val="20"/>
              </w:rPr>
            </w:pPr>
            <w:r w:rsidRPr="002A7DA8">
              <w:rPr>
                <w:rFonts w:ascii="Arial" w:hAnsi="Arial" w:cs="Arial"/>
                <w:sz w:val="20"/>
                <w:szCs w:val="20"/>
              </w:rPr>
              <w:t>those external hydrants can be seen from the vehicular entry point to the site; or</w:t>
            </w:r>
          </w:p>
          <w:p w14:paraId="76F6C46B" w14:textId="77777777" w:rsidR="002A7DA8" w:rsidRPr="002A7DA8" w:rsidRDefault="002A7DA8" w:rsidP="002A7DA8">
            <w:pPr>
              <w:numPr>
                <w:ilvl w:val="0"/>
                <w:numId w:val="15"/>
              </w:numPr>
              <w:rPr>
                <w:rFonts w:ascii="Arial" w:hAnsi="Arial" w:cs="Arial"/>
                <w:sz w:val="20"/>
                <w:szCs w:val="20"/>
              </w:rPr>
            </w:pPr>
            <w:r w:rsidRPr="002A7DA8">
              <w:rPr>
                <w:rFonts w:ascii="Arial" w:hAnsi="Arial" w:cs="Arial"/>
                <w:sz w:val="20"/>
                <w:szCs w:val="20"/>
              </w:rPr>
              <w:t>a sign identifying the following is provided at the vehicular entry point to the site:</w:t>
            </w:r>
          </w:p>
          <w:p w14:paraId="73DA4636" w14:textId="77777777" w:rsidR="002A7DA8" w:rsidRPr="002A7DA8" w:rsidRDefault="002A7DA8" w:rsidP="002A7DA8">
            <w:pPr>
              <w:numPr>
                <w:ilvl w:val="1"/>
                <w:numId w:val="15"/>
              </w:numPr>
              <w:rPr>
                <w:rFonts w:ascii="Arial" w:hAnsi="Arial" w:cs="Arial"/>
                <w:sz w:val="20"/>
                <w:szCs w:val="20"/>
              </w:rPr>
            </w:pPr>
            <w:r w:rsidRPr="002A7DA8">
              <w:rPr>
                <w:rFonts w:ascii="Arial" w:hAnsi="Arial" w:cs="Arial"/>
                <w:sz w:val="20"/>
                <w:szCs w:val="20"/>
              </w:rPr>
              <w:t>the overall layout of the development (to scale);</w:t>
            </w:r>
          </w:p>
          <w:p w14:paraId="17C483E0" w14:textId="77777777" w:rsidR="002A7DA8" w:rsidRPr="002A7DA8" w:rsidRDefault="002A7DA8" w:rsidP="002A7DA8">
            <w:pPr>
              <w:numPr>
                <w:ilvl w:val="1"/>
                <w:numId w:val="15"/>
              </w:numPr>
              <w:rPr>
                <w:rFonts w:ascii="Arial" w:hAnsi="Arial" w:cs="Arial"/>
                <w:sz w:val="20"/>
                <w:szCs w:val="20"/>
              </w:rPr>
            </w:pPr>
            <w:r w:rsidRPr="002A7DA8">
              <w:rPr>
                <w:rFonts w:ascii="Arial" w:hAnsi="Arial" w:cs="Arial"/>
                <w:sz w:val="20"/>
                <w:szCs w:val="20"/>
              </w:rPr>
              <w:t>internal road names (where used);</w:t>
            </w:r>
          </w:p>
          <w:p w14:paraId="6903DE65" w14:textId="77777777" w:rsidR="002A7DA8" w:rsidRPr="002A7DA8" w:rsidRDefault="002A7DA8" w:rsidP="002A7DA8">
            <w:pPr>
              <w:numPr>
                <w:ilvl w:val="1"/>
                <w:numId w:val="15"/>
              </w:numPr>
              <w:rPr>
                <w:rFonts w:ascii="Arial" w:hAnsi="Arial" w:cs="Arial"/>
                <w:sz w:val="20"/>
                <w:szCs w:val="20"/>
              </w:rPr>
            </w:pPr>
            <w:r w:rsidRPr="002A7DA8">
              <w:rPr>
                <w:rFonts w:ascii="Arial" w:hAnsi="Arial" w:cs="Arial"/>
                <w:sz w:val="20"/>
                <w:szCs w:val="20"/>
              </w:rPr>
              <w:t>all communal facilities (where provided);</w:t>
            </w:r>
          </w:p>
          <w:p w14:paraId="5477C778" w14:textId="77777777" w:rsidR="002A7DA8" w:rsidRPr="002A7DA8" w:rsidRDefault="002A7DA8" w:rsidP="002A7DA8">
            <w:pPr>
              <w:numPr>
                <w:ilvl w:val="1"/>
                <w:numId w:val="15"/>
              </w:numPr>
              <w:rPr>
                <w:rFonts w:ascii="Arial" w:hAnsi="Arial" w:cs="Arial"/>
                <w:sz w:val="20"/>
                <w:szCs w:val="20"/>
              </w:rPr>
            </w:pPr>
            <w:r w:rsidRPr="002A7DA8">
              <w:rPr>
                <w:rFonts w:ascii="Arial" w:hAnsi="Arial" w:cs="Arial"/>
                <w:sz w:val="20"/>
                <w:szCs w:val="20"/>
              </w:rPr>
              <w:t>the reception area and on-site manager’s office (where provided);</w:t>
            </w:r>
          </w:p>
          <w:p w14:paraId="122C2D53" w14:textId="77777777" w:rsidR="002A7DA8" w:rsidRPr="002A7DA8" w:rsidRDefault="002A7DA8" w:rsidP="002A7DA8">
            <w:pPr>
              <w:numPr>
                <w:ilvl w:val="1"/>
                <w:numId w:val="15"/>
              </w:numPr>
              <w:rPr>
                <w:rFonts w:ascii="Arial" w:hAnsi="Arial" w:cs="Arial"/>
                <w:sz w:val="20"/>
                <w:szCs w:val="20"/>
              </w:rPr>
            </w:pPr>
            <w:r w:rsidRPr="002A7DA8">
              <w:rPr>
                <w:rFonts w:ascii="Arial" w:hAnsi="Arial" w:cs="Arial"/>
                <w:sz w:val="20"/>
                <w:szCs w:val="20"/>
              </w:rPr>
              <w:t>external hydrants and hydrant booster points;</w:t>
            </w:r>
          </w:p>
          <w:p w14:paraId="43D37DC1" w14:textId="77777777" w:rsidR="002A7DA8" w:rsidRPr="002A7DA8" w:rsidRDefault="002A7DA8" w:rsidP="002A7DA8">
            <w:pPr>
              <w:numPr>
                <w:ilvl w:val="1"/>
                <w:numId w:val="15"/>
              </w:numPr>
              <w:rPr>
                <w:rFonts w:ascii="Arial" w:hAnsi="Arial" w:cs="Arial"/>
                <w:sz w:val="20"/>
                <w:szCs w:val="20"/>
              </w:rPr>
            </w:pPr>
            <w:r w:rsidRPr="002A7DA8">
              <w:rPr>
                <w:rFonts w:ascii="Arial" w:hAnsi="Arial" w:cs="Arial"/>
                <w:sz w:val="20"/>
                <w:szCs w:val="20"/>
              </w:rPr>
              <w:t>physical constraints within the internal roadway system which would restrict access by fire fighting appliances to external hydrants and hydrant booster points.</w:t>
            </w:r>
          </w:p>
          <w:tbl>
            <w:tblPr>
              <w:tblW w:w="4954"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185"/>
            </w:tblGrid>
            <w:tr w:rsidR="002A7DA8" w:rsidRPr="002A7DA8" w14:paraId="6299465C" w14:textId="77777777" w:rsidTr="00F77934">
              <w:trPr>
                <w:trHeight w:val="226"/>
                <w:tblCellSpacing w:w="15" w:type="dxa"/>
              </w:trPr>
              <w:tc>
                <w:tcPr>
                  <w:tcW w:w="9320" w:type="dxa"/>
                  <w:vAlign w:val="center"/>
                  <w:hideMark/>
                </w:tcPr>
                <w:p w14:paraId="238C1C39" w14:textId="77777777" w:rsidR="002A7DA8" w:rsidRPr="002F4C1A" w:rsidRDefault="002A7DA8" w:rsidP="002A7DA8">
                  <w:pPr>
                    <w:rPr>
                      <w:rFonts w:ascii="Arial" w:hAnsi="Arial" w:cs="Arial"/>
                      <w:sz w:val="18"/>
                      <w:szCs w:val="20"/>
                    </w:rPr>
                  </w:pPr>
                  <w:r w:rsidRPr="002F4C1A">
                    <w:rPr>
                      <w:rFonts w:ascii="Arial" w:hAnsi="Arial" w:cs="Arial"/>
                      <w:sz w:val="18"/>
                      <w:szCs w:val="20"/>
                    </w:rPr>
                    <w:t>Note - The sign prescribed above, and the graphics used are to be:</w:t>
                  </w:r>
                </w:p>
                <w:p w14:paraId="512378A5" w14:textId="77777777" w:rsidR="002A7DA8" w:rsidRPr="002F4C1A" w:rsidRDefault="002A7DA8" w:rsidP="002A7DA8">
                  <w:pPr>
                    <w:numPr>
                      <w:ilvl w:val="0"/>
                      <w:numId w:val="16"/>
                    </w:numPr>
                    <w:rPr>
                      <w:rFonts w:ascii="Arial" w:hAnsi="Arial" w:cs="Arial"/>
                      <w:sz w:val="18"/>
                      <w:szCs w:val="20"/>
                    </w:rPr>
                  </w:pPr>
                  <w:r w:rsidRPr="002F4C1A">
                    <w:rPr>
                      <w:rFonts w:ascii="Arial" w:hAnsi="Arial" w:cs="Arial"/>
                      <w:sz w:val="18"/>
                      <w:szCs w:val="20"/>
                    </w:rPr>
                    <w:t>in a form;</w:t>
                  </w:r>
                </w:p>
                <w:p w14:paraId="58D825C9" w14:textId="77777777" w:rsidR="002A7DA8" w:rsidRPr="002F4C1A" w:rsidRDefault="002A7DA8" w:rsidP="002A7DA8">
                  <w:pPr>
                    <w:numPr>
                      <w:ilvl w:val="0"/>
                      <w:numId w:val="16"/>
                    </w:numPr>
                    <w:rPr>
                      <w:rFonts w:ascii="Arial" w:hAnsi="Arial" w:cs="Arial"/>
                      <w:sz w:val="18"/>
                      <w:szCs w:val="20"/>
                    </w:rPr>
                  </w:pPr>
                  <w:r w:rsidRPr="002F4C1A">
                    <w:rPr>
                      <w:rFonts w:ascii="Arial" w:hAnsi="Arial" w:cs="Arial"/>
                      <w:sz w:val="18"/>
                      <w:szCs w:val="20"/>
                    </w:rPr>
                    <w:t>of a size;</w:t>
                  </w:r>
                </w:p>
                <w:p w14:paraId="772E73AC" w14:textId="77777777" w:rsidR="002A7DA8" w:rsidRPr="002F4C1A" w:rsidRDefault="002A7DA8" w:rsidP="002A7DA8">
                  <w:pPr>
                    <w:numPr>
                      <w:ilvl w:val="0"/>
                      <w:numId w:val="16"/>
                    </w:numPr>
                    <w:rPr>
                      <w:rFonts w:ascii="Arial" w:hAnsi="Arial" w:cs="Arial"/>
                      <w:sz w:val="18"/>
                      <w:szCs w:val="20"/>
                    </w:rPr>
                  </w:pPr>
                  <w:r w:rsidRPr="002F4C1A">
                    <w:rPr>
                      <w:rFonts w:ascii="Arial" w:hAnsi="Arial" w:cs="Arial"/>
                      <w:sz w:val="18"/>
                      <w:szCs w:val="20"/>
                    </w:rPr>
                    <w:t>illuminated to a level;</w:t>
                  </w:r>
                </w:p>
                <w:p w14:paraId="4C187DA7" w14:textId="77777777" w:rsidR="002A7DA8" w:rsidRPr="002A7DA8" w:rsidRDefault="002A7DA8" w:rsidP="002A7DA8">
                  <w:pPr>
                    <w:rPr>
                      <w:rFonts w:ascii="Arial" w:hAnsi="Arial" w:cs="Arial"/>
                      <w:sz w:val="20"/>
                      <w:szCs w:val="20"/>
                    </w:rPr>
                  </w:pPr>
                  <w:r w:rsidRPr="002F4C1A">
                    <w:rPr>
                      <w:rFonts w:ascii="Arial" w:hAnsi="Arial" w:cs="Arial"/>
                      <w:sz w:val="18"/>
                      <w:szCs w:val="20"/>
                    </w:rPr>
                    <w:t xml:space="preserve">which allows the information on the sign to be readily understood, </w:t>
                  </w:r>
                  <w:proofErr w:type="gramStart"/>
                  <w:r w:rsidRPr="002F4C1A">
                    <w:rPr>
                      <w:rFonts w:ascii="Arial" w:hAnsi="Arial" w:cs="Arial"/>
                      <w:sz w:val="18"/>
                      <w:szCs w:val="20"/>
                    </w:rPr>
                    <w:t>at all times</w:t>
                  </w:r>
                  <w:proofErr w:type="gramEnd"/>
                  <w:r w:rsidRPr="002F4C1A">
                    <w:rPr>
                      <w:rFonts w:ascii="Arial" w:hAnsi="Arial" w:cs="Arial"/>
                      <w:sz w:val="18"/>
                      <w:szCs w:val="20"/>
                    </w:rPr>
                    <w:t>, by a person in a fire fighting appliance up to 4.5m from the sign.</w:t>
                  </w:r>
                </w:p>
              </w:tc>
            </w:tr>
          </w:tbl>
          <w:p w14:paraId="2D2D1755" w14:textId="77777777" w:rsidR="002A7DA8" w:rsidRPr="002A7DA8" w:rsidRDefault="002A7DA8" w:rsidP="002A7DA8">
            <w:pPr>
              <w:rPr>
                <w:rFonts w:ascii="Arial" w:hAnsi="Arial" w:cs="Arial"/>
                <w:sz w:val="20"/>
                <w:szCs w:val="20"/>
              </w:rPr>
            </w:pPr>
          </w:p>
        </w:tc>
        <w:tc>
          <w:tcPr>
            <w:tcW w:w="647" w:type="pct"/>
            <w:gridSpan w:val="3"/>
            <w:tcBorders>
              <w:top w:val="outset" w:sz="6" w:space="0" w:color="auto"/>
              <w:left w:val="outset" w:sz="6" w:space="0" w:color="auto"/>
              <w:bottom w:val="outset" w:sz="6" w:space="0" w:color="auto"/>
              <w:right w:val="outset" w:sz="6" w:space="0" w:color="auto"/>
            </w:tcBorders>
          </w:tcPr>
          <w:p w14:paraId="35E4DE8A" w14:textId="77777777"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14:paraId="283A12A0" w14:textId="77777777" w:rsidR="002A7DA8" w:rsidRPr="002A7DA8" w:rsidRDefault="002A7DA8" w:rsidP="002A7DA8">
            <w:pPr>
              <w:rPr>
                <w:rFonts w:ascii="Arial" w:hAnsi="Arial" w:cs="Arial"/>
                <w:sz w:val="20"/>
                <w:szCs w:val="20"/>
              </w:rPr>
            </w:pPr>
          </w:p>
        </w:tc>
      </w:tr>
      <w:tr w:rsidR="00401EF0" w:rsidRPr="002A7DA8" w14:paraId="4F5D42A6" w14:textId="77777777"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14:paraId="4ED58049" w14:textId="77777777" w:rsidR="002A7DA8" w:rsidRPr="002A7DA8" w:rsidRDefault="002A7DA8" w:rsidP="002A7DA8">
            <w:pPr>
              <w:rPr>
                <w:rFonts w:ascii="Arial" w:hAnsi="Arial" w:cs="Arial"/>
                <w:sz w:val="20"/>
                <w:szCs w:val="20"/>
              </w:rPr>
            </w:pPr>
            <w:r w:rsidRPr="002A7DA8">
              <w:rPr>
                <w:rFonts w:ascii="Arial" w:hAnsi="Arial" w:cs="Arial"/>
                <w:b/>
                <w:bCs/>
                <w:sz w:val="20"/>
                <w:szCs w:val="20"/>
              </w:rPr>
              <w:t>RAD47</w:t>
            </w:r>
          </w:p>
        </w:tc>
        <w:tc>
          <w:tcPr>
            <w:tcW w:w="3021" w:type="pct"/>
            <w:tcBorders>
              <w:top w:val="outset" w:sz="6" w:space="0" w:color="auto"/>
              <w:left w:val="outset" w:sz="6" w:space="0" w:color="auto"/>
              <w:bottom w:val="outset" w:sz="6" w:space="0" w:color="auto"/>
              <w:right w:val="outset" w:sz="6" w:space="0" w:color="auto"/>
            </w:tcBorders>
            <w:vAlign w:val="center"/>
            <w:hideMark/>
          </w:tcPr>
          <w:p w14:paraId="6FA74F73" w14:textId="77777777" w:rsidR="002A7DA8" w:rsidRPr="002A7DA8" w:rsidRDefault="002A7DA8" w:rsidP="002A7DA8">
            <w:pPr>
              <w:rPr>
                <w:rFonts w:ascii="Arial" w:hAnsi="Arial" w:cs="Arial"/>
                <w:sz w:val="20"/>
                <w:szCs w:val="20"/>
              </w:rPr>
            </w:pPr>
            <w:r w:rsidRPr="002A7DA8">
              <w:rPr>
                <w:rFonts w:ascii="Arial" w:hAnsi="Arial" w:cs="Arial"/>
                <w:sz w:val="20"/>
                <w:szCs w:val="20"/>
              </w:rPr>
              <w:t xml:space="preserve">For development that contains on-site fire hydrants external to buildings, those hydrants are identified by way of marker posts and raised reflective pavements markers in the manner prescribed in the technical note </w:t>
            </w:r>
            <w:r w:rsidRPr="002A7DA8">
              <w:rPr>
                <w:rFonts w:ascii="Arial" w:hAnsi="Arial" w:cs="Arial"/>
                <w:i/>
                <w:iCs/>
                <w:sz w:val="20"/>
                <w:szCs w:val="20"/>
              </w:rPr>
              <w:t>Fire hydrant indication system</w:t>
            </w:r>
            <w:r w:rsidRPr="002A7DA8">
              <w:rPr>
                <w:rFonts w:ascii="Arial" w:hAnsi="Arial" w:cs="Arial"/>
                <w:sz w:val="20"/>
                <w:szCs w:val="20"/>
              </w:rPr>
              <w:t xml:space="preserve"> produced by the Queensland Department of Transport and Main Roads.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270"/>
            </w:tblGrid>
            <w:tr w:rsidR="002A7DA8" w:rsidRPr="002A7DA8" w14:paraId="136BFBD4" w14:textId="77777777" w:rsidTr="00F77934">
              <w:trPr>
                <w:tblCellSpacing w:w="15" w:type="dxa"/>
              </w:trPr>
              <w:tc>
                <w:tcPr>
                  <w:tcW w:w="9407" w:type="dxa"/>
                  <w:vAlign w:val="center"/>
                  <w:hideMark/>
                </w:tcPr>
                <w:p w14:paraId="009FF44E" w14:textId="77777777" w:rsidR="002A7DA8" w:rsidRPr="002A7DA8" w:rsidRDefault="002A7DA8" w:rsidP="002A7DA8">
                  <w:pPr>
                    <w:rPr>
                      <w:rFonts w:ascii="Arial" w:hAnsi="Arial" w:cs="Arial"/>
                      <w:sz w:val="20"/>
                      <w:szCs w:val="20"/>
                    </w:rPr>
                  </w:pPr>
                  <w:r w:rsidRPr="002F4C1A">
                    <w:rPr>
                      <w:rFonts w:ascii="Arial" w:hAnsi="Arial" w:cs="Arial"/>
                      <w:sz w:val="18"/>
                      <w:szCs w:val="20"/>
                    </w:rPr>
                    <w:t>Note - Technical note Fire hydrant indication system is available on the website of the Queensland Department of Transport and Main Roads.</w:t>
                  </w:r>
                </w:p>
              </w:tc>
            </w:tr>
          </w:tbl>
          <w:p w14:paraId="30A89CEE" w14:textId="77777777" w:rsidR="002A7DA8" w:rsidRPr="002A7DA8" w:rsidRDefault="002A7DA8" w:rsidP="002A7DA8">
            <w:pPr>
              <w:rPr>
                <w:rFonts w:ascii="Arial" w:hAnsi="Arial" w:cs="Arial"/>
                <w:sz w:val="20"/>
                <w:szCs w:val="20"/>
              </w:rPr>
            </w:pPr>
          </w:p>
        </w:tc>
        <w:tc>
          <w:tcPr>
            <w:tcW w:w="647" w:type="pct"/>
            <w:gridSpan w:val="3"/>
            <w:tcBorders>
              <w:top w:val="outset" w:sz="6" w:space="0" w:color="auto"/>
              <w:left w:val="outset" w:sz="6" w:space="0" w:color="auto"/>
              <w:bottom w:val="outset" w:sz="6" w:space="0" w:color="auto"/>
              <w:right w:val="outset" w:sz="6" w:space="0" w:color="auto"/>
            </w:tcBorders>
          </w:tcPr>
          <w:p w14:paraId="4F991C2E" w14:textId="77777777"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14:paraId="3FDAFE5E" w14:textId="77777777" w:rsidR="002A7DA8" w:rsidRPr="002A7DA8" w:rsidRDefault="002A7DA8" w:rsidP="002A7DA8">
            <w:pPr>
              <w:rPr>
                <w:rFonts w:ascii="Arial" w:hAnsi="Arial" w:cs="Arial"/>
                <w:sz w:val="20"/>
                <w:szCs w:val="20"/>
              </w:rPr>
            </w:pPr>
          </w:p>
        </w:tc>
      </w:tr>
      <w:tr w:rsidR="00401EF0" w:rsidRPr="002A7DA8" w14:paraId="42745AAF" w14:textId="77777777" w:rsidTr="005314F4">
        <w:trPr>
          <w:trHeight w:val="375"/>
          <w:tblCellSpacing w:w="15" w:type="dxa"/>
        </w:trPr>
        <w:tc>
          <w:tcPr>
            <w:tcW w:w="3427"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47D2C6BA" w14:textId="77777777" w:rsidR="002A7DA8" w:rsidRPr="002A7DA8" w:rsidRDefault="002A7DA8" w:rsidP="002A7DA8">
            <w:pPr>
              <w:rPr>
                <w:rFonts w:ascii="Arial" w:hAnsi="Arial" w:cs="Arial"/>
                <w:sz w:val="20"/>
                <w:szCs w:val="20"/>
              </w:rPr>
            </w:pPr>
            <w:r w:rsidRPr="002A7DA8">
              <w:rPr>
                <w:rFonts w:ascii="Arial" w:hAnsi="Arial" w:cs="Arial"/>
                <w:b/>
                <w:bCs/>
                <w:sz w:val="20"/>
                <w:szCs w:val="20"/>
              </w:rPr>
              <w:lastRenderedPageBreak/>
              <w:t>Use specific requirements</w:t>
            </w:r>
          </w:p>
        </w:tc>
        <w:tc>
          <w:tcPr>
            <w:tcW w:w="647" w:type="pct"/>
            <w:gridSpan w:val="3"/>
            <w:tcBorders>
              <w:top w:val="outset" w:sz="6" w:space="0" w:color="auto"/>
              <w:left w:val="outset" w:sz="6" w:space="0" w:color="auto"/>
              <w:bottom w:val="outset" w:sz="6" w:space="0" w:color="auto"/>
              <w:right w:val="outset" w:sz="6" w:space="0" w:color="auto"/>
            </w:tcBorders>
            <w:shd w:val="clear" w:color="auto" w:fill="CCCCCC"/>
          </w:tcPr>
          <w:p w14:paraId="7C1EA109" w14:textId="77777777" w:rsidR="002A7DA8" w:rsidRPr="002A7DA8" w:rsidRDefault="002A7DA8" w:rsidP="002A7DA8">
            <w:pPr>
              <w:rPr>
                <w:rFonts w:ascii="Arial" w:hAnsi="Arial" w:cs="Arial"/>
                <w:b/>
                <w:bCs/>
                <w:sz w:val="20"/>
                <w:szCs w:val="20"/>
              </w:rPr>
            </w:pPr>
          </w:p>
        </w:tc>
        <w:tc>
          <w:tcPr>
            <w:tcW w:w="887" w:type="pct"/>
            <w:gridSpan w:val="3"/>
            <w:tcBorders>
              <w:top w:val="outset" w:sz="6" w:space="0" w:color="auto"/>
              <w:left w:val="outset" w:sz="6" w:space="0" w:color="auto"/>
              <w:bottom w:val="outset" w:sz="6" w:space="0" w:color="auto"/>
              <w:right w:val="outset" w:sz="6" w:space="0" w:color="auto"/>
            </w:tcBorders>
            <w:shd w:val="clear" w:color="auto" w:fill="CCCCCC"/>
          </w:tcPr>
          <w:p w14:paraId="3E14E3CF" w14:textId="77777777" w:rsidR="002A7DA8" w:rsidRPr="002A7DA8" w:rsidRDefault="002A7DA8" w:rsidP="002A7DA8">
            <w:pPr>
              <w:rPr>
                <w:rFonts w:ascii="Arial" w:hAnsi="Arial" w:cs="Arial"/>
                <w:b/>
                <w:bCs/>
                <w:sz w:val="20"/>
                <w:szCs w:val="20"/>
              </w:rPr>
            </w:pPr>
          </w:p>
        </w:tc>
      </w:tr>
      <w:tr w:rsidR="00401EF0" w:rsidRPr="002A7DA8" w14:paraId="0120BBE5" w14:textId="77777777" w:rsidTr="005314F4">
        <w:trPr>
          <w:tblCellSpacing w:w="15" w:type="dxa"/>
        </w:trPr>
        <w:tc>
          <w:tcPr>
            <w:tcW w:w="3427"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04C7C74A" w14:textId="77777777" w:rsidR="002A7DA8" w:rsidRPr="002A7DA8" w:rsidRDefault="002A7DA8" w:rsidP="002A7DA8">
            <w:pPr>
              <w:rPr>
                <w:rFonts w:ascii="Arial" w:hAnsi="Arial" w:cs="Arial"/>
                <w:sz w:val="20"/>
                <w:szCs w:val="20"/>
              </w:rPr>
            </w:pPr>
            <w:r w:rsidRPr="002A7DA8">
              <w:rPr>
                <w:rFonts w:ascii="Arial" w:hAnsi="Arial" w:cs="Arial"/>
                <w:b/>
                <w:bCs/>
                <w:sz w:val="20"/>
                <w:szCs w:val="20"/>
              </w:rPr>
              <w:t>Residential uses (Dwelling unit and Caretaker's accommodation)</w:t>
            </w:r>
          </w:p>
        </w:tc>
        <w:tc>
          <w:tcPr>
            <w:tcW w:w="647" w:type="pct"/>
            <w:gridSpan w:val="3"/>
            <w:tcBorders>
              <w:top w:val="outset" w:sz="6" w:space="0" w:color="auto"/>
              <w:left w:val="outset" w:sz="6" w:space="0" w:color="auto"/>
              <w:bottom w:val="outset" w:sz="6" w:space="0" w:color="auto"/>
              <w:right w:val="outset" w:sz="6" w:space="0" w:color="auto"/>
            </w:tcBorders>
            <w:shd w:val="clear" w:color="auto" w:fill="CCCCCC"/>
          </w:tcPr>
          <w:p w14:paraId="7F3521F1" w14:textId="77777777" w:rsidR="002A7DA8" w:rsidRPr="002A7DA8" w:rsidRDefault="002A7DA8" w:rsidP="002A7DA8">
            <w:pPr>
              <w:rPr>
                <w:rFonts w:ascii="Arial" w:hAnsi="Arial" w:cs="Arial"/>
                <w:b/>
                <w:bCs/>
                <w:sz w:val="20"/>
                <w:szCs w:val="20"/>
              </w:rPr>
            </w:pPr>
          </w:p>
        </w:tc>
        <w:tc>
          <w:tcPr>
            <w:tcW w:w="887" w:type="pct"/>
            <w:gridSpan w:val="3"/>
            <w:tcBorders>
              <w:top w:val="outset" w:sz="6" w:space="0" w:color="auto"/>
              <w:left w:val="outset" w:sz="6" w:space="0" w:color="auto"/>
              <w:bottom w:val="outset" w:sz="6" w:space="0" w:color="auto"/>
              <w:right w:val="outset" w:sz="6" w:space="0" w:color="auto"/>
            </w:tcBorders>
            <w:shd w:val="clear" w:color="auto" w:fill="CCCCCC"/>
          </w:tcPr>
          <w:p w14:paraId="3464265E" w14:textId="77777777" w:rsidR="002A7DA8" w:rsidRPr="002A7DA8" w:rsidRDefault="002A7DA8" w:rsidP="002A7DA8">
            <w:pPr>
              <w:rPr>
                <w:rFonts w:ascii="Arial" w:hAnsi="Arial" w:cs="Arial"/>
                <w:b/>
                <w:bCs/>
                <w:sz w:val="20"/>
                <w:szCs w:val="20"/>
              </w:rPr>
            </w:pPr>
          </w:p>
        </w:tc>
      </w:tr>
      <w:tr w:rsidR="00401EF0" w:rsidRPr="002A7DA8" w14:paraId="500D9C1E" w14:textId="77777777"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14:paraId="5FD4E834" w14:textId="77777777" w:rsidR="002A7DA8" w:rsidRPr="002A7DA8" w:rsidRDefault="002A7DA8" w:rsidP="002A7DA8">
            <w:pPr>
              <w:rPr>
                <w:rFonts w:ascii="Arial" w:hAnsi="Arial" w:cs="Arial"/>
                <w:sz w:val="20"/>
                <w:szCs w:val="20"/>
              </w:rPr>
            </w:pPr>
            <w:r w:rsidRPr="002A7DA8">
              <w:rPr>
                <w:rFonts w:ascii="Arial" w:hAnsi="Arial" w:cs="Arial"/>
                <w:b/>
                <w:bCs/>
                <w:sz w:val="20"/>
                <w:szCs w:val="20"/>
              </w:rPr>
              <w:t>RAD48</w:t>
            </w:r>
          </w:p>
        </w:tc>
        <w:tc>
          <w:tcPr>
            <w:tcW w:w="3021" w:type="pct"/>
            <w:tcBorders>
              <w:top w:val="outset" w:sz="6" w:space="0" w:color="auto"/>
              <w:left w:val="outset" w:sz="6" w:space="0" w:color="auto"/>
              <w:bottom w:val="outset" w:sz="6" w:space="0" w:color="auto"/>
              <w:right w:val="outset" w:sz="6" w:space="0" w:color="auto"/>
            </w:tcBorders>
            <w:hideMark/>
          </w:tcPr>
          <w:p w14:paraId="05DCEC96" w14:textId="77777777" w:rsidR="002A7DA8" w:rsidRPr="002A7DA8" w:rsidRDefault="002A7DA8" w:rsidP="002A7DA8">
            <w:pPr>
              <w:rPr>
                <w:rFonts w:ascii="Arial" w:hAnsi="Arial" w:cs="Arial"/>
                <w:sz w:val="20"/>
                <w:szCs w:val="20"/>
              </w:rPr>
            </w:pPr>
            <w:r w:rsidRPr="002A7DA8">
              <w:rPr>
                <w:rFonts w:ascii="Arial" w:hAnsi="Arial" w:cs="Arial"/>
                <w:sz w:val="20"/>
                <w:szCs w:val="20"/>
              </w:rPr>
              <w:t>The dwelling is provided with a separate pedestrian entrance to that of the non-residential use on-site.</w:t>
            </w:r>
          </w:p>
        </w:tc>
        <w:tc>
          <w:tcPr>
            <w:tcW w:w="647" w:type="pct"/>
            <w:gridSpan w:val="3"/>
            <w:tcBorders>
              <w:top w:val="outset" w:sz="6" w:space="0" w:color="auto"/>
              <w:left w:val="outset" w:sz="6" w:space="0" w:color="auto"/>
              <w:bottom w:val="outset" w:sz="6" w:space="0" w:color="auto"/>
              <w:right w:val="outset" w:sz="6" w:space="0" w:color="auto"/>
            </w:tcBorders>
          </w:tcPr>
          <w:p w14:paraId="076CDF55" w14:textId="77777777"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14:paraId="76C07320" w14:textId="77777777" w:rsidR="002A7DA8" w:rsidRPr="002A7DA8" w:rsidRDefault="002A7DA8" w:rsidP="002A7DA8">
            <w:pPr>
              <w:rPr>
                <w:rFonts w:ascii="Arial" w:hAnsi="Arial" w:cs="Arial"/>
                <w:sz w:val="20"/>
                <w:szCs w:val="20"/>
              </w:rPr>
            </w:pPr>
          </w:p>
        </w:tc>
      </w:tr>
      <w:tr w:rsidR="00401EF0" w:rsidRPr="002A7DA8" w14:paraId="2A01D30A" w14:textId="77777777"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14:paraId="352B10BA" w14:textId="77777777" w:rsidR="002A7DA8" w:rsidRPr="002A7DA8" w:rsidRDefault="002A7DA8" w:rsidP="002A7DA8">
            <w:pPr>
              <w:rPr>
                <w:rFonts w:ascii="Arial" w:hAnsi="Arial" w:cs="Arial"/>
                <w:sz w:val="20"/>
                <w:szCs w:val="20"/>
              </w:rPr>
            </w:pPr>
            <w:r w:rsidRPr="002A7DA8">
              <w:rPr>
                <w:rFonts w:ascii="Arial" w:hAnsi="Arial" w:cs="Arial"/>
                <w:b/>
                <w:bCs/>
                <w:sz w:val="20"/>
                <w:szCs w:val="20"/>
              </w:rPr>
              <w:t>RAD49</w:t>
            </w:r>
          </w:p>
        </w:tc>
        <w:tc>
          <w:tcPr>
            <w:tcW w:w="3021" w:type="pct"/>
            <w:tcBorders>
              <w:top w:val="outset" w:sz="6" w:space="0" w:color="auto"/>
              <w:left w:val="outset" w:sz="6" w:space="0" w:color="auto"/>
              <w:bottom w:val="outset" w:sz="6" w:space="0" w:color="auto"/>
              <w:right w:val="outset" w:sz="6" w:space="0" w:color="auto"/>
            </w:tcBorders>
            <w:hideMark/>
          </w:tcPr>
          <w:p w14:paraId="502D83A4" w14:textId="77777777" w:rsidR="002A7DA8" w:rsidRPr="002A7DA8" w:rsidRDefault="002A7DA8" w:rsidP="002A7DA8">
            <w:pPr>
              <w:rPr>
                <w:rFonts w:ascii="Arial" w:hAnsi="Arial" w:cs="Arial"/>
                <w:sz w:val="20"/>
                <w:szCs w:val="20"/>
              </w:rPr>
            </w:pPr>
            <w:r w:rsidRPr="002A7DA8">
              <w:rPr>
                <w:rFonts w:ascii="Arial" w:hAnsi="Arial" w:cs="Arial"/>
                <w:sz w:val="20"/>
                <w:szCs w:val="20"/>
              </w:rPr>
              <w:t>Dwellings are located behind or above the non-residential use on-site.</w:t>
            </w:r>
          </w:p>
        </w:tc>
        <w:tc>
          <w:tcPr>
            <w:tcW w:w="647" w:type="pct"/>
            <w:gridSpan w:val="3"/>
            <w:tcBorders>
              <w:top w:val="outset" w:sz="6" w:space="0" w:color="auto"/>
              <w:left w:val="outset" w:sz="6" w:space="0" w:color="auto"/>
              <w:bottom w:val="outset" w:sz="6" w:space="0" w:color="auto"/>
              <w:right w:val="outset" w:sz="6" w:space="0" w:color="auto"/>
            </w:tcBorders>
          </w:tcPr>
          <w:p w14:paraId="7D1FFCC5" w14:textId="77777777"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14:paraId="4F311BBC" w14:textId="77777777" w:rsidR="002A7DA8" w:rsidRPr="002A7DA8" w:rsidRDefault="002A7DA8" w:rsidP="002A7DA8">
            <w:pPr>
              <w:rPr>
                <w:rFonts w:ascii="Arial" w:hAnsi="Arial" w:cs="Arial"/>
                <w:sz w:val="20"/>
                <w:szCs w:val="20"/>
              </w:rPr>
            </w:pPr>
          </w:p>
        </w:tc>
      </w:tr>
      <w:tr w:rsidR="00401EF0" w:rsidRPr="002A7DA8" w14:paraId="1E28BBA0" w14:textId="77777777"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14:paraId="2309F503" w14:textId="77777777" w:rsidR="002A7DA8" w:rsidRPr="002A7DA8" w:rsidRDefault="002A7DA8" w:rsidP="002A7DA8">
            <w:pPr>
              <w:rPr>
                <w:rFonts w:ascii="Arial" w:hAnsi="Arial" w:cs="Arial"/>
                <w:sz w:val="20"/>
                <w:szCs w:val="20"/>
              </w:rPr>
            </w:pPr>
            <w:r w:rsidRPr="002A7DA8">
              <w:rPr>
                <w:rFonts w:ascii="Arial" w:hAnsi="Arial" w:cs="Arial"/>
                <w:b/>
                <w:bCs/>
                <w:sz w:val="20"/>
                <w:szCs w:val="20"/>
              </w:rPr>
              <w:t>RAD50</w:t>
            </w:r>
          </w:p>
        </w:tc>
        <w:tc>
          <w:tcPr>
            <w:tcW w:w="3021" w:type="pct"/>
            <w:tcBorders>
              <w:top w:val="outset" w:sz="6" w:space="0" w:color="auto"/>
              <w:left w:val="outset" w:sz="6" w:space="0" w:color="auto"/>
              <w:bottom w:val="outset" w:sz="6" w:space="0" w:color="auto"/>
              <w:right w:val="outset" w:sz="6" w:space="0" w:color="auto"/>
            </w:tcBorders>
            <w:hideMark/>
          </w:tcPr>
          <w:p w14:paraId="5009276A" w14:textId="77777777" w:rsidR="002A7DA8" w:rsidRPr="002A7DA8" w:rsidRDefault="002A7DA8" w:rsidP="002A7DA8">
            <w:pPr>
              <w:rPr>
                <w:rFonts w:ascii="Arial" w:hAnsi="Arial" w:cs="Arial"/>
                <w:sz w:val="20"/>
                <w:szCs w:val="20"/>
              </w:rPr>
            </w:pPr>
            <w:r w:rsidRPr="002A7DA8">
              <w:rPr>
                <w:rFonts w:ascii="Arial" w:hAnsi="Arial" w:cs="Arial"/>
                <w:sz w:val="20"/>
                <w:szCs w:val="20"/>
              </w:rPr>
              <w:t>Dwellings are provided with a private open space area that:</w:t>
            </w:r>
          </w:p>
          <w:p w14:paraId="0A39F79C" w14:textId="77777777" w:rsidR="002A7DA8" w:rsidRPr="002A7DA8" w:rsidRDefault="002A7DA8" w:rsidP="002A7DA8">
            <w:pPr>
              <w:numPr>
                <w:ilvl w:val="0"/>
                <w:numId w:val="17"/>
              </w:numPr>
              <w:rPr>
                <w:rFonts w:ascii="Arial" w:hAnsi="Arial" w:cs="Arial"/>
                <w:sz w:val="20"/>
                <w:szCs w:val="20"/>
              </w:rPr>
            </w:pPr>
            <w:r w:rsidRPr="002A7DA8">
              <w:rPr>
                <w:rFonts w:ascii="Arial" w:hAnsi="Arial" w:cs="Arial"/>
                <w:sz w:val="20"/>
                <w:szCs w:val="20"/>
              </w:rPr>
              <w:t>is directly accessible from a living area within the dwelling;</w:t>
            </w:r>
          </w:p>
          <w:p w14:paraId="6CDCD6F0" w14:textId="77777777" w:rsidR="002A7DA8" w:rsidRPr="002A7DA8" w:rsidRDefault="002A7DA8" w:rsidP="002A7DA8">
            <w:pPr>
              <w:numPr>
                <w:ilvl w:val="0"/>
                <w:numId w:val="17"/>
              </w:numPr>
              <w:rPr>
                <w:rFonts w:ascii="Arial" w:hAnsi="Arial" w:cs="Arial"/>
                <w:sz w:val="20"/>
                <w:szCs w:val="20"/>
              </w:rPr>
            </w:pPr>
            <w:r w:rsidRPr="002A7DA8">
              <w:rPr>
                <w:rFonts w:ascii="Arial" w:hAnsi="Arial" w:cs="Arial"/>
                <w:sz w:val="20"/>
                <w:szCs w:val="20"/>
              </w:rPr>
              <w:t>is screened for privacy;</w:t>
            </w:r>
          </w:p>
          <w:p w14:paraId="6F2EA906" w14:textId="77777777" w:rsidR="002A7DA8" w:rsidRPr="002A7DA8" w:rsidRDefault="002A7DA8" w:rsidP="002A7DA8">
            <w:pPr>
              <w:numPr>
                <w:ilvl w:val="0"/>
                <w:numId w:val="17"/>
              </w:numPr>
              <w:rPr>
                <w:rFonts w:ascii="Arial" w:hAnsi="Arial" w:cs="Arial"/>
                <w:sz w:val="20"/>
                <w:szCs w:val="20"/>
              </w:rPr>
            </w:pPr>
            <w:r w:rsidRPr="002A7DA8">
              <w:rPr>
                <w:rFonts w:ascii="Arial" w:hAnsi="Arial" w:cs="Arial"/>
                <w:sz w:val="20"/>
                <w:szCs w:val="20"/>
              </w:rPr>
              <w:t>ground floor dwellings include a minimum private open spaces area of 16m</w:t>
            </w:r>
            <w:r w:rsidRPr="002A7DA8">
              <w:rPr>
                <w:rFonts w:ascii="Arial" w:hAnsi="Arial" w:cs="Arial"/>
                <w:sz w:val="20"/>
                <w:szCs w:val="20"/>
                <w:vertAlign w:val="superscript"/>
              </w:rPr>
              <w:t>2</w:t>
            </w:r>
            <w:r w:rsidRPr="002A7DA8">
              <w:rPr>
                <w:rFonts w:ascii="Arial" w:hAnsi="Arial" w:cs="Arial"/>
                <w:sz w:val="20"/>
                <w:szCs w:val="20"/>
              </w:rPr>
              <w:t xml:space="preserve"> with a minimum dimension of 4m that is not located in front of the main building line; or </w:t>
            </w:r>
          </w:p>
          <w:p w14:paraId="6C17447C" w14:textId="77777777" w:rsidR="002A7DA8" w:rsidRPr="002A7DA8" w:rsidRDefault="002A7DA8" w:rsidP="002A7DA8">
            <w:pPr>
              <w:numPr>
                <w:ilvl w:val="0"/>
                <w:numId w:val="17"/>
              </w:numPr>
              <w:rPr>
                <w:rFonts w:ascii="Arial" w:hAnsi="Arial" w:cs="Arial"/>
                <w:sz w:val="20"/>
                <w:szCs w:val="20"/>
              </w:rPr>
            </w:pPr>
            <w:r w:rsidRPr="002A7DA8">
              <w:rPr>
                <w:rFonts w:ascii="Arial" w:hAnsi="Arial" w:cs="Arial"/>
                <w:sz w:val="20"/>
                <w:szCs w:val="20"/>
              </w:rPr>
              <w:t>above ground floor dwellings include a minimum private open space area of 8m</w:t>
            </w:r>
            <w:r w:rsidRPr="002A7DA8">
              <w:rPr>
                <w:rFonts w:ascii="Arial" w:hAnsi="Arial" w:cs="Arial"/>
                <w:sz w:val="20"/>
                <w:szCs w:val="20"/>
                <w:vertAlign w:val="superscript"/>
              </w:rPr>
              <w:t>2</w:t>
            </w:r>
            <w:r w:rsidRPr="002A7DA8">
              <w:rPr>
                <w:rFonts w:ascii="Arial" w:hAnsi="Arial" w:cs="Arial"/>
                <w:sz w:val="20"/>
                <w:szCs w:val="20"/>
              </w:rPr>
              <w:t xml:space="preserve"> with a minimum dimension of 2.5m.</w:t>
            </w:r>
          </w:p>
        </w:tc>
        <w:tc>
          <w:tcPr>
            <w:tcW w:w="647" w:type="pct"/>
            <w:gridSpan w:val="3"/>
            <w:tcBorders>
              <w:top w:val="outset" w:sz="6" w:space="0" w:color="auto"/>
              <w:left w:val="outset" w:sz="6" w:space="0" w:color="auto"/>
              <w:bottom w:val="outset" w:sz="6" w:space="0" w:color="auto"/>
              <w:right w:val="outset" w:sz="6" w:space="0" w:color="auto"/>
            </w:tcBorders>
          </w:tcPr>
          <w:p w14:paraId="53AB4C3F" w14:textId="77777777"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14:paraId="6D98E8D2" w14:textId="77777777" w:rsidR="002A7DA8" w:rsidRPr="002A7DA8" w:rsidRDefault="002A7DA8" w:rsidP="002A7DA8">
            <w:pPr>
              <w:rPr>
                <w:rFonts w:ascii="Arial" w:hAnsi="Arial" w:cs="Arial"/>
                <w:sz w:val="20"/>
                <w:szCs w:val="20"/>
              </w:rPr>
            </w:pPr>
          </w:p>
        </w:tc>
      </w:tr>
      <w:tr w:rsidR="00401EF0" w:rsidRPr="002A7DA8" w14:paraId="35616379" w14:textId="77777777"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14:paraId="1BB29C01" w14:textId="77777777" w:rsidR="002A7DA8" w:rsidRPr="002A7DA8" w:rsidRDefault="002A7DA8" w:rsidP="002A7DA8">
            <w:pPr>
              <w:rPr>
                <w:rFonts w:ascii="Arial" w:hAnsi="Arial" w:cs="Arial"/>
                <w:sz w:val="20"/>
                <w:szCs w:val="20"/>
              </w:rPr>
            </w:pPr>
            <w:r w:rsidRPr="002A7DA8">
              <w:rPr>
                <w:rFonts w:ascii="Arial" w:hAnsi="Arial" w:cs="Arial"/>
                <w:b/>
                <w:bCs/>
                <w:sz w:val="20"/>
                <w:szCs w:val="20"/>
              </w:rPr>
              <w:t>RAD51</w:t>
            </w:r>
          </w:p>
        </w:tc>
        <w:tc>
          <w:tcPr>
            <w:tcW w:w="3021" w:type="pct"/>
            <w:tcBorders>
              <w:top w:val="outset" w:sz="6" w:space="0" w:color="auto"/>
              <w:left w:val="outset" w:sz="6" w:space="0" w:color="auto"/>
              <w:bottom w:val="outset" w:sz="6" w:space="0" w:color="auto"/>
              <w:right w:val="outset" w:sz="6" w:space="0" w:color="auto"/>
            </w:tcBorders>
            <w:hideMark/>
          </w:tcPr>
          <w:p w14:paraId="2E1792A7" w14:textId="77777777" w:rsidR="002A7DA8" w:rsidRPr="002A7DA8" w:rsidRDefault="002A7DA8" w:rsidP="002A7DA8">
            <w:pPr>
              <w:rPr>
                <w:rFonts w:ascii="Arial" w:hAnsi="Arial" w:cs="Arial"/>
                <w:sz w:val="20"/>
                <w:szCs w:val="20"/>
              </w:rPr>
            </w:pPr>
            <w:r w:rsidRPr="002A7DA8">
              <w:rPr>
                <w:rFonts w:ascii="Arial" w:hAnsi="Arial" w:cs="Arial"/>
                <w:sz w:val="20"/>
                <w:szCs w:val="20"/>
              </w:rPr>
              <w:t>The street number is clearly displayed at the entrance to the dwelling, and at the front of the site to enable identification by emergency services.</w:t>
            </w:r>
          </w:p>
        </w:tc>
        <w:tc>
          <w:tcPr>
            <w:tcW w:w="647" w:type="pct"/>
            <w:gridSpan w:val="3"/>
            <w:tcBorders>
              <w:top w:val="outset" w:sz="6" w:space="0" w:color="auto"/>
              <w:left w:val="outset" w:sz="6" w:space="0" w:color="auto"/>
              <w:bottom w:val="outset" w:sz="6" w:space="0" w:color="auto"/>
              <w:right w:val="outset" w:sz="6" w:space="0" w:color="auto"/>
            </w:tcBorders>
          </w:tcPr>
          <w:p w14:paraId="5961E4A9" w14:textId="77777777"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14:paraId="1B8E18FD" w14:textId="77777777" w:rsidR="002A7DA8" w:rsidRPr="002A7DA8" w:rsidRDefault="002A7DA8" w:rsidP="002A7DA8">
            <w:pPr>
              <w:rPr>
                <w:rFonts w:ascii="Arial" w:hAnsi="Arial" w:cs="Arial"/>
                <w:sz w:val="20"/>
                <w:szCs w:val="20"/>
              </w:rPr>
            </w:pPr>
          </w:p>
        </w:tc>
      </w:tr>
      <w:tr w:rsidR="00401EF0" w:rsidRPr="002A7DA8" w14:paraId="6226E2C3" w14:textId="77777777" w:rsidTr="005314F4">
        <w:trPr>
          <w:trHeight w:val="330"/>
          <w:tblCellSpacing w:w="15" w:type="dxa"/>
        </w:trPr>
        <w:tc>
          <w:tcPr>
            <w:tcW w:w="3427"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7431F052" w14:textId="77777777" w:rsidR="002A7DA8" w:rsidRPr="002A7DA8" w:rsidRDefault="002A7DA8" w:rsidP="002A7DA8">
            <w:pPr>
              <w:rPr>
                <w:rFonts w:ascii="Arial" w:hAnsi="Arial" w:cs="Arial"/>
                <w:sz w:val="20"/>
                <w:szCs w:val="20"/>
              </w:rPr>
            </w:pPr>
            <w:r w:rsidRPr="002A7DA8">
              <w:rPr>
                <w:rFonts w:ascii="Arial" w:hAnsi="Arial" w:cs="Arial"/>
                <w:b/>
                <w:bCs/>
                <w:sz w:val="20"/>
                <w:szCs w:val="20"/>
              </w:rPr>
              <w:t>Home based business</w:t>
            </w:r>
            <w:r w:rsidRPr="002A7DA8">
              <w:rPr>
                <w:rFonts w:ascii="Arial" w:hAnsi="Arial" w:cs="Arial"/>
                <w:sz w:val="20"/>
                <w:szCs w:val="20"/>
                <w:vertAlign w:val="superscript"/>
              </w:rPr>
              <w:t>(</w:t>
            </w:r>
            <w:hyperlink r:id="rId18" w:anchor="target-d768251e571179" w:tooltip="Home based business - A dwelling used for a business activity where subordinate to the residential use." w:history="1">
              <w:r w:rsidRPr="002A7DA8">
                <w:rPr>
                  <w:rStyle w:val="Hyperlink"/>
                  <w:rFonts w:ascii="Arial" w:hAnsi="Arial" w:cs="Arial"/>
                  <w:sz w:val="20"/>
                  <w:szCs w:val="20"/>
                  <w:vertAlign w:val="superscript"/>
                </w:rPr>
                <w:t>35</w:t>
              </w:r>
            </w:hyperlink>
            <w:r w:rsidRPr="002A7DA8">
              <w:rPr>
                <w:rFonts w:ascii="Arial" w:hAnsi="Arial" w:cs="Arial"/>
                <w:sz w:val="20"/>
                <w:szCs w:val="20"/>
                <w:vertAlign w:val="superscript"/>
              </w:rPr>
              <w:t>)</w:t>
            </w:r>
          </w:p>
        </w:tc>
        <w:tc>
          <w:tcPr>
            <w:tcW w:w="647" w:type="pct"/>
            <w:gridSpan w:val="3"/>
            <w:tcBorders>
              <w:top w:val="outset" w:sz="6" w:space="0" w:color="auto"/>
              <w:left w:val="outset" w:sz="6" w:space="0" w:color="auto"/>
              <w:bottom w:val="outset" w:sz="6" w:space="0" w:color="auto"/>
              <w:right w:val="outset" w:sz="6" w:space="0" w:color="auto"/>
            </w:tcBorders>
            <w:shd w:val="clear" w:color="auto" w:fill="CCCCCC"/>
          </w:tcPr>
          <w:p w14:paraId="3ADD720D" w14:textId="77777777" w:rsidR="002A7DA8" w:rsidRPr="002A7DA8" w:rsidRDefault="002A7DA8" w:rsidP="002A7DA8">
            <w:pPr>
              <w:rPr>
                <w:rFonts w:ascii="Arial" w:hAnsi="Arial" w:cs="Arial"/>
                <w:b/>
                <w:bCs/>
                <w:sz w:val="20"/>
                <w:szCs w:val="20"/>
              </w:rPr>
            </w:pPr>
          </w:p>
        </w:tc>
        <w:tc>
          <w:tcPr>
            <w:tcW w:w="887" w:type="pct"/>
            <w:gridSpan w:val="3"/>
            <w:tcBorders>
              <w:top w:val="outset" w:sz="6" w:space="0" w:color="auto"/>
              <w:left w:val="outset" w:sz="6" w:space="0" w:color="auto"/>
              <w:bottom w:val="outset" w:sz="6" w:space="0" w:color="auto"/>
              <w:right w:val="outset" w:sz="6" w:space="0" w:color="auto"/>
            </w:tcBorders>
            <w:shd w:val="clear" w:color="auto" w:fill="CCCCCC"/>
          </w:tcPr>
          <w:p w14:paraId="5C6D24BA" w14:textId="77777777" w:rsidR="002A7DA8" w:rsidRPr="002A7DA8" w:rsidRDefault="002A7DA8" w:rsidP="002A7DA8">
            <w:pPr>
              <w:rPr>
                <w:rFonts w:ascii="Arial" w:hAnsi="Arial" w:cs="Arial"/>
                <w:b/>
                <w:bCs/>
                <w:sz w:val="20"/>
                <w:szCs w:val="20"/>
              </w:rPr>
            </w:pPr>
          </w:p>
        </w:tc>
      </w:tr>
      <w:tr w:rsidR="00401EF0" w:rsidRPr="002A7DA8" w14:paraId="1A57B78D" w14:textId="77777777" w:rsidTr="005314F4">
        <w:trPr>
          <w:trHeight w:val="330"/>
          <w:tblCellSpacing w:w="15" w:type="dxa"/>
        </w:trPr>
        <w:tc>
          <w:tcPr>
            <w:tcW w:w="396" w:type="pct"/>
            <w:tcBorders>
              <w:top w:val="outset" w:sz="6" w:space="0" w:color="auto"/>
              <w:left w:val="outset" w:sz="6" w:space="0" w:color="auto"/>
              <w:bottom w:val="outset" w:sz="6" w:space="0" w:color="auto"/>
              <w:right w:val="outset" w:sz="6" w:space="0" w:color="auto"/>
            </w:tcBorders>
            <w:hideMark/>
          </w:tcPr>
          <w:p w14:paraId="08D641F6" w14:textId="77777777" w:rsidR="002A7DA8" w:rsidRPr="002A7DA8" w:rsidRDefault="002A7DA8" w:rsidP="002A7DA8">
            <w:pPr>
              <w:rPr>
                <w:rFonts w:ascii="Arial" w:hAnsi="Arial" w:cs="Arial"/>
                <w:sz w:val="20"/>
                <w:szCs w:val="20"/>
              </w:rPr>
            </w:pPr>
            <w:r w:rsidRPr="002A7DA8">
              <w:rPr>
                <w:rFonts w:ascii="Arial" w:hAnsi="Arial" w:cs="Arial"/>
                <w:b/>
                <w:bCs/>
                <w:sz w:val="20"/>
                <w:szCs w:val="20"/>
              </w:rPr>
              <w:t>RAD52</w:t>
            </w:r>
          </w:p>
        </w:tc>
        <w:tc>
          <w:tcPr>
            <w:tcW w:w="3021" w:type="pct"/>
            <w:tcBorders>
              <w:top w:val="outset" w:sz="6" w:space="0" w:color="auto"/>
              <w:left w:val="outset" w:sz="6" w:space="0" w:color="auto"/>
              <w:bottom w:val="outset" w:sz="6" w:space="0" w:color="auto"/>
              <w:right w:val="outset" w:sz="6" w:space="0" w:color="auto"/>
            </w:tcBorders>
            <w:hideMark/>
          </w:tcPr>
          <w:p w14:paraId="1EAD3C28" w14:textId="77777777" w:rsidR="002A7DA8" w:rsidRPr="002A7DA8" w:rsidRDefault="002A7DA8" w:rsidP="002A7DA8">
            <w:pPr>
              <w:rPr>
                <w:rFonts w:ascii="Arial" w:hAnsi="Arial" w:cs="Arial"/>
                <w:sz w:val="20"/>
                <w:szCs w:val="20"/>
              </w:rPr>
            </w:pPr>
            <w:r w:rsidRPr="002A7DA8">
              <w:rPr>
                <w:rFonts w:ascii="Arial" w:hAnsi="Arial" w:cs="Arial"/>
                <w:sz w:val="20"/>
                <w:szCs w:val="20"/>
              </w:rPr>
              <w:t>A maximum of 1 employee (not a resident) OR 2 customers OR customers from within 1 Small rigid vehicle (SRV) or smaller are permitted on the site at any one time.</w:t>
            </w:r>
          </w:p>
        </w:tc>
        <w:tc>
          <w:tcPr>
            <w:tcW w:w="647" w:type="pct"/>
            <w:gridSpan w:val="3"/>
            <w:tcBorders>
              <w:top w:val="outset" w:sz="6" w:space="0" w:color="auto"/>
              <w:left w:val="outset" w:sz="6" w:space="0" w:color="auto"/>
              <w:bottom w:val="outset" w:sz="6" w:space="0" w:color="auto"/>
              <w:right w:val="outset" w:sz="6" w:space="0" w:color="auto"/>
            </w:tcBorders>
          </w:tcPr>
          <w:p w14:paraId="76E99070" w14:textId="77777777"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14:paraId="79570495" w14:textId="77777777" w:rsidR="002A7DA8" w:rsidRPr="002A7DA8" w:rsidRDefault="002A7DA8" w:rsidP="002A7DA8">
            <w:pPr>
              <w:rPr>
                <w:rFonts w:ascii="Arial" w:hAnsi="Arial" w:cs="Arial"/>
                <w:sz w:val="20"/>
                <w:szCs w:val="20"/>
              </w:rPr>
            </w:pPr>
          </w:p>
        </w:tc>
      </w:tr>
      <w:tr w:rsidR="00401EF0" w:rsidRPr="002A7DA8" w14:paraId="23AE03E5" w14:textId="77777777" w:rsidTr="005314F4">
        <w:trPr>
          <w:trHeight w:val="330"/>
          <w:tblCellSpacing w:w="15" w:type="dxa"/>
        </w:trPr>
        <w:tc>
          <w:tcPr>
            <w:tcW w:w="396" w:type="pct"/>
            <w:tcBorders>
              <w:top w:val="outset" w:sz="6" w:space="0" w:color="auto"/>
              <w:left w:val="outset" w:sz="6" w:space="0" w:color="auto"/>
              <w:bottom w:val="outset" w:sz="6" w:space="0" w:color="auto"/>
              <w:right w:val="outset" w:sz="6" w:space="0" w:color="auto"/>
            </w:tcBorders>
            <w:hideMark/>
          </w:tcPr>
          <w:p w14:paraId="32295399" w14:textId="77777777" w:rsidR="002A7DA8" w:rsidRPr="002A7DA8" w:rsidRDefault="002A7DA8" w:rsidP="002A7DA8">
            <w:pPr>
              <w:rPr>
                <w:rFonts w:ascii="Arial" w:hAnsi="Arial" w:cs="Arial"/>
                <w:sz w:val="20"/>
                <w:szCs w:val="20"/>
              </w:rPr>
            </w:pPr>
            <w:r w:rsidRPr="002A7DA8">
              <w:rPr>
                <w:rFonts w:ascii="Arial" w:hAnsi="Arial" w:cs="Arial"/>
                <w:b/>
                <w:bCs/>
                <w:sz w:val="20"/>
                <w:szCs w:val="20"/>
              </w:rPr>
              <w:t>RAD53</w:t>
            </w:r>
          </w:p>
        </w:tc>
        <w:tc>
          <w:tcPr>
            <w:tcW w:w="3021" w:type="pct"/>
            <w:tcBorders>
              <w:top w:val="outset" w:sz="6" w:space="0" w:color="auto"/>
              <w:left w:val="outset" w:sz="6" w:space="0" w:color="auto"/>
              <w:bottom w:val="outset" w:sz="6" w:space="0" w:color="auto"/>
              <w:right w:val="outset" w:sz="6" w:space="0" w:color="auto"/>
            </w:tcBorders>
            <w:hideMark/>
          </w:tcPr>
          <w:p w14:paraId="7678D0F9" w14:textId="77777777" w:rsidR="002A7DA8" w:rsidRPr="002A7DA8" w:rsidRDefault="002A7DA8" w:rsidP="002A7DA8">
            <w:pPr>
              <w:rPr>
                <w:rFonts w:ascii="Arial" w:hAnsi="Arial" w:cs="Arial"/>
                <w:sz w:val="20"/>
                <w:szCs w:val="20"/>
              </w:rPr>
            </w:pPr>
            <w:r w:rsidRPr="002A7DA8">
              <w:rPr>
                <w:rFonts w:ascii="Arial" w:hAnsi="Arial" w:cs="Arial"/>
                <w:sz w:val="20"/>
                <w:szCs w:val="20"/>
              </w:rPr>
              <w:t>The home based business</w:t>
            </w:r>
            <w:r w:rsidRPr="002A7DA8">
              <w:rPr>
                <w:rFonts w:ascii="Arial" w:hAnsi="Arial" w:cs="Arial"/>
                <w:sz w:val="20"/>
                <w:szCs w:val="20"/>
                <w:vertAlign w:val="superscript"/>
              </w:rPr>
              <w:t>(</w:t>
            </w:r>
            <w:hyperlink r:id="rId19" w:anchor="target-d768251e571179" w:tooltip="Home based business - A dwelling used for a business activity where subordinate to the residential use." w:history="1">
              <w:r w:rsidRPr="002A7DA8">
                <w:rPr>
                  <w:rStyle w:val="Hyperlink"/>
                  <w:rFonts w:ascii="Arial" w:hAnsi="Arial" w:cs="Arial"/>
                  <w:sz w:val="20"/>
                  <w:szCs w:val="20"/>
                  <w:vertAlign w:val="superscript"/>
                </w:rPr>
                <w:t>35</w:t>
              </w:r>
            </w:hyperlink>
            <w:r w:rsidRPr="002A7DA8">
              <w:rPr>
                <w:rFonts w:ascii="Arial" w:hAnsi="Arial" w:cs="Arial"/>
                <w:sz w:val="20"/>
                <w:szCs w:val="20"/>
                <w:vertAlign w:val="superscript"/>
              </w:rPr>
              <w:t>)</w:t>
            </w:r>
            <w:r w:rsidRPr="002A7DA8">
              <w:rPr>
                <w:rFonts w:ascii="Arial" w:hAnsi="Arial" w:cs="Arial"/>
                <w:sz w:val="20"/>
                <w:szCs w:val="20"/>
              </w:rPr>
              <w:t xml:space="preserve"> occupies an area of the existing dwelling or on-site structure not greater than 40m</w:t>
            </w:r>
            <w:r w:rsidRPr="002A7DA8">
              <w:rPr>
                <w:rFonts w:ascii="Arial" w:hAnsi="Arial" w:cs="Arial"/>
                <w:sz w:val="20"/>
                <w:szCs w:val="20"/>
                <w:vertAlign w:val="superscript"/>
              </w:rPr>
              <w:t xml:space="preserve">2 </w:t>
            </w:r>
            <w:r w:rsidRPr="002A7DA8">
              <w:rPr>
                <w:rFonts w:ascii="Arial" w:hAnsi="Arial" w:cs="Arial"/>
                <w:sz w:val="20"/>
                <w:szCs w:val="20"/>
              </w:rPr>
              <w:t>gross floor area.</w:t>
            </w:r>
          </w:p>
        </w:tc>
        <w:tc>
          <w:tcPr>
            <w:tcW w:w="647" w:type="pct"/>
            <w:gridSpan w:val="3"/>
            <w:tcBorders>
              <w:top w:val="outset" w:sz="6" w:space="0" w:color="auto"/>
              <w:left w:val="outset" w:sz="6" w:space="0" w:color="auto"/>
              <w:bottom w:val="outset" w:sz="6" w:space="0" w:color="auto"/>
              <w:right w:val="outset" w:sz="6" w:space="0" w:color="auto"/>
            </w:tcBorders>
          </w:tcPr>
          <w:p w14:paraId="13F5C9BC" w14:textId="77777777"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14:paraId="5748ECB7" w14:textId="77777777" w:rsidR="002A7DA8" w:rsidRPr="002A7DA8" w:rsidRDefault="002A7DA8" w:rsidP="002A7DA8">
            <w:pPr>
              <w:rPr>
                <w:rFonts w:ascii="Arial" w:hAnsi="Arial" w:cs="Arial"/>
                <w:sz w:val="20"/>
                <w:szCs w:val="20"/>
              </w:rPr>
            </w:pPr>
          </w:p>
        </w:tc>
      </w:tr>
      <w:tr w:rsidR="00401EF0" w:rsidRPr="002A7DA8" w14:paraId="6EF46778" w14:textId="77777777" w:rsidTr="005314F4">
        <w:trPr>
          <w:tblCellSpacing w:w="15" w:type="dxa"/>
        </w:trPr>
        <w:tc>
          <w:tcPr>
            <w:tcW w:w="3427"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65D832BE" w14:textId="77777777" w:rsidR="002A7DA8" w:rsidRPr="002A7DA8" w:rsidRDefault="002A7DA8" w:rsidP="002A7DA8">
            <w:pPr>
              <w:rPr>
                <w:rFonts w:ascii="Arial" w:hAnsi="Arial" w:cs="Arial"/>
                <w:sz w:val="20"/>
                <w:szCs w:val="20"/>
              </w:rPr>
            </w:pPr>
            <w:r w:rsidRPr="002A7DA8">
              <w:rPr>
                <w:rFonts w:ascii="Arial" w:hAnsi="Arial" w:cs="Arial"/>
                <w:b/>
                <w:bCs/>
                <w:sz w:val="20"/>
                <w:szCs w:val="20"/>
              </w:rPr>
              <w:t>Telecommunications facility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0471"/>
            </w:tblGrid>
            <w:tr w:rsidR="002A7DA8" w:rsidRPr="002A7DA8" w14:paraId="013BEB77" w14:textId="77777777" w:rsidTr="00F77934">
              <w:trPr>
                <w:tblCellSpacing w:w="15" w:type="dxa"/>
              </w:trPr>
              <w:tc>
                <w:tcPr>
                  <w:tcW w:w="10425" w:type="dxa"/>
                  <w:shd w:val="clear" w:color="auto" w:fill="CCCCCC"/>
                  <w:vAlign w:val="center"/>
                  <w:hideMark/>
                </w:tcPr>
                <w:p w14:paraId="321F98F6" w14:textId="77777777" w:rsidR="002A7DA8" w:rsidRPr="002A7DA8" w:rsidRDefault="002A7DA8" w:rsidP="002A7DA8">
                  <w:pPr>
                    <w:rPr>
                      <w:rFonts w:ascii="Arial" w:hAnsi="Arial" w:cs="Arial"/>
                      <w:sz w:val="20"/>
                      <w:szCs w:val="20"/>
                    </w:rPr>
                  </w:pPr>
                  <w:r w:rsidRPr="002A7DA8">
                    <w:rPr>
                      <w:rFonts w:ascii="Arial" w:hAnsi="Arial" w:cs="Arial"/>
                      <w:sz w:val="20"/>
                      <w:szCs w:val="20"/>
                    </w:rPr>
                    <w:t>Editor's note - In accordance with the Federal legislation Telecommunications facilities</w:t>
                  </w:r>
                  <w:r w:rsidRPr="002A7DA8">
                    <w:rPr>
                      <w:rFonts w:ascii="Arial" w:hAnsi="Arial" w:cs="Arial"/>
                      <w:sz w:val="20"/>
                      <w:szCs w:val="20"/>
                      <w:vertAlign w:val="superscript"/>
                    </w:rPr>
                    <w:t>(</w:t>
                  </w:r>
                  <w:hyperlink r:id="rId20" w:anchor="target-d768251e572444" w:tooltip="Telecommunications facility - Premises used for systems that carry communications and signals by means of radio, including guided or unguided electromagnetic energy, whether such facility is manned or remotely controlled." w:history="1">
                    <w:r w:rsidRPr="002A7DA8">
                      <w:rPr>
                        <w:rStyle w:val="Hyperlink"/>
                        <w:rFonts w:ascii="Arial" w:hAnsi="Arial" w:cs="Arial"/>
                        <w:sz w:val="20"/>
                        <w:szCs w:val="20"/>
                        <w:vertAlign w:val="superscript"/>
                      </w:rPr>
                      <w:t>81</w:t>
                    </w:r>
                  </w:hyperlink>
                  <w:r w:rsidRPr="002A7DA8">
                    <w:rPr>
                      <w:rFonts w:ascii="Arial" w:hAnsi="Arial" w:cs="Arial"/>
                      <w:sz w:val="20"/>
                      <w:szCs w:val="20"/>
                      <w:vertAlign w:val="superscript"/>
                    </w:rPr>
                    <w:t>)</w:t>
                  </w:r>
                  <w:r w:rsidRPr="002A7DA8">
                    <w:rPr>
                      <w:rFonts w:ascii="Arial" w:hAnsi="Arial" w:cs="Arial"/>
                      <w:sz w:val="20"/>
                      <w:szCs w:val="20"/>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p>
              </w:tc>
            </w:tr>
          </w:tbl>
          <w:p w14:paraId="72C4DC64" w14:textId="77777777" w:rsidR="002A7DA8" w:rsidRPr="002A7DA8" w:rsidRDefault="002A7DA8" w:rsidP="002A7DA8">
            <w:pPr>
              <w:rPr>
                <w:rFonts w:ascii="Arial" w:hAnsi="Arial" w:cs="Arial"/>
                <w:sz w:val="20"/>
                <w:szCs w:val="20"/>
              </w:rPr>
            </w:pPr>
          </w:p>
        </w:tc>
        <w:tc>
          <w:tcPr>
            <w:tcW w:w="647" w:type="pct"/>
            <w:gridSpan w:val="3"/>
            <w:tcBorders>
              <w:top w:val="outset" w:sz="6" w:space="0" w:color="auto"/>
              <w:left w:val="outset" w:sz="6" w:space="0" w:color="auto"/>
              <w:bottom w:val="outset" w:sz="6" w:space="0" w:color="auto"/>
              <w:right w:val="outset" w:sz="6" w:space="0" w:color="auto"/>
            </w:tcBorders>
            <w:shd w:val="clear" w:color="auto" w:fill="CCCCCC"/>
          </w:tcPr>
          <w:p w14:paraId="0547CFF6" w14:textId="77777777" w:rsidR="002A7DA8" w:rsidRPr="002A7DA8" w:rsidRDefault="002A7DA8" w:rsidP="002A7DA8">
            <w:pPr>
              <w:rPr>
                <w:rFonts w:ascii="Arial" w:hAnsi="Arial" w:cs="Arial"/>
                <w:b/>
                <w:bCs/>
                <w:sz w:val="20"/>
                <w:szCs w:val="20"/>
              </w:rPr>
            </w:pPr>
          </w:p>
        </w:tc>
        <w:tc>
          <w:tcPr>
            <w:tcW w:w="887" w:type="pct"/>
            <w:gridSpan w:val="3"/>
            <w:tcBorders>
              <w:top w:val="outset" w:sz="6" w:space="0" w:color="auto"/>
              <w:left w:val="outset" w:sz="6" w:space="0" w:color="auto"/>
              <w:bottom w:val="outset" w:sz="6" w:space="0" w:color="auto"/>
              <w:right w:val="outset" w:sz="6" w:space="0" w:color="auto"/>
            </w:tcBorders>
            <w:shd w:val="clear" w:color="auto" w:fill="CCCCCC"/>
          </w:tcPr>
          <w:p w14:paraId="2F01B11D" w14:textId="77777777" w:rsidR="002A7DA8" w:rsidRPr="002A7DA8" w:rsidRDefault="002A7DA8" w:rsidP="002A7DA8">
            <w:pPr>
              <w:rPr>
                <w:rFonts w:ascii="Arial" w:hAnsi="Arial" w:cs="Arial"/>
                <w:b/>
                <w:bCs/>
                <w:sz w:val="20"/>
                <w:szCs w:val="20"/>
              </w:rPr>
            </w:pPr>
          </w:p>
        </w:tc>
      </w:tr>
      <w:tr w:rsidR="00401EF0" w:rsidRPr="002A7DA8" w14:paraId="626511AB" w14:textId="77777777"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14:paraId="313260CE" w14:textId="77777777" w:rsidR="002A7DA8" w:rsidRPr="002A7DA8" w:rsidRDefault="002A7DA8" w:rsidP="002A7DA8">
            <w:pPr>
              <w:rPr>
                <w:rFonts w:ascii="Arial" w:hAnsi="Arial" w:cs="Arial"/>
                <w:sz w:val="20"/>
                <w:szCs w:val="20"/>
              </w:rPr>
            </w:pPr>
            <w:r w:rsidRPr="002A7DA8">
              <w:rPr>
                <w:rFonts w:ascii="Arial" w:hAnsi="Arial" w:cs="Arial"/>
                <w:b/>
                <w:bCs/>
                <w:sz w:val="20"/>
                <w:szCs w:val="20"/>
              </w:rPr>
              <w:t>RAD54</w:t>
            </w:r>
          </w:p>
        </w:tc>
        <w:tc>
          <w:tcPr>
            <w:tcW w:w="3021" w:type="pct"/>
            <w:tcBorders>
              <w:top w:val="outset" w:sz="6" w:space="0" w:color="auto"/>
              <w:left w:val="outset" w:sz="6" w:space="0" w:color="auto"/>
              <w:bottom w:val="outset" w:sz="6" w:space="0" w:color="auto"/>
              <w:right w:val="outset" w:sz="6" w:space="0" w:color="auto"/>
            </w:tcBorders>
            <w:hideMark/>
          </w:tcPr>
          <w:p w14:paraId="74B87C33" w14:textId="77777777" w:rsidR="002A7DA8" w:rsidRPr="002A7DA8" w:rsidRDefault="002A7DA8" w:rsidP="002A7DA8">
            <w:pPr>
              <w:rPr>
                <w:rFonts w:ascii="Arial" w:hAnsi="Arial" w:cs="Arial"/>
                <w:sz w:val="20"/>
                <w:szCs w:val="20"/>
              </w:rPr>
            </w:pPr>
            <w:r w:rsidRPr="002A7DA8">
              <w:rPr>
                <w:rFonts w:ascii="Arial" w:hAnsi="Arial" w:cs="Arial"/>
                <w:sz w:val="20"/>
                <w:szCs w:val="20"/>
              </w:rPr>
              <w:t>A minimum area of 45m</w:t>
            </w:r>
            <w:r w:rsidRPr="002A7DA8">
              <w:rPr>
                <w:rFonts w:ascii="Arial" w:hAnsi="Arial" w:cs="Arial"/>
                <w:sz w:val="20"/>
                <w:szCs w:val="20"/>
                <w:vertAlign w:val="superscript"/>
              </w:rPr>
              <w:t>2</w:t>
            </w:r>
            <w:r w:rsidRPr="002A7DA8">
              <w:rPr>
                <w:rFonts w:ascii="Arial" w:hAnsi="Arial" w:cs="Arial"/>
                <w:sz w:val="20"/>
                <w:szCs w:val="20"/>
              </w:rPr>
              <w:t xml:space="preserve"> is available to allow for additional equipment shelters and associated structures for the purpose of co-locating on the proposed facility.</w:t>
            </w:r>
          </w:p>
        </w:tc>
        <w:tc>
          <w:tcPr>
            <w:tcW w:w="647" w:type="pct"/>
            <w:gridSpan w:val="3"/>
            <w:tcBorders>
              <w:top w:val="outset" w:sz="6" w:space="0" w:color="auto"/>
              <w:left w:val="outset" w:sz="6" w:space="0" w:color="auto"/>
              <w:bottom w:val="outset" w:sz="6" w:space="0" w:color="auto"/>
              <w:right w:val="outset" w:sz="6" w:space="0" w:color="auto"/>
            </w:tcBorders>
          </w:tcPr>
          <w:p w14:paraId="6481A7A9" w14:textId="77777777"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14:paraId="5D09F767" w14:textId="77777777" w:rsidR="002A7DA8" w:rsidRPr="002A7DA8" w:rsidRDefault="002A7DA8" w:rsidP="002A7DA8">
            <w:pPr>
              <w:rPr>
                <w:rFonts w:ascii="Arial" w:hAnsi="Arial" w:cs="Arial"/>
                <w:sz w:val="20"/>
                <w:szCs w:val="20"/>
              </w:rPr>
            </w:pPr>
          </w:p>
        </w:tc>
      </w:tr>
      <w:tr w:rsidR="00401EF0" w:rsidRPr="002A7DA8" w14:paraId="6A5E265B" w14:textId="77777777"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14:paraId="5A63B27F" w14:textId="77777777" w:rsidR="002A7DA8" w:rsidRPr="002A7DA8" w:rsidRDefault="002A7DA8" w:rsidP="002A7DA8">
            <w:pPr>
              <w:rPr>
                <w:rFonts w:ascii="Arial" w:hAnsi="Arial" w:cs="Arial"/>
                <w:sz w:val="20"/>
                <w:szCs w:val="20"/>
              </w:rPr>
            </w:pPr>
            <w:r w:rsidRPr="002A7DA8">
              <w:rPr>
                <w:rFonts w:ascii="Arial" w:hAnsi="Arial" w:cs="Arial"/>
                <w:b/>
                <w:bCs/>
                <w:sz w:val="20"/>
                <w:szCs w:val="20"/>
              </w:rPr>
              <w:t>RAD55</w:t>
            </w:r>
          </w:p>
        </w:tc>
        <w:tc>
          <w:tcPr>
            <w:tcW w:w="3021" w:type="pct"/>
            <w:tcBorders>
              <w:top w:val="outset" w:sz="6" w:space="0" w:color="auto"/>
              <w:left w:val="outset" w:sz="6" w:space="0" w:color="auto"/>
              <w:bottom w:val="outset" w:sz="6" w:space="0" w:color="auto"/>
              <w:right w:val="outset" w:sz="6" w:space="0" w:color="auto"/>
            </w:tcBorders>
            <w:hideMark/>
          </w:tcPr>
          <w:p w14:paraId="3DC3A920" w14:textId="77777777" w:rsidR="002A7DA8" w:rsidRPr="002A7DA8" w:rsidRDefault="002A7DA8" w:rsidP="002A7DA8">
            <w:pPr>
              <w:rPr>
                <w:rFonts w:ascii="Arial" w:hAnsi="Arial" w:cs="Arial"/>
                <w:sz w:val="20"/>
                <w:szCs w:val="20"/>
              </w:rPr>
            </w:pPr>
            <w:r w:rsidRPr="002A7DA8">
              <w:rPr>
                <w:rFonts w:ascii="Arial" w:hAnsi="Arial" w:cs="Arial"/>
                <w:sz w:val="20"/>
                <w:szCs w:val="20"/>
              </w:rPr>
              <w:t>The development results in no net reduction in the minimum quantity and standard of landscaping, private or communal open space or car parking spaces required under the planning scheme or under an existing development approval.</w:t>
            </w:r>
          </w:p>
        </w:tc>
        <w:tc>
          <w:tcPr>
            <w:tcW w:w="647" w:type="pct"/>
            <w:gridSpan w:val="3"/>
            <w:tcBorders>
              <w:top w:val="outset" w:sz="6" w:space="0" w:color="auto"/>
              <w:left w:val="outset" w:sz="6" w:space="0" w:color="auto"/>
              <w:bottom w:val="outset" w:sz="6" w:space="0" w:color="auto"/>
              <w:right w:val="outset" w:sz="6" w:space="0" w:color="auto"/>
            </w:tcBorders>
          </w:tcPr>
          <w:p w14:paraId="163BF530" w14:textId="77777777"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14:paraId="1539EDA2" w14:textId="77777777" w:rsidR="002A7DA8" w:rsidRPr="002A7DA8" w:rsidRDefault="002A7DA8" w:rsidP="002A7DA8">
            <w:pPr>
              <w:rPr>
                <w:rFonts w:ascii="Arial" w:hAnsi="Arial" w:cs="Arial"/>
                <w:sz w:val="20"/>
                <w:szCs w:val="20"/>
              </w:rPr>
            </w:pPr>
          </w:p>
        </w:tc>
      </w:tr>
      <w:tr w:rsidR="00401EF0" w:rsidRPr="002A7DA8" w14:paraId="15388573" w14:textId="77777777"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14:paraId="38F26E57" w14:textId="77777777" w:rsidR="002A7DA8" w:rsidRPr="002A7DA8" w:rsidRDefault="002A7DA8" w:rsidP="002A7DA8">
            <w:pPr>
              <w:rPr>
                <w:rFonts w:ascii="Arial" w:hAnsi="Arial" w:cs="Arial"/>
                <w:sz w:val="20"/>
                <w:szCs w:val="20"/>
              </w:rPr>
            </w:pPr>
            <w:r w:rsidRPr="002A7DA8">
              <w:rPr>
                <w:rFonts w:ascii="Arial" w:hAnsi="Arial" w:cs="Arial"/>
                <w:b/>
                <w:bCs/>
                <w:sz w:val="20"/>
                <w:szCs w:val="20"/>
              </w:rPr>
              <w:t>RAD56</w:t>
            </w:r>
          </w:p>
        </w:tc>
        <w:tc>
          <w:tcPr>
            <w:tcW w:w="3021" w:type="pct"/>
            <w:tcBorders>
              <w:top w:val="outset" w:sz="6" w:space="0" w:color="auto"/>
              <w:left w:val="outset" w:sz="6" w:space="0" w:color="auto"/>
              <w:bottom w:val="outset" w:sz="6" w:space="0" w:color="auto"/>
              <w:right w:val="outset" w:sz="6" w:space="0" w:color="auto"/>
            </w:tcBorders>
            <w:hideMark/>
          </w:tcPr>
          <w:p w14:paraId="477FCE0E" w14:textId="77777777" w:rsidR="002A7DA8" w:rsidRPr="002A7DA8" w:rsidRDefault="002A7DA8" w:rsidP="002A7DA8">
            <w:pPr>
              <w:rPr>
                <w:rFonts w:ascii="Arial" w:hAnsi="Arial" w:cs="Arial"/>
                <w:sz w:val="20"/>
                <w:szCs w:val="20"/>
              </w:rPr>
            </w:pPr>
            <w:r w:rsidRPr="002A7DA8">
              <w:rPr>
                <w:rFonts w:ascii="Arial" w:hAnsi="Arial" w:cs="Arial"/>
                <w:sz w:val="20"/>
                <w:szCs w:val="20"/>
              </w:rPr>
              <w:t>Equipment shelters and associated structures are located:</w:t>
            </w:r>
          </w:p>
          <w:p w14:paraId="0D10CFBF" w14:textId="77777777" w:rsidR="002A7DA8" w:rsidRPr="002A7DA8" w:rsidRDefault="002A7DA8" w:rsidP="002A7DA8">
            <w:pPr>
              <w:numPr>
                <w:ilvl w:val="0"/>
                <w:numId w:val="18"/>
              </w:numPr>
              <w:rPr>
                <w:rFonts w:ascii="Arial" w:hAnsi="Arial" w:cs="Arial"/>
                <w:sz w:val="20"/>
                <w:szCs w:val="20"/>
              </w:rPr>
            </w:pPr>
            <w:r w:rsidRPr="002A7DA8">
              <w:rPr>
                <w:rFonts w:ascii="Arial" w:hAnsi="Arial" w:cs="Arial"/>
                <w:sz w:val="20"/>
                <w:szCs w:val="20"/>
              </w:rPr>
              <w:t>directly beside the existing equipment shelter and associated structures;</w:t>
            </w:r>
          </w:p>
          <w:p w14:paraId="58FE9200" w14:textId="77777777" w:rsidR="002A7DA8" w:rsidRPr="002A7DA8" w:rsidRDefault="002A7DA8" w:rsidP="002A7DA8">
            <w:pPr>
              <w:numPr>
                <w:ilvl w:val="0"/>
                <w:numId w:val="18"/>
              </w:numPr>
              <w:rPr>
                <w:rFonts w:ascii="Arial" w:hAnsi="Arial" w:cs="Arial"/>
                <w:sz w:val="20"/>
                <w:szCs w:val="20"/>
              </w:rPr>
            </w:pPr>
            <w:r w:rsidRPr="002A7DA8">
              <w:rPr>
                <w:rFonts w:ascii="Arial" w:hAnsi="Arial" w:cs="Arial"/>
                <w:sz w:val="20"/>
                <w:szCs w:val="20"/>
              </w:rPr>
              <w:t>behind the main building line;</w:t>
            </w:r>
          </w:p>
          <w:p w14:paraId="3933EC02" w14:textId="77777777" w:rsidR="002A7DA8" w:rsidRPr="002A7DA8" w:rsidRDefault="002A7DA8" w:rsidP="002A7DA8">
            <w:pPr>
              <w:numPr>
                <w:ilvl w:val="0"/>
                <w:numId w:val="18"/>
              </w:numPr>
              <w:rPr>
                <w:rFonts w:ascii="Arial" w:hAnsi="Arial" w:cs="Arial"/>
                <w:sz w:val="20"/>
                <w:szCs w:val="20"/>
              </w:rPr>
            </w:pPr>
            <w:r w:rsidRPr="002A7DA8">
              <w:rPr>
                <w:rFonts w:ascii="Arial" w:hAnsi="Arial" w:cs="Arial"/>
                <w:sz w:val="20"/>
                <w:szCs w:val="20"/>
              </w:rPr>
              <w:t>further away from the frontage than the existing equipment shelter and associated structures;</w:t>
            </w:r>
          </w:p>
          <w:p w14:paraId="17F1D2AF" w14:textId="77777777" w:rsidR="002A7DA8" w:rsidRPr="002A7DA8" w:rsidRDefault="002A7DA8" w:rsidP="002A7DA8">
            <w:pPr>
              <w:numPr>
                <w:ilvl w:val="0"/>
                <w:numId w:val="18"/>
              </w:numPr>
              <w:rPr>
                <w:rFonts w:ascii="Arial" w:hAnsi="Arial" w:cs="Arial"/>
                <w:sz w:val="20"/>
                <w:szCs w:val="20"/>
              </w:rPr>
            </w:pPr>
            <w:r w:rsidRPr="002A7DA8">
              <w:rPr>
                <w:rFonts w:ascii="Arial" w:hAnsi="Arial" w:cs="Arial"/>
                <w:sz w:val="20"/>
                <w:szCs w:val="20"/>
              </w:rPr>
              <w:t>a minimum of 10m from side and rear boundaries, except where in the Industry and Extractive industry zones, the minimum side and rear setback is 3m.</w:t>
            </w:r>
          </w:p>
        </w:tc>
        <w:tc>
          <w:tcPr>
            <w:tcW w:w="647" w:type="pct"/>
            <w:gridSpan w:val="3"/>
            <w:tcBorders>
              <w:top w:val="outset" w:sz="6" w:space="0" w:color="auto"/>
              <w:left w:val="outset" w:sz="6" w:space="0" w:color="auto"/>
              <w:bottom w:val="outset" w:sz="6" w:space="0" w:color="auto"/>
              <w:right w:val="outset" w:sz="6" w:space="0" w:color="auto"/>
            </w:tcBorders>
          </w:tcPr>
          <w:p w14:paraId="332C41C4" w14:textId="77777777"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14:paraId="43E3CCE7" w14:textId="77777777" w:rsidR="002A7DA8" w:rsidRPr="002A7DA8" w:rsidRDefault="002A7DA8" w:rsidP="002A7DA8">
            <w:pPr>
              <w:rPr>
                <w:rFonts w:ascii="Arial" w:hAnsi="Arial" w:cs="Arial"/>
                <w:sz w:val="20"/>
                <w:szCs w:val="20"/>
              </w:rPr>
            </w:pPr>
          </w:p>
        </w:tc>
      </w:tr>
      <w:tr w:rsidR="00401EF0" w:rsidRPr="002A7DA8" w14:paraId="3ACF4C7A" w14:textId="77777777"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14:paraId="346443DA" w14:textId="77777777" w:rsidR="002A7DA8" w:rsidRPr="002A7DA8" w:rsidRDefault="002A7DA8" w:rsidP="002A7DA8">
            <w:pPr>
              <w:rPr>
                <w:rFonts w:ascii="Arial" w:hAnsi="Arial" w:cs="Arial"/>
                <w:sz w:val="20"/>
                <w:szCs w:val="20"/>
              </w:rPr>
            </w:pPr>
            <w:r w:rsidRPr="002A7DA8">
              <w:rPr>
                <w:rFonts w:ascii="Arial" w:hAnsi="Arial" w:cs="Arial"/>
                <w:b/>
                <w:bCs/>
                <w:sz w:val="20"/>
                <w:szCs w:val="20"/>
              </w:rPr>
              <w:lastRenderedPageBreak/>
              <w:t>RAD57</w:t>
            </w:r>
          </w:p>
        </w:tc>
        <w:tc>
          <w:tcPr>
            <w:tcW w:w="3021" w:type="pct"/>
            <w:tcBorders>
              <w:top w:val="outset" w:sz="6" w:space="0" w:color="auto"/>
              <w:left w:val="outset" w:sz="6" w:space="0" w:color="auto"/>
              <w:bottom w:val="outset" w:sz="6" w:space="0" w:color="auto"/>
              <w:right w:val="outset" w:sz="6" w:space="0" w:color="auto"/>
            </w:tcBorders>
            <w:hideMark/>
          </w:tcPr>
          <w:p w14:paraId="058BC915" w14:textId="77777777" w:rsidR="002A7DA8" w:rsidRPr="002A7DA8" w:rsidRDefault="002A7DA8" w:rsidP="002A7DA8">
            <w:pPr>
              <w:rPr>
                <w:rFonts w:ascii="Arial" w:hAnsi="Arial" w:cs="Arial"/>
                <w:sz w:val="20"/>
                <w:szCs w:val="20"/>
              </w:rPr>
            </w:pPr>
            <w:r w:rsidRPr="002A7DA8">
              <w:rPr>
                <w:rFonts w:ascii="Arial" w:hAnsi="Arial" w:cs="Arial"/>
                <w:sz w:val="20"/>
                <w:szCs w:val="20"/>
              </w:rPr>
              <w:t>Equipment shelters and other associated structures are either the same type of colour or material to match the surrounding locality.</w:t>
            </w:r>
          </w:p>
        </w:tc>
        <w:tc>
          <w:tcPr>
            <w:tcW w:w="647" w:type="pct"/>
            <w:gridSpan w:val="3"/>
            <w:tcBorders>
              <w:top w:val="outset" w:sz="6" w:space="0" w:color="auto"/>
              <w:left w:val="outset" w:sz="6" w:space="0" w:color="auto"/>
              <w:bottom w:val="outset" w:sz="6" w:space="0" w:color="auto"/>
              <w:right w:val="outset" w:sz="6" w:space="0" w:color="auto"/>
            </w:tcBorders>
          </w:tcPr>
          <w:p w14:paraId="5EADD7A9" w14:textId="77777777"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14:paraId="4E374E9A" w14:textId="77777777" w:rsidR="002A7DA8" w:rsidRPr="002A7DA8" w:rsidRDefault="002A7DA8" w:rsidP="002A7DA8">
            <w:pPr>
              <w:rPr>
                <w:rFonts w:ascii="Arial" w:hAnsi="Arial" w:cs="Arial"/>
                <w:sz w:val="20"/>
                <w:szCs w:val="20"/>
              </w:rPr>
            </w:pPr>
          </w:p>
        </w:tc>
      </w:tr>
      <w:tr w:rsidR="00401EF0" w:rsidRPr="002A7DA8" w14:paraId="6EF9A33B" w14:textId="77777777"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14:paraId="3DB5B8B1" w14:textId="77777777" w:rsidR="002A7DA8" w:rsidRPr="002A7DA8" w:rsidRDefault="002A7DA8" w:rsidP="002A7DA8">
            <w:pPr>
              <w:rPr>
                <w:rFonts w:ascii="Arial" w:hAnsi="Arial" w:cs="Arial"/>
                <w:sz w:val="20"/>
                <w:szCs w:val="20"/>
              </w:rPr>
            </w:pPr>
            <w:r w:rsidRPr="002A7DA8">
              <w:rPr>
                <w:rFonts w:ascii="Arial" w:hAnsi="Arial" w:cs="Arial"/>
                <w:b/>
                <w:bCs/>
                <w:sz w:val="20"/>
                <w:szCs w:val="20"/>
              </w:rPr>
              <w:t>RAD58</w:t>
            </w:r>
          </w:p>
        </w:tc>
        <w:tc>
          <w:tcPr>
            <w:tcW w:w="3021" w:type="pct"/>
            <w:tcBorders>
              <w:top w:val="outset" w:sz="6" w:space="0" w:color="auto"/>
              <w:left w:val="outset" w:sz="6" w:space="0" w:color="auto"/>
              <w:bottom w:val="outset" w:sz="6" w:space="0" w:color="auto"/>
              <w:right w:val="outset" w:sz="6" w:space="0" w:color="auto"/>
            </w:tcBorders>
            <w:hideMark/>
          </w:tcPr>
          <w:p w14:paraId="7F7B2601" w14:textId="77777777" w:rsidR="002A7DA8" w:rsidRPr="002A7DA8" w:rsidRDefault="002A7DA8" w:rsidP="002A7DA8">
            <w:pPr>
              <w:rPr>
                <w:rFonts w:ascii="Arial" w:hAnsi="Arial" w:cs="Arial"/>
                <w:sz w:val="20"/>
                <w:szCs w:val="20"/>
              </w:rPr>
            </w:pPr>
            <w:r w:rsidRPr="002A7DA8">
              <w:rPr>
                <w:rFonts w:ascii="Arial" w:hAnsi="Arial" w:cs="Arial"/>
                <w:sz w:val="20"/>
                <w:szCs w:val="20"/>
              </w:rPr>
              <w:t>The facility is enclosed by security fencing or by other means to ensure public access is prohibited.</w:t>
            </w:r>
          </w:p>
        </w:tc>
        <w:tc>
          <w:tcPr>
            <w:tcW w:w="647" w:type="pct"/>
            <w:gridSpan w:val="3"/>
            <w:tcBorders>
              <w:top w:val="outset" w:sz="6" w:space="0" w:color="auto"/>
              <w:left w:val="outset" w:sz="6" w:space="0" w:color="auto"/>
              <w:bottom w:val="outset" w:sz="6" w:space="0" w:color="auto"/>
              <w:right w:val="outset" w:sz="6" w:space="0" w:color="auto"/>
            </w:tcBorders>
          </w:tcPr>
          <w:p w14:paraId="326DEE0C" w14:textId="77777777"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14:paraId="3E521B99" w14:textId="77777777" w:rsidR="002A7DA8" w:rsidRPr="002A7DA8" w:rsidRDefault="002A7DA8" w:rsidP="002A7DA8">
            <w:pPr>
              <w:rPr>
                <w:rFonts w:ascii="Arial" w:hAnsi="Arial" w:cs="Arial"/>
                <w:sz w:val="20"/>
                <w:szCs w:val="20"/>
              </w:rPr>
            </w:pPr>
          </w:p>
        </w:tc>
      </w:tr>
      <w:tr w:rsidR="00401EF0" w:rsidRPr="002A7DA8" w14:paraId="61A387E7" w14:textId="77777777"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14:paraId="79F808CA" w14:textId="77777777" w:rsidR="002A7DA8" w:rsidRPr="002A7DA8" w:rsidRDefault="002A7DA8" w:rsidP="002A7DA8">
            <w:pPr>
              <w:rPr>
                <w:rFonts w:ascii="Arial" w:hAnsi="Arial" w:cs="Arial"/>
                <w:sz w:val="20"/>
                <w:szCs w:val="20"/>
              </w:rPr>
            </w:pPr>
            <w:r w:rsidRPr="002A7DA8">
              <w:rPr>
                <w:rFonts w:ascii="Arial" w:hAnsi="Arial" w:cs="Arial"/>
                <w:b/>
                <w:bCs/>
                <w:sz w:val="20"/>
                <w:szCs w:val="20"/>
              </w:rPr>
              <w:t>RAD59</w:t>
            </w:r>
          </w:p>
        </w:tc>
        <w:tc>
          <w:tcPr>
            <w:tcW w:w="3021" w:type="pct"/>
            <w:tcBorders>
              <w:top w:val="outset" w:sz="6" w:space="0" w:color="auto"/>
              <w:left w:val="outset" w:sz="6" w:space="0" w:color="auto"/>
              <w:bottom w:val="outset" w:sz="6" w:space="0" w:color="auto"/>
              <w:right w:val="outset" w:sz="6" w:space="0" w:color="auto"/>
            </w:tcBorders>
            <w:hideMark/>
          </w:tcPr>
          <w:p w14:paraId="3B761F0D" w14:textId="77777777" w:rsidR="002A7DA8" w:rsidRPr="002A7DA8" w:rsidRDefault="002A7DA8" w:rsidP="002A7DA8">
            <w:pPr>
              <w:rPr>
                <w:rFonts w:ascii="Arial" w:hAnsi="Arial" w:cs="Arial"/>
                <w:sz w:val="20"/>
                <w:szCs w:val="20"/>
              </w:rPr>
            </w:pPr>
            <w:r w:rsidRPr="002A7DA8">
              <w:rPr>
                <w:rFonts w:ascii="Arial" w:hAnsi="Arial" w:cs="Arial"/>
                <w:sz w:val="20"/>
                <w:szCs w:val="20"/>
              </w:rPr>
              <w:t>A minimum 3m wide strip of dense planting is provided around the perimeter of the fenced area, between the development and street frontage and adjoining uses. </w:t>
            </w:r>
          </w:p>
          <w:tbl>
            <w:tblPr>
              <w:tblW w:w="4893"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72"/>
            </w:tblGrid>
            <w:tr w:rsidR="002A7DA8" w:rsidRPr="002A7DA8" w14:paraId="24D6B6BB" w14:textId="77777777" w:rsidTr="00F77934">
              <w:trPr>
                <w:trHeight w:val="91"/>
                <w:tblCellSpacing w:w="15" w:type="dxa"/>
              </w:trPr>
              <w:tc>
                <w:tcPr>
                  <w:tcW w:w="9204" w:type="dxa"/>
                  <w:vAlign w:val="center"/>
                  <w:hideMark/>
                </w:tcPr>
                <w:p w14:paraId="3D91FE54" w14:textId="77777777" w:rsidR="002A7DA8" w:rsidRPr="002F4C1A" w:rsidRDefault="002A7DA8" w:rsidP="002A7DA8">
                  <w:pPr>
                    <w:rPr>
                      <w:rFonts w:ascii="Arial" w:hAnsi="Arial" w:cs="Arial"/>
                      <w:sz w:val="18"/>
                      <w:szCs w:val="20"/>
                    </w:rPr>
                  </w:pPr>
                  <w:r w:rsidRPr="002F4C1A">
                    <w:rPr>
                      <w:rFonts w:ascii="Arial" w:hAnsi="Arial" w:cs="Arial"/>
                      <w:sz w:val="18"/>
                      <w:szCs w:val="20"/>
                    </w:rPr>
                    <w:t>Note - Landscaping is provided in accordance with Planning scheme policy - Integrated design.</w:t>
                  </w:r>
                </w:p>
              </w:tc>
            </w:tr>
            <w:tr w:rsidR="002A7DA8" w:rsidRPr="002A7DA8" w14:paraId="434FFAC7" w14:textId="77777777" w:rsidTr="00F77934">
              <w:trPr>
                <w:trHeight w:val="189"/>
                <w:tblCellSpacing w:w="15" w:type="dxa"/>
              </w:trPr>
              <w:tc>
                <w:tcPr>
                  <w:tcW w:w="9204" w:type="dxa"/>
                  <w:vAlign w:val="center"/>
                  <w:hideMark/>
                </w:tcPr>
                <w:p w14:paraId="5C2CF215" w14:textId="77777777" w:rsidR="002A7DA8" w:rsidRPr="002F4C1A" w:rsidRDefault="002A7DA8" w:rsidP="002A7DA8">
                  <w:pPr>
                    <w:rPr>
                      <w:rFonts w:ascii="Arial" w:hAnsi="Arial" w:cs="Arial"/>
                      <w:sz w:val="18"/>
                      <w:szCs w:val="20"/>
                    </w:rPr>
                  </w:pPr>
                  <w:r w:rsidRPr="002F4C1A">
                    <w:rPr>
                      <w:rFonts w:ascii="Arial" w:hAnsi="Arial" w:cs="Arial"/>
                      <w:sz w:val="18"/>
                      <w:szCs w:val="20"/>
                    </w:rPr>
                    <w:t>Note - Council may require a detailed landscaping plan, prepared by a suitably qualified person to ensure compliance with Planning scheme policy - Integrated design.</w:t>
                  </w:r>
                </w:p>
              </w:tc>
            </w:tr>
          </w:tbl>
          <w:p w14:paraId="6E547464" w14:textId="77777777" w:rsidR="002A7DA8" w:rsidRPr="002A7DA8" w:rsidRDefault="002A7DA8" w:rsidP="002A7DA8">
            <w:pPr>
              <w:rPr>
                <w:rFonts w:ascii="Arial" w:hAnsi="Arial" w:cs="Arial"/>
                <w:sz w:val="20"/>
                <w:szCs w:val="20"/>
              </w:rPr>
            </w:pPr>
          </w:p>
        </w:tc>
        <w:tc>
          <w:tcPr>
            <w:tcW w:w="647" w:type="pct"/>
            <w:gridSpan w:val="3"/>
            <w:tcBorders>
              <w:top w:val="outset" w:sz="6" w:space="0" w:color="auto"/>
              <w:left w:val="outset" w:sz="6" w:space="0" w:color="auto"/>
              <w:bottom w:val="outset" w:sz="6" w:space="0" w:color="auto"/>
              <w:right w:val="outset" w:sz="6" w:space="0" w:color="auto"/>
            </w:tcBorders>
          </w:tcPr>
          <w:p w14:paraId="390200D6" w14:textId="77777777"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14:paraId="1CE6E9C9" w14:textId="77777777" w:rsidR="002A7DA8" w:rsidRPr="002A7DA8" w:rsidRDefault="002A7DA8" w:rsidP="002A7DA8">
            <w:pPr>
              <w:rPr>
                <w:rFonts w:ascii="Arial" w:hAnsi="Arial" w:cs="Arial"/>
                <w:sz w:val="20"/>
                <w:szCs w:val="20"/>
              </w:rPr>
            </w:pPr>
          </w:p>
        </w:tc>
      </w:tr>
      <w:tr w:rsidR="00401EF0" w:rsidRPr="002A7DA8" w14:paraId="34401617" w14:textId="77777777"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14:paraId="59A1987C" w14:textId="77777777" w:rsidR="002A7DA8" w:rsidRPr="002A7DA8" w:rsidRDefault="002A7DA8" w:rsidP="002A7DA8">
            <w:pPr>
              <w:rPr>
                <w:rFonts w:ascii="Arial" w:hAnsi="Arial" w:cs="Arial"/>
                <w:sz w:val="20"/>
                <w:szCs w:val="20"/>
              </w:rPr>
            </w:pPr>
            <w:r w:rsidRPr="002A7DA8">
              <w:rPr>
                <w:rFonts w:ascii="Arial" w:hAnsi="Arial" w:cs="Arial"/>
                <w:b/>
                <w:bCs/>
                <w:sz w:val="20"/>
                <w:szCs w:val="20"/>
              </w:rPr>
              <w:t>RAD60</w:t>
            </w:r>
          </w:p>
        </w:tc>
        <w:tc>
          <w:tcPr>
            <w:tcW w:w="3021" w:type="pct"/>
            <w:tcBorders>
              <w:top w:val="outset" w:sz="6" w:space="0" w:color="auto"/>
              <w:left w:val="outset" w:sz="6" w:space="0" w:color="auto"/>
              <w:bottom w:val="outset" w:sz="6" w:space="0" w:color="auto"/>
              <w:right w:val="outset" w:sz="6" w:space="0" w:color="auto"/>
            </w:tcBorders>
            <w:hideMark/>
          </w:tcPr>
          <w:p w14:paraId="2763B8A5" w14:textId="77777777" w:rsidR="002A7DA8" w:rsidRPr="002A7DA8" w:rsidRDefault="002A7DA8" w:rsidP="002A7DA8">
            <w:pPr>
              <w:rPr>
                <w:rFonts w:ascii="Arial" w:hAnsi="Arial" w:cs="Arial"/>
                <w:sz w:val="20"/>
                <w:szCs w:val="20"/>
              </w:rPr>
            </w:pPr>
            <w:r w:rsidRPr="002A7DA8">
              <w:rPr>
                <w:rFonts w:ascii="Arial" w:hAnsi="Arial" w:cs="Arial"/>
                <w:sz w:val="20"/>
                <w:szCs w:val="20"/>
              </w:rPr>
              <w:t>All equipment comprising the telecommunications facility</w:t>
            </w:r>
            <w:r w:rsidRPr="002A7DA8">
              <w:rPr>
                <w:rFonts w:ascii="Arial" w:hAnsi="Arial" w:cs="Arial"/>
                <w:sz w:val="20"/>
                <w:szCs w:val="20"/>
                <w:vertAlign w:val="superscript"/>
              </w:rPr>
              <w:t>(</w:t>
            </w:r>
            <w:hyperlink r:id="rId21" w:anchor="target-d768251e572444" w:tooltip="Telecommunications facility - Premises used for systems that carry communications and signals by means of radio, including guided or unguided electromagnetic energy, whether such facility is manned or remotely controlled." w:history="1">
              <w:r w:rsidRPr="002A7DA8">
                <w:rPr>
                  <w:rStyle w:val="Hyperlink"/>
                  <w:rFonts w:ascii="Arial" w:hAnsi="Arial" w:cs="Arial"/>
                  <w:sz w:val="20"/>
                  <w:szCs w:val="20"/>
                  <w:vertAlign w:val="superscript"/>
                </w:rPr>
                <w:t>81</w:t>
              </w:r>
            </w:hyperlink>
            <w:r w:rsidRPr="002A7DA8">
              <w:rPr>
                <w:rFonts w:ascii="Arial" w:hAnsi="Arial" w:cs="Arial"/>
                <w:sz w:val="20"/>
                <w:szCs w:val="20"/>
                <w:vertAlign w:val="superscript"/>
              </w:rPr>
              <w:t>)</w:t>
            </w:r>
            <w:r w:rsidRPr="002A7DA8">
              <w:rPr>
                <w:rFonts w:ascii="Arial" w:hAnsi="Arial" w:cs="Arial"/>
                <w:sz w:val="20"/>
                <w:szCs w:val="20"/>
              </w:rPr>
              <w:t xml:space="preserve"> which produces audible or non-audible sound is housed within a fully enclosed building incorporating sound control measures sufficient to ensure no noise from this equipment can be heard, or felt at the site boundary.</w:t>
            </w:r>
          </w:p>
        </w:tc>
        <w:tc>
          <w:tcPr>
            <w:tcW w:w="647" w:type="pct"/>
            <w:gridSpan w:val="3"/>
            <w:tcBorders>
              <w:top w:val="outset" w:sz="6" w:space="0" w:color="auto"/>
              <w:left w:val="outset" w:sz="6" w:space="0" w:color="auto"/>
              <w:bottom w:val="outset" w:sz="6" w:space="0" w:color="auto"/>
              <w:right w:val="outset" w:sz="6" w:space="0" w:color="auto"/>
            </w:tcBorders>
          </w:tcPr>
          <w:p w14:paraId="37AF657D" w14:textId="77777777"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14:paraId="5ED53431" w14:textId="77777777" w:rsidR="002A7DA8" w:rsidRPr="002A7DA8" w:rsidRDefault="002A7DA8" w:rsidP="002A7DA8">
            <w:pPr>
              <w:rPr>
                <w:rFonts w:ascii="Arial" w:hAnsi="Arial" w:cs="Arial"/>
                <w:sz w:val="20"/>
                <w:szCs w:val="20"/>
              </w:rPr>
            </w:pPr>
          </w:p>
        </w:tc>
      </w:tr>
      <w:tr w:rsidR="00401EF0" w:rsidRPr="002A7DA8" w14:paraId="5871FF45" w14:textId="77777777" w:rsidTr="00F77934">
        <w:trPr>
          <w:trHeight w:val="330"/>
          <w:tblCellSpacing w:w="15" w:type="dxa"/>
        </w:trPr>
        <w:tc>
          <w:tcPr>
            <w:tcW w:w="4980" w:type="pct"/>
            <w:gridSpan w:val="8"/>
            <w:tcBorders>
              <w:top w:val="outset" w:sz="6" w:space="0" w:color="auto"/>
              <w:left w:val="outset" w:sz="6" w:space="0" w:color="auto"/>
              <w:bottom w:val="outset" w:sz="6" w:space="0" w:color="auto"/>
              <w:right w:val="outset" w:sz="6" w:space="0" w:color="auto"/>
            </w:tcBorders>
            <w:shd w:val="clear" w:color="auto" w:fill="CCCCCC"/>
            <w:hideMark/>
          </w:tcPr>
          <w:p w14:paraId="199C457A" w14:textId="77777777" w:rsidR="00401EF0" w:rsidRPr="002A7DA8" w:rsidRDefault="00401EF0" w:rsidP="002A7DA8">
            <w:pPr>
              <w:rPr>
                <w:rFonts w:ascii="Arial" w:hAnsi="Arial" w:cs="Arial"/>
                <w:sz w:val="20"/>
                <w:szCs w:val="20"/>
              </w:rPr>
            </w:pPr>
            <w:r w:rsidRPr="002A7DA8">
              <w:rPr>
                <w:rFonts w:ascii="Arial" w:hAnsi="Arial" w:cs="Arial"/>
                <w:b/>
                <w:bCs/>
                <w:sz w:val="20"/>
                <w:szCs w:val="20"/>
              </w:rPr>
              <w:t>Values and constraints requirements</w:t>
            </w:r>
          </w:p>
          <w:tbl>
            <w:tblPr>
              <w:tblW w:w="4998"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26"/>
            </w:tblGrid>
            <w:tr w:rsidR="00401EF0" w:rsidRPr="002A7DA8" w14:paraId="064BA906" w14:textId="77777777" w:rsidTr="00F77934">
              <w:trPr>
                <w:trHeight w:val="294"/>
                <w:tblCellSpacing w:w="15" w:type="dxa"/>
              </w:trPr>
              <w:tc>
                <w:tcPr>
                  <w:tcW w:w="15166" w:type="dxa"/>
                  <w:shd w:val="clear" w:color="auto" w:fill="CCCCCC"/>
                  <w:vAlign w:val="center"/>
                  <w:hideMark/>
                </w:tcPr>
                <w:p w14:paraId="1B2219FC" w14:textId="77777777" w:rsidR="00401EF0" w:rsidRPr="002A7DA8" w:rsidRDefault="00401EF0" w:rsidP="002A7DA8">
                  <w:pPr>
                    <w:rPr>
                      <w:rFonts w:ascii="Arial" w:hAnsi="Arial" w:cs="Arial"/>
                      <w:sz w:val="20"/>
                      <w:szCs w:val="20"/>
                    </w:rPr>
                  </w:pPr>
                  <w:r w:rsidRPr="002A7DA8">
                    <w:rPr>
                      <w:rFonts w:ascii="Arial" w:hAnsi="Arial" w:cs="Arial"/>
                      <w:sz w:val="20"/>
                      <w:szCs w:val="20"/>
                    </w:rPr>
                    <w:t>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14:paraId="1FA001CE" w14:textId="77777777" w:rsidR="00401EF0" w:rsidRPr="002A7DA8" w:rsidRDefault="00401EF0" w:rsidP="002A7DA8">
            <w:pPr>
              <w:rPr>
                <w:rFonts w:ascii="Arial" w:hAnsi="Arial" w:cs="Arial"/>
                <w:b/>
                <w:bCs/>
                <w:sz w:val="20"/>
                <w:szCs w:val="20"/>
              </w:rPr>
            </w:pPr>
          </w:p>
        </w:tc>
      </w:tr>
      <w:tr w:rsidR="00401EF0" w:rsidRPr="002A7DA8" w14:paraId="200AED24" w14:textId="77777777" w:rsidTr="00F77934">
        <w:trPr>
          <w:tblCellSpacing w:w="15" w:type="dxa"/>
        </w:trPr>
        <w:tc>
          <w:tcPr>
            <w:tcW w:w="4980" w:type="pct"/>
            <w:gridSpan w:val="8"/>
            <w:tcBorders>
              <w:top w:val="outset" w:sz="6" w:space="0" w:color="auto"/>
              <w:left w:val="outset" w:sz="6" w:space="0" w:color="auto"/>
              <w:bottom w:val="outset" w:sz="6" w:space="0" w:color="auto"/>
              <w:right w:val="outset" w:sz="6" w:space="0" w:color="auto"/>
            </w:tcBorders>
            <w:shd w:val="clear" w:color="auto" w:fill="CCCCCC"/>
            <w:hideMark/>
          </w:tcPr>
          <w:p w14:paraId="285AE631" w14:textId="77777777" w:rsidR="00401EF0" w:rsidRPr="002A7DA8" w:rsidRDefault="00401EF0" w:rsidP="002A7DA8">
            <w:pPr>
              <w:rPr>
                <w:rFonts w:ascii="Arial" w:hAnsi="Arial" w:cs="Arial"/>
                <w:sz w:val="20"/>
                <w:szCs w:val="20"/>
              </w:rPr>
            </w:pPr>
            <w:r w:rsidRPr="002A7DA8">
              <w:rPr>
                <w:rFonts w:ascii="Arial" w:hAnsi="Arial" w:cs="Arial"/>
                <w:b/>
                <w:bCs/>
                <w:sz w:val="20"/>
                <w:szCs w:val="20"/>
              </w:rPr>
              <w:t xml:space="preserve">Acid </w:t>
            </w:r>
            <w:proofErr w:type="spellStart"/>
            <w:r w:rsidRPr="002A7DA8">
              <w:rPr>
                <w:rFonts w:ascii="Arial" w:hAnsi="Arial" w:cs="Arial"/>
                <w:b/>
                <w:bCs/>
                <w:sz w:val="20"/>
                <w:szCs w:val="20"/>
              </w:rPr>
              <w:t>sulfate</w:t>
            </w:r>
            <w:proofErr w:type="spellEnd"/>
            <w:r w:rsidRPr="002A7DA8">
              <w:rPr>
                <w:rFonts w:ascii="Arial" w:hAnsi="Arial" w:cs="Arial"/>
                <w:b/>
                <w:bCs/>
                <w:sz w:val="20"/>
                <w:szCs w:val="20"/>
              </w:rPr>
              <w:t xml:space="preserve"> soils - (refer Overlay map - Acid </w:t>
            </w:r>
            <w:proofErr w:type="spellStart"/>
            <w:r w:rsidRPr="002A7DA8">
              <w:rPr>
                <w:rFonts w:ascii="Arial" w:hAnsi="Arial" w:cs="Arial"/>
                <w:b/>
                <w:bCs/>
                <w:sz w:val="20"/>
                <w:szCs w:val="20"/>
              </w:rPr>
              <w:t>sulfate</w:t>
            </w:r>
            <w:proofErr w:type="spellEnd"/>
            <w:r w:rsidRPr="002A7DA8">
              <w:rPr>
                <w:rFonts w:ascii="Arial" w:hAnsi="Arial" w:cs="Arial"/>
                <w:b/>
                <w:bCs/>
                <w:sz w:val="20"/>
                <w:szCs w:val="20"/>
              </w:rPr>
              <w:t xml:space="preserve"> soils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32"/>
            </w:tblGrid>
            <w:tr w:rsidR="00401EF0" w:rsidRPr="002A7DA8" w14:paraId="50CC235A" w14:textId="77777777" w:rsidTr="00F77934">
              <w:trPr>
                <w:tblCellSpacing w:w="15" w:type="dxa"/>
              </w:trPr>
              <w:tc>
                <w:tcPr>
                  <w:tcW w:w="15172" w:type="dxa"/>
                  <w:shd w:val="clear" w:color="auto" w:fill="CCCCCC"/>
                  <w:vAlign w:val="center"/>
                  <w:hideMark/>
                </w:tcPr>
                <w:p w14:paraId="423D9D66" w14:textId="77777777" w:rsidR="00401EF0" w:rsidRPr="002A7DA8" w:rsidRDefault="00401EF0" w:rsidP="002A7DA8">
                  <w:pPr>
                    <w:rPr>
                      <w:rFonts w:ascii="Arial" w:hAnsi="Arial" w:cs="Arial"/>
                      <w:sz w:val="20"/>
                      <w:szCs w:val="20"/>
                    </w:rPr>
                  </w:pPr>
                  <w:r w:rsidRPr="002A7DA8">
                    <w:rPr>
                      <w:rFonts w:ascii="Arial" w:hAnsi="Arial" w:cs="Arial"/>
                      <w:sz w:val="20"/>
                      <w:szCs w:val="20"/>
                    </w:rPr>
                    <w:t xml:space="preserve">Note - Planning scheme policy - Acid </w:t>
                  </w:r>
                  <w:proofErr w:type="spellStart"/>
                  <w:r w:rsidRPr="002A7DA8">
                    <w:rPr>
                      <w:rFonts w:ascii="Arial" w:hAnsi="Arial" w:cs="Arial"/>
                      <w:sz w:val="20"/>
                      <w:szCs w:val="20"/>
                    </w:rPr>
                    <w:t>sulfate</w:t>
                  </w:r>
                  <w:proofErr w:type="spellEnd"/>
                  <w:r w:rsidRPr="002A7DA8">
                    <w:rPr>
                      <w:rFonts w:ascii="Arial" w:hAnsi="Arial" w:cs="Arial"/>
                      <w:sz w:val="20"/>
                      <w:szCs w:val="20"/>
                    </w:rPr>
                    <w:t xml:space="preserve"> soils </w:t>
                  </w:r>
                  <w:proofErr w:type="gramStart"/>
                  <w:r w:rsidRPr="002A7DA8">
                    <w:rPr>
                      <w:rFonts w:ascii="Arial" w:hAnsi="Arial" w:cs="Arial"/>
                      <w:sz w:val="20"/>
                      <w:szCs w:val="20"/>
                    </w:rPr>
                    <w:t>provides</w:t>
                  </w:r>
                  <w:proofErr w:type="gramEnd"/>
                  <w:r w:rsidRPr="002A7DA8">
                    <w:rPr>
                      <w:rFonts w:ascii="Arial" w:hAnsi="Arial" w:cs="Arial"/>
                      <w:sz w:val="20"/>
                      <w:szCs w:val="20"/>
                    </w:rPr>
                    <w:t xml:space="preserve"> guidance for requirements for accepted development that has the potential to disturb acid </w:t>
                  </w:r>
                  <w:proofErr w:type="spellStart"/>
                  <w:r w:rsidRPr="002A7DA8">
                    <w:rPr>
                      <w:rFonts w:ascii="Arial" w:hAnsi="Arial" w:cs="Arial"/>
                      <w:sz w:val="20"/>
                      <w:szCs w:val="20"/>
                    </w:rPr>
                    <w:t>sulfate</w:t>
                  </w:r>
                  <w:proofErr w:type="spellEnd"/>
                  <w:r w:rsidRPr="002A7DA8">
                    <w:rPr>
                      <w:rFonts w:ascii="Arial" w:hAnsi="Arial" w:cs="Arial"/>
                      <w:sz w:val="20"/>
                      <w:szCs w:val="20"/>
                    </w:rPr>
                    <w:t xml:space="preserve"> soils i.e. development involving filling or excavation works below the thresholds of 100m</w:t>
                  </w:r>
                  <w:r w:rsidRPr="002A7DA8">
                    <w:rPr>
                      <w:rFonts w:ascii="Arial" w:hAnsi="Arial" w:cs="Arial"/>
                      <w:sz w:val="20"/>
                      <w:szCs w:val="20"/>
                      <w:vertAlign w:val="superscript"/>
                    </w:rPr>
                    <w:t>3</w:t>
                  </w:r>
                  <w:r w:rsidRPr="002A7DA8">
                    <w:rPr>
                      <w:rFonts w:ascii="Arial" w:hAnsi="Arial" w:cs="Arial"/>
                      <w:sz w:val="20"/>
                      <w:szCs w:val="20"/>
                    </w:rPr>
                    <w:t xml:space="preserve"> and 50m</w:t>
                  </w:r>
                  <w:r w:rsidRPr="002A7DA8">
                    <w:rPr>
                      <w:rFonts w:ascii="Arial" w:hAnsi="Arial" w:cs="Arial"/>
                      <w:sz w:val="20"/>
                      <w:szCs w:val="20"/>
                      <w:vertAlign w:val="superscript"/>
                    </w:rPr>
                    <w:t>3</w:t>
                  </w:r>
                  <w:r w:rsidRPr="002A7DA8">
                    <w:rPr>
                      <w:rFonts w:ascii="Arial" w:hAnsi="Arial" w:cs="Arial"/>
                      <w:sz w:val="20"/>
                      <w:szCs w:val="20"/>
                    </w:rPr>
                    <w:t xml:space="preserve"> respectively.</w:t>
                  </w:r>
                </w:p>
              </w:tc>
            </w:tr>
          </w:tbl>
          <w:p w14:paraId="4275109B" w14:textId="77777777" w:rsidR="00401EF0" w:rsidRPr="002A7DA8" w:rsidRDefault="00401EF0" w:rsidP="002A7DA8">
            <w:pPr>
              <w:rPr>
                <w:rFonts w:ascii="Arial" w:hAnsi="Arial" w:cs="Arial"/>
                <w:b/>
                <w:bCs/>
                <w:sz w:val="20"/>
                <w:szCs w:val="20"/>
              </w:rPr>
            </w:pPr>
          </w:p>
        </w:tc>
      </w:tr>
      <w:tr w:rsidR="00401EF0" w:rsidRPr="002A7DA8" w14:paraId="78B2DBD7" w14:textId="77777777"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14:paraId="5E3847F5" w14:textId="77777777" w:rsidR="002A7DA8" w:rsidRPr="002A7DA8" w:rsidRDefault="002A7DA8" w:rsidP="002A7DA8">
            <w:pPr>
              <w:rPr>
                <w:rFonts w:ascii="Arial" w:hAnsi="Arial" w:cs="Arial"/>
                <w:sz w:val="20"/>
                <w:szCs w:val="20"/>
              </w:rPr>
            </w:pPr>
            <w:r w:rsidRPr="002A7DA8">
              <w:rPr>
                <w:rFonts w:ascii="Arial" w:hAnsi="Arial" w:cs="Arial"/>
                <w:b/>
                <w:bCs/>
                <w:sz w:val="20"/>
                <w:szCs w:val="20"/>
              </w:rPr>
              <w:t>RAD61</w:t>
            </w:r>
          </w:p>
        </w:tc>
        <w:tc>
          <w:tcPr>
            <w:tcW w:w="3021" w:type="pct"/>
            <w:tcBorders>
              <w:top w:val="outset" w:sz="6" w:space="0" w:color="auto"/>
              <w:left w:val="outset" w:sz="6" w:space="0" w:color="auto"/>
              <w:bottom w:val="outset" w:sz="6" w:space="0" w:color="auto"/>
              <w:right w:val="outset" w:sz="6" w:space="0" w:color="auto"/>
            </w:tcBorders>
            <w:hideMark/>
          </w:tcPr>
          <w:p w14:paraId="302D5F97" w14:textId="77777777" w:rsidR="002A7DA8" w:rsidRPr="002A7DA8" w:rsidRDefault="002A7DA8" w:rsidP="002A7DA8">
            <w:pPr>
              <w:rPr>
                <w:rFonts w:ascii="Arial" w:hAnsi="Arial" w:cs="Arial"/>
                <w:sz w:val="20"/>
                <w:szCs w:val="20"/>
              </w:rPr>
            </w:pPr>
            <w:r w:rsidRPr="002A7DA8">
              <w:rPr>
                <w:rFonts w:ascii="Arial" w:hAnsi="Arial" w:cs="Arial"/>
                <w:sz w:val="20"/>
                <w:szCs w:val="20"/>
              </w:rPr>
              <w:t>Development does not involve:</w:t>
            </w:r>
          </w:p>
          <w:p w14:paraId="57B8F8AC" w14:textId="77777777" w:rsidR="002A7DA8" w:rsidRPr="002A7DA8" w:rsidRDefault="002A7DA8" w:rsidP="002A7DA8">
            <w:pPr>
              <w:numPr>
                <w:ilvl w:val="0"/>
                <w:numId w:val="19"/>
              </w:numPr>
              <w:rPr>
                <w:rFonts w:ascii="Arial" w:hAnsi="Arial" w:cs="Arial"/>
                <w:sz w:val="20"/>
                <w:szCs w:val="20"/>
              </w:rPr>
            </w:pPr>
            <w:r w:rsidRPr="002A7DA8">
              <w:rPr>
                <w:rFonts w:ascii="Arial" w:hAnsi="Arial" w:cs="Arial"/>
                <w:sz w:val="20"/>
                <w:szCs w:val="20"/>
              </w:rPr>
              <w:t>excavation or otherwise removing of more than 100m</w:t>
            </w:r>
            <w:r w:rsidRPr="002A7DA8">
              <w:rPr>
                <w:rFonts w:ascii="Arial" w:hAnsi="Arial" w:cs="Arial"/>
                <w:sz w:val="20"/>
                <w:szCs w:val="20"/>
                <w:vertAlign w:val="superscript"/>
              </w:rPr>
              <w:t>3</w:t>
            </w:r>
            <w:r w:rsidRPr="002A7DA8">
              <w:rPr>
                <w:rFonts w:ascii="Arial" w:hAnsi="Arial" w:cs="Arial"/>
                <w:sz w:val="20"/>
                <w:szCs w:val="20"/>
              </w:rPr>
              <w:t xml:space="preserve"> of soil or sediment where below 5m Australian Height Datum AHD, or</w:t>
            </w:r>
          </w:p>
          <w:p w14:paraId="6E28D000" w14:textId="77777777" w:rsidR="002A7DA8" w:rsidRPr="002A7DA8" w:rsidRDefault="002A7DA8" w:rsidP="002A7DA8">
            <w:pPr>
              <w:numPr>
                <w:ilvl w:val="0"/>
                <w:numId w:val="19"/>
              </w:numPr>
              <w:rPr>
                <w:rFonts w:ascii="Arial" w:hAnsi="Arial" w:cs="Arial"/>
                <w:sz w:val="20"/>
                <w:szCs w:val="20"/>
              </w:rPr>
            </w:pPr>
            <w:r w:rsidRPr="002A7DA8">
              <w:rPr>
                <w:rFonts w:ascii="Arial" w:hAnsi="Arial" w:cs="Arial"/>
                <w:sz w:val="20"/>
                <w:szCs w:val="20"/>
              </w:rPr>
              <w:t>filling of land of more than 500m</w:t>
            </w:r>
            <w:r w:rsidRPr="002A7DA8">
              <w:rPr>
                <w:rFonts w:ascii="Arial" w:hAnsi="Arial" w:cs="Arial"/>
                <w:sz w:val="20"/>
                <w:szCs w:val="20"/>
                <w:vertAlign w:val="superscript"/>
              </w:rPr>
              <w:t>3</w:t>
            </w:r>
            <w:r w:rsidRPr="002A7DA8">
              <w:rPr>
                <w:rFonts w:ascii="Arial" w:hAnsi="Arial" w:cs="Arial"/>
                <w:sz w:val="20"/>
                <w:szCs w:val="20"/>
              </w:rPr>
              <w:t xml:space="preserve"> of material with an average depth of 0.5m or greater where below the 5m AHD.</w:t>
            </w:r>
          </w:p>
          <w:p w14:paraId="2EC070F5" w14:textId="77777777" w:rsidR="002A7DA8" w:rsidRPr="002A7DA8" w:rsidRDefault="002A7DA8" w:rsidP="002A7DA8">
            <w:pPr>
              <w:rPr>
                <w:rFonts w:ascii="Arial" w:hAnsi="Arial" w:cs="Arial"/>
                <w:sz w:val="20"/>
                <w:szCs w:val="20"/>
              </w:rPr>
            </w:pPr>
            <w:r w:rsidRPr="002A7DA8">
              <w:rPr>
                <w:rFonts w:ascii="Arial" w:hAnsi="Arial" w:cs="Arial"/>
                <w:noProof/>
                <w:sz w:val="20"/>
                <w:szCs w:val="20"/>
              </w:rPr>
              <w:lastRenderedPageBreak/>
              <w:drawing>
                <wp:inline distT="0" distB="0" distL="0" distR="0" wp14:anchorId="03F874AD" wp14:editId="6DA0BBB4">
                  <wp:extent cx="5622157" cy="2370125"/>
                  <wp:effectExtent l="0" t="0" r="0" b="0"/>
                  <wp:docPr id="3" name="ID-2693383-3392598"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383-3392598" descr="Triggers diagra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42111" cy="2378537"/>
                          </a:xfrm>
                          <a:prstGeom prst="rect">
                            <a:avLst/>
                          </a:prstGeom>
                          <a:noFill/>
                          <a:ln>
                            <a:noFill/>
                          </a:ln>
                        </pic:spPr>
                      </pic:pic>
                    </a:graphicData>
                  </a:graphic>
                </wp:inline>
              </w:drawing>
            </w:r>
          </w:p>
        </w:tc>
        <w:tc>
          <w:tcPr>
            <w:tcW w:w="647" w:type="pct"/>
            <w:gridSpan w:val="3"/>
            <w:tcBorders>
              <w:top w:val="outset" w:sz="6" w:space="0" w:color="auto"/>
              <w:left w:val="outset" w:sz="6" w:space="0" w:color="auto"/>
              <w:bottom w:val="outset" w:sz="6" w:space="0" w:color="auto"/>
              <w:right w:val="outset" w:sz="6" w:space="0" w:color="auto"/>
            </w:tcBorders>
          </w:tcPr>
          <w:p w14:paraId="27BA42A5" w14:textId="77777777"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14:paraId="2F9B6D0A" w14:textId="77777777" w:rsidR="002A7DA8" w:rsidRPr="002A7DA8" w:rsidRDefault="002A7DA8" w:rsidP="002A7DA8">
            <w:pPr>
              <w:rPr>
                <w:rFonts w:ascii="Arial" w:hAnsi="Arial" w:cs="Arial"/>
                <w:sz w:val="20"/>
                <w:szCs w:val="20"/>
              </w:rPr>
            </w:pPr>
          </w:p>
        </w:tc>
      </w:tr>
      <w:tr w:rsidR="00401EF0" w:rsidRPr="002A7DA8" w14:paraId="11FA626A" w14:textId="77777777" w:rsidTr="00F77934">
        <w:trPr>
          <w:tblCellSpacing w:w="15" w:type="dxa"/>
        </w:trPr>
        <w:tc>
          <w:tcPr>
            <w:tcW w:w="4980" w:type="pct"/>
            <w:gridSpan w:val="8"/>
            <w:tcBorders>
              <w:top w:val="outset" w:sz="6" w:space="0" w:color="auto"/>
              <w:left w:val="outset" w:sz="6" w:space="0" w:color="auto"/>
              <w:bottom w:val="outset" w:sz="6" w:space="0" w:color="auto"/>
              <w:right w:val="outset" w:sz="6" w:space="0" w:color="auto"/>
            </w:tcBorders>
            <w:shd w:val="clear" w:color="auto" w:fill="CCCCCC"/>
            <w:hideMark/>
          </w:tcPr>
          <w:p w14:paraId="00A8C4B1" w14:textId="77777777" w:rsidR="00401EF0" w:rsidRPr="002A7DA8" w:rsidRDefault="00401EF0" w:rsidP="002A7DA8">
            <w:pPr>
              <w:rPr>
                <w:rFonts w:ascii="Arial" w:hAnsi="Arial" w:cs="Arial"/>
                <w:sz w:val="20"/>
                <w:szCs w:val="20"/>
              </w:rPr>
            </w:pPr>
            <w:r w:rsidRPr="002A7DA8">
              <w:rPr>
                <w:rFonts w:ascii="Arial" w:hAnsi="Arial" w:cs="Arial"/>
                <w:b/>
                <w:bCs/>
                <w:sz w:val="20"/>
                <w:szCs w:val="20"/>
              </w:rPr>
              <w:t>Environmental areas (refer Overlay map - Environmental areas to determine if the following requirements apply)</w:t>
            </w:r>
          </w:p>
          <w:tbl>
            <w:tblPr>
              <w:tblW w:w="4836"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4732"/>
            </w:tblGrid>
            <w:tr w:rsidR="00401EF0" w:rsidRPr="002A7DA8" w14:paraId="38923B91" w14:textId="77777777" w:rsidTr="00F77934">
              <w:trPr>
                <w:trHeight w:val="3253"/>
                <w:tblCellSpacing w:w="15" w:type="dxa"/>
              </w:trPr>
              <w:tc>
                <w:tcPr>
                  <w:tcW w:w="14672" w:type="dxa"/>
                  <w:shd w:val="clear" w:color="auto" w:fill="CCCCCC"/>
                  <w:vAlign w:val="center"/>
                  <w:hideMark/>
                </w:tcPr>
                <w:p w14:paraId="658E57E5" w14:textId="77777777" w:rsidR="00401EF0" w:rsidRPr="002A7DA8" w:rsidRDefault="00401EF0" w:rsidP="002A7DA8">
                  <w:pPr>
                    <w:rPr>
                      <w:rFonts w:ascii="Arial" w:hAnsi="Arial" w:cs="Arial"/>
                      <w:sz w:val="20"/>
                      <w:szCs w:val="20"/>
                    </w:rPr>
                  </w:pPr>
                  <w:r w:rsidRPr="002A7DA8">
                    <w:rPr>
                      <w:rFonts w:ascii="Arial" w:hAnsi="Arial" w:cs="Arial"/>
                      <w:sz w:val="20"/>
                      <w:szCs w:val="20"/>
                    </w:rPr>
                    <w:t>Note - The following are excluded from the native clearing provisions of this planning scheme:</w:t>
                  </w:r>
                </w:p>
                <w:p w14:paraId="20CEE2BB" w14:textId="77777777" w:rsidR="00401EF0" w:rsidRPr="002A7DA8" w:rsidRDefault="00401EF0" w:rsidP="002A7DA8">
                  <w:pPr>
                    <w:numPr>
                      <w:ilvl w:val="0"/>
                      <w:numId w:val="20"/>
                    </w:numPr>
                    <w:rPr>
                      <w:rFonts w:ascii="Arial" w:hAnsi="Arial" w:cs="Arial"/>
                      <w:sz w:val="20"/>
                      <w:szCs w:val="20"/>
                    </w:rPr>
                  </w:pPr>
                  <w:r w:rsidRPr="002A7DA8">
                    <w:rPr>
                      <w:rFonts w:ascii="Arial" w:hAnsi="Arial" w:cs="Arial"/>
                      <w:sz w:val="20"/>
                      <w:szCs w:val="20"/>
                    </w:rPr>
                    <w:t>Clearing of native vegetation located within an approved development footprint;</w:t>
                  </w:r>
                </w:p>
                <w:p w14:paraId="3BDCEC83" w14:textId="77777777" w:rsidR="00401EF0" w:rsidRPr="002A7DA8" w:rsidRDefault="00401EF0" w:rsidP="002A7DA8">
                  <w:pPr>
                    <w:numPr>
                      <w:ilvl w:val="0"/>
                      <w:numId w:val="20"/>
                    </w:numPr>
                    <w:rPr>
                      <w:rFonts w:ascii="Arial" w:hAnsi="Arial" w:cs="Arial"/>
                      <w:sz w:val="20"/>
                      <w:szCs w:val="20"/>
                    </w:rPr>
                  </w:pPr>
                  <w:r w:rsidRPr="002A7DA8">
                    <w:rPr>
                      <w:rFonts w:ascii="Arial" w:hAnsi="Arial" w:cs="Arial"/>
                      <w:sz w:val="20"/>
                      <w:szCs w:val="20"/>
                    </w:rPr>
                    <w:t>Clearing of native vegetation within 10m from a lawfully established building reasonably necessary for emergency access or immediately required in response to an accident or emergency;</w:t>
                  </w:r>
                </w:p>
                <w:p w14:paraId="256A297F" w14:textId="77777777" w:rsidR="00401EF0" w:rsidRPr="002A7DA8" w:rsidRDefault="00401EF0" w:rsidP="002A7DA8">
                  <w:pPr>
                    <w:numPr>
                      <w:ilvl w:val="0"/>
                      <w:numId w:val="20"/>
                    </w:numPr>
                    <w:rPr>
                      <w:rFonts w:ascii="Arial" w:hAnsi="Arial" w:cs="Arial"/>
                      <w:sz w:val="20"/>
                      <w:szCs w:val="20"/>
                    </w:rPr>
                  </w:pPr>
                  <w:r w:rsidRPr="002A7DA8">
                    <w:rPr>
                      <w:rFonts w:ascii="Arial" w:hAnsi="Arial" w:cs="Arial"/>
                      <w:sz w:val="20"/>
                      <w:szCs w:val="20"/>
                    </w:rPr>
                    <w:t>Clearing of native vegetation reasonably necessary to remove or reduce the risk vegetation poses to serious personal injury or damage to infrastructure;</w:t>
                  </w:r>
                </w:p>
                <w:p w14:paraId="74C6A0AF" w14:textId="77777777" w:rsidR="00401EF0" w:rsidRPr="002A7DA8" w:rsidRDefault="00401EF0" w:rsidP="002A7DA8">
                  <w:pPr>
                    <w:numPr>
                      <w:ilvl w:val="0"/>
                      <w:numId w:val="20"/>
                    </w:numPr>
                    <w:rPr>
                      <w:rFonts w:ascii="Arial" w:hAnsi="Arial" w:cs="Arial"/>
                      <w:sz w:val="20"/>
                      <w:szCs w:val="20"/>
                    </w:rPr>
                  </w:pPr>
                  <w:r w:rsidRPr="002A7DA8">
                    <w:rPr>
                      <w:rFonts w:ascii="Arial" w:hAnsi="Arial" w:cs="Arial"/>
                      <w:sz w:val="20"/>
                      <w:szCs w:val="20"/>
                    </w:rPr>
                    <w:t>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w:t>
                  </w:r>
                </w:p>
                <w:p w14:paraId="030F5895" w14:textId="77777777" w:rsidR="00401EF0" w:rsidRPr="002A7DA8" w:rsidRDefault="00401EF0" w:rsidP="002A7DA8">
                  <w:pPr>
                    <w:numPr>
                      <w:ilvl w:val="0"/>
                      <w:numId w:val="20"/>
                    </w:numPr>
                    <w:rPr>
                      <w:rFonts w:ascii="Arial" w:hAnsi="Arial" w:cs="Arial"/>
                      <w:sz w:val="20"/>
                      <w:szCs w:val="20"/>
                    </w:rPr>
                  </w:pPr>
                  <w:r w:rsidRPr="002A7DA8">
                    <w:rPr>
                      <w:rFonts w:ascii="Arial" w:hAnsi="Arial" w:cs="Arial"/>
                      <w:sz w:val="20"/>
                      <w:szCs w:val="20"/>
                    </w:rPr>
                    <w:t>Clearing of native vegetation reasonably necessary for the purpose of maintenance or works within a registered easement for public infrastructure or drainage purposes;</w:t>
                  </w:r>
                </w:p>
                <w:p w14:paraId="7EC5FB1B" w14:textId="77777777" w:rsidR="00401EF0" w:rsidRPr="002A7DA8" w:rsidRDefault="00401EF0" w:rsidP="002A7DA8">
                  <w:pPr>
                    <w:numPr>
                      <w:ilvl w:val="0"/>
                      <w:numId w:val="20"/>
                    </w:numPr>
                    <w:rPr>
                      <w:rFonts w:ascii="Arial" w:hAnsi="Arial" w:cs="Arial"/>
                      <w:sz w:val="20"/>
                      <w:szCs w:val="20"/>
                    </w:rPr>
                  </w:pPr>
                  <w:r w:rsidRPr="002A7DA8">
                    <w:rPr>
                      <w:rFonts w:ascii="Arial" w:hAnsi="Arial" w:cs="Arial"/>
                      <w:sz w:val="20"/>
                      <w:szCs w:val="20"/>
                    </w:rPr>
                    <w:t>Clearing of native vegetation in accordance with a bushfire management plan prepared by a suitably qualified person, submitted to and accepted by Council;</w:t>
                  </w:r>
                </w:p>
                <w:p w14:paraId="0C3F36BF" w14:textId="77777777" w:rsidR="00401EF0" w:rsidRPr="002A7DA8" w:rsidRDefault="00401EF0" w:rsidP="002A7DA8">
                  <w:pPr>
                    <w:numPr>
                      <w:ilvl w:val="0"/>
                      <w:numId w:val="20"/>
                    </w:numPr>
                    <w:rPr>
                      <w:rFonts w:ascii="Arial" w:hAnsi="Arial" w:cs="Arial"/>
                      <w:sz w:val="20"/>
                      <w:szCs w:val="20"/>
                    </w:rPr>
                  </w:pPr>
                  <w:r w:rsidRPr="002A7DA8">
                    <w:rPr>
                      <w:rFonts w:ascii="Arial" w:hAnsi="Arial" w:cs="Arial"/>
                      <w:sz w:val="20"/>
                      <w:szCs w:val="20"/>
                    </w:rPr>
                    <w:t>Clearing of native vegetation associated with removal of recognised weed species, maintaining existing open pastures and cropping land, windbreaks, lawns or created gardens;</w:t>
                  </w:r>
                </w:p>
                <w:p w14:paraId="7023F235" w14:textId="77777777" w:rsidR="00401EF0" w:rsidRPr="002A7DA8" w:rsidRDefault="00401EF0" w:rsidP="002A7DA8">
                  <w:pPr>
                    <w:numPr>
                      <w:ilvl w:val="0"/>
                      <w:numId w:val="20"/>
                    </w:numPr>
                    <w:rPr>
                      <w:rFonts w:ascii="Arial" w:hAnsi="Arial" w:cs="Arial"/>
                      <w:sz w:val="20"/>
                      <w:szCs w:val="20"/>
                    </w:rPr>
                  </w:pPr>
                  <w:r w:rsidRPr="002A7DA8">
                    <w:rPr>
                      <w:rFonts w:ascii="Arial" w:hAnsi="Arial" w:cs="Arial"/>
                      <w:sz w:val="20"/>
                      <w:szCs w:val="20"/>
                    </w:rPr>
                    <w:t>Grazing of native pasture by stock;</w:t>
                  </w:r>
                </w:p>
                <w:p w14:paraId="2E0FDDA1" w14:textId="77777777" w:rsidR="00401EF0" w:rsidRDefault="00401EF0" w:rsidP="002A7DA8">
                  <w:pPr>
                    <w:numPr>
                      <w:ilvl w:val="0"/>
                      <w:numId w:val="20"/>
                    </w:numPr>
                    <w:rPr>
                      <w:rFonts w:ascii="Arial" w:hAnsi="Arial" w:cs="Arial"/>
                      <w:sz w:val="20"/>
                      <w:szCs w:val="20"/>
                    </w:rPr>
                  </w:pPr>
                  <w:r w:rsidRPr="002A7DA8">
                    <w:rPr>
                      <w:rFonts w:ascii="Arial" w:hAnsi="Arial" w:cs="Arial"/>
                      <w:sz w:val="20"/>
                      <w:szCs w:val="20"/>
                    </w:rPr>
                    <w:t xml:space="preserve">Native forest practice where accepted </w:t>
                  </w:r>
                  <w:proofErr w:type="gramStart"/>
                  <w:r w:rsidRPr="002A7DA8">
                    <w:rPr>
                      <w:rFonts w:ascii="Arial" w:hAnsi="Arial" w:cs="Arial"/>
                      <w:sz w:val="20"/>
                      <w:szCs w:val="20"/>
                    </w:rPr>
                    <w:t>development  under</w:t>
                  </w:r>
                  <w:proofErr w:type="gramEnd"/>
                  <w:r w:rsidRPr="002A7DA8">
                    <w:rPr>
                      <w:rFonts w:ascii="Arial" w:hAnsi="Arial" w:cs="Arial"/>
                      <w:sz w:val="20"/>
                      <w:szCs w:val="20"/>
                    </w:rPr>
                    <w:t xml:space="preserve"> Part 1, 1.7.7 Accepted development.</w:t>
                  </w:r>
                </w:p>
                <w:p w14:paraId="31B6456D" w14:textId="77777777" w:rsidR="00401EF0" w:rsidRPr="002A7DA8" w:rsidRDefault="00401EF0" w:rsidP="00401EF0">
                  <w:pPr>
                    <w:ind w:left="720"/>
                    <w:rPr>
                      <w:rFonts w:ascii="Arial" w:hAnsi="Arial" w:cs="Arial"/>
                      <w:sz w:val="20"/>
                      <w:szCs w:val="20"/>
                    </w:rPr>
                  </w:pPr>
                </w:p>
              </w:tc>
            </w:tr>
            <w:tr w:rsidR="00401EF0" w:rsidRPr="002A7DA8" w14:paraId="7DEAF1EA" w14:textId="77777777" w:rsidTr="00F77934">
              <w:trPr>
                <w:trHeight w:val="205"/>
                <w:tblCellSpacing w:w="15" w:type="dxa"/>
              </w:trPr>
              <w:tc>
                <w:tcPr>
                  <w:tcW w:w="14672" w:type="dxa"/>
                  <w:shd w:val="clear" w:color="auto" w:fill="CCCCCC"/>
                  <w:vAlign w:val="center"/>
                  <w:hideMark/>
                </w:tcPr>
                <w:p w14:paraId="5D0402C4" w14:textId="77777777" w:rsidR="00401EF0" w:rsidRPr="002A7DA8" w:rsidRDefault="00401EF0" w:rsidP="002A7DA8">
                  <w:pPr>
                    <w:rPr>
                      <w:rFonts w:ascii="Arial" w:hAnsi="Arial" w:cs="Arial"/>
                      <w:sz w:val="20"/>
                      <w:szCs w:val="20"/>
                    </w:rPr>
                  </w:pPr>
                  <w:r w:rsidRPr="002A7DA8">
                    <w:rPr>
                      <w:rFonts w:ascii="Arial" w:hAnsi="Arial" w:cs="Arial"/>
                      <w:sz w:val="20"/>
                      <w:szCs w:val="20"/>
                    </w:rPr>
                    <w:t xml:space="preserve">Note - Definition for native vegetation </w:t>
                  </w:r>
                  <w:proofErr w:type="gramStart"/>
                  <w:r w:rsidRPr="002A7DA8">
                    <w:rPr>
                      <w:rFonts w:ascii="Arial" w:hAnsi="Arial" w:cs="Arial"/>
                      <w:sz w:val="20"/>
                      <w:szCs w:val="20"/>
                    </w:rPr>
                    <w:t>is located in</w:t>
                  </w:r>
                  <w:proofErr w:type="gramEnd"/>
                  <w:r w:rsidRPr="002A7DA8">
                    <w:rPr>
                      <w:rFonts w:ascii="Arial" w:hAnsi="Arial" w:cs="Arial"/>
                      <w:sz w:val="20"/>
                      <w:szCs w:val="20"/>
                    </w:rPr>
                    <w:t xml:space="preserve"> Schedule 1 Definitions.</w:t>
                  </w:r>
                </w:p>
              </w:tc>
            </w:tr>
          </w:tbl>
          <w:p w14:paraId="394FA09C" w14:textId="77777777" w:rsidR="00401EF0" w:rsidRPr="002A7DA8" w:rsidRDefault="00401EF0" w:rsidP="002A7DA8">
            <w:pPr>
              <w:rPr>
                <w:rFonts w:ascii="Arial" w:hAnsi="Arial" w:cs="Arial"/>
                <w:vanish/>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32"/>
            </w:tblGrid>
            <w:tr w:rsidR="00401EF0" w:rsidRPr="002A7DA8" w14:paraId="487AED21" w14:textId="77777777" w:rsidTr="00F77934">
              <w:trPr>
                <w:tblCellSpacing w:w="15" w:type="dxa"/>
              </w:trPr>
              <w:tc>
                <w:tcPr>
                  <w:tcW w:w="15172" w:type="dxa"/>
                  <w:shd w:val="clear" w:color="auto" w:fill="CCCCCC"/>
                  <w:vAlign w:val="center"/>
                  <w:hideMark/>
                </w:tcPr>
                <w:p w14:paraId="3ED14B3A" w14:textId="77777777" w:rsidR="00401EF0" w:rsidRPr="002A7DA8" w:rsidRDefault="00401EF0" w:rsidP="002A7DA8">
                  <w:pPr>
                    <w:rPr>
                      <w:rFonts w:ascii="Arial" w:hAnsi="Arial" w:cs="Arial"/>
                      <w:sz w:val="20"/>
                      <w:szCs w:val="20"/>
                    </w:rPr>
                  </w:pPr>
                  <w:r w:rsidRPr="002A7DA8">
                    <w:rPr>
                      <w:rFonts w:ascii="Arial" w:hAnsi="Arial" w:cs="Arial"/>
                      <w:sz w:val="20"/>
                      <w:szCs w:val="20"/>
                    </w:rPr>
                    <w:t xml:space="preserve">Note - Native vegetation subject to </w:t>
                  </w:r>
                  <w:proofErr w:type="gramStart"/>
                  <w:r w:rsidRPr="002A7DA8">
                    <w:rPr>
                      <w:rFonts w:ascii="Arial" w:hAnsi="Arial" w:cs="Arial"/>
                      <w:sz w:val="20"/>
                      <w:szCs w:val="20"/>
                    </w:rPr>
                    <w:t>this criteria</w:t>
                  </w:r>
                  <w:proofErr w:type="gramEnd"/>
                  <w:r w:rsidRPr="002A7DA8">
                    <w:rPr>
                      <w:rFonts w:ascii="Arial" w:hAnsi="Arial" w:cs="Arial"/>
                      <w:sz w:val="20"/>
                      <w:szCs w:val="20"/>
                    </w:rPr>
                    <w:t xml:space="preserve">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w:t>
                  </w:r>
                </w:p>
                <w:p w14:paraId="7E3FBFA4" w14:textId="77777777" w:rsidR="00401EF0" w:rsidRPr="002A7DA8" w:rsidRDefault="00401EF0" w:rsidP="002A7DA8">
                  <w:pPr>
                    <w:rPr>
                      <w:rFonts w:ascii="Arial" w:hAnsi="Arial" w:cs="Arial"/>
                      <w:sz w:val="20"/>
                      <w:szCs w:val="20"/>
                    </w:rPr>
                  </w:pPr>
                  <w:r w:rsidRPr="002A7DA8">
                    <w:rPr>
                      <w:rFonts w:ascii="Arial" w:hAnsi="Arial" w:cs="Arial"/>
                      <w:sz w:val="20"/>
                      <w:szCs w:val="20"/>
                    </w:rPr>
                    <w:br/>
                  </w:r>
                </w:p>
                <w:p w14:paraId="6EA7F308" w14:textId="77777777" w:rsidR="00401EF0" w:rsidRPr="002A7DA8" w:rsidRDefault="00401EF0" w:rsidP="002A7DA8">
                  <w:pPr>
                    <w:rPr>
                      <w:rFonts w:ascii="Arial" w:hAnsi="Arial" w:cs="Arial"/>
                      <w:sz w:val="20"/>
                      <w:szCs w:val="20"/>
                    </w:rPr>
                  </w:pPr>
                  <w:r w:rsidRPr="002A7DA8">
                    <w:rPr>
                      <w:rFonts w:ascii="Arial" w:hAnsi="Arial" w:cs="Arial"/>
                      <w:sz w:val="20"/>
                      <w:szCs w:val="20"/>
                    </w:rPr>
                    <w:lastRenderedPageBreak/>
                    <w:t>Editors' Note - The accuracy of overlay mapping can be challenged through the development application process (code assessable development) or by way of a planning scheme amendment. See Council's website for details.</w:t>
                  </w:r>
                </w:p>
                <w:p w14:paraId="3C236EDF" w14:textId="77777777" w:rsidR="00401EF0" w:rsidRPr="002A7DA8" w:rsidRDefault="00401EF0" w:rsidP="002A7DA8">
                  <w:pPr>
                    <w:rPr>
                      <w:rFonts w:ascii="Arial" w:hAnsi="Arial" w:cs="Arial"/>
                      <w:sz w:val="20"/>
                      <w:szCs w:val="20"/>
                    </w:rPr>
                  </w:pPr>
                  <w:r w:rsidRPr="002A7DA8">
                    <w:rPr>
                      <w:rFonts w:ascii="Arial" w:hAnsi="Arial" w:cs="Arial"/>
                      <w:sz w:val="20"/>
                      <w:szCs w:val="20"/>
                    </w:rPr>
                    <w:br/>
                  </w:r>
                </w:p>
                <w:p w14:paraId="36612952" w14:textId="77777777" w:rsidR="00401EF0" w:rsidRPr="002A7DA8" w:rsidRDefault="00401EF0" w:rsidP="002A7DA8">
                  <w:pPr>
                    <w:rPr>
                      <w:rFonts w:ascii="Arial" w:hAnsi="Arial" w:cs="Arial"/>
                      <w:sz w:val="20"/>
                      <w:szCs w:val="20"/>
                    </w:rPr>
                  </w:pPr>
                  <w:r w:rsidRPr="002A7DA8">
                    <w:rPr>
                      <w:rFonts w:ascii="Arial" w:hAnsi="Arial" w:cs="Arial"/>
                      <w:sz w:val="20"/>
                      <w:szCs w:val="20"/>
                    </w:rPr>
                    <w:t>Editors' Note - When clearing native vegetation within a MSES area, you may still require approval from the State government.</w:t>
                  </w:r>
                </w:p>
              </w:tc>
            </w:tr>
          </w:tbl>
          <w:p w14:paraId="2EE7E9A0" w14:textId="77777777" w:rsidR="00401EF0" w:rsidRPr="002A7DA8" w:rsidRDefault="00401EF0" w:rsidP="002A7DA8">
            <w:pPr>
              <w:rPr>
                <w:rFonts w:ascii="Arial" w:hAnsi="Arial" w:cs="Arial"/>
                <w:b/>
                <w:bCs/>
                <w:sz w:val="20"/>
                <w:szCs w:val="20"/>
              </w:rPr>
            </w:pPr>
          </w:p>
        </w:tc>
      </w:tr>
      <w:tr w:rsidR="00401EF0" w:rsidRPr="002A7DA8" w14:paraId="1649760C" w14:textId="77777777"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14:paraId="4D9E3454" w14:textId="77777777" w:rsidR="002A7DA8" w:rsidRPr="002A7DA8" w:rsidRDefault="002A7DA8" w:rsidP="002A7DA8">
            <w:pPr>
              <w:rPr>
                <w:rFonts w:ascii="Arial" w:hAnsi="Arial" w:cs="Arial"/>
                <w:sz w:val="20"/>
                <w:szCs w:val="20"/>
              </w:rPr>
            </w:pPr>
            <w:r w:rsidRPr="002A7DA8">
              <w:rPr>
                <w:rFonts w:ascii="Arial" w:hAnsi="Arial" w:cs="Arial"/>
                <w:b/>
                <w:bCs/>
                <w:sz w:val="20"/>
                <w:szCs w:val="20"/>
              </w:rPr>
              <w:lastRenderedPageBreak/>
              <w:t>RAD62</w:t>
            </w:r>
          </w:p>
        </w:tc>
        <w:tc>
          <w:tcPr>
            <w:tcW w:w="3021" w:type="pct"/>
            <w:tcBorders>
              <w:top w:val="outset" w:sz="6" w:space="0" w:color="auto"/>
              <w:left w:val="outset" w:sz="6" w:space="0" w:color="auto"/>
              <w:bottom w:val="outset" w:sz="6" w:space="0" w:color="auto"/>
              <w:right w:val="outset" w:sz="6" w:space="0" w:color="auto"/>
            </w:tcBorders>
            <w:hideMark/>
          </w:tcPr>
          <w:p w14:paraId="494A60B8" w14:textId="77777777" w:rsidR="002A7DA8" w:rsidRPr="002A7DA8" w:rsidRDefault="002A7DA8" w:rsidP="002A7DA8">
            <w:pPr>
              <w:rPr>
                <w:rFonts w:ascii="Arial" w:hAnsi="Arial" w:cs="Arial"/>
                <w:sz w:val="20"/>
                <w:szCs w:val="20"/>
              </w:rPr>
            </w:pPr>
            <w:r w:rsidRPr="002A7DA8">
              <w:rPr>
                <w:rFonts w:ascii="Arial" w:hAnsi="Arial" w:cs="Arial"/>
                <w:sz w:val="20"/>
                <w:szCs w:val="20"/>
              </w:rPr>
              <w:t>Where no suitable land cleared of native vegetation exists, clearing of native vegetation in a High Value Area or Value Area is for the purpose of a new dwelling house</w:t>
            </w:r>
            <w:r w:rsidRPr="002A7DA8">
              <w:rPr>
                <w:rFonts w:ascii="Arial" w:hAnsi="Arial" w:cs="Arial"/>
                <w:sz w:val="20"/>
                <w:szCs w:val="20"/>
                <w:vertAlign w:val="superscript"/>
              </w:rPr>
              <w:t>(</w:t>
            </w:r>
            <w:hyperlink r:id="rId23"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2A7DA8">
                <w:rPr>
                  <w:rStyle w:val="Hyperlink"/>
                  <w:rFonts w:ascii="Arial" w:hAnsi="Arial" w:cs="Arial"/>
                  <w:sz w:val="20"/>
                  <w:szCs w:val="20"/>
                  <w:vertAlign w:val="superscript"/>
                </w:rPr>
                <w:t>22</w:t>
              </w:r>
            </w:hyperlink>
            <w:r w:rsidRPr="002A7DA8">
              <w:rPr>
                <w:rFonts w:ascii="Arial" w:hAnsi="Arial" w:cs="Arial"/>
                <w:sz w:val="20"/>
                <w:szCs w:val="20"/>
                <w:vertAlign w:val="superscript"/>
              </w:rPr>
              <w:t>)</w:t>
            </w:r>
            <w:r w:rsidRPr="002A7DA8">
              <w:rPr>
                <w:rFonts w:ascii="Arial" w:hAnsi="Arial" w:cs="Arial"/>
                <w:sz w:val="20"/>
                <w:szCs w:val="20"/>
              </w:rPr>
              <w:t xml:space="preserve"> or extension to an existing dwelling house</w:t>
            </w:r>
            <w:r w:rsidRPr="002A7DA8">
              <w:rPr>
                <w:rFonts w:ascii="Arial" w:hAnsi="Arial" w:cs="Arial"/>
                <w:sz w:val="20"/>
                <w:szCs w:val="20"/>
                <w:vertAlign w:val="superscript"/>
              </w:rPr>
              <w:t>(</w:t>
            </w:r>
            <w:hyperlink r:id="rId24"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2A7DA8">
                <w:rPr>
                  <w:rStyle w:val="Hyperlink"/>
                  <w:rFonts w:ascii="Arial" w:hAnsi="Arial" w:cs="Arial"/>
                  <w:sz w:val="20"/>
                  <w:szCs w:val="20"/>
                  <w:vertAlign w:val="superscript"/>
                </w:rPr>
                <w:t>22</w:t>
              </w:r>
            </w:hyperlink>
            <w:r w:rsidRPr="002A7DA8">
              <w:rPr>
                <w:rFonts w:ascii="Arial" w:hAnsi="Arial" w:cs="Arial"/>
                <w:sz w:val="20"/>
                <w:szCs w:val="20"/>
                <w:vertAlign w:val="superscript"/>
              </w:rPr>
              <w:t>)</w:t>
            </w:r>
            <w:r w:rsidRPr="002A7DA8">
              <w:rPr>
                <w:rFonts w:ascii="Arial" w:hAnsi="Arial" w:cs="Arial"/>
                <w:sz w:val="20"/>
                <w:szCs w:val="20"/>
              </w:rPr>
              <w:t xml:space="preserve"> only on lots less than 750m</w:t>
            </w:r>
            <w:r w:rsidRPr="002A7DA8">
              <w:rPr>
                <w:rFonts w:ascii="Arial" w:hAnsi="Arial" w:cs="Arial"/>
                <w:sz w:val="20"/>
                <w:szCs w:val="20"/>
                <w:vertAlign w:val="superscript"/>
              </w:rPr>
              <w:t>2</w:t>
            </w:r>
            <w:r w:rsidRPr="002A7DA8">
              <w:rPr>
                <w:rFonts w:ascii="Arial" w:hAnsi="Arial" w:cs="Arial"/>
                <w:sz w:val="20"/>
                <w:szCs w:val="20"/>
              </w:rPr>
              <w:t>.</w:t>
            </w:r>
          </w:p>
          <w:tbl>
            <w:tblPr>
              <w:tblW w:w="4809"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8916"/>
            </w:tblGrid>
            <w:tr w:rsidR="002A7DA8" w:rsidRPr="002A7DA8" w14:paraId="0BBF3749" w14:textId="77777777" w:rsidTr="00F77934">
              <w:trPr>
                <w:trHeight w:val="65"/>
                <w:tblCellSpacing w:w="15" w:type="dxa"/>
              </w:trPr>
              <w:tc>
                <w:tcPr>
                  <w:tcW w:w="9045" w:type="dxa"/>
                  <w:vAlign w:val="center"/>
                  <w:hideMark/>
                </w:tcPr>
                <w:p w14:paraId="456D4364" w14:textId="77777777" w:rsidR="002A7DA8" w:rsidRPr="002A7DA8" w:rsidRDefault="002A7DA8" w:rsidP="002A7DA8">
                  <w:pPr>
                    <w:rPr>
                      <w:rFonts w:ascii="Arial" w:hAnsi="Arial" w:cs="Arial"/>
                      <w:sz w:val="20"/>
                      <w:szCs w:val="20"/>
                    </w:rPr>
                  </w:pPr>
                  <w:r w:rsidRPr="002A7DA8">
                    <w:rPr>
                      <w:rFonts w:ascii="Arial" w:hAnsi="Arial" w:cs="Arial"/>
                      <w:sz w:val="20"/>
                      <w:szCs w:val="20"/>
                    </w:rPr>
                    <w:t>Editor's note - See in heading above for other uses excluded from native vegetation clearing requirements.</w:t>
                  </w:r>
                </w:p>
              </w:tc>
            </w:tr>
            <w:tr w:rsidR="002A7DA8" w:rsidRPr="002A7DA8" w14:paraId="6152A32C" w14:textId="77777777" w:rsidTr="00F77934">
              <w:trPr>
                <w:trHeight w:val="618"/>
                <w:tblCellSpacing w:w="15" w:type="dxa"/>
              </w:trPr>
              <w:tc>
                <w:tcPr>
                  <w:tcW w:w="9045" w:type="dxa"/>
                  <w:vAlign w:val="center"/>
                  <w:hideMark/>
                </w:tcPr>
                <w:p w14:paraId="41B8AAD6" w14:textId="77777777" w:rsidR="002A7DA8" w:rsidRPr="002A7DA8" w:rsidRDefault="002A7DA8" w:rsidP="002A7DA8">
                  <w:pPr>
                    <w:rPr>
                      <w:rFonts w:ascii="Arial" w:hAnsi="Arial" w:cs="Arial"/>
                      <w:sz w:val="20"/>
                      <w:szCs w:val="20"/>
                    </w:rPr>
                  </w:pPr>
                  <w:r w:rsidRPr="002A7DA8">
                    <w:rPr>
                      <w:rFonts w:ascii="Arial" w:hAnsi="Arial" w:cs="Arial"/>
                      <w:sz w:val="20"/>
                      <w:szCs w:val="20"/>
                    </w:rPr>
                    <w:t>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w:t>
                  </w:r>
                </w:p>
                <w:p w14:paraId="647E99E0" w14:textId="77777777" w:rsidR="002A7DA8" w:rsidRPr="002A7DA8" w:rsidRDefault="002A7DA8" w:rsidP="002A7DA8">
                  <w:pPr>
                    <w:numPr>
                      <w:ilvl w:val="0"/>
                      <w:numId w:val="21"/>
                    </w:numPr>
                    <w:rPr>
                      <w:rFonts w:ascii="Arial" w:hAnsi="Arial" w:cs="Arial"/>
                      <w:sz w:val="20"/>
                      <w:szCs w:val="20"/>
                    </w:rPr>
                  </w:pPr>
                  <w:r w:rsidRPr="002A7DA8">
                    <w:rPr>
                      <w:rFonts w:ascii="Arial" w:hAnsi="Arial" w:cs="Arial"/>
                      <w:sz w:val="20"/>
                      <w:szCs w:val="20"/>
                    </w:rPr>
                    <w:t>co-locating all associated activities, infrastructure and access strips;</w:t>
                  </w:r>
                </w:p>
                <w:p w14:paraId="67E200D0" w14:textId="77777777" w:rsidR="002A7DA8" w:rsidRPr="002A7DA8" w:rsidRDefault="002A7DA8" w:rsidP="002A7DA8">
                  <w:pPr>
                    <w:numPr>
                      <w:ilvl w:val="0"/>
                      <w:numId w:val="21"/>
                    </w:numPr>
                    <w:rPr>
                      <w:rFonts w:ascii="Arial" w:hAnsi="Arial" w:cs="Arial"/>
                      <w:sz w:val="20"/>
                      <w:szCs w:val="20"/>
                    </w:rPr>
                  </w:pPr>
                  <w:r w:rsidRPr="002A7DA8">
                    <w:rPr>
                      <w:rFonts w:ascii="Arial" w:hAnsi="Arial" w:cs="Arial"/>
                      <w:sz w:val="20"/>
                      <w:szCs w:val="20"/>
                    </w:rPr>
                    <w:t>be the least valued area of koala habitat on the site;</w:t>
                  </w:r>
                </w:p>
                <w:p w14:paraId="64460E9E" w14:textId="77777777" w:rsidR="002A7DA8" w:rsidRPr="002A7DA8" w:rsidRDefault="002A7DA8" w:rsidP="002A7DA8">
                  <w:pPr>
                    <w:numPr>
                      <w:ilvl w:val="0"/>
                      <w:numId w:val="21"/>
                    </w:numPr>
                    <w:rPr>
                      <w:rFonts w:ascii="Arial" w:hAnsi="Arial" w:cs="Arial"/>
                      <w:sz w:val="20"/>
                      <w:szCs w:val="20"/>
                    </w:rPr>
                  </w:pPr>
                  <w:r w:rsidRPr="002A7DA8">
                    <w:rPr>
                      <w:rFonts w:ascii="Arial" w:hAnsi="Arial" w:cs="Arial"/>
                      <w:sz w:val="20"/>
                      <w:szCs w:val="20"/>
                    </w:rPr>
                    <w:t>minimise the footprint of the development envelope area;</w:t>
                  </w:r>
                </w:p>
                <w:p w14:paraId="6EABA22E" w14:textId="77777777" w:rsidR="002A7DA8" w:rsidRPr="002A7DA8" w:rsidRDefault="002A7DA8" w:rsidP="002A7DA8">
                  <w:pPr>
                    <w:numPr>
                      <w:ilvl w:val="0"/>
                      <w:numId w:val="21"/>
                    </w:numPr>
                    <w:rPr>
                      <w:rFonts w:ascii="Arial" w:hAnsi="Arial" w:cs="Arial"/>
                      <w:sz w:val="20"/>
                      <w:szCs w:val="20"/>
                    </w:rPr>
                  </w:pPr>
                  <w:r w:rsidRPr="002A7DA8">
                    <w:rPr>
                      <w:rFonts w:ascii="Arial" w:hAnsi="Arial" w:cs="Arial"/>
                      <w:sz w:val="20"/>
                      <w:szCs w:val="20"/>
                    </w:rPr>
                    <w:t>minimise edge effects to areas external to the development envelope;</w:t>
                  </w:r>
                </w:p>
                <w:p w14:paraId="4979B64C" w14:textId="77777777" w:rsidR="002A7DA8" w:rsidRPr="002A7DA8" w:rsidRDefault="002A7DA8" w:rsidP="002A7DA8">
                  <w:pPr>
                    <w:numPr>
                      <w:ilvl w:val="0"/>
                      <w:numId w:val="21"/>
                    </w:numPr>
                    <w:rPr>
                      <w:rFonts w:ascii="Arial" w:hAnsi="Arial" w:cs="Arial"/>
                      <w:sz w:val="20"/>
                      <w:szCs w:val="20"/>
                    </w:rPr>
                  </w:pPr>
                  <w:r w:rsidRPr="002A7DA8">
                    <w:rPr>
                      <w:rFonts w:ascii="Arial" w:hAnsi="Arial" w:cs="Arial"/>
                      <w:sz w:val="20"/>
                      <w:szCs w:val="20"/>
                    </w:rPr>
                    <w:t>location and design consideration to ensure koala safety and movement in accordance with the Koala-sensitive Design Guideline and Planning scheme policy – Environmental areas;</w:t>
                  </w:r>
                </w:p>
                <w:p w14:paraId="5D53578D" w14:textId="77777777" w:rsidR="002A7DA8" w:rsidRPr="002A7DA8" w:rsidRDefault="002A7DA8" w:rsidP="002A7DA8">
                  <w:pPr>
                    <w:numPr>
                      <w:ilvl w:val="0"/>
                      <w:numId w:val="21"/>
                    </w:numPr>
                    <w:rPr>
                      <w:rFonts w:ascii="Arial" w:hAnsi="Arial" w:cs="Arial"/>
                      <w:sz w:val="20"/>
                      <w:szCs w:val="20"/>
                    </w:rPr>
                  </w:pPr>
                  <w:r w:rsidRPr="002A7DA8">
                    <w:rPr>
                      <w:rFonts w:ascii="Arial" w:hAnsi="Arial" w:cs="Arial"/>
                      <w:sz w:val="20"/>
                      <w:szCs w:val="20"/>
                    </w:rPr>
                    <w:t>sufficient area between the development and koala habitat trees to achieve their long-term viability.</w:t>
                  </w:r>
                </w:p>
              </w:tc>
            </w:tr>
          </w:tbl>
          <w:p w14:paraId="3A4ABEDA" w14:textId="77777777" w:rsidR="002A7DA8" w:rsidRPr="002A7DA8" w:rsidRDefault="002A7DA8" w:rsidP="002A7DA8">
            <w:pPr>
              <w:rPr>
                <w:rFonts w:ascii="Arial" w:hAnsi="Arial" w:cs="Arial"/>
                <w:vanish/>
                <w:sz w:val="20"/>
                <w:szCs w:val="20"/>
              </w:rPr>
            </w:pPr>
          </w:p>
          <w:tbl>
            <w:tblPr>
              <w:tblW w:w="4956"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188"/>
            </w:tblGrid>
            <w:tr w:rsidR="002A7DA8" w:rsidRPr="002A7DA8" w14:paraId="72617D65" w14:textId="77777777" w:rsidTr="00F77934">
              <w:trPr>
                <w:trHeight w:val="275"/>
                <w:tblCellSpacing w:w="15" w:type="dxa"/>
              </w:trPr>
              <w:tc>
                <w:tcPr>
                  <w:tcW w:w="9324" w:type="dxa"/>
                  <w:vAlign w:val="center"/>
                  <w:hideMark/>
                </w:tcPr>
                <w:p w14:paraId="6088924D" w14:textId="77777777" w:rsidR="002A7DA8" w:rsidRPr="002A7DA8" w:rsidRDefault="002A7DA8" w:rsidP="002A7DA8">
                  <w:pPr>
                    <w:rPr>
                      <w:rFonts w:ascii="Arial" w:hAnsi="Arial" w:cs="Arial"/>
                      <w:sz w:val="20"/>
                      <w:szCs w:val="20"/>
                    </w:rPr>
                  </w:pPr>
                  <w:r w:rsidRPr="002F4C1A">
                    <w:rPr>
                      <w:rFonts w:ascii="Arial" w:hAnsi="Arial" w:cs="Arial"/>
                      <w:sz w:val="18"/>
                      <w:szCs w:val="20"/>
                    </w:rPr>
                    <w:t>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w:t>
                  </w:r>
                </w:p>
              </w:tc>
            </w:tr>
          </w:tbl>
          <w:p w14:paraId="21147B56" w14:textId="77777777" w:rsidR="002A7DA8" w:rsidRPr="002A7DA8" w:rsidRDefault="002A7DA8" w:rsidP="002A7DA8">
            <w:pPr>
              <w:rPr>
                <w:rFonts w:ascii="Arial" w:hAnsi="Arial" w:cs="Arial"/>
                <w:sz w:val="20"/>
                <w:szCs w:val="20"/>
              </w:rPr>
            </w:pPr>
          </w:p>
        </w:tc>
        <w:tc>
          <w:tcPr>
            <w:tcW w:w="647" w:type="pct"/>
            <w:gridSpan w:val="3"/>
            <w:tcBorders>
              <w:top w:val="outset" w:sz="6" w:space="0" w:color="auto"/>
              <w:left w:val="outset" w:sz="6" w:space="0" w:color="auto"/>
              <w:bottom w:val="outset" w:sz="6" w:space="0" w:color="auto"/>
              <w:right w:val="outset" w:sz="6" w:space="0" w:color="auto"/>
            </w:tcBorders>
          </w:tcPr>
          <w:p w14:paraId="29CC5E99" w14:textId="77777777"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14:paraId="2055CA95" w14:textId="77777777" w:rsidR="002A7DA8" w:rsidRPr="002A7DA8" w:rsidRDefault="002A7DA8" w:rsidP="002A7DA8">
            <w:pPr>
              <w:rPr>
                <w:rFonts w:ascii="Arial" w:hAnsi="Arial" w:cs="Arial"/>
                <w:sz w:val="20"/>
                <w:szCs w:val="20"/>
              </w:rPr>
            </w:pPr>
          </w:p>
        </w:tc>
      </w:tr>
      <w:tr w:rsidR="00401EF0" w:rsidRPr="002A7DA8" w14:paraId="27B6C3D5" w14:textId="77777777"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14:paraId="1B425B84" w14:textId="77777777" w:rsidR="002A7DA8" w:rsidRPr="002A7DA8" w:rsidRDefault="002A7DA8" w:rsidP="002A7DA8">
            <w:pPr>
              <w:rPr>
                <w:rFonts w:ascii="Arial" w:hAnsi="Arial" w:cs="Arial"/>
                <w:sz w:val="20"/>
                <w:szCs w:val="20"/>
              </w:rPr>
            </w:pPr>
            <w:r w:rsidRPr="002A7DA8">
              <w:rPr>
                <w:rFonts w:ascii="Arial" w:hAnsi="Arial" w:cs="Arial"/>
                <w:b/>
                <w:bCs/>
                <w:sz w:val="20"/>
                <w:szCs w:val="20"/>
              </w:rPr>
              <w:t>RAD63</w:t>
            </w:r>
          </w:p>
        </w:tc>
        <w:tc>
          <w:tcPr>
            <w:tcW w:w="3021" w:type="pct"/>
            <w:tcBorders>
              <w:top w:val="outset" w:sz="6" w:space="0" w:color="auto"/>
              <w:left w:val="outset" w:sz="6" w:space="0" w:color="auto"/>
              <w:bottom w:val="outset" w:sz="6" w:space="0" w:color="auto"/>
              <w:right w:val="outset" w:sz="6" w:space="0" w:color="auto"/>
            </w:tcBorders>
            <w:hideMark/>
          </w:tcPr>
          <w:p w14:paraId="5BBD906C" w14:textId="77777777" w:rsidR="002A7DA8" w:rsidRPr="002A7DA8" w:rsidRDefault="002A7DA8" w:rsidP="002A7DA8">
            <w:pPr>
              <w:rPr>
                <w:rFonts w:ascii="Arial" w:hAnsi="Arial" w:cs="Arial"/>
                <w:sz w:val="20"/>
                <w:szCs w:val="20"/>
              </w:rPr>
            </w:pPr>
            <w:r w:rsidRPr="002A7DA8">
              <w:rPr>
                <w:rFonts w:ascii="Arial" w:hAnsi="Arial" w:cs="Arial"/>
                <w:sz w:val="20"/>
                <w:szCs w:val="20"/>
              </w:rPr>
              <w:t xml:space="preserve">No clearing of native vegetation is to occur within the Value Offset Area MLES - Waterway buffer </w:t>
            </w:r>
            <w:proofErr w:type="gramStart"/>
            <w:r w:rsidRPr="002A7DA8">
              <w:rPr>
                <w:rFonts w:ascii="Arial" w:hAnsi="Arial" w:cs="Arial"/>
                <w:sz w:val="20"/>
                <w:szCs w:val="20"/>
              </w:rPr>
              <w:t>or  Value</w:t>
            </w:r>
            <w:proofErr w:type="gramEnd"/>
            <w:r w:rsidRPr="002A7DA8">
              <w:rPr>
                <w:rFonts w:ascii="Arial" w:hAnsi="Arial" w:cs="Arial"/>
                <w:sz w:val="20"/>
                <w:szCs w:val="20"/>
              </w:rPr>
              <w:t xml:space="preserve"> Offset Area MLES - Wetland buffer.</w:t>
            </w:r>
          </w:p>
          <w:p w14:paraId="125A654A" w14:textId="77777777" w:rsidR="002A7DA8" w:rsidRPr="002A7DA8" w:rsidRDefault="002A7DA8" w:rsidP="002A7DA8">
            <w:pPr>
              <w:rPr>
                <w:rFonts w:ascii="Arial" w:hAnsi="Arial" w:cs="Arial"/>
                <w:sz w:val="20"/>
                <w:szCs w:val="20"/>
              </w:rPr>
            </w:pPr>
            <w:r w:rsidRPr="002A7DA8">
              <w:rPr>
                <w:rFonts w:ascii="Arial" w:hAnsi="Arial" w:cs="Arial"/>
                <w:sz w:val="20"/>
                <w:szCs w:val="20"/>
              </w:rPr>
              <w:t>This does not apply to the following:</w:t>
            </w:r>
          </w:p>
          <w:p w14:paraId="30EC8A7F" w14:textId="77777777" w:rsidR="002A7DA8" w:rsidRPr="002A7DA8" w:rsidRDefault="002A7DA8" w:rsidP="002A7DA8">
            <w:pPr>
              <w:numPr>
                <w:ilvl w:val="0"/>
                <w:numId w:val="22"/>
              </w:numPr>
              <w:rPr>
                <w:rFonts w:ascii="Arial" w:hAnsi="Arial" w:cs="Arial"/>
                <w:sz w:val="20"/>
                <w:szCs w:val="20"/>
              </w:rPr>
            </w:pPr>
            <w:r w:rsidRPr="002A7DA8">
              <w:rPr>
                <w:rFonts w:ascii="Arial" w:hAnsi="Arial" w:cs="Arial"/>
                <w:sz w:val="20"/>
                <w:szCs w:val="20"/>
              </w:rPr>
              <w:t>Clearing of native vegetation located within an approved development footprint;</w:t>
            </w:r>
          </w:p>
          <w:p w14:paraId="7D89EFF7" w14:textId="77777777" w:rsidR="002A7DA8" w:rsidRPr="002A7DA8" w:rsidRDefault="002A7DA8" w:rsidP="002A7DA8">
            <w:pPr>
              <w:numPr>
                <w:ilvl w:val="0"/>
                <w:numId w:val="22"/>
              </w:numPr>
              <w:rPr>
                <w:rFonts w:ascii="Arial" w:hAnsi="Arial" w:cs="Arial"/>
                <w:sz w:val="20"/>
                <w:szCs w:val="20"/>
              </w:rPr>
            </w:pPr>
            <w:r w:rsidRPr="002A7DA8">
              <w:rPr>
                <w:rFonts w:ascii="Arial" w:hAnsi="Arial" w:cs="Arial"/>
                <w:sz w:val="20"/>
                <w:szCs w:val="20"/>
              </w:rPr>
              <w:t>Clearing of native vegetation within 10m from a lawfully established building reasonably necessary for emergency access or immediately required in response to an accident or emergency;</w:t>
            </w:r>
          </w:p>
          <w:p w14:paraId="2FC7E206" w14:textId="77777777" w:rsidR="002A7DA8" w:rsidRPr="002A7DA8" w:rsidRDefault="002A7DA8" w:rsidP="002A7DA8">
            <w:pPr>
              <w:numPr>
                <w:ilvl w:val="0"/>
                <w:numId w:val="22"/>
              </w:numPr>
              <w:rPr>
                <w:rFonts w:ascii="Arial" w:hAnsi="Arial" w:cs="Arial"/>
                <w:sz w:val="20"/>
                <w:szCs w:val="20"/>
              </w:rPr>
            </w:pPr>
            <w:r w:rsidRPr="002A7DA8">
              <w:rPr>
                <w:rFonts w:ascii="Arial" w:hAnsi="Arial" w:cs="Arial"/>
                <w:sz w:val="20"/>
                <w:szCs w:val="20"/>
              </w:rPr>
              <w:t>Clearing of native vegetation reasonably necessary to remove or reduce the risk vegetation poses to serious personal injury or damage to infrastructure;</w:t>
            </w:r>
          </w:p>
          <w:p w14:paraId="2236CD6F" w14:textId="77777777" w:rsidR="002A7DA8" w:rsidRPr="002A7DA8" w:rsidRDefault="002A7DA8" w:rsidP="002A7DA8">
            <w:pPr>
              <w:numPr>
                <w:ilvl w:val="0"/>
                <w:numId w:val="22"/>
              </w:numPr>
              <w:rPr>
                <w:rFonts w:ascii="Arial" w:hAnsi="Arial" w:cs="Arial"/>
                <w:sz w:val="20"/>
                <w:szCs w:val="20"/>
              </w:rPr>
            </w:pPr>
            <w:r w:rsidRPr="002A7DA8">
              <w:rPr>
                <w:rFonts w:ascii="Arial" w:hAnsi="Arial" w:cs="Arial"/>
                <w:sz w:val="20"/>
                <w:szCs w:val="20"/>
              </w:rPr>
              <w:t xml:space="preserve">Clearing of native vegetation reasonably necessary to construct and maintain a property boundary fence and not exceed 4m in width either side of the fence where in the Rural, Rural </w:t>
            </w:r>
            <w:r w:rsidRPr="002A7DA8">
              <w:rPr>
                <w:rFonts w:ascii="Arial" w:hAnsi="Arial" w:cs="Arial"/>
                <w:sz w:val="20"/>
                <w:szCs w:val="20"/>
              </w:rPr>
              <w:lastRenderedPageBreak/>
              <w:t>residential and Environmental management and conservation zones.  In any other zone, clearing is not to exceed 2m in width either side of the fence;</w:t>
            </w:r>
          </w:p>
          <w:p w14:paraId="2B73D937" w14:textId="77777777" w:rsidR="002A7DA8" w:rsidRPr="002A7DA8" w:rsidRDefault="002A7DA8" w:rsidP="002A7DA8">
            <w:pPr>
              <w:numPr>
                <w:ilvl w:val="0"/>
                <w:numId w:val="22"/>
              </w:numPr>
              <w:rPr>
                <w:rFonts w:ascii="Arial" w:hAnsi="Arial" w:cs="Arial"/>
                <w:sz w:val="20"/>
                <w:szCs w:val="20"/>
              </w:rPr>
            </w:pPr>
            <w:r w:rsidRPr="002A7DA8">
              <w:rPr>
                <w:rFonts w:ascii="Arial" w:hAnsi="Arial" w:cs="Arial"/>
                <w:sz w:val="20"/>
                <w:szCs w:val="20"/>
              </w:rPr>
              <w:t>Clearing of native vegetation reasonably necessary for the purpose of maintenance or works within a registered easement for public infrastructure or drainage purposes;</w:t>
            </w:r>
          </w:p>
          <w:p w14:paraId="1660EE2C" w14:textId="77777777" w:rsidR="002A7DA8" w:rsidRPr="002A7DA8" w:rsidRDefault="002A7DA8" w:rsidP="002A7DA8">
            <w:pPr>
              <w:numPr>
                <w:ilvl w:val="0"/>
                <w:numId w:val="22"/>
              </w:numPr>
              <w:rPr>
                <w:rFonts w:ascii="Arial" w:hAnsi="Arial" w:cs="Arial"/>
                <w:sz w:val="20"/>
                <w:szCs w:val="20"/>
              </w:rPr>
            </w:pPr>
            <w:r w:rsidRPr="002A7DA8">
              <w:rPr>
                <w:rFonts w:ascii="Arial" w:hAnsi="Arial" w:cs="Arial"/>
                <w:sz w:val="20"/>
                <w:szCs w:val="20"/>
              </w:rPr>
              <w:t>Clearing of native vegetation in accordance with a bushfire management plan prepared by a suitably qualified person, submitted to and accepted by Council;</w:t>
            </w:r>
          </w:p>
          <w:p w14:paraId="1F9DC3A3" w14:textId="77777777" w:rsidR="002A7DA8" w:rsidRPr="002A7DA8" w:rsidRDefault="002A7DA8" w:rsidP="002A7DA8">
            <w:pPr>
              <w:numPr>
                <w:ilvl w:val="0"/>
                <w:numId w:val="22"/>
              </w:numPr>
              <w:rPr>
                <w:rFonts w:ascii="Arial" w:hAnsi="Arial" w:cs="Arial"/>
                <w:sz w:val="20"/>
                <w:szCs w:val="20"/>
              </w:rPr>
            </w:pPr>
            <w:r w:rsidRPr="002A7DA8">
              <w:rPr>
                <w:rFonts w:ascii="Arial" w:hAnsi="Arial" w:cs="Arial"/>
                <w:sz w:val="20"/>
                <w:szCs w:val="20"/>
              </w:rPr>
              <w:t>Clearing of native vegetation associated with removal of recognised weed species, maintaining existing open pastures and cropping land, windbreaks, lawns or created gardens;</w:t>
            </w:r>
          </w:p>
          <w:p w14:paraId="0266F9CB" w14:textId="77777777" w:rsidR="002A7DA8" w:rsidRPr="002A7DA8" w:rsidRDefault="002A7DA8" w:rsidP="002A7DA8">
            <w:pPr>
              <w:numPr>
                <w:ilvl w:val="0"/>
                <w:numId w:val="22"/>
              </w:numPr>
              <w:rPr>
                <w:rFonts w:ascii="Arial" w:hAnsi="Arial" w:cs="Arial"/>
                <w:sz w:val="20"/>
                <w:szCs w:val="20"/>
              </w:rPr>
            </w:pPr>
            <w:r w:rsidRPr="002A7DA8">
              <w:rPr>
                <w:rFonts w:ascii="Arial" w:hAnsi="Arial" w:cs="Arial"/>
                <w:sz w:val="20"/>
                <w:szCs w:val="20"/>
              </w:rPr>
              <w:t>Grazing of native pasture by stock;</w:t>
            </w:r>
          </w:p>
          <w:p w14:paraId="43898F5A" w14:textId="77777777" w:rsidR="002A7DA8" w:rsidRPr="002A7DA8" w:rsidRDefault="002A7DA8" w:rsidP="002A7DA8">
            <w:pPr>
              <w:numPr>
                <w:ilvl w:val="0"/>
                <w:numId w:val="22"/>
              </w:numPr>
              <w:rPr>
                <w:rFonts w:ascii="Arial" w:hAnsi="Arial" w:cs="Arial"/>
                <w:sz w:val="20"/>
                <w:szCs w:val="20"/>
              </w:rPr>
            </w:pPr>
            <w:r w:rsidRPr="002A7DA8">
              <w:rPr>
                <w:rFonts w:ascii="Arial" w:hAnsi="Arial" w:cs="Arial"/>
                <w:sz w:val="20"/>
                <w:szCs w:val="20"/>
              </w:rPr>
              <w:t>Native forest practice where accepted development under Part 1, 1.7.7 Accepted development.</w:t>
            </w:r>
          </w:p>
        </w:tc>
        <w:tc>
          <w:tcPr>
            <w:tcW w:w="647" w:type="pct"/>
            <w:gridSpan w:val="3"/>
            <w:tcBorders>
              <w:top w:val="outset" w:sz="6" w:space="0" w:color="auto"/>
              <w:left w:val="outset" w:sz="6" w:space="0" w:color="auto"/>
              <w:bottom w:val="outset" w:sz="6" w:space="0" w:color="auto"/>
              <w:right w:val="outset" w:sz="6" w:space="0" w:color="auto"/>
            </w:tcBorders>
          </w:tcPr>
          <w:p w14:paraId="0F4D48CA" w14:textId="77777777"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14:paraId="22EE36BD" w14:textId="77777777" w:rsidR="002A7DA8" w:rsidRPr="002A7DA8" w:rsidRDefault="002A7DA8" w:rsidP="002A7DA8">
            <w:pPr>
              <w:rPr>
                <w:rFonts w:ascii="Arial" w:hAnsi="Arial" w:cs="Arial"/>
                <w:sz w:val="20"/>
                <w:szCs w:val="20"/>
              </w:rPr>
            </w:pPr>
          </w:p>
        </w:tc>
      </w:tr>
      <w:tr w:rsidR="00401EF0" w:rsidRPr="002A7DA8" w14:paraId="55BE2AD5" w14:textId="77777777" w:rsidTr="00F77934">
        <w:trPr>
          <w:tblCellSpacing w:w="15" w:type="dxa"/>
        </w:trPr>
        <w:tc>
          <w:tcPr>
            <w:tcW w:w="4980" w:type="pct"/>
            <w:gridSpan w:val="8"/>
            <w:tcBorders>
              <w:top w:val="outset" w:sz="6" w:space="0" w:color="auto"/>
              <w:left w:val="outset" w:sz="6" w:space="0" w:color="auto"/>
              <w:bottom w:val="outset" w:sz="6" w:space="0" w:color="auto"/>
              <w:right w:val="outset" w:sz="6" w:space="0" w:color="auto"/>
            </w:tcBorders>
            <w:shd w:val="clear" w:color="auto" w:fill="CCCCCC"/>
            <w:hideMark/>
          </w:tcPr>
          <w:p w14:paraId="29838DAF" w14:textId="77777777" w:rsidR="00401EF0" w:rsidRPr="002A7DA8" w:rsidRDefault="00401EF0" w:rsidP="002A7DA8">
            <w:pPr>
              <w:rPr>
                <w:rFonts w:ascii="Arial" w:hAnsi="Arial" w:cs="Arial"/>
                <w:sz w:val="20"/>
                <w:szCs w:val="20"/>
              </w:rPr>
            </w:pPr>
            <w:r w:rsidRPr="002A7DA8">
              <w:rPr>
                <w:rFonts w:ascii="Arial" w:hAnsi="Arial" w:cs="Arial"/>
                <w:b/>
                <w:bCs/>
                <w:sz w:val="20"/>
                <w:szCs w:val="20"/>
              </w:rPr>
              <w:t>Heritage and landscape character (refer Overlay map - Heritage and landscape character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32"/>
            </w:tblGrid>
            <w:tr w:rsidR="00401EF0" w:rsidRPr="002A7DA8" w14:paraId="2CEB4E0E" w14:textId="77777777" w:rsidTr="00F77934">
              <w:trPr>
                <w:tblCellSpacing w:w="15" w:type="dxa"/>
              </w:trPr>
              <w:tc>
                <w:tcPr>
                  <w:tcW w:w="15172" w:type="dxa"/>
                  <w:vAlign w:val="center"/>
                  <w:hideMark/>
                </w:tcPr>
                <w:p w14:paraId="36DF3B1B" w14:textId="77777777" w:rsidR="00401EF0" w:rsidRPr="002A7DA8" w:rsidRDefault="00401EF0" w:rsidP="002A7DA8">
                  <w:pPr>
                    <w:rPr>
                      <w:rFonts w:ascii="Arial" w:hAnsi="Arial" w:cs="Arial"/>
                      <w:sz w:val="20"/>
                      <w:szCs w:val="20"/>
                    </w:rPr>
                  </w:pPr>
                  <w:r w:rsidRPr="002A7DA8">
                    <w:rPr>
                      <w:rFonts w:ascii="Arial" w:hAnsi="Arial" w:cs="Arial"/>
                      <w:sz w:val="20"/>
                      <w:szCs w:val="20"/>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14:paraId="5A1E415B" w14:textId="77777777" w:rsidR="00401EF0" w:rsidRPr="002A7DA8" w:rsidRDefault="00401EF0" w:rsidP="002A7DA8">
            <w:pPr>
              <w:rPr>
                <w:rFonts w:ascii="Arial" w:hAnsi="Arial" w:cs="Arial"/>
                <w:b/>
                <w:bCs/>
                <w:sz w:val="20"/>
                <w:szCs w:val="20"/>
              </w:rPr>
            </w:pPr>
          </w:p>
        </w:tc>
      </w:tr>
      <w:tr w:rsidR="00401EF0" w:rsidRPr="002A7DA8" w14:paraId="4DD2CD94" w14:textId="77777777"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14:paraId="7B7E00FF" w14:textId="77777777" w:rsidR="002A7DA8" w:rsidRPr="002A7DA8" w:rsidRDefault="002A7DA8" w:rsidP="002A7DA8">
            <w:pPr>
              <w:rPr>
                <w:rFonts w:ascii="Arial" w:hAnsi="Arial" w:cs="Arial"/>
                <w:sz w:val="20"/>
                <w:szCs w:val="20"/>
              </w:rPr>
            </w:pPr>
            <w:r w:rsidRPr="002A7DA8">
              <w:rPr>
                <w:rFonts w:ascii="Arial" w:hAnsi="Arial" w:cs="Arial"/>
                <w:b/>
                <w:bCs/>
                <w:sz w:val="20"/>
                <w:szCs w:val="20"/>
              </w:rPr>
              <w:t>RAD64</w:t>
            </w:r>
          </w:p>
        </w:tc>
        <w:tc>
          <w:tcPr>
            <w:tcW w:w="3021" w:type="pct"/>
            <w:tcBorders>
              <w:top w:val="outset" w:sz="6" w:space="0" w:color="auto"/>
              <w:left w:val="outset" w:sz="6" w:space="0" w:color="auto"/>
              <w:bottom w:val="outset" w:sz="6" w:space="0" w:color="auto"/>
              <w:right w:val="outset" w:sz="6" w:space="0" w:color="auto"/>
            </w:tcBorders>
            <w:hideMark/>
          </w:tcPr>
          <w:p w14:paraId="2BF92BC0" w14:textId="77777777" w:rsidR="002A7DA8" w:rsidRPr="002A7DA8" w:rsidRDefault="002A7DA8" w:rsidP="002A7DA8">
            <w:pPr>
              <w:rPr>
                <w:rFonts w:ascii="Arial" w:hAnsi="Arial" w:cs="Arial"/>
                <w:sz w:val="20"/>
                <w:szCs w:val="20"/>
              </w:rPr>
            </w:pPr>
            <w:r w:rsidRPr="002A7DA8">
              <w:rPr>
                <w:rFonts w:ascii="Arial" w:hAnsi="Arial" w:cs="Arial"/>
                <w:sz w:val="20"/>
                <w:szCs w:val="20"/>
              </w:rPr>
              <w:t>Development is for the preservation, maintenance, repair and restoration of the site, object or building.</w:t>
            </w:r>
          </w:p>
          <w:p w14:paraId="11103AFF" w14:textId="77777777" w:rsidR="002A7DA8" w:rsidRPr="002A7DA8" w:rsidRDefault="002A7DA8" w:rsidP="002A7DA8">
            <w:pPr>
              <w:rPr>
                <w:rFonts w:ascii="Arial" w:hAnsi="Arial" w:cs="Arial"/>
                <w:sz w:val="20"/>
                <w:szCs w:val="20"/>
              </w:rPr>
            </w:pPr>
            <w:r w:rsidRPr="002A7DA8">
              <w:rPr>
                <w:rFonts w:ascii="Arial" w:hAnsi="Arial" w:cs="Arial"/>
                <w:sz w:val="20"/>
                <w:szCs w:val="20"/>
              </w:rPr>
              <w:t>This does not apply to Listed item 99, in Schedule 1 - List of sites, objects and buildings of significant historical and cultural value of Planning scheme policy - Heritage and landscape character.</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270"/>
            </w:tblGrid>
            <w:tr w:rsidR="002A7DA8" w:rsidRPr="002A7DA8" w14:paraId="324051AF" w14:textId="77777777" w:rsidTr="00F77934">
              <w:trPr>
                <w:tblCellSpacing w:w="15" w:type="dxa"/>
              </w:trPr>
              <w:tc>
                <w:tcPr>
                  <w:tcW w:w="9407" w:type="dxa"/>
                  <w:vAlign w:val="center"/>
                  <w:hideMark/>
                </w:tcPr>
                <w:p w14:paraId="36B3FEBC" w14:textId="77777777" w:rsidR="002A7DA8" w:rsidRPr="002A7DA8" w:rsidRDefault="002A7DA8" w:rsidP="002A7DA8">
                  <w:pPr>
                    <w:rPr>
                      <w:rFonts w:ascii="Arial" w:hAnsi="Arial" w:cs="Arial"/>
                      <w:sz w:val="20"/>
                      <w:szCs w:val="20"/>
                    </w:rPr>
                  </w:pPr>
                  <w:r w:rsidRPr="002F4C1A">
                    <w:rPr>
                      <w:rFonts w:ascii="Arial" w:hAnsi="Arial" w:cs="Arial"/>
                      <w:sz w:val="18"/>
                      <w:szCs w:val="20"/>
                    </w:rPr>
                    <w:t>Note - Preservation, maintenance, repair and restoration are defined in Schedule 1 - Definitions</w:t>
                  </w:r>
                </w:p>
              </w:tc>
            </w:tr>
          </w:tbl>
          <w:p w14:paraId="688A62D0" w14:textId="77777777" w:rsidR="002A7DA8" w:rsidRPr="002A7DA8" w:rsidRDefault="002A7DA8" w:rsidP="002A7DA8">
            <w:pPr>
              <w:rPr>
                <w:rFonts w:ascii="Arial" w:hAnsi="Arial" w:cs="Arial"/>
                <w:sz w:val="20"/>
                <w:szCs w:val="20"/>
              </w:rPr>
            </w:pPr>
          </w:p>
        </w:tc>
        <w:tc>
          <w:tcPr>
            <w:tcW w:w="647" w:type="pct"/>
            <w:gridSpan w:val="3"/>
            <w:tcBorders>
              <w:top w:val="outset" w:sz="6" w:space="0" w:color="auto"/>
              <w:left w:val="outset" w:sz="6" w:space="0" w:color="auto"/>
              <w:bottom w:val="outset" w:sz="6" w:space="0" w:color="auto"/>
              <w:right w:val="outset" w:sz="6" w:space="0" w:color="auto"/>
            </w:tcBorders>
          </w:tcPr>
          <w:p w14:paraId="1FFDC744" w14:textId="77777777"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14:paraId="65D23F49" w14:textId="77777777" w:rsidR="002A7DA8" w:rsidRPr="002A7DA8" w:rsidRDefault="002A7DA8" w:rsidP="002A7DA8">
            <w:pPr>
              <w:rPr>
                <w:rFonts w:ascii="Arial" w:hAnsi="Arial" w:cs="Arial"/>
                <w:sz w:val="20"/>
                <w:szCs w:val="20"/>
              </w:rPr>
            </w:pPr>
          </w:p>
        </w:tc>
      </w:tr>
      <w:tr w:rsidR="00401EF0" w:rsidRPr="002A7DA8" w14:paraId="3E0C3EF6" w14:textId="77777777"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14:paraId="2B257C7C" w14:textId="77777777" w:rsidR="002A7DA8" w:rsidRPr="002A7DA8" w:rsidRDefault="002A7DA8" w:rsidP="002A7DA8">
            <w:pPr>
              <w:rPr>
                <w:rFonts w:ascii="Arial" w:hAnsi="Arial" w:cs="Arial"/>
                <w:sz w:val="20"/>
                <w:szCs w:val="20"/>
              </w:rPr>
            </w:pPr>
            <w:r w:rsidRPr="002A7DA8">
              <w:rPr>
                <w:rFonts w:ascii="Arial" w:hAnsi="Arial" w:cs="Arial"/>
                <w:b/>
                <w:bCs/>
                <w:sz w:val="20"/>
                <w:szCs w:val="20"/>
              </w:rPr>
              <w:t>RAD65</w:t>
            </w:r>
          </w:p>
        </w:tc>
        <w:tc>
          <w:tcPr>
            <w:tcW w:w="3021" w:type="pct"/>
            <w:tcBorders>
              <w:top w:val="outset" w:sz="6" w:space="0" w:color="auto"/>
              <w:left w:val="outset" w:sz="6" w:space="0" w:color="auto"/>
              <w:bottom w:val="outset" w:sz="6" w:space="0" w:color="auto"/>
              <w:right w:val="outset" w:sz="6" w:space="0" w:color="auto"/>
            </w:tcBorders>
            <w:hideMark/>
          </w:tcPr>
          <w:p w14:paraId="58257318" w14:textId="77777777" w:rsidR="002A7DA8" w:rsidRPr="002A7DA8" w:rsidRDefault="002A7DA8" w:rsidP="002A7DA8">
            <w:pPr>
              <w:rPr>
                <w:rFonts w:ascii="Arial" w:hAnsi="Arial" w:cs="Arial"/>
                <w:sz w:val="20"/>
                <w:szCs w:val="20"/>
              </w:rPr>
            </w:pPr>
            <w:r w:rsidRPr="002A7DA8">
              <w:rPr>
                <w:rFonts w:ascii="Arial" w:hAnsi="Arial" w:cs="Arial"/>
                <w:sz w:val="20"/>
                <w:szCs w:val="20"/>
              </w:rPr>
              <w:t>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w:t>
            </w:r>
          </w:p>
          <w:p w14:paraId="2FBD3597" w14:textId="77777777" w:rsidR="002A7DA8" w:rsidRPr="002A7DA8" w:rsidRDefault="002A7DA8" w:rsidP="002A7DA8">
            <w:pPr>
              <w:rPr>
                <w:rFonts w:ascii="Arial" w:hAnsi="Arial" w:cs="Arial"/>
                <w:sz w:val="20"/>
                <w:szCs w:val="20"/>
              </w:rPr>
            </w:pPr>
            <w:r w:rsidRPr="002A7DA8">
              <w:rPr>
                <w:rFonts w:ascii="Arial" w:hAnsi="Arial" w:cs="Arial"/>
                <w:sz w:val="20"/>
                <w:szCs w:val="20"/>
              </w:rPr>
              <w:br/>
            </w:r>
          </w:p>
          <w:p w14:paraId="08BD9B7B" w14:textId="77777777" w:rsidR="002A7DA8" w:rsidRPr="002A7DA8" w:rsidRDefault="002A7DA8" w:rsidP="002A7DA8">
            <w:pPr>
              <w:rPr>
                <w:rFonts w:ascii="Arial" w:hAnsi="Arial" w:cs="Arial"/>
                <w:sz w:val="20"/>
                <w:szCs w:val="20"/>
              </w:rPr>
            </w:pPr>
            <w:r w:rsidRPr="002A7DA8">
              <w:rPr>
                <w:rFonts w:ascii="Arial" w:hAnsi="Arial" w:cs="Arial"/>
                <w:sz w:val="20"/>
                <w:szCs w:val="20"/>
              </w:rPr>
              <w:t>This does not apply to Listed item 99 in Schedule 1 - List of sites, objects and buildings of significant historical and cultural value of Planning scheme policy - Heritage and landscape character.</w:t>
            </w:r>
          </w:p>
        </w:tc>
        <w:tc>
          <w:tcPr>
            <w:tcW w:w="647" w:type="pct"/>
            <w:gridSpan w:val="3"/>
            <w:tcBorders>
              <w:top w:val="outset" w:sz="6" w:space="0" w:color="auto"/>
              <w:left w:val="outset" w:sz="6" w:space="0" w:color="auto"/>
              <w:bottom w:val="outset" w:sz="6" w:space="0" w:color="auto"/>
              <w:right w:val="outset" w:sz="6" w:space="0" w:color="auto"/>
            </w:tcBorders>
          </w:tcPr>
          <w:p w14:paraId="6D0264F2" w14:textId="77777777"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14:paraId="0FE778A6" w14:textId="77777777" w:rsidR="002A7DA8" w:rsidRPr="002A7DA8" w:rsidRDefault="002A7DA8" w:rsidP="002A7DA8">
            <w:pPr>
              <w:rPr>
                <w:rFonts w:ascii="Arial" w:hAnsi="Arial" w:cs="Arial"/>
                <w:sz w:val="20"/>
                <w:szCs w:val="20"/>
              </w:rPr>
            </w:pPr>
          </w:p>
        </w:tc>
      </w:tr>
      <w:tr w:rsidR="00401EF0" w:rsidRPr="002A7DA8" w14:paraId="1D40AF1A" w14:textId="77777777"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14:paraId="76D84838" w14:textId="77777777" w:rsidR="002A7DA8" w:rsidRPr="002A7DA8" w:rsidRDefault="002A7DA8" w:rsidP="002A7DA8">
            <w:pPr>
              <w:rPr>
                <w:rFonts w:ascii="Arial" w:hAnsi="Arial" w:cs="Arial"/>
                <w:sz w:val="20"/>
                <w:szCs w:val="20"/>
              </w:rPr>
            </w:pPr>
            <w:r w:rsidRPr="002A7DA8">
              <w:rPr>
                <w:rFonts w:ascii="Arial" w:hAnsi="Arial" w:cs="Arial"/>
                <w:b/>
                <w:bCs/>
                <w:sz w:val="20"/>
                <w:szCs w:val="20"/>
              </w:rPr>
              <w:t>RAD66</w:t>
            </w:r>
          </w:p>
        </w:tc>
        <w:tc>
          <w:tcPr>
            <w:tcW w:w="3021" w:type="pct"/>
            <w:tcBorders>
              <w:top w:val="outset" w:sz="6" w:space="0" w:color="auto"/>
              <w:left w:val="outset" w:sz="6" w:space="0" w:color="auto"/>
              <w:bottom w:val="outset" w:sz="6" w:space="0" w:color="auto"/>
              <w:right w:val="outset" w:sz="6" w:space="0" w:color="auto"/>
            </w:tcBorders>
            <w:hideMark/>
          </w:tcPr>
          <w:p w14:paraId="625778EA" w14:textId="77777777" w:rsidR="002A7DA8" w:rsidRPr="002A7DA8" w:rsidRDefault="002A7DA8" w:rsidP="002A7DA8">
            <w:pPr>
              <w:rPr>
                <w:rFonts w:ascii="Arial" w:hAnsi="Arial" w:cs="Arial"/>
                <w:sz w:val="20"/>
                <w:szCs w:val="20"/>
              </w:rPr>
            </w:pPr>
            <w:r w:rsidRPr="002A7DA8">
              <w:rPr>
                <w:rFonts w:ascii="Arial" w:hAnsi="Arial" w:cs="Arial"/>
                <w:sz w:val="20"/>
                <w:szCs w:val="20"/>
              </w:rPr>
              <w:t>Development does not result in the removal of or damage to any significant tree identified on Overlay map – Heritage and landscape character and listed in Appendix 2 of Planning scheme policy – Heritage and landscape character.</w:t>
            </w:r>
          </w:p>
        </w:tc>
        <w:tc>
          <w:tcPr>
            <w:tcW w:w="647" w:type="pct"/>
            <w:gridSpan w:val="3"/>
            <w:tcBorders>
              <w:top w:val="outset" w:sz="6" w:space="0" w:color="auto"/>
              <w:left w:val="outset" w:sz="6" w:space="0" w:color="auto"/>
              <w:bottom w:val="outset" w:sz="6" w:space="0" w:color="auto"/>
              <w:right w:val="outset" w:sz="6" w:space="0" w:color="auto"/>
            </w:tcBorders>
          </w:tcPr>
          <w:p w14:paraId="50C68A7D" w14:textId="77777777"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14:paraId="6BBBC34F" w14:textId="77777777" w:rsidR="002A7DA8" w:rsidRPr="002A7DA8" w:rsidRDefault="002A7DA8" w:rsidP="002A7DA8">
            <w:pPr>
              <w:rPr>
                <w:rFonts w:ascii="Arial" w:hAnsi="Arial" w:cs="Arial"/>
                <w:sz w:val="20"/>
                <w:szCs w:val="20"/>
              </w:rPr>
            </w:pPr>
          </w:p>
        </w:tc>
      </w:tr>
      <w:tr w:rsidR="00401EF0" w:rsidRPr="002A7DA8" w14:paraId="093DF3BF" w14:textId="77777777"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14:paraId="558A4698" w14:textId="77777777" w:rsidR="002A7DA8" w:rsidRPr="002A7DA8" w:rsidRDefault="002A7DA8" w:rsidP="002A7DA8">
            <w:pPr>
              <w:rPr>
                <w:rFonts w:ascii="Arial" w:hAnsi="Arial" w:cs="Arial"/>
                <w:sz w:val="20"/>
                <w:szCs w:val="20"/>
              </w:rPr>
            </w:pPr>
            <w:r w:rsidRPr="002A7DA8">
              <w:rPr>
                <w:rFonts w:ascii="Arial" w:hAnsi="Arial" w:cs="Arial"/>
                <w:b/>
                <w:bCs/>
                <w:sz w:val="20"/>
                <w:szCs w:val="20"/>
              </w:rPr>
              <w:t>RAD67</w:t>
            </w:r>
          </w:p>
        </w:tc>
        <w:tc>
          <w:tcPr>
            <w:tcW w:w="3021" w:type="pct"/>
            <w:tcBorders>
              <w:top w:val="outset" w:sz="6" w:space="0" w:color="auto"/>
              <w:left w:val="outset" w:sz="6" w:space="0" w:color="auto"/>
              <w:bottom w:val="outset" w:sz="6" w:space="0" w:color="auto"/>
              <w:right w:val="outset" w:sz="6" w:space="0" w:color="auto"/>
            </w:tcBorders>
            <w:hideMark/>
          </w:tcPr>
          <w:p w14:paraId="34C3205E" w14:textId="77777777" w:rsidR="002A7DA8" w:rsidRPr="002A7DA8" w:rsidRDefault="002A7DA8" w:rsidP="002A7DA8">
            <w:pPr>
              <w:rPr>
                <w:rFonts w:ascii="Arial" w:hAnsi="Arial" w:cs="Arial"/>
                <w:sz w:val="20"/>
                <w:szCs w:val="20"/>
              </w:rPr>
            </w:pPr>
            <w:r w:rsidRPr="002A7DA8">
              <w:rPr>
                <w:rFonts w:ascii="Arial" w:hAnsi="Arial" w:cs="Arial"/>
                <w:sz w:val="20"/>
                <w:szCs w:val="20"/>
              </w:rPr>
              <w:t>The following development does not occur within 20m of the base of any significant tree, identified on Overlay map – Heritage and landscape character and listed in Appendix 2 of Planning scheme policy – Heritage and landscape character:</w:t>
            </w:r>
          </w:p>
          <w:p w14:paraId="3CBD863F" w14:textId="77777777" w:rsidR="002A7DA8" w:rsidRPr="002A7DA8" w:rsidRDefault="002A7DA8" w:rsidP="002A7DA8">
            <w:pPr>
              <w:numPr>
                <w:ilvl w:val="0"/>
                <w:numId w:val="23"/>
              </w:numPr>
              <w:rPr>
                <w:rFonts w:ascii="Arial" w:hAnsi="Arial" w:cs="Arial"/>
                <w:sz w:val="20"/>
                <w:szCs w:val="20"/>
              </w:rPr>
            </w:pPr>
            <w:r w:rsidRPr="002A7DA8">
              <w:rPr>
                <w:rFonts w:ascii="Arial" w:hAnsi="Arial" w:cs="Arial"/>
                <w:sz w:val="20"/>
                <w:szCs w:val="20"/>
              </w:rPr>
              <w:t>construction of any building;</w:t>
            </w:r>
          </w:p>
          <w:p w14:paraId="4DD3FF65" w14:textId="77777777" w:rsidR="002A7DA8" w:rsidRPr="002A7DA8" w:rsidRDefault="002A7DA8" w:rsidP="002A7DA8">
            <w:pPr>
              <w:numPr>
                <w:ilvl w:val="0"/>
                <w:numId w:val="23"/>
              </w:numPr>
              <w:rPr>
                <w:rFonts w:ascii="Arial" w:hAnsi="Arial" w:cs="Arial"/>
                <w:sz w:val="20"/>
                <w:szCs w:val="20"/>
              </w:rPr>
            </w:pPr>
            <w:r w:rsidRPr="002A7DA8">
              <w:rPr>
                <w:rFonts w:ascii="Arial" w:hAnsi="Arial" w:cs="Arial"/>
                <w:sz w:val="20"/>
                <w:szCs w:val="20"/>
              </w:rPr>
              <w:t>laying of overhead or underground services;</w:t>
            </w:r>
          </w:p>
          <w:p w14:paraId="58F99DBB" w14:textId="77777777" w:rsidR="002A7DA8" w:rsidRPr="002A7DA8" w:rsidRDefault="002A7DA8" w:rsidP="002A7DA8">
            <w:pPr>
              <w:numPr>
                <w:ilvl w:val="0"/>
                <w:numId w:val="23"/>
              </w:numPr>
              <w:rPr>
                <w:rFonts w:ascii="Arial" w:hAnsi="Arial" w:cs="Arial"/>
                <w:sz w:val="20"/>
                <w:szCs w:val="20"/>
              </w:rPr>
            </w:pPr>
            <w:r w:rsidRPr="002A7DA8">
              <w:rPr>
                <w:rFonts w:ascii="Arial" w:hAnsi="Arial" w:cs="Arial"/>
                <w:sz w:val="20"/>
                <w:szCs w:val="20"/>
              </w:rPr>
              <w:t>any sealing, paving, soil compaction;</w:t>
            </w:r>
          </w:p>
          <w:p w14:paraId="7B24F92E" w14:textId="77777777" w:rsidR="002A7DA8" w:rsidRPr="002A7DA8" w:rsidRDefault="002A7DA8" w:rsidP="002A7DA8">
            <w:pPr>
              <w:numPr>
                <w:ilvl w:val="0"/>
                <w:numId w:val="23"/>
              </w:numPr>
              <w:rPr>
                <w:rFonts w:ascii="Arial" w:hAnsi="Arial" w:cs="Arial"/>
                <w:sz w:val="20"/>
                <w:szCs w:val="20"/>
              </w:rPr>
            </w:pPr>
            <w:r w:rsidRPr="002A7DA8">
              <w:rPr>
                <w:rFonts w:ascii="Arial" w:hAnsi="Arial" w:cs="Arial"/>
                <w:sz w:val="20"/>
                <w:szCs w:val="20"/>
              </w:rPr>
              <w:t>any alteration of more than 75mm to the ground surface prior to work commencing.</w:t>
            </w:r>
          </w:p>
        </w:tc>
        <w:tc>
          <w:tcPr>
            <w:tcW w:w="647" w:type="pct"/>
            <w:gridSpan w:val="3"/>
            <w:tcBorders>
              <w:top w:val="outset" w:sz="6" w:space="0" w:color="auto"/>
              <w:left w:val="outset" w:sz="6" w:space="0" w:color="auto"/>
              <w:bottom w:val="outset" w:sz="6" w:space="0" w:color="auto"/>
              <w:right w:val="outset" w:sz="6" w:space="0" w:color="auto"/>
            </w:tcBorders>
          </w:tcPr>
          <w:p w14:paraId="54784947" w14:textId="77777777"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14:paraId="25A01478" w14:textId="77777777" w:rsidR="002A7DA8" w:rsidRPr="002A7DA8" w:rsidRDefault="002A7DA8" w:rsidP="002A7DA8">
            <w:pPr>
              <w:rPr>
                <w:rFonts w:ascii="Arial" w:hAnsi="Arial" w:cs="Arial"/>
                <w:sz w:val="20"/>
                <w:szCs w:val="20"/>
              </w:rPr>
            </w:pPr>
          </w:p>
        </w:tc>
      </w:tr>
      <w:tr w:rsidR="00401EF0" w:rsidRPr="002A7DA8" w14:paraId="3E0B8ED4" w14:textId="77777777"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14:paraId="28BCAA0C" w14:textId="77777777" w:rsidR="002A7DA8" w:rsidRPr="002A7DA8" w:rsidRDefault="002A7DA8" w:rsidP="002A7DA8">
            <w:pPr>
              <w:rPr>
                <w:rFonts w:ascii="Arial" w:hAnsi="Arial" w:cs="Arial"/>
                <w:sz w:val="20"/>
                <w:szCs w:val="20"/>
              </w:rPr>
            </w:pPr>
            <w:r w:rsidRPr="002A7DA8">
              <w:rPr>
                <w:rFonts w:ascii="Arial" w:hAnsi="Arial" w:cs="Arial"/>
                <w:b/>
                <w:bCs/>
                <w:sz w:val="20"/>
                <w:szCs w:val="20"/>
              </w:rPr>
              <w:lastRenderedPageBreak/>
              <w:t>RAD68</w:t>
            </w:r>
          </w:p>
        </w:tc>
        <w:tc>
          <w:tcPr>
            <w:tcW w:w="3021" w:type="pct"/>
            <w:tcBorders>
              <w:top w:val="outset" w:sz="6" w:space="0" w:color="auto"/>
              <w:left w:val="outset" w:sz="6" w:space="0" w:color="auto"/>
              <w:bottom w:val="outset" w:sz="6" w:space="0" w:color="auto"/>
              <w:right w:val="outset" w:sz="6" w:space="0" w:color="auto"/>
            </w:tcBorders>
            <w:hideMark/>
          </w:tcPr>
          <w:p w14:paraId="68D46905" w14:textId="77777777" w:rsidR="002A7DA8" w:rsidRPr="002A7DA8" w:rsidRDefault="002A7DA8" w:rsidP="002A7DA8">
            <w:pPr>
              <w:rPr>
                <w:rFonts w:ascii="Arial" w:hAnsi="Arial" w:cs="Arial"/>
                <w:sz w:val="20"/>
                <w:szCs w:val="20"/>
              </w:rPr>
            </w:pPr>
            <w:r w:rsidRPr="002A7DA8">
              <w:rPr>
                <w:rFonts w:ascii="Arial" w:hAnsi="Arial" w:cs="Arial"/>
                <w:sz w:val="20"/>
                <w:szCs w:val="20"/>
              </w:rPr>
              <w:t>Pruning of a significant tree occurs in accordance with Australian Standard AS 4373-2007 - Pruning of Amenity Trees.</w:t>
            </w:r>
          </w:p>
        </w:tc>
        <w:tc>
          <w:tcPr>
            <w:tcW w:w="647" w:type="pct"/>
            <w:gridSpan w:val="3"/>
            <w:tcBorders>
              <w:top w:val="outset" w:sz="6" w:space="0" w:color="auto"/>
              <w:left w:val="outset" w:sz="6" w:space="0" w:color="auto"/>
              <w:bottom w:val="outset" w:sz="6" w:space="0" w:color="auto"/>
              <w:right w:val="outset" w:sz="6" w:space="0" w:color="auto"/>
            </w:tcBorders>
          </w:tcPr>
          <w:p w14:paraId="37CDDCC7" w14:textId="77777777"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14:paraId="6F9B90B6" w14:textId="77777777" w:rsidR="002A7DA8" w:rsidRPr="002A7DA8" w:rsidRDefault="002A7DA8" w:rsidP="002A7DA8">
            <w:pPr>
              <w:rPr>
                <w:rFonts w:ascii="Arial" w:hAnsi="Arial" w:cs="Arial"/>
                <w:sz w:val="20"/>
                <w:szCs w:val="20"/>
              </w:rPr>
            </w:pPr>
          </w:p>
        </w:tc>
      </w:tr>
      <w:tr w:rsidR="00401EF0" w:rsidRPr="002A7DA8" w14:paraId="4897A010" w14:textId="77777777" w:rsidTr="00F77934">
        <w:trPr>
          <w:tblCellSpacing w:w="15" w:type="dxa"/>
        </w:trPr>
        <w:tc>
          <w:tcPr>
            <w:tcW w:w="4980" w:type="pct"/>
            <w:gridSpan w:val="8"/>
            <w:tcBorders>
              <w:top w:val="outset" w:sz="6" w:space="0" w:color="auto"/>
              <w:left w:val="outset" w:sz="6" w:space="0" w:color="auto"/>
              <w:bottom w:val="outset" w:sz="6" w:space="0" w:color="auto"/>
              <w:right w:val="outset" w:sz="6" w:space="0" w:color="auto"/>
            </w:tcBorders>
            <w:shd w:val="clear" w:color="auto" w:fill="CCCCCC"/>
            <w:vAlign w:val="center"/>
            <w:hideMark/>
          </w:tcPr>
          <w:p w14:paraId="5C732678" w14:textId="77777777" w:rsidR="00401EF0" w:rsidRPr="002A7DA8" w:rsidRDefault="00401EF0" w:rsidP="002A7DA8">
            <w:pPr>
              <w:rPr>
                <w:rFonts w:ascii="Arial" w:hAnsi="Arial" w:cs="Arial"/>
                <w:b/>
                <w:bCs/>
                <w:sz w:val="20"/>
                <w:szCs w:val="20"/>
              </w:rPr>
            </w:pPr>
            <w:r w:rsidRPr="002A7DA8">
              <w:rPr>
                <w:rFonts w:ascii="Arial" w:hAnsi="Arial" w:cs="Arial"/>
                <w:b/>
                <w:bCs/>
                <w:sz w:val="20"/>
                <w:szCs w:val="20"/>
              </w:rPr>
              <w:t>Overland flow path (refer Overlay map - Overland flow path to determine if the following requirements apply)</w:t>
            </w:r>
          </w:p>
        </w:tc>
      </w:tr>
      <w:tr w:rsidR="00401EF0" w:rsidRPr="002A7DA8" w14:paraId="783C0F7A" w14:textId="77777777"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14:paraId="7BE450D0" w14:textId="77777777" w:rsidR="002A7DA8" w:rsidRPr="002A7DA8" w:rsidRDefault="002A7DA8" w:rsidP="002A7DA8">
            <w:pPr>
              <w:rPr>
                <w:rFonts w:ascii="Arial" w:hAnsi="Arial" w:cs="Arial"/>
                <w:sz w:val="20"/>
                <w:szCs w:val="20"/>
              </w:rPr>
            </w:pPr>
            <w:r w:rsidRPr="002A7DA8">
              <w:rPr>
                <w:rFonts w:ascii="Arial" w:hAnsi="Arial" w:cs="Arial"/>
                <w:b/>
                <w:bCs/>
                <w:sz w:val="20"/>
                <w:szCs w:val="20"/>
              </w:rPr>
              <w:t>RAD69</w:t>
            </w:r>
          </w:p>
        </w:tc>
        <w:tc>
          <w:tcPr>
            <w:tcW w:w="3021" w:type="pct"/>
            <w:tcBorders>
              <w:top w:val="outset" w:sz="6" w:space="0" w:color="auto"/>
              <w:left w:val="outset" w:sz="6" w:space="0" w:color="auto"/>
              <w:bottom w:val="outset" w:sz="6" w:space="0" w:color="auto"/>
              <w:right w:val="outset" w:sz="6" w:space="0" w:color="auto"/>
            </w:tcBorders>
            <w:vAlign w:val="center"/>
            <w:hideMark/>
          </w:tcPr>
          <w:p w14:paraId="00FD34F3" w14:textId="77777777" w:rsidR="002A7DA8" w:rsidRPr="002A7DA8" w:rsidRDefault="002A7DA8" w:rsidP="002A7DA8">
            <w:pPr>
              <w:rPr>
                <w:rFonts w:ascii="Arial" w:hAnsi="Arial" w:cs="Arial"/>
                <w:sz w:val="20"/>
                <w:szCs w:val="20"/>
              </w:rPr>
            </w:pPr>
            <w:r w:rsidRPr="002A7DA8">
              <w:rPr>
                <w:rFonts w:ascii="Arial" w:hAnsi="Arial" w:cs="Arial"/>
                <w:sz w:val="20"/>
                <w:szCs w:val="20"/>
              </w:rPr>
              <w:t>Development for a material change of use or building work does not involve the construction of a building or structure in an Overland flow path area.</w:t>
            </w:r>
          </w:p>
        </w:tc>
        <w:tc>
          <w:tcPr>
            <w:tcW w:w="647" w:type="pct"/>
            <w:gridSpan w:val="3"/>
            <w:tcBorders>
              <w:top w:val="outset" w:sz="6" w:space="0" w:color="auto"/>
              <w:left w:val="outset" w:sz="6" w:space="0" w:color="auto"/>
              <w:bottom w:val="outset" w:sz="6" w:space="0" w:color="auto"/>
              <w:right w:val="outset" w:sz="6" w:space="0" w:color="auto"/>
            </w:tcBorders>
          </w:tcPr>
          <w:p w14:paraId="0CE50BA6" w14:textId="77777777"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14:paraId="49FC89B7" w14:textId="77777777" w:rsidR="002A7DA8" w:rsidRPr="002A7DA8" w:rsidRDefault="002A7DA8" w:rsidP="002A7DA8">
            <w:pPr>
              <w:rPr>
                <w:rFonts w:ascii="Arial" w:hAnsi="Arial" w:cs="Arial"/>
                <w:sz w:val="20"/>
                <w:szCs w:val="20"/>
              </w:rPr>
            </w:pPr>
          </w:p>
        </w:tc>
      </w:tr>
      <w:tr w:rsidR="00401EF0" w:rsidRPr="002A7DA8" w14:paraId="1CA8BA75" w14:textId="77777777"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14:paraId="332AA352" w14:textId="77777777" w:rsidR="002A7DA8" w:rsidRPr="002A7DA8" w:rsidRDefault="002A7DA8" w:rsidP="002A7DA8">
            <w:pPr>
              <w:rPr>
                <w:rFonts w:ascii="Arial" w:hAnsi="Arial" w:cs="Arial"/>
                <w:sz w:val="20"/>
                <w:szCs w:val="20"/>
              </w:rPr>
            </w:pPr>
            <w:r w:rsidRPr="002A7DA8">
              <w:rPr>
                <w:rFonts w:ascii="Arial" w:hAnsi="Arial" w:cs="Arial"/>
                <w:b/>
                <w:bCs/>
                <w:sz w:val="20"/>
                <w:szCs w:val="20"/>
              </w:rPr>
              <w:t>RAD70</w:t>
            </w:r>
          </w:p>
        </w:tc>
        <w:tc>
          <w:tcPr>
            <w:tcW w:w="3021" w:type="pct"/>
            <w:tcBorders>
              <w:top w:val="outset" w:sz="6" w:space="0" w:color="auto"/>
              <w:left w:val="outset" w:sz="6" w:space="0" w:color="auto"/>
              <w:bottom w:val="outset" w:sz="6" w:space="0" w:color="auto"/>
              <w:right w:val="outset" w:sz="6" w:space="0" w:color="auto"/>
            </w:tcBorders>
            <w:vAlign w:val="center"/>
            <w:hideMark/>
          </w:tcPr>
          <w:p w14:paraId="05C85F21" w14:textId="77777777" w:rsidR="002A7DA8" w:rsidRPr="002A7DA8" w:rsidRDefault="002A7DA8" w:rsidP="002A7DA8">
            <w:pPr>
              <w:rPr>
                <w:rFonts w:ascii="Arial" w:hAnsi="Arial" w:cs="Arial"/>
                <w:sz w:val="20"/>
                <w:szCs w:val="20"/>
              </w:rPr>
            </w:pPr>
            <w:r w:rsidRPr="002A7DA8">
              <w:rPr>
                <w:rFonts w:ascii="Arial" w:hAnsi="Arial" w:cs="Arial"/>
                <w:sz w:val="20"/>
                <w:szCs w:val="20"/>
              </w:rPr>
              <w:t>Development for a material change of use or operational work does not impede the flow of flood waters through the premises or worsen flood flows to other premises.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270"/>
            </w:tblGrid>
            <w:tr w:rsidR="002A7DA8" w:rsidRPr="002A7DA8" w14:paraId="66AC63B9" w14:textId="77777777" w:rsidTr="00F77934">
              <w:trPr>
                <w:tblCellSpacing w:w="15" w:type="dxa"/>
              </w:trPr>
              <w:tc>
                <w:tcPr>
                  <w:tcW w:w="9407" w:type="dxa"/>
                  <w:vAlign w:val="center"/>
                  <w:hideMark/>
                </w:tcPr>
                <w:p w14:paraId="72F61C66" w14:textId="77777777" w:rsidR="002A7DA8" w:rsidRPr="002F4C1A" w:rsidRDefault="002A7DA8" w:rsidP="002A7DA8">
                  <w:pPr>
                    <w:rPr>
                      <w:rFonts w:ascii="Arial" w:hAnsi="Arial" w:cs="Arial"/>
                      <w:sz w:val="18"/>
                      <w:szCs w:val="20"/>
                    </w:rPr>
                  </w:pPr>
                  <w:r w:rsidRPr="002F4C1A">
                    <w:rPr>
                      <w:rFonts w:ascii="Arial" w:hAnsi="Arial" w:cs="Arial"/>
                      <w:sz w:val="18"/>
                      <w:szCs w:val="20"/>
                    </w:rPr>
                    <w:t>Note - A report from a suitably qualified Registered Professional Engineer Queensland is required certifying that the development does not increase the potential for significant adverse impacts on an upstream, downstream or surrounding premises.</w:t>
                  </w:r>
                </w:p>
              </w:tc>
            </w:tr>
            <w:tr w:rsidR="002A7DA8" w:rsidRPr="002A7DA8" w14:paraId="3FB26D26" w14:textId="77777777" w:rsidTr="00F77934">
              <w:trPr>
                <w:tblCellSpacing w:w="15" w:type="dxa"/>
              </w:trPr>
              <w:tc>
                <w:tcPr>
                  <w:tcW w:w="9407" w:type="dxa"/>
                  <w:vAlign w:val="center"/>
                  <w:hideMark/>
                </w:tcPr>
                <w:p w14:paraId="7E7A94FB" w14:textId="77777777" w:rsidR="002A7DA8" w:rsidRPr="002F4C1A" w:rsidRDefault="002A7DA8" w:rsidP="002A7DA8">
                  <w:pPr>
                    <w:rPr>
                      <w:rFonts w:ascii="Arial" w:hAnsi="Arial" w:cs="Arial"/>
                      <w:sz w:val="18"/>
                      <w:szCs w:val="20"/>
                    </w:rPr>
                  </w:pPr>
                  <w:r w:rsidRPr="002F4C1A">
                    <w:rPr>
                      <w:rFonts w:ascii="Arial" w:hAnsi="Arial" w:cs="Arial"/>
                      <w:sz w:val="18"/>
                      <w:szCs w:val="20"/>
                    </w:rPr>
                    <w:t>Note - Reporting to be prepared in accordance with Planning scheme policy – Flood hazard, Coastal hazard and Overland flow</w:t>
                  </w:r>
                </w:p>
              </w:tc>
            </w:tr>
          </w:tbl>
          <w:p w14:paraId="3B123055" w14:textId="77777777" w:rsidR="002A7DA8" w:rsidRPr="002A7DA8" w:rsidRDefault="002A7DA8" w:rsidP="002A7DA8">
            <w:pPr>
              <w:rPr>
                <w:rFonts w:ascii="Arial" w:hAnsi="Arial" w:cs="Arial"/>
                <w:sz w:val="20"/>
                <w:szCs w:val="20"/>
              </w:rPr>
            </w:pPr>
          </w:p>
        </w:tc>
        <w:tc>
          <w:tcPr>
            <w:tcW w:w="647" w:type="pct"/>
            <w:gridSpan w:val="3"/>
            <w:tcBorders>
              <w:top w:val="outset" w:sz="6" w:space="0" w:color="auto"/>
              <w:left w:val="outset" w:sz="6" w:space="0" w:color="auto"/>
              <w:bottom w:val="outset" w:sz="6" w:space="0" w:color="auto"/>
              <w:right w:val="outset" w:sz="6" w:space="0" w:color="auto"/>
            </w:tcBorders>
          </w:tcPr>
          <w:p w14:paraId="43D50B70" w14:textId="77777777"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14:paraId="5F24AA5E" w14:textId="77777777" w:rsidR="002A7DA8" w:rsidRPr="002A7DA8" w:rsidRDefault="002A7DA8" w:rsidP="002A7DA8">
            <w:pPr>
              <w:rPr>
                <w:rFonts w:ascii="Arial" w:hAnsi="Arial" w:cs="Arial"/>
                <w:sz w:val="20"/>
                <w:szCs w:val="20"/>
              </w:rPr>
            </w:pPr>
          </w:p>
        </w:tc>
      </w:tr>
      <w:tr w:rsidR="00401EF0" w:rsidRPr="002A7DA8" w14:paraId="745810A7" w14:textId="77777777"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14:paraId="1005D9F9" w14:textId="77777777" w:rsidR="002A7DA8" w:rsidRPr="002A7DA8" w:rsidRDefault="002A7DA8" w:rsidP="002A7DA8">
            <w:pPr>
              <w:rPr>
                <w:rFonts w:ascii="Arial" w:hAnsi="Arial" w:cs="Arial"/>
                <w:sz w:val="20"/>
                <w:szCs w:val="20"/>
              </w:rPr>
            </w:pPr>
            <w:r w:rsidRPr="002A7DA8">
              <w:rPr>
                <w:rFonts w:ascii="Arial" w:hAnsi="Arial" w:cs="Arial"/>
                <w:b/>
                <w:bCs/>
                <w:sz w:val="20"/>
                <w:szCs w:val="20"/>
              </w:rPr>
              <w:t>RAD71</w:t>
            </w:r>
          </w:p>
        </w:tc>
        <w:tc>
          <w:tcPr>
            <w:tcW w:w="3021" w:type="pct"/>
            <w:tcBorders>
              <w:top w:val="outset" w:sz="6" w:space="0" w:color="auto"/>
              <w:left w:val="outset" w:sz="6" w:space="0" w:color="auto"/>
              <w:bottom w:val="outset" w:sz="6" w:space="0" w:color="auto"/>
              <w:right w:val="outset" w:sz="6" w:space="0" w:color="auto"/>
            </w:tcBorders>
            <w:vAlign w:val="center"/>
            <w:hideMark/>
          </w:tcPr>
          <w:p w14:paraId="4B87D32A" w14:textId="77777777" w:rsidR="002A7DA8" w:rsidRPr="002A7DA8" w:rsidRDefault="002A7DA8" w:rsidP="002A7DA8">
            <w:pPr>
              <w:rPr>
                <w:rFonts w:ascii="Arial" w:hAnsi="Arial" w:cs="Arial"/>
                <w:sz w:val="20"/>
                <w:szCs w:val="20"/>
              </w:rPr>
            </w:pPr>
            <w:r w:rsidRPr="002A7DA8">
              <w:rPr>
                <w:rFonts w:ascii="Arial" w:hAnsi="Arial" w:cs="Arial"/>
                <w:sz w:val="20"/>
                <w:szCs w:val="20"/>
              </w:rPr>
              <w:t>Development for a material change of use or building work ensures that fencing in an overland flow path area is at least 50% permeable.</w:t>
            </w:r>
          </w:p>
        </w:tc>
        <w:tc>
          <w:tcPr>
            <w:tcW w:w="647" w:type="pct"/>
            <w:gridSpan w:val="3"/>
            <w:tcBorders>
              <w:top w:val="outset" w:sz="6" w:space="0" w:color="auto"/>
              <w:left w:val="outset" w:sz="6" w:space="0" w:color="auto"/>
              <w:bottom w:val="outset" w:sz="6" w:space="0" w:color="auto"/>
              <w:right w:val="outset" w:sz="6" w:space="0" w:color="auto"/>
            </w:tcBorders>
          </w:tcPr>
          <w:p w14:paraId="34BCC475" w14:textId="77777777"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14:paraId="48C979F2" w14:textId="77777777" w:rsidR="002A7DA8" w:rsidRPr="002A7DA8" w:rsidRDefault="002A7DA8" w:rsidP="002A7DA8">
            <w:pPr>
              <w:rPr>
                <w:rFonts w:ascii="Arial" w:hAnsi="Arial" w:cs="Arial"/>
                <w:sz w:val="20"/>
                <w:szCs w:val="20"/>
              </w:rPr>
            </w:pPr>
          </w:p>
        </w:tc>
      </w:tr>
      <w:tr w:rsidR="00401EF0" w:rsidRPr="002A7DA8" w14:paraId="0A88C69A" w14:textId="77777777"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14:paraId="7183CB67" w14:textId="77777777" w:rsidR="002A7DA8" w:rsidRPr="002A7DA8" w:rsidRDefault="002A7DA8" w:rsidP="002A7DA8">
            <w:pPr>
              <w:rPr>
                <w:rFonts w:ascii="Arial" w:hAnsi="Arial" w:cs="Arial"/>
                <w:sz w:val="20"/>
                <w:szCs w:val="20"/>
              </w:rPr>
            </w:pPr>
            <w:r w:rsidRPr="002A7DA8">
              <w:rPr>
                <w:rFonts w:ascii="Arial" w:hAnsi="Arial" w:cs="Arial"/>
                <w:b/>
                <w:bCs/>
                <w:sz w:val="20"/>
                <w:szCs w:val="20"/>
              </w:rPr>
              <w:t>RAD72</w:t>
            </w:r>
          </w:p>
        </w:tc>
        <w:tc>
          <w:tcPr>
            <w:tcW w:w="3021" w:type="pct"/>
            <w:tcBorders>
              <w:top w:val="outset" w:sz="6" w:space="0" w:color="auto"/>
              <w:left w:val="outset" w:sz="6" w:space="0" w:color="auto"/>
              <w:bottom w:val="outset" w:sz="6" w:space="0" w:color="auto"/>
              <w:right w:val="outset" w:sz="6" w:space="0" w:color="auto"/>
            </w:tcBorders>
            <w:vAlign w:val="center"/>
            <w:hideMark/>
          </w:tcPr>
          <w:p w14:paraId="681F2E9E" w14:textId="77777777" w:rsidR="002A7DA8" w:rsidRPr="002A7DA8" w:rsidRDefault="002A7DA8" w:rsidP="002A7DA8">
            <w:pPr>
              <w:rPr>
                <w:rFonts w:ascii="Arial" w:hAnsi="Arial" w:cs="Arial"/>
                <w:sz w:val="20"/>
                <w:szCs w:val="20"/>
              </w:rPr>
            </w:pPr>
            <w:r w:rsidRPr="002A7DA8">
              <w:rPr>
                <w:rFonts w:ascii="Arial" w:hAnsi="Arial" w:cs="Arial"/>
                <w:sz w:val="20"/>
                <w:szCs w:val="20"/>
              </w:rPr>
              <w:t>Development for a material change of use or building work that involves a hazardous chemical ensures the hazardous chemicals is not located within an overland flow path area.</w:t>
            </w:r>
          </w:p>
        </w:tc>
        <w:tc>
          <w:tcPr>
            <w:tcW w:w="647" w:type="pct"/>
            <w:gridSpan w:val="3"/>
            <w:tcBorders>
              <w:top w:val="outset" w:sz="6" w:space="0" w:color="auto"/>
              <w:left w:val="outset" w:sz="6" w:space="0" w:color="auto"/>
              <w:bottom w:val="outset" w:sz="6" w:space="0" w:color="auto"/>
              <w:right w:val="outset" w:sz="6" w:space="0" w:color="auto"/>
            </w:tcBorders>
          </w:tcPr>
          <w:p w14:paraId="0F4C5B83" w14:textId="77777777"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14:paraId="7F5F6A95" w14:textId="77777777" w:rsidR="002A7DA8" w:rsidRPr="002A7DA8" w:rsidRDefault="002A7DA8" w:rsidP="002A7DA8">
            <w:pPr>
              <w:rPr>
                <w:rFonts w:ascii="Arial" w:hAnsi="Arial" w:cs="Arial"/>
                <w:sz w:val="20"/>
                <w:szCs w:val="20"/>
              </w:rPr>
            </w:pPr>
          </w:p>
        </w:tc>
      </w:tr>
      <w:tr w:rsidR="00401EF0" w:rsidRPr="002A7DA8" w14:paraId="00F4C2B7" w14:textId="77777777"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14:paraId="3C37A7C9" w14:textId="77777777" w:rsidR="002A7DA8" w:rsidRPr="002A7DA8" w:rsidRDefault="002A7DA8" w:rsidP="002A7DA8">
            <w:pPr>
              <w:rPr>
                <w:rFonts w:ascii="Arial" w:hAnsi="Arial" w:cs="Arial"/>
                <w:sz w:val="20"/>
                <w:szCs w:val="20"/>
              </w:rPr>
            </w:pPr>
            <w:r w:rsidRPr="002A7DA8">
              <w:rPr>
                <w:rFonts w:ascii="Arial" w:hAnsi="Arial" w:cs="Arial"/>
                <w:b/>
                <w:bCs/>
                <w:sz w:val="20"/>
                <w:szCs w:val="20"/>
              </w:rPr>
              <w:t>RAD73</w:t>
            </w:r>
          </w:p>
        </w:tc>
        <w:tc>
          <w:tcPr>
            <w:tcW w:w="3021" w:type="pct"/>
            <w:tcBorders>
              <w:top w:val="outset" w:sz="6" w:space="0" w:color="auto"/>
              <w:left w:val="outset" w:sz="6" w:space="0" w:color="auto"/>
              <w:bottom w:val="outset" w:sz="6" w:space="0" w:color="auto"/>
              <w:right w:val="outset" w:sz="6" w:space="0" w:color="auto"/>
            </w:tcBorders>
            <w:vAlign w:val="center"/>
            <w:hideMark/>
          </w:tcPr>
          <w:p w14:paraId="3E2C9972" w14:textId="77777777" w:rsidR="002A7DA8" w:rsidRPr="002A7DA8" w:rsidRDefault="002A7DA8" w:rsidP="002A7DA8">
            <w:pPr>
              <w:rPr>
                <w:rFonts w:ascii="Arial" w:hAnsi="Arial" w:cs="Arial"/>
                <w:sz w:val="20"/>
                <w:szCs w:val="20"/>
              </w:rPr>
            </w:pPr>
            <w:r w:rsidRPr="002A7DA8">
              <w:rPr>
                <w:rFonts w:ascii="Arial" w:hAnsi="Arial" w:cs="Arial"/>
                <w:sz w:val="20"/>
                <w:szCs w:val="20"/>
              </w:rPr>
              <w:t>Development for a material change of use or building work for a Park</w:t>
            </w:r>
            <w:r w:rsidRPr="002A7DA8">
              <w:rPr>
                <w:rFonts w:ascii="Arial" w:hAnsi="Arial" w:cs="Arial"/>
                <w:sz w:val="20"/>
                <w:szCs w:val="20"/>
                <w:vertAlign w:val="superscript"/>
              </w:rPr>
              <w:t>(</w:t>
            </w:r>
            <w:hyperlink r:id="rId25"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2A7DA8">
                <w:rPr>
                  <w:rStyle w:val="Hyperlink"/>
                  <w:rFonts w:ascii="Arial" w:hAnsi="Arial" w:cs="Arial"/>
                  <w:sz w:val="20"/>
                  <w:szCs w:val="20"/>
                  <w:vertAlign w:val="superscript"/>
                </w:rPr>
                <w:t>57</w:t>
              </w:r>
            </w:hyperlink>
            <w:r w:rsidRPr="002A7DA8">
              <w:rPr>
                <w:rFonts w:ascii="Arial" w:hAnsi="Arial" w:cs="Arial"/>
                <w:sz w:val="20"/>
                <w:szCs w:val="20"/>
                <w:vertAlign w:val="superscript"/>
              </w:rPr>
              <w:t>)</w:t>
            </w:r>
            <w:r w:rsidRPr="002A7DA8">
              <w:rPr>
                <w:rFonts w:ascii="Arial" w:hAnsi="Arial" w:cs="Arial"/>
                <w:sz w:val="20"/>
                <w:szCs w:val="20"/>
              </w:rPr>
              <w:t xml:space="preserve"> ensures that work is provided in accordance with the requirements set out in Appendix B of the Planning scheme policy - Integrated design.</w:t>
            </w:r>
          </w:p>
        </w:tc>
        <w:tc>
          <w:tcPr>
            <w:tcW w:w="647" w:type="pct"/>
            <w:gridSpan w:val="3"/>
            <w:tcBorders>
              <w:top w:val="outset" w:sz="6" w:space="0" w:color="auto"/>
              <w:left w:val="outset" w:sz="6" w:space="0" w:color="auto"/>
              <w:bottom w:val="outset" w:sz="6" w:space="0" w:color="auto"/>
              <w:right w:val="outset" w:sz="6" w:space="0" w:color="auto"/>
            </w:tcBorders>
          </w:tcPr>
          <w:p w14:paraId="50077292" w14:textId="77777777"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14:paraId="48C321CE" w14:textId="77777777" w:rsidR="002A7DA8" w:rsidRPr="002A7DA8" w:rsidRDefault="002A7DA8" w:rsidP="002A7DA8">
            <w:pPr>
              <w:rPr>
                <w:rFonts w:ascii="Arial" w:hAnsi="Arial" w:cs="Arial"/>
                <w:sz w:val="20"/>
                <w:szCs w:val="20"/>
              </w:rPr>
            </w:pPr>
          </w:p>
        </w:tc>
      </w:tr>
      <w:tr w:rsidR="00401EF0" w:rsidRPr="002A7DA8" w14:paraId="7B7FF527" w14:textId="77777777" w:rsidTr="00F77934">
        <w:trPr>
          <w:tblCellSpacing w:w="15" w:type="dxa"/>
        </w:trPr>
        <w:tc>
          <w:tcPr>
            <w:tcW w:w="4980" w:type="pct"/>
            <w:gridSpan w:val="8"/>
            <w:tcBorders>
              <w:top w:val="outset" w:sz="6" w:space="0" w:color="auto"/>
              <w:left w:val="outset" w:sz="6" w:space="0" w:color="auto"/>
              <w:bottom w:val="outset" w:sz="6" w:space="0" w:color="auto"/>
              <w:right w:val="outset" w:sz="6" w:space="0" w:color="auto"/>
            </w:tcBorders>
            <w:shd w:val="clear" w:color="auto" w:fill="CCCCCC"/>
            <w:vAlign w:val="center"/>
            <w:hideMark/>
          </w:tcPr>
          <w:p w14:paraId="48DEA904" w14:textId="77777777" w:rsidR="00401EF0" w:rsidRPr="002A7DA8" w:rsidRDefault="00401EF0" w:rsidP="002A7DA8">
            <w:pPr>
              <w:rPr>
                <w:rFonts w:ascii="Arial" w:hAnsi="Arial" w:cs="Arial"/>
                <w:sz w:val="20"/>
                <w:szCs w:val="20"/>
              </w:rPr>
            </w:pPr>
            <w:r w:rsidRPr="002A7DA8">
              <w:rPr>
                <w:rFonts w:ascii="Arial" w:hAnsi="Arial" w:cs="Arial"/>
                <w:b/>
                <w:bCs/>
                <w:sz w:val="20"/>
                <w:szCs w:val="20"/>
              </w:rPr>
              <w:t>Riparian and wetland setbacks (refer Overlay map - Riparian and wetland setback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32"/>
            </w:tblGrid>
            <w:tr w:rsidR="00401EF0" w:rsidRPr="002A7DA8" w14:paraId="20597EBA" w14:textId="77777777" w:rsidTr="00F77934">
              <w:trPr>
                <w:tblCellSpacing w:w="15" w:type="dxa"/>
              </w:trPr>
              <w:tc>
                <w:tcPr>
                  <w:tcW w:w="15172" w:type="dxa"/>
                  <w:vAlign w:val="center"/>
                  <w:hideMark/>
                </w:tcPr>
                <w:p w14:paraId="2106E3AF" w14:textId="77777777" w:rsidR="00401EF0" w:rsidRPr="002A7DA8" w:rsidRDefault="00401EF0" w:rsidP="002A7DA8">
                  <w:pPr>
                    <w:rPr>
                      <w:rFonts w:ascii="Arial" w:hAnsi="Arial" w:cs="Arial"/>
                      <w:sz w:val="20"/>
                      <w:szCs w:val="20"/>
                    </w:rPr>
                  </w:pPr>
                  <w:r w:rsidRPr="002A7DA8">
                    <w:rPr>
                      <w:rFonts w:ascii="Arial" w:hAnsi="Arial" w:cs="Arial"/>
                      <w:sz w:val="20"/>
                      <w:szCs w:val="20"/>
                    </w:rPr>
                    <w:t>Note - W1, W2 and W3 waterway and drainage lines, and wetlands are mapped on Schedule 2, Section 2.5 Overlay Maps – Riparian and wetland setbacks.</w:t>
                  </w:r>
                </w:p>
              </w:tc>
            </w:tr>
          </w:tbl>
          <w:p w14:paraId="245F6A5B" w14:textId="77777777" w:rsidR="00401EF0" w:rsidRPr="002A7DA8" w:rsidRDefault="00401EF0" w:rsidP="002A7DA8">
            <w:pPr>
              <w:rPr>
                <w:rFonts w:ascii="Arial" w:hAnsi="Arial" w:cs="Arial"/>
                <w:b/>
                <w:bCs/>
                <w:sz w:val="20"/>
                <w:szCs w:val="20"/>
              </w:rPr>
            </w:pPr>
          </w:p>
        </w:tc>
      </w:tr>
      <w:tr w:rsidR="00401EF0" w:rsidRPr="002A7DA8" w14:paraId="7B1DA141" w14:textId="77777777"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14:paraId="76ECE009" w14:textId="77777777" w:rsidR="002A7DA8" w:rsidRPr="002A7DA8" w:rsidRDefault="002A7DA8" w:rsidP="002A7DA8">
            <w:pPr>
              <w:rPr>
                <w:rFonts w:ascii="Arial" w:hAnsi="Arial" w:cs="Arial"/>
                <w:sz w:val="20"/>
                <w:szCs w:val="20"/>
              </w:rPr>
            </w:pPr>
            <w:r w:rsidRPr="002A7DA8">
              <w:rPr>
                <w:rFonts w:ascii="Arial" w:hAnsi="Arial" w:cs="Arial"/>
                <w:b/>
                <w:bCs/>
                <w:sz w:val="20"/>
                <w:szCs w:val="20"/>
              </w:rPr>
              <w:t>RAD74</w:t>
            </w:r>
          </w:p>
        </w:tc>
        <w:tc>
          <w:tcPr>
            <w:tcW w:w="3021" w:type="pct"/>
            <w:tcBorders>
              <w:top w:val="outset" w:sz="6" w:space="0" w:color="auto"/>
              <w:left w:val="outset" w:sz="6" w:space="0" w:color="auto"/>
              <w:bottom w:val="outset" w:sz="6" w:space="0" w:color="auto"/>
              <w:right w:val="outset" w:sz="6" w:space="0" w:color="auto"/>
            </w:tcBorders>
            <w:hideMark/>
          </w:tcPr>
          <w:p w14:paraId="785BB7AC" w14:textId="77777777" w:rsidR="002A7DA8" w:rsidRPr="002A7DA8" w:rsidRDefault="002A7DA8" w:rsidP="002A7DA8">
            <w:pPr>
              <w:rPr>
                <w:rFonts w:ascii="Arial" w:hAnsi="Arial" w:cs="Arial"/>
                <w:sz w:val="20"/>
                <w:szCs w:val="20"/>
              </w:rPr>
            </w:pPr>
            <w:r w:rsidRPr="002A7DA8">
              <w:rPr>
                <w:rFonts w:ascii="Arial" w:hAnsi="Arial" w:cs="Arial"/>
                <w:sz w:val="20"/>
                <w:szCs w:val="20"/>
              </w:rPr>
              <w:t>No development is to occur within:</w:t>
            </w:r>
          </w:p>
          <w:p w14:paraId="71A22BCE" w14:textId="77777777" w:rsidR="002A7DA8" w:rsidRPr="002A7DA8" w:rsidRDefault="002A7DA8" w:rsidP="002A7DA8">
            <w:pPr>
              <w:numPr>
                <w:ilvl w:val="0"/>
                <w:numId w:val="24"/>
              </w:numPr>
              <w:rPr>
                <w:rFonts w:ascii="Arial" w:hAnsi="Arial" w:cs="Arial"/>
                <w:sz w:val="20"/>
                <w:szCs w:val="20"/>
              </w:rPr>
            </w:pPr>
            <w:r w:rsidRPr="002A7DA8">
              <w:rPr>
                <w:rFonts w:ascii="Arial" w:hAnsi="Arial" w:cs="Arial"/>
                <w:sz w:val="20"/>
                <w:szCs w:val="20"/>
              </w:rPr>
              <w:t>50m from top of bank for W1 waterway and drainage line</w:t>
            </w:r>
          </w:p>
          <w:p w14:paraId="75777472" w14:textId="77777777" w:rsidR="002A7DA8" w:rsidRPr="002A7DA8" w:rsidRDefault="002A7DA8" w:rsidP="002A7DA8">
            <w:pPr>
              <w:numPr>
                <w:ilvl w:val="0"/>
                <w:numId w:val="24"/>
              </w:numPr>
              <w:rPr>
                <w:rFonts w:ascii="Arial" w:hAnsi="Arial" w:cs="Arial"/>
                <w:sz w:val="20"/>
                <w:szCs w:val="20"/>
              </w:rPr>
            </w:pPr>
            <w:r w:rsidRPr="002A7DA8">
              <w:rPr>
                <w:rFonts w:ascii="Arial" w:hAnsi="Arial" w:cs="Arial"/>
                <w:sz w:val="20"/>
                <w:szCs w:val="20"/>
              </w:rPr>
              <w:t>30m from top of bank for W2 waterway and drainage line</w:t>
            </w:r>
          </w:p>
          <w:p w14:paraId="02BB27F0" w14:textId="77777777" w:rsidR="002A7DA8" w:rsidRPr="002A7DA8" w:rsidRDefault="002A7DA8" w:rsidP="002A7DA8">
            <w:pPr>
              <w:numPr>
                <w:ilvl w:val="0"/>
                <w:numId w:val="24"/>
              </w:numPr>
              <w:rPr>
                <w:rFonts w:ascii="Arial" w:hAnsi="Arial" w:cs="Arial"/>
                <w:sz w:val="20"/>
                <w:szCs w:val="20"/>
              </w:rPr>
            </w:pPr>
            <w:r w:rsidRPr="002A7DA8">
              <w:rPr>
                <w:rFonts w:ascii="Arial" w:hAnsi="Arial" w:cs="Arial"/>
                <w:sz w:val="20"/>
                <w:szCs w:val="20"/>
              </w:rPr>
              <w:t>20m from top of bank for W3 waterway and drainage line</w:t>
            </w:r>
          </w:p>
          <w:p w14:paraId="60F7D2AA" w14:textId="77777777" w:rsidR="002A7DA8" w:rsidRPr="002A7DA8" w:rsidRDefault="002A7DA8" w:rsidP="002A7DA8">
            <w:pPr>
              <w:numPr>
                <w:ilvl w:val="0"/>
                <w:numId w:val="24"/>
              </w:numPr>
              <w:rPr>
                <w:rFonts w:ascii="Arial" w:hAnsi="Arial" w:cs="Arial"/>
                <w:sz w:val="20"/>
                <w:szCs w:val="20"/>
              </w:rPr>
            </w:pPr>
            <w:r w:rsidRPr="002A7DA8">
              <w:rPr>
                <w:rFonts w:ascii="Arial" w:hAnsi="Arial" w:cs="Arial"/>
                <w:sz w:val="20"/>
                <w:szCs w:val="20"/>
              </w:rPr>
              <w:t>100m from the edge of a Ramsar wetland, 50m from all other wetlands.</w:t>
            </w:r>
          </w:p>
          <w:tbl>
            <w:tblPr>
              <w:tblW w:w="4896"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77"/>
            </w:tblGrid>
            <w:tr w:rsidR="002A7DA8" w:rsidRPr="002F4C1A" w14:paraId="71FF5CB9" w14:textId="77777777" w:rsidTr="002F4C1A">
              <w:trPr>
                <w:trHeight w:val="367"/>
                <w:tblCellSpacing w:w="15" w:type="dxa"/>
              </w:trPr>
              <w:tc>
                <w:tcPr>
                  <w:tcW w:w="9018" w:type="dxa"/>
                  <w:vAlign w:val="center"/>
                  <w:hideMark/>
                </w:tcPr>
                <w:p w14:paraId="1E59B19B" w14:textId="77777777" w:rsidR="002A7DA8" w:rsidRPr="002F4C1A" w:rsidRDefault="002A7DA8" w:rsidP="002A7DA8">
                  <w:pPr>
                    <w:rPr>
                      <w:rFonts w:ascii="Arial" w:hAnsi="Arial" w:cs="Arial"/>
                      <w:sz w:val="18"/>
                      <w:szCs w:val="20"/>
                    </w:rPr>
                  </w:pPr>
                  <w:r w:rsidRPr="002F4C1A">
                    <w:rPr>
                      <w:rFonts w:ascii="Arial" w:hAnsi="Arial" w:cs="Arial"/>
                      <w:sz w:val="18"/>
                      <w:szCs w:val="20"/>
                    </w:rPr>
                    <w:t>Note - W1, W2 and W3 waterways and drainage lines, and wetlands are mapped on Schedule 2, Section 2.5 Overlay Maps – Riparian and wetland setbacks.</w:t>
                  </w:r>
                </w:p>
              </w:tc>
            </w:tr>
            <w:tr w:rsidR="002A7DA8" w:rsidRPr="002F4C1A" w14:paraId="31307A3D" w14:textId="77777777" w:rsidTr="002F4C1A">
              <w:trPr>
                <w:trHeight w:val="353"/>
                <w:tblCellSpacing w:w="15" w:type="dxa"/>
              </w:trPr>
              <w:tc>
                <w:tcPr>
                  <w:tcW w:w="9018" w:type="dxa"/>
                  <w:vAlign w:val="center"/>
                  <w:hideMark/>
                </w:tcPr>
                <w:p w14:paraId="6C95281B" w14:textId="77777777" w:rsidR="002A7DA8" w:rsidRPr="002F4C1A" w:rsidRDefault="002A7DA8" w:rsidP="002A7DA8">
                  <w:pPr>
                    <w:rPr>
                      <w:rFonts w:ascii="Arial" w:hAnsi="Arial" w:cs="Arial"/>
                      <w:sz w:val="18"/>
                      <w:szCs w:val="20"/>
                    </w:rPr>
                  </w:pPr>
                  <w:r w:rsidRPr="002F4C1A">
                    <w:rPr>
                      <w:rFonts w:ascii="Arial" w:hAnsi="Arial" w:cs="Arial"/>
                      <w:sz w:val="18"/>
                      <w:szCs w:val="20"/>
                    </w:rPr>
                    <w:t>Note - In some cases, the top of bank may not be easily defined, as such a hydraulic measurement may be applied instead.  Moreton Bay Regional Council will provide further direction on how to determine and locate the setback boundary in these locations.</w:t>
                  </w:r>
                </w:p>
              </w:tc>
            </w:tr>
          </w:tbl>
          <w:p w14:paraId="2BCE3554" w14:textId="77777777" w:rsidR="002A7DA8" w:rsidRPr="002F4C1A" w:rsidRDefault="002A7DA8" w:rsidP="002A7DA8">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270"/>
            </w:tblGrid>
            <w:tr w:rsidR="002A7DA8" w:rsidRPr="002F4C1A" w14:paraId="61F61BCC" w14:textId="77777777" w:rsidTr="00F77934">
              <w:trPr>
                <w:tblCellSpacing w:w="15" w:type="dxa"/>
              </w:trPr>
              <w:tc>
                <w:tcPr>
                  <w:tcW w:w="9407" w:type="dxa"/>
                  <w:vAlign w:val="center"/>
                  <w:hideMark/>
                </w:tcPr>
                <w:p w14:paraId="20E08FB7" w14:textId="77777777" w:rsidR="002A7DA8" w:rsidRPr="002F4C1A" w:rsidRDefault="002A7DA8" w:rsidP="002A7DA8">
                  <w:pPr>
                    <w:rPr>
                      <w:rFonts w:ascii="Arial" w:hAnsi="Arial" w:cs="Arial"/>
                      <w:sz w:val="18"/>
                      <w:szCs w:val="20"/>
                    </w:rPr>
                  </w:pPr>
                  <w:r w:rsidRPr="002F4C1A">
                    <w:rPr>
                      <w:rFonts w:ascii="Arial" w:hAnsi="Arial" w:cs="Arial"/>
                      <w:sz w:val="18"/>
                      <w:szCs w:val="20"/>
                    </w:rPr>
                    <w:t xml:space="preserve">Note - The minimum setback distance applies to </w:t>
                  </w:r>
                  <w:proofErr w:type="gramStart"/>
                  <w:r w:rsidRPr="002F4C1A">
                    <w:rPr>
                      <w:rFonts w:ascii="Arial" w:hAnsi="Arial" w:cs="Arial"/>
                      <w:sz w:val="18"/>
                      <w:szCs w:val="20"/>
                    </w:rPr>
                    <w:t>the each</w:t>
                  </w:r>
                  <w:proofErr w:type="gramEnd"/>
                  <w:r w:rsidRPr="002F4C1A">
                    <w:rPr>
                      <w:rFonts w:ascii="Arial" w:hAnsi="Arial" w:cs="Arial"/>
                      <w:sz w:val="18"/>
                      <w:szCs w:val="20"/>
                    </w:rPr>
                    <w:t xml:space="preserve"> side of waterway.</w:t>
                  </w:r>
                </w:p>
              </w:tc>
            </w:tr>
          </w:tbl>
          <w:p w14:paraId="3995436A" w14:textId="77777777" w:rsidR="002A7DA8" w:rsidRPr="002A7DA8" w:rsidRDefault="002A7DA8" w:rsidP="002A7DA8">
            <w:pPr>
              <w:rPr>
                <w:rFonts w:ascii="Arial" w:hAnsi="Arial" w:cs="Arial"/>
                <w:sz w:val="20"/>
                <w:szCs w:val="20"/>
              </w:rPr>
            </w:pPr>
          </w:p>
        </w:tc>
        <w:tc>
          <w:tcPr>
            <w:tcW w:w="647" w:type="pct"/>
            <w:gridSpan w:val="3"/>
            <w:tcBorders>
              <w:top w:val="outset" w:sz="6" w:space="0" w:color="auto"/>
              <w:left w:val="outset" w:sz="6" w:space="0" w:color="auto"/>
              <w:bottom w:val="outset" w:sz="6" w:space="0" w:color="auto"/>
              <w:right w:val="outset" w:sz="6" w:space="0" w:color="auto"/>
            </w:tcBorders>
          </w:tcPr>
          <w:p w14:paraId="2E481F56" w14:textId="77777777"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14:paraId="1FE6FA50" w14:textId="77777777" w:rsidR="002A7DA8" w:rsidRPr="002A7DA8" w:rsidRDefault="002A7DA8" w:rsidP="002A7DA8">
            <w:pPr>
              <w:rPr>
                <w:rFonts w:ascii="Arial" w:hAnsi="Arial" w:cs="Arial"/>
                <w:sz w:val="20"/>
                <w:szCs w:val="20"/>
              </w:rPr>
            </w:pPr>
          </w:p>
        </w:tc>
      </w:tr>
      <w:tr w:rsidR="00401EF0" w:rsidRPr="002A7DA8" w14:paraId="7D1B8465" w14:textId="77777777" w:rsidTr="00F77934">
        <w:trPr>
          <w:tblCellSpacing w:w="15" w:type="dxa"/>
        </w:trPr>
        <w:tc>
          <w:tcPr>
            <w:tcW w:w="4980" w:type="pct"/>
            <w:gridSpan w:val="8"/>
            <w:tcBorders>
              <w:top w:val="outset" w:sz="6" w:space="0" w:color="auto"/>
              <w:left w:val="outset" w:sz="6" w:space="0" w:color="auto"/>
              <w:bottom w:val="outset" w:sz="6" w:space="0" w:color="auto"/>
              <w:right w:val="outset" w:sz="6" w:space="0" w:color="auto"/>
            </w:tcBorders>
            <w:shd w:val="clear" w:color="auto" w:fill="CCCCCC"/>
            <w:hideMark/>
          </w:tcPr>
          <w:p w14:paraId="3AC044C8" w14:textId="77777777" w:rsidR="00401EF0" w:rsidRPr="002A7DA8" w:rsidRDefault="00401EF0" w:rsidP="002A7DA8">
            <w:pPr>
              <w:rPr>
                <w:rFonts w:ascii="Arial" w:hAnsi="Arial" w:cs="Arial"/>
                <w:b/>
                <w:bCs/>
                <w:sz w:val="20"/>
                <w:szCs w:val="20"/>
              </w:rPr>
            </w:pPr>
            <w:r w:rsidRPr="002A7DA8">
              <w:rPr>
                <w:rFonts w:ascii="Arial" w:hAnsi="Arial" w:cs="Arial"/>
                <w:b/>
                <w:bCs/>
                <w:sz w:val="20"/>
                <w:szCs w:val="20"/>
              </w:rPr>
              <w:t>Scenic amenity - Regionally significant (Hills) and Locally important (Coast) - (refer Overlay map - Scenic amenity to determine if the following requirements apply)</w:t>
            </w:r>
          </w:p>
        </w:tc>
      </w:tr>
      <w:tr w:rsidR="00401EF0" w:rsidRPr="002A7DA8" w14:paraId="2E331028" w14:textId="77777777" w:rsidTr="005314F4">
        <w:trPr>
          <w:tblCellSpacing w:w="15" w:type="dxa"/>
        </w:trPr>
        <w:tc>
          <w:tcPr>
            <w:tcW w:w="396" w:type="pct"/>
            <w:tcBorders>
              <w:top w:val="outset" w:sz="6" w:space="0" w:color="auto"/>
              <w:left w:val="outset" w:sz="6" w:space="0" w:color="auto"/>
              <w:bottom w:val="outset" w:sz="6" w:space="0" w:color="auto"/>
              <w:right w:val="outset" w:sz="6" w:space="0" w:color="auto"/>
            </w:tcBorders>
            <w:hideMark/>
          </w:tcPr>
          <w:p w14:paraId="23B30B6F" w14:textId="77777777" w:rsidR="002A7DA8" w:rsidRPr="002A7DA8" w:rsidRDefault="002A7DA8" w:rsidP="002A7DA8">
            <w:pPr>
              <w:rPr>
                <w:rFonts w:ascii="Arial" w:hAnsi="Arial" w:cs="Arial"/>
                <w:sz w:val="20"/>
                <w:szCs w:val="20"/>
              </w:rPr>
            </w:pPr>
            <w:r w:rsidRPr="002A7DA8">
              <w:rPr>
                <w:rFonts w:ascii="Arial" w:hAnsi="Arial" w:cs="Arial"/>
                <w:b/>
                <w:bCs/>
                <w:sz w:val="20"/>
                <w:szCs w:val="20"/>
              </w:rPr>
              <w:lastRenderedPageBreak/>
              <w:t>RAD75</w:t>
            </w:r>
          </w:p>
        </w:tc>
        <w:tc>
          <w:tcPr>
            <w:tcW w:w="3021" w:type="pct"/>
            <w:tcBorders>
              <w:top w:val="outset" w:sz="6" w:space="0" w:color="auto"/>
              <w:left w:val="outset" w:sz="6" w:space="0" w:color="auto"/>
              <w:bottom w:val="outset" w:sz="6" w:space="0" w:color="auto"/>
              <w:right w:val="outset" w:sz="6" w:space="0" w:color="auto"/>
            </w:tcBorders>
            <w:hideMark/>
          </w:tcPr>
          <w:p w14:paraId="26CA54CD" w14:textId="77777777" w:rsidR="002A7DA8" w:rsidRPr="002A7DA8" w:rsidRDefault="002A7DA8" w:rsidP="002A7DA8">
            <w:pPr>
              <w:rPr>
                <w:rFonts w:ascii="Arial" w:hAnsi="Arial" w:cs="Arial"/>
                <w:sz w:val="20"/>
                <w:szCs w:val="20"/>
              </w:rPr>
            </w:pPr>
            <w:r w:rsidRPr="002A7DA8">
              <w:rPr>
                <w:rFonts w:ascii="Arial" w:hAnsi="Arial" w:cs="Arial"/>
                <w:sz w:val="20"/>
                <w:szCs w:val="20"/>
              </w:rPr>
              <w:t xml:space="preserve">Where </w:t>
            </w:r>
            <w:proofErr w:type="gramStart"/>
            <w:r w:rsidRPr="002A7DA8">
              <w:rPr>
                <w:rFonts w:ascii="Arial" w:hAnsi="Arial" w:cs="Arial"/>
                <w:sz w:val="20"/>
                <w:szCs w:val="20"/>
              </w:rPr>
              <w:t>located  in</w:t>
            </w:r>
            <w:proofErr w:type="gramEnd"/>
            <w:r w:rsidRPr="002A7DA8">
              <w:rPr>
                <w:rFonts w:ascii="Arial" w:hAnsi="Arial" w:cs="Arial"/>
                <w:sz w:val="20"/>
                <w:szCs w:val="20"/>
              </w:rPr>
              <w:t xml:space="preserve"> the Locally important (Coast) scenic amenity overlay;</w:t>
            </w:r>
          </w:p>
          <w:p w14:paraId="3B240E25" w14:textId="77777777" w:rsidR="002A7DA8" w:rsidRPr="002A7DA8" w:rsidRDefault="002A7DA8" w:rsidP="002A7DA8">
            <w:pPr>
              <w:numPr>
                <w:ilvl w:val="0"/>
                <w:numId w:val="25"/>
              </w:numPr>
              <w:rPr>
                <w:rFonts w:ascii="Arial" w:hAnsi="Arial" w:cs="Arial"/>
                <w:sz w:val="20"/>
                <w:szCs w:val="20"/>
              </w:rPr>
            </w:pPr>
            <w:r w:rsidRPr="002A7DA8">
              <w:rPr>
                <w:rFonts w:ascii="Arial" w:hAnsi="Arial" w:cs="Arial"/>
                <w:sz w:val="20"/>
                <w:szCs w:val="20"/>
              </w:rPr>
              <w:t>landscaping comprises indigenous coastal species;</w:t>
            </w:r>
          </w:p>
          <w:p w14:paraId="713F7AD4" w14:textId="77777777" w:rsidR="002A7DA8" w:rsidRPr="002A7DA8" w:rsidRDefault="002A7DA8" w:rsidP="002A7DA8">
            <w:pPr>
              <w:numPr>
                <w:ilvl w:val="0"/>
                <w:numId w:val="25"/>
              </w:numPr>
              <w:rPr>
                <w:rFonts w:ascii="Arial" w:hAnsi="Arial" w:cs="Arial"/>
                <w:sz w:val="20"/>
                <w:szCs w:val="20"/>
              </w:rPr>
            </w:pPr>
            <w:r w:rsidRPr="002A7DA8">
              <w:rPr>
                <w:rFonts w:ascii="Arial" w:hAnsi="Arial" w:cs="Arial"/>
                <w:sz w:val="20"/>
                <w:szCs w:val="20"/>
              </w:rPr>
              <w:t>fences and walls facing the coast are no higher than 1m. Where fences and walls are higher than 1m, they have 50% transparency.  This does not apply to a fence or wall at an angle of 90o to the coast;</w:t>
            </w:r>
          </w:p>
          <w:p w14:paraId="2B580B9B" w14:textId="77777777" w:rsidR="002A7DA8" w:rsidRPr="002A7DA8" w:rsidRDefault="002A7DA8" w:rsidP="002A7DA8">
            <w:pPr>
              <w:numPr>
                <w:ilvl w:val="0"/>
                <w:numId w:val="25"/>
              </w:numPr>
              <w:rPr>
                <w:rFonts w:ascii="Arial" w:hAnsi="Arial" w:cs="Arial"/>
                <w:sz w:val="20"/>
                <w:szCs w:val="20"/>
              </w:rPr>
            </w:pPr>
            <w:r w:rsidRPr="002A7DA8">
              <w:rPr>
                <w:rFonts w:ascii="Arial" w:hAnsi="Arial" w:cs="Arial"/>
                <w:sz w:val="20"/>
                <w:szCs w:val="20"/>
              </w:rPr>
              <w:t>where over 12m in height, the building design includes the following architectural character elements:</w:t>
            </w:r>
          </w:p>
          <w:p w14:paraId="6BC2050F" w14:textId="77777777" w:rsidR="002A7DA8" w:rsidRPr="002A7DA8" w:rsidRDefault="002A7DA8" w:rsidP="002A7DA8">
            <w:pPr>
              <w:numPr>
                <w:ilvl w:val="0"/>
                <w:numId w:val="26"/>
              </w:numPr>
              <w:rPr>
                <w:rFonts w:ascii="Arial" w:hAnsi="Arial" w:cs="Arial"/>
                <w:sz w:val="20"/>
                <w:szCs w:val="20"/>
              </w:rPr>
            </w:pPr>
            <w:r w:rsidRPr="002A7DA8">
              <w:rPr>
                <w:rFonts w:ascii="Arial" w:hAnsi="Arial" w:cs="Arial"/>
                <w:sz w:val="20"/>
                <w:szCs w:val="20"/>
              </w:rPr>
              <w:t>curving balcony edges and walls, strong vertical blades and wall planes;</w:t>
            </w:r>
          </w:p>
          <w:p w14:paraId="0D4902CB" w14:textId="77777777" w:rsidR="002A7DA8" w:rsidRPr="002A7DA8" w:rsidRDefault="002A7DA8" w:rsidP="002A7DA8">
            <w:pPr>
              <w:rPr>
                <w:rFonts w:ascii="Arial" w:hAnsi="Arial" w:cs="Arial"/>
                <w:sz w:val="20"/>
                <w:szCs w:val="20"/>
              </w:rPr>
            </w:pPr>
            <w:r w:rsidRPr="002A7DA8">
              <w:rPr>
                <w:rFonts w:ascii="Arial" w:hAnsi="Arial" w:cs="Arial"/>
                <w:noProof/>
                <w:sz w:val="20"/>
                <w:szCs w:val="20"/>
              </w:rPr>
              <w:drawing>
                <wp:inline distT="0" distB="0" distL="0" distR="0" wp14:anchorId="4A4DE4B2" wp14:editId="294B67B1">
                  <wp:extent cx="5410200" cy="1294790"/>
                  <wp:effectExtent l="0" t="0" r="0" b="635"/>
                  <wp:docPr id="4" name="ID-2693383-3016" descr="Balcony roo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383-3016" descr="Balcony roofs"/>
                          <pic:cNvPicPr>
                            <a:picLocks noChangeAspect="1" noChangeArrowheads="1"/>
                          </pic:cNvPicPr>
                        </pic:nvPicPr>
                        <pic:blipFill rotWithShape="1">
                          <a:blip r:embed="rId26">
                            <a:extLst>
                              <a:ext uri="{28A0092B-C50C-407E-A947-70E740481C1C}">
                                <a14:useLocalDpi xmlns:a14="http://schemas.microsoft.com/office/drawing/2010/main" val="0"/>
                              </a:ext>
                            </a:extLst>
                          </a:blip>
                          <a:srcRect b="3592"/>
                          <a:stretch/>
                        </pic:blipFill>
                        <pic:spPr bwMode="auto">
                          <a:xfrm>
                            <a:off x="0" y="0"/>
                            <a:ext cx="5410200" cy="1294790"/>
                          </a:xfrm>
                          <a:prstGeom prst="rect">
                            <a:avLst/>
                          </a:prstGeom>
                          <a:noFill/>
                          <a:ln>
                            <a:noFill/>
                          </a:ln>
                          <a:extLst>
                            <a:ext uri="{53640926-AAD7-44D8-BBD7-CCE9431645EC}">
                              <a14:shadowObscured xmlns:a14="http://schemas.microsoft.com/office/drawing/2010/main"/>
                            </a:ext>
                          </a:extLst>
                        </pic:spPr>
                      </pic:pic>
                    </a:graphicData>
                  </a:graphic>
                </wp:inline>
              </w:drawing>
            </w:r>
          </w:p>
          <w:p w14:paraId="44FCE06A" w14:textId="77777777" w:rsidR="002A7DA8" w:rsidRPr="002A7DA8" w:rsidRDefault="002A7DA8" w:rsidP="002A7DA8">
            <w:pPr>
              <w:numPr>
                <w:ilvl w:val="0"/>
                <w:numId w:val="27"/>
              </w:numPr>
              <w:rPr>
                <w:rFonts w:ascii="Arial" w:hAnsi="Arial" w:cs="Arial"/>
                <w:sz w:val="20"/>
                <w:szCs w:val="20"/>
              </w:rPr>
            </w:pPr>
            <w:r w:rsidRPr="002A7DA8">
              <w:rPr>
                <w:rFonts w:ascii="Arial" w:hAnsi="Arial" w:cs="Arial"/>
                <w:sz w:val="20"/>
                <w:szCs w:val="20"/>
              </w:rPr>
              <w:t>balcony roofs, wall articulation expressed with different colours, curves in plan and section, and window awnings;</w:t>
            </w:r>
          </w:p>
          <w:p w14:paraId="343A24F7" w14:textId="77777777" w:rsidR="002A7DA8" w:rsidRPr="002A7DA8" w:rsidRDefault="002A7DA8" w:rsidP="002A7DA8">
            <w:pPr>
              <w:rPr>
                <w:rFonts w:ascii="Arial" w:hAnsi="Arial" w:cs="Arial"/>
                <w:sz w:val="20"/>
                <w:szCs w:val="20"/>
              </w:rPr>
            </w:pPr>
            <w:r w:rsidRPr="002A7DA8">
              <w:rPr>
                <w:rFonts w:ascii="Arial" w:hAnsi="Arial" w:cs="Arial"/>
                <w:noProof/>
                <w:sz w:val="20"/>
                <w:szCs w:val="20"/>
              </w:rPr>
              <w:drawing>
                <wp:inline distT="0" distB="0" distL="0" distR="0" wp14:anchorId="4CD5C1C6" wp14:editId="3F77A5EB">
                  <wp:extent cx="5410200" cy="1257300"/>
                  <wp:effectExtent l="0" t="0" r="0" b="0"/>
                  <wp:docPr id="5" name="ID-2693383-3124" descr="Roof top outl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383-3124" descr="Roof top outlook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10200" cy="1257300"/>
                          </a:xfrm>
                          <a:prstGeom prst="rect">
                            <a:avLst/>
                          </a:prstGeom>
                          <a:noFill/>
                          <a:ln>
                            <a:noFill/>
                          </a:ln>
                        </pic:spPr>
                      </pic:pic>
                    </a:graphicData>
                  </a:graphic>
                </wp:inline>
              </w:drawing>
            </w:r>
          </w:p>
          <w:p w14:paraId="35A8E522" w14:textId="77777777" w:rsidR="002A7DA8" w:rsidRPr="002A7DA8" w:rsidRDefault="002A7DA8" w:rsidP="002A7DA8">
            <w:pPr>
              <w:numPr>
                <w:ilvl w:val="0"/>
                <w:numId w:val="28"/>
              </w:numPr>
              <w:rPr>
                <w:rFonts w:ascii="Arial" w:hAnsi="Arial" w:cs="Arial"/>
                <w:sz w:val="20"/>
                <w:szCs w:val="20"/>
              </w:rPr>
            </w:pPr>
            <w:r w:rsidRPr="002A7DA8">
              <w:rPr>
                <w:rFonts w:ascii="Arial" w:hAnsi="Arial" w:cs="Arial"/>
                <w:sz w:val="20"/>
                <w:szCs w:val="20"/>
              </w:rPr>
              <w:t>Roof top outlooks, tensile structure as shading devices; and</w:t>
            </w:r>
          </w:p>
          <w:p w14:paraId="2B6B152E" w14:textId="77777777" w:rsidR="002A7DA8" w:rsidRPr="002A7DA8" w:rsidRDefault="002A7DA8" w:rsidP="002A7DA8">
            <w:pPr>
              <w:rPr>
                <w:rFonts w:ascii="Arial" w:hAnsi="Arial" w:cs="Arial"/>
                <w:sz w:val="20"/>
                <w:szCs w:val="20"/>
              </w:rPr>
            </w:pPr>
            <w:r w:rsidRPr="002A7DA8">
              <w:rPr>
                <w:rFonts w:ascii="Arial" w:hAnsi="Arial" w:cs="Arial"/>
                <w:noProof/>
                <w:sz w:val="20"/>
                <w:szCs w:val="20"/>
              </w:rPr>
              <w:drawing>
                <wp:inline distT="0" distB="0" distL="0" distR="0" wp14:anchorId="6C24EBCE" wp14:editId="5F7729F5">
                  <wp:extent cx="5419725" cy="1314450"/>
                  <wp:effectExtent l="0" t="0" r="9525" b="0"/>
                  <wp:docPr id="6" name="ID-2693383-3129" descr="Light weight stru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383-3129" descr="Light weight structure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19725" cy="1314450"/>
                          </a:xfrm>
                          <a:prstGeom prst="rect">
                            <a:avLst/>
                          </a:prstGeom>
                          <a:noFill/>
                          <a:ln>
                            <a:noFill/>
                          </a:ln>
                        </pic:spPr>
                      </pic:pic>
                    </a:graphicData>
                  </a:graphic>
                </wp:inline>
              </w:drawing>
            </w:r>
          </w:p>
          <w:p w14:paraId="461858A8" w14:textId="77777777" w:rsidR="002A7DA8" w:rsidRPr="002A7DA8" w:rsidRDefault="002A7DA8" w:rsidP="002A7DA8">
            <w:pPr>
              <w:numPr>
                <w:ilvl w:val="0"/>
                <w:numId w:val="29"/>
              </w:numPr>
              <w:rPr>
                <w:rFonts w:ascii="Arial" w:hAnsi="Arial" w:cs="Arial"/>
                <w:sz w:val="20"/>
                <w:szCs w:val="20"/>
              </w:rPr>
            </w:pPr>
            <w:r w:rsidRPr="002A7DA8">
              <w:rPr>
                <w:rFonts w:ascii="Arial" w:hAnsi="Arial" w:cs="Arial"/>
                <w:sz w:val="20"/>
                <w:szCs w:val="20"/>
              </w:rPr>
              <w:t>lightweight structures use white frame elements in steel and timber, bold colour contrast.</w:t>
            </w:r>
          </w:p>
          <w:p w14:paraId="2F0E01CB" w14:textId="77777777" w:rsidR="002A7DA8" w:rsidRPr="002A7DA8" w:rsidRDefault="002A7DA8" w:rsidP="002A7DA8">
            <w:pPr>
              <w:rPr>
                <w:rFonts w:ascii="Arial" w:hAnsi="Arial" w:cs="Arial"/>
                <w:sz w:val="20"/>
                <w:szCs w:val="20"/>
              </w:rPr>
            </w:pPr>
            <w:r w:rsidRPr="002A7DA8">
              <w:rPr>
                <w:rFonts w:ascii="Arial" w:hAnsi="Arial" w:cs="Arial"/>
                <w:noProof/>
                <w:sz w:val="20"/>
                <w:szCs w:val="20"/>
              </w:rPr>
              <w:lastRenderedPageBreak/>
              <w:drawing>
                <wp:inline distT="0" distB="0" distL="0" distR="0" wp14:anchorId="79917A09" wp14:editId="5D03A9E6">
                  <wp:extent cx="5419725" cy="1304925"/>
                  <wp:effectExtent l="0" t="0" r="9525" b="9525"/>
                  <wp:docPr id="7" name="ID-2693383-3133" descr="Light weight Stru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383-3133" descr="Light weight Structure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19725" cy="1304925"/>
                          </a:xfrm>
                          <a:prstGeom prst="rect">
                            <a:avLst/>
                          </a:prstGeom>
                          <a:noFill/>
                          <a:ln>
                            <a:noFill/>
                          </a:ln>
                        </pic:spPr>
                      </pic:pic>
                    </a:graphicData>
                  </a:graphic>
                </wp:inline>
              </w:drawing>
            </w:r>
          </w:p>
          <w:p w14:paraId="47679DA4" w14:textId="77777777" w:rsidR="002A7DA8" w:rsidRDefault="002A7DA8" w:rsidP="002A7DA8">
            <w:pPr>
              <w:numPr>
                <w:ilvl w:val="0"/>
                <w:numId w:val="30"/>
              </w:numPr>
              <w:rPr>
                <w:rFonts w:ascii="Arial" w:hAnsi="Arial" w:cs="Arial"/>
                <w:sz w:val="20"/>
                <w:szCs w:val="20"/>
              </w:rPr>
            </w:pPr>
            <w:r w:rsidRPr="002A7DA8">
              <w:rPr>
                <w:rFonts w:ascii="Arial" w:hAnsi="Arial" w:cs="Arial"/>
                <w:sz w:val="20"/>
                <w:szCs w:val="20"/>
              </w:rPr>
              <w:t>existing pine trees, palm trees, mature fig and cotton trees are retained.</w:t>
            </w:r>
          </w:p>
          <w:p w14:paraId="6D176EB2" w14:textId="77777777" w:rsidR="002F4C1A" w:rsidRPr="002A7DA8" w:rsidRDefault="002F4C1A" w:rsidP="002F4C1A">
            <w:pPr>
              <w:ind w:left="720"/>
              <w:rPr>
                <w:rFonts w:ascii="Arial" w:hAnsi="Arial" w:cs="Arial"/>
                <w:sz w:val="20"/>
                <w:szCs w:val="20"/>
              </w:rPr>
            </w:pPr>
          </w:p>
          <w:tbl>
            <w:tblPr>
              <w:tblW w:w="9325"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9325"/>
            </w:tblGrid>
            <w:tr w:rsidR="002A7DA8" w:rsidRPr="002A7DA8" w14:paraId="622DEB38" w14:textId="77777777" w:rsidTr="002F4C1A">
              <w:trPr>
                <w:trHeight w:val="115"/>
                <w:tblCellSpacing w:w="15" w:type="dxa"/>
              </w:trPr>
              <w:tc>
                <w:tcPr>
                  <w:tcW w:w="9265" w:type="dxa"/>
                  <w:vAlign w:val="center"/>
                  <w:hideMark/>
                </w:tcPr>
                <w:p w14:paraId="36FEA5DD" w14:textId="77777777" w:rsidR="002A7DA8" w:rsidRPr="002A7DA8" w:rsidRDefault="002A7DA8" w:rsidP="002A7DA8">
                  <w:pPr>
                    <w:rPr>
                      <w:rFonts w:ascii="Arial" w:hAnsi="Arial" w:cs="Arial"/>
                      <w:sz w:val="20"/>
                      <w:szCs w:val="20"/>
                    </w:rPr>
                  </w:pPr>
                  <w:r w:rsidRPr="002F4C1A">
                    <w:rPr>
                      <w:rFonts w:ascii="Arial" w:hAnsi="Arial" w:cs="Arial"/>
                      <w:sz w:val="18"/>
                      <w:szCs w:val="20"/>
                    </w:rPr>
                    <w:t>Note - A list of appropriate indigenous coastal species is identified in Planning scheme policy - Integrated design.</w:t>
                  </w:r>
                </w:p>
              </w:tc>
            </w:tr>
          </w:tbl>
          <w:p w14:paraId="16A5BEAE" w14:textId="77777777" w:rsidR="002A7DA8" w:rsidRPr="002A7DA8" w:rsidRDefault="002A7DA8" w:rsidP="002A7DA8">
            <w:pPr>
              <w:rPr>
                <w:rFonts w:ascii="Arial" w:hAnsi="Arial" w:cs="Arial"/>
                <w:sz w:val="20"/>
                <w:szCs w:val="20"/>
              </w:rPr>
            </w:pPr>
          </w:p>
        </w:tc>
        <w:tc>
          <w:tcPr>
            <w:tcW w:w="647" w:type="pct"/>
            <w:gridSpan w:val="3"/>
            <w:tcBorders>
              <w:top w:val="outset" w:sz="6" w:space="0" w:color="auto"/>
              <w:left w:val="outset" w:sz="6" w:space="0" w:color="auto"/>
              <w:bottom w:val="outset" w:sz="6" w:space="0" w:color="auto"/>
              <w:right w:val="outset" w:sz="6" w:space="0" w:color="auto"/>
            </w:tcBorders>
          </w:tcPr>
          <w:p w14:paraId="6F90CBEF" w14:textId="77777777" w:rsidR="002A7DA8" w:rsidRPr="002A7DA8" w:rsidRDefault="002A7DA8" w:rsidP="002A7DA8">
            <w:pPr>
              <w:rPr>
                <w:rFonts w:ascii="Arial" w:hAnsi="Arial" w:cs="Arial"/>
                <w:sz w:val="20"/>
                <w:szCs w:val="20"/>
              </w:rPr>
            </w:pPr>
          </w:p>
        </w:tc>
        <w:tc>
          <w:tcPr>
            <w:tcW w:w="887" w:type="pct"/>
            <w:gridSpan w:val="3"/>
            <w:tcBorders>
              <w:top w:val="outset" w:sz="6" w:space="0" w:color="auto"/>
              <w:left w:val="outset" w:sz="6" w:space="0" w:color="auto"/>
              <w:bottom w:val="outset" w:sz="6" w:space="0" w:color="auto"/>
              <w:right w:val="outset" w:sz="6" w:space="0" w:color="auto"/>
            </w:tcBorders>
          </w:tcPr>
          <w:p w14:paraId="20EC8EE8" w14:textId="77777777" w:rsidR="002A7DA8" w:rsidRPr="002A7DA8" w:rsidRDefault="002A7DA8" w:rsidP="002A7DA8">
            <w:pPr>
              <w:rPr>
                <w:rFonts w:ascii="Arial" w:hAnsi="Arial" w:cs="Arial"/>
                <w:sz w:val="20"/>
                <w:szCs w:val="20"/>
              </w:rPr>
            </w:pPr>
          </w:p>
        </w:tc>
      </w:tr>
      <w:tr w:rsidR="00401EF0" w:rsidRPr="002A7DA8" w14:paraId="37A4F081" w14:textId="77777777" w:rsidTr="00F77934">
        <w:trPr>
          <w:tblCellSpacing w:w="15" w:type="dxa"/>
        </w:trPr>
        <w:tc>
          <w:tcPr>
            <w:tcW w:w="4980" w:type="pct"/>
            <w:gridSpan w:val="8"/>
            <w:tcBorders>
              <w:top w:val="outset" w:sz="6" w:space="0" w:color="auto"/>
              <w:left w:val="outset" w:sz="6" w:space="0" w:color="auto"/>
              <w:bottom w:val="outset" w:sz="6" w:space="0" w:color="auto"/>
              <w:right w:val="outset" w:sz="6" w:space="0" w:color="auto"/>
            </w:tcBorders>
            <w:shd w:val="clear" w:color="auto" w:fill="CCCCCC"/>
            <w:hideMark/>
          </w:tcPr>
          <w:p w14:paraId="77FF9902" w14:textId="77777777" w:rsidR="00401EF0" w:rsidRPr="002A7DA8" w:rsidRDefault="00401EF0" w:rsidP="002A7DA8">
            <w:pPr>
              <w:rPr>
                <w:rFonts w:ascii="Arial" w:hAnsi="Arial" w:cs="Arial"/>
                <w:sz w:val="20"/>
                <w:szCs w:val="20"/>
              </w:rPr>
            </w:pPr>
            <w:r w:rsidRPr="002A7DA8">
              <w:rPr>
                <w:rFonts w:ascii="Arial" w:hAnsi="Arial" w:cs="Arial"/>
                <w:b/>
                <w:bCs/>
                <w:sz w:val="20"/>
                <w:szCs w:val="20"/>
              </w:rPr>
              <w:t>Transport noise corridors (refer Overlay map - Transport noise corridors)</w:t>
            </w:r>
          </w:p>
          <w:tbl>
            <w:tblPr>
              <w:tblW w:w="15232"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15232"/>
            </w:tblGrid>
            <w:tr w:rsidR="00401EF0" w:rsidRPr="002A7DA8" w14:paraId="785C16F3" w14:textId="77777777" w:rsidTr="00F77934">
              <w:trPr>
                <w:trHeight w:val="59"/>
                <w:tblCellSpacing w:w="15" w:type="dxa"/>
              </w:trPr>
              <w:tc>
                <w:tcPr>
                  <w:tcW w:w="15172" w:type="dxa"/>
                  <w:vAlign w:val="center"/>
                  <w:hideMark/>
                </w:tcPr>
                <w:p w14:paraId="239DD0B3" w14:textId="77777777" w:rsidR="00401EF0" w:rsidRPr="002A7DA8" w:rsidRDefault="00401EF0" w:rsidP="002A7DA8">
                  <w:pPr>
                    <w:rPr>
                      <w:rFonts w:ascii="Arial" w:hAnsi="Arial" w:cs="Arial"/>
                      <w:sz w:val="20"/>
                      <w:szCs w:val="20"/>
                    </w:rPr>
                  </w:pPr>
                  <w:r w:rsidRPr="002A7DA8">
                    <w:rPr>
                      <w:rFonts w:ascii="Arial" w:hAnsi="Arial" w:cs="Arial"/>
                      <w:sz w:val="20"/>
                      <w:szCs w:val="20"/>
                    </w:rPr>
                    <w:t>This is for information purposes only. No requirements for accepted development or criteria for assessable development apply. Development located within a Transport Noise Corridor must satisfy the requirements of the Queensland Development Code</w:t>
                  </w:r>
                </w:p>
              </w:tc>
            </w:tr>
          </w:tbl>
          <w:p w14:paraId="7FE963C1" w14:textId="77777777" w:rsidR="00401EF0" w:rsidRPr="002A7DA8" w:rsidRDefault="00401EF0" w:rsidP="002A7DA8">
            <w:pPr>
              <w:rPr>
                <w:rFonts w:ascii="Arial" w:hAnsi="Arial" w:cs="Arial"/>
                <w:b/>
                <w:bCs/>
                <w:sz w:val="20"/>
                <w:szCs w:val="20"/>
              </w:rPr>
            </w:pPr>
          </w:p>
        </w:tc>
      </w:tr>
    </w:tbl>
    <w:p w14:paraId="4DAB5569" w14:textId="77777777" w:rsidR="005C2F2F" w:rsidRPr="005C2F2F" w:rsidRDefault="005C2F2F">
      <w:pPr>
        <w:rPr>
          <w:rFonts w:ascii="Arial" w:hAnsi="Arial" w:cs="Arial"/>
          <w:sz w:val="20"/>
          <w:szCs w:val="20"/>
        </w:rPr>
      </w:pPr>
    </w:p>
    <w:p w14:paraId="40F88119" w14:textId="77777777" w:rsidR="005C2F2F" w:rsidRPr="005C2F2F" w:rsidRDefault="005C2F2F">
      <w:pPr>
        <w:rPr>
          <w:rFonts w:ascii="Arial" w:hAnsi="Arial" w:cs="Arial"/>
          <w:sz w:val="20"/>
          <w:szCs w:val="20"/>
        </w:rPr>
      </w:pPr>
    </w:p>
    <w:p w14:paraId="187D81C3" w14:textId="77777777" w:rsidR="005C2F2F" w:rsidRPr="005C2F2F" w:rsidRDefault="005C2F2F">
      <w:pPr>
        <w:rPr>
          <w:rFonts w:ascii="Arial" w:hAnsi="Arial" w:cs="Arial"/>
          <w:sz w:val="20"/>
          <w:szCs w:val="20"/>
        </w:rPr>
      </w:pPr>
    </w:p>
    <w:p w14:paraId="21E7DBFA" w14:textId="77777777" w:rsidR="005C2F2F" w:rsidRPr="005C2F2F" w:rsidRDefault="005C2F2F">
      <w:pPr>
        <w:rPr>
          <w:rFonts w:ascii="Arial" w:hAnsi="Arial" w:cs="Arial"/>
          <w:sz w:val="20"/>
          <w:szCs w:val="20"/>
        </w:rPr>
      </w:pPr>
    </w:p>
    <w:sectPr w:rsidR="005C2F2F" w:rsidRPr="005C2F2F" w:rsidSect="005C2F2F">
      <w:headerReference w:type="even" r:id="rId30"/>
      <w:headerReference w:type="default" r:id="rId31"/>
      <w:footerReference w:type="even" r:id="rId32"/>
      <w:footerReference w:type="default" r:id="rId33"/>
      <w:headerReference w:type="first" r:id="rId34"/>
      <w:footerReference w:type="first" r:id="rId3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F7A0A" w14:textId="77777777" w:rsidR="00FC6165" w:rsidRDefault="00FC6165" w:rsidP="00A727A4">
      <w:r>
        <w:separator/>
      </w:r>
    </w:p>
  </w:endnote>
  <w:endnote w:type="continuationSeparator" w:id="0">
    <w:p w14:paraId="7165B96D" w14:textId="77777777" w:rsidR="00FC6165" w:rsidRDefault="00FC6165" w:rsidP="00A7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166E5" w14:textId="77777777" w:rsidR="004176B8" w:rsidRDefault="004176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12035" w14:textId="6D8F0FF6" w:rsidR="00A727A4" w:rsidRDefault="00A727A4">
    <w:pPr>
      <w:pStyle w:val="Footer"/>
    </w:pPr>
    <w:r w:rsidRPr="00A727A4">
      <w:rPr>
        <w:rFonts w:ascii="Arial" w:eastAsia="Calibri" w:hAnsi="Arial" w:cs="Arial"/>
        <w:i/>
        <w:sz w:val="20"/>
        <w:szCs w:val="20"/>
        <w:lang w:eastAsia="en-US"/>
      </w:rPr>
      <w:t xml:space="preserve">MBRC Planning Scheme </w:t>
    </w:r>
    <w:r w:rsidR="002F4C1A">
      <w:rPr>
        <w:rFonts w:ascii="Arial" w:eastAsia="Calibri" w:hAnsi="Arial" w:cs="Arial"/>
        <w:i/>
        <w:sz w:val="20"/>
        <w:szCs w:val="20"/>
        <w:lang w:eastAsia="en-US"/>
      </w:rPr>
      <w:t>V</w:t>
    </w:r>
    <w:r w:rsidR="001A5EA3">
      <w:rPr>
        <w:rFonts w:ascii="Arial" w:eastAsia="Calibri" w:hAnsi="Arial" w:cs="Arial"/>
        <w:i/>
        <w:sz w:val="20"/>
        <w:szCs w:val="20"/>
        <w:lang w:eastAsia="en-US"/>
      </w:rPr>
      <w:t xml:space="preserve">ersion </w:t>
    </w:r>
    <w:r w:rsidR="004176B8">
      <w:rPr>
        <w:rFonts w:ascii="Arial" w:eastAsia="Calibri" w:hAnsi="Arial" w:cs="Arial"/>
        <w:i/>
        <w:sz w:val="20"/>
        <w:szCs w:val="20"/>
        <w:lang w:eastAsia="en-US"/>
      </w:rPr>
      <w:t>7</w:t>
    </w:r>
    <w:r w:rsidR="002F4C1A">
      <w:rPr>
        <w:rFonts w:ascii="Arial" w:eastAsia="Calibri" w:hAnsi="Arial" w:cs="Arial"/>
        <w:i/>
        <w:sz w:val="20"/>
        <w:szCs w:val="20"/>
        <w:lang w:eastAsia="en-US"/>
      </w:rPr>
      <w:t xml:space="preserve"> </w:t>
    </w:r>
    <w:r w:rsidRPr="00A727A4">
      <w:rPr>
        <w:rFonts w:ascii="Arial" w:eastAsia="Calibri" w:hAnsi="Arial" w:cs="Arial"/>
        <w:i/>
        <w:sz w:val="20"/>
        <w:szCs w:val="20"/>
        <w:lang w:eastAsia="en-US"/>
      </w:rPr>
      <w:t>- Redcliffe Kippa-Ring local plan - Redcliffe seaside village precinct - Requirements for accepted development</w:t>
    </w:r>
    <w:r>
      <w:rPr>
        <w:rFonts w:ascii="Arial" w:eastAsia="Calibri" w:hAnsi="Arial" w:cs="Arial"/>
        <w:i/>
        <w:sz w:val="20"/>
        <w:szCs w:val="20"/>
        <w:lang w:eastAsia="en-US"/>
      </w:rPr>
      <w:t xml:space="preserve"> </w:t>
    </w:r>
    <w:r w:rsidR="00000F4D">
      <w:rPr>
        <w:rFonts w:ascii="Arial" w:eastAsia="Calibri" w:hAnsi="Arial" w:cs="Arial"/>
        <w:i/>
        <w:sz w:val="20"/>
        <w:szCs w:val="20"/>
        <w:lang w:eastAsia="en-US"/>
      </w:rPr>
      <w:tab/>
    </w:r>
    <w:r w:rsidR="00000F4D">
      <w:rPr>
        <w:rFonts w:ascii="Arial" w:eastAsia="Calibri" w:hAnsi="Arial" w:cs="Arial"/>
        <w:i/>
        <w:sz w:val="20"/>
        <w:szCs w:val="20"/>
        <w:lang w:eastAsia="en-US"/>
      </w:rPr>
      <w:tab/>
    </w:r>
    <w:r w:rsidR="00000F4D">
      <w:rPr>
        <w:rFonts w:ascii="Arial" w:eastAsia="Calibri" w:hAnsi="Arial" w:cs="Arial"/>
        <w:i/>
        <w:sz w:val="20"/>
        <w:szCs w:val="20"/>
        <w:lang w:eastAsia="en-US"/>
      </w:rPr>
      <w:tab/>
    </w:r>
    <w:r w:rsidR="00000F4D">
      <w:rPr>
        <w:rFonts w:ascii="Arial" w:eastAsia="Calibri" w:hAnsi="Arial" w:cs="Arial"/>
        <w:i/>
        <w:sz w:val="20"/>
        <w:szCs w:val="20"/>
        <w:lang w:eastAsia="en-US"/>
      </w:rPr>
      <w:tab/>
    </w:r>
    <w:r w:rsidR="00000F4D" w:rsidRPr="00000F4D">
      <w:rPr>
        <w:rFonts w:ascii="Arial" w:eastAsia="Calibri" w:hAnsi="Arial" w:cs="Arial"/>
        <w:i/>
        <w:sz w:val="20"/>
        <w:szCs w:val="20"/>
        <w:lang w:eastAsia="en-US"/>
      </w:rPr>
      <w:fldChar w:fldCharType="begin"/>
    </w:r>
    <w:r w:rsidR="00000F4D" w:rsidRPr="00000F4D">
      <w:rPr>
        <w:rFonts w:ascii="Arial" w:eastAsia="Calibri" w:hAnsi="Arial" w:cs="Arial"/>
        <w:i/>
        <w:sz w:val="20"/>
        <w:szCs w:val="20"/>
        <w:lang w:eastAsia="en-US"/>
      </w:rPr>
      <w:instrText xml:space="preserve"> PAGE   \* MERGEFORMAT </w:instrText>
    </w:r>
    <w:r w:rsidR="00000F4D" w:rsidRPr="00000F4D">
      <w:rPr>
        <w:rFonts w:ascii="Arial" w:eastAsia="Calibri" w:hAnsi="Arial" w:cs="Arial"/>
        <w:i/>
        <w:sz w:val="20"/>
        <w:szCs w:val="20"/>
        <w:lang w:eastAsia="en-US"/>
      </w:rPr>
      <w:fldChar w:fldCharType="separate"/>
    </w:r>
    <w:r w:rsidR="00000F4D" w:rsidRPr="00000F4D">
      <w:rPr>
        <w:rFonts w:ascii="Arial" w:eastAsia="Calibri" w:hAnsi="Arial" w:cs="Arial"/>
        <w:i/>
        <w:noProof/>
        <w:sz w:val="20"/>
        <w:szCs w:val="20"/>
        <w:lang w:eastAsia="en-US"/>
      </w:rPr>
      <w:t>1</w:t>
    </w:r>
    <w:r w:rsidR="00000F4D" w:rsidRPr="00000F4D">
      <w:rPr>
        <w:rFonts w:ascii="Arial" w:eastAsia="Calibri" w:hAnsi="Arial" w:cs="Arial"/>
        <w:i/>
        <w:noProof/>
        <w:sz w:val="20"/>
        <w:szCs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276BA" w14:textId="77777777" w:rsidR="004176B8" w:rsidRDefault="00417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493EA" w14:textId="77777777" w:rsidR="00FC6165" w:rsidRDefault="00FC6165" w:rsidP="00A727A4">
      <w:r>
        <w:separator/>
      </w:r>
    </w:p>
  </w:footnote>
  <w:footnote w:type="continuationSeparator" w:id="0">
    <w:p w14:paraId="095DB0E2" w14:textId="77777777" w:rsidR="00FC6165" w:rsidRDefault="00FC6165" w:rsidP="00A72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815D2" w14:textId="77777777" w:rsidR="004176B8" w:rsidRDefault="004176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4C855" w14:textId="77777777" w:rsidR="004176B8" w:rsidRDefault="004176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CFADF" w14:textId="77777777" w:rsidR="004176B8" w:rsidRDefault="004176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F31E6"/>
    <w:multiLevelType w:val="multilevel"/>
    <w:tmpl w:val="EDE284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E0042D6"/>
    <w:multiLevelType w:val="multilevel"/>
    <w:tmpl w:val="78E8C6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0A24700"/>
    <w:multiLevelType w:val="multilevel"/>
    <w:tmpl w:val="370AF27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6020B0F"/>
    <w:multiLevelType w:val="multilevel"/>
    <w:tmpl w:val="0450C4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2511CC"/>
    <w:multiLevelType w:val="multilevel"/>
    <w:tmpl w:val="D29AEA8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6" w15:restartNumberingAfterBreak="0">
    <w:nsid w:val="1DAB6935"/>
    <w:multiLevelType w:val="multilevel"/>
    <w:tmpl w:val="CE3669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F59621D"/>
    <w:multiLevelType w:val="multilevel"/>
    <w:tmpl w:val="96AA793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3CF65A8"/>
    <w:multiLevelType w:val="multilevel"/>
    <w:tmpl w:val="443AEB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42F5FC3"/>
    <w:multiLevelType w:val="multilevel"/>
    <w:tmpl w:val="2A4E72F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63610B4"/>
    <w:multiLevelType w:val="multilevel"/>
    <w:tmpl w:val="0E52C32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273A04E3"/>
    <w:multiLevelType w:val="multilevel"/>
    <w:tmpl w:val="5D70131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2B77288D"/>
    <w:multiLevelType w:val="multilevel"/>
    <w:tmpl w:val="D130A2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1B9371B"/>
    <w:multiLevelType w:val="multilevel"/>
    <w:tmpl w:val="A2D67A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46B2E02"/>
    <w:multiLevelType w:val="multilevel"/>
    <w:tmpl w:val="5DFCE6F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396F143E"/>
    <w:multiLevelType w:val="multilevel"/>
    <w:tmpl w:val="608438C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2645A0"/>
    <w:multiLevelType w:val="multilevel"/>
    <w:tmpl w:val="8E5E41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1A805F4"/>
    <w:multiLevelType w:val="multilevel"/>
    <w:tmpl w:val="154AFF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6C9522A"/>
    <w:multiLevelType w:val="multilevel"/>
    <w:tmpl w:val="AF7CB574"/>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89421F2"/>
    <w:multiLevelType w:val="multilevel"/>
    <w:tmpl w:val="E5DE1D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E7E1F50"/>
    <w:multiLevelType w:val="multilevel"/>
    <w:tmpl w:val="CC02F6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EAA2E88"/>
    <w:multiLevelType w:val="multilevel"/>
    <w:tmpl w:val="A2BECBD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F0E3333"/>
    <w:multiLevelType w:val="multilevel"/>
    <w:tmpl w:val="CD5E2A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15C18DD"/>
    <w:multiLevelType w:val="multilevel"/>
    <w:tmpl w:val="044894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2A86AE2"/>
    <w:multiLevelType w:val="multilevel"/>
    <w:tmpl w:val="6508741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40C42A1"/>
    <w:multiLevelType w:val="multilevel"/>
    <w:tmpl w:val="9768DC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6223A4A"/>
    <w:multiLevelType w:val="multilevel"/>
    <w:tmpl w:val="C67C29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674141B"/>
    <w:multiLevelType w:val="multilevel"/>
    <w:tmpl w:val="2C9CEB8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782D1D72"/>
    <w:multiLevelType w:val="multilevel"/>
    <w:tmpl w:val="D0E2081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96F6D03"/>
    <w:multiLevelType w:val="multilevel"/>
    <w:tmpl w:val="B8041F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C57560E"/>
    <w:multiLevelType w:val="multilevel"/>
    <w:tmpl w:val="31DA09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094475889">
    <w:abstractNumId w:val="6"/>
  </w:num>
  <w:num w:numId="2" w16cid:durableId="1792432568">
    <w:abstractNumId w:val="26"/>
  </w:num>
  <w:num w:numId="3" w16cid:durableId="1954509570">
    <w:abstractNumId w:val="21"/>
  </w:num>
  <w:num w:numId="4" w16cid:durableId="623073001">
    <w:abstractNumId w:val="28"/>
  </w:num>
  <w:num w:numId="5" w16cid:durableId="1724063305">
    <w:abstractNumId w:val="17"/>
  </w:num>
  <w:num w:numId="6" w16cid:durableId="1390033834">
    <w:abstractNumId w:val="29"/>
  </w:num>
  <w:num w:numId="7" w16cid:durableId="205680448">
    <w:abstractNumId w:val="30"/>
  </w:num>
  <w:num w:numId="8" w16cid:durableId="29377310">
    <w:abstractNumId w:val="24"/>
  </w:num>
  <w:num w:numId="9" w16cid:durableId="654451749">
    <w:abstractNumId w:val="12"/>
  </w:num>
  <w:num w:numId="10" w16cid:durableId="1566836976">
    <w:abstractNumId w:val="22"/>
  </w:num>
  <w:num w:numId="11" w16cid:durableId="1140223618">
    <w:abstractNumId w:val="9"/>
  </w:num>
  <w:num w:numId="12" w16cid:durableId="268123706">
    <w:abstractNumId w:val="18"/>
  </w:num>
  <w:num w:numId="13" w16cid:durableId="1708213195">
    <w:abstractNumId w:val="7"/>
  </w:num>
  <w:num w:numId="14" w16cid:durableId="1714767948">
    <w:abstractNumId w:val="16"/>
  </w:num>
  <w:num w:numId="15" w16cid:durableId="979263665">
    <w:abstractNumId w:val="15"/>
  </w:num>
  <w:num w:numId="16" w16cid:durableId="26882432">
    <w:abstractNumId w:val="25"/>
  </w:num>
  <w:num w:numId="17" w16cid:durableId="44716886">
    <w:abstractNumId w:val="3"/>
  </w:num>
  <w:num w:numId="18" w16cid:durableId="1649048324">
    <w:abstractNumId w:val="1"/>
  </w:num>
  <w:num w:numId="19" w16cid:durableId="1752503022">
    <w:abstractNumId w:val="23"/>
  </w:num>
  <w:num w:numId="20" w16cid:durableId="1887372944">
    <w:abstractNumId w:val="19"/>
  </w:num>
  <w:num w:numId="21" w16cid:durableId="62796127">
    <w:abstractNumId w:val="14"/>
  </w:num>
  <w:num w:numId="22" w16cid:durableId="1575629417">
    <w:abstractNumId w:val="8"/>
  </w:num>
  <w:num w:numId="23" w16cid:durableId="978606814">
    <w:abstractNumId w:val="0"/>
  </w:num>
  <w:num w:numId="24" w16cid:durableId="1529564328">
    <w:abstractNumId w:val="13"/>
  </w:num>
  <w:num w:numId="25" w16cid:durableId="628899553">
    <w:abstractNumId w:val="20"/>
  </w:num>
  <w:num w:numId="26" w16cid:durableId="1563640233">
    <w:abstractNumId w:val="10"/>
  </w:num>
  <w:num w:numId="27" w16cid:durableId="1767575678">
    <w:abstractNumId w:val="11"/>
  </w:num>
  <w:num w:numId="28" w16cid:durableId="83691762">
    <w:abstractNumId w:val="27"/>
  </w:num>
  <w:num w:numId="29" w16cid:durableId="1647785116">
    <w:abstractNumId w:val="4"/>
  </w:num>
  <w:num w:numId="30" w16cid:durableId="2124835598">
    <w:abstractNumId w:val="2"/>
  </w:num>
  <w:num w:numId="31" w16cid:durableId="14817752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2F"/>
    <w:rsid w:val="00000F4D"/>
    <w:rsid w:val="001A5EA3"/>
    <w:rsid w:val="001C0771"/>
    <w:rsid w:val="002A7DA8"/>
    <w:rsid w:val="002F4C1A"/>
    <w:rsid w:val="003F6762"/>
    <w:rsid w:val="00401EF0"/>
    <w:rsid w:val="004176B8"/>
    <w:rsid w:val="005314F4"/>
    <w:rsid w:val="005C2F2F"/>
    <w:rsid w:val="00630D36"/>
    <w:rsid w:val="0085280F"/>
    <w:rsid w:val="00A727A4"/>
    <w:rsid w:val="00AE4C2C"/>
    <w:rsid w:val="00C102D6"/>
    <w:rsid w:val="00C92E05"/>
    <w:rsid w:val="00F77934"/>
    <w:rsid w:val="00FC6165"/>
    <w:rsid w:val="00FF73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7C7EC"/>
  <w15:chartTrackingRefBased/>
  <w15:docId w15:val="{C0EB3F1C-A29B-4092-BBDD-3A7916A45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F2F"/>
    <w:pPr>
      <w:spacing w:after="0" w:line="240" w:lineRule="auto"/>
    </w:pPr>
    <w:rPr>
      <w:rFonts w:ascii="Times New Roman" w:eastAsiaTheme="minorEastAsia"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2F2F"/>
    <w:rPr>
      <w:color w:val="0000FF"/>
      <w:u w:val="single"/>
    </w:rPr>
  </w:style>
  <w:style w:type="paragraph" w:styleId="NormalWeb">
    <w:name w:val="Normal (Web)"/>
    <w:basedOn w:val="Normal"/>
    <w:uiPriority w:val="99"/>
    <w:semiHidden/>
    <w:unhideWhenUsed/>
    <w:rsid w:val="005C2F2F"/>
    <w:pPr>
      <w:spacing w:before="100" w:beforeAutospacing="1" w:after="100" w:afterAutospacing="1"/>
    </w:pPr>
  </w:style>
  <w:style w:type="character" w:styleId="Strong">
    <w:name w:val="Strong"/>
    <w:basedOn w:val="DefaultParagraphFont"/>
    <w:uiPriority w:val="22"/>
    <w:qFormat/>
    <w:rsid w:val="005C2F2F"/>
    <w:rPr>
      <w:b/>
      <w:bCs/>
    </w:rPr>
  </w:style>
  <w:style w:type="paragraph" w:styleId="BalloonText">
    <w:name w:val="Balloon Text"/>
    <w:basedOn w:val="Normal"/>
    <w:link w:val="BalloonTextChar"/>
    <w:uiPriority w:val="99"/>
    <w:semiHidden/>
    <w:unhideWhenUsed/>
    <w:rsid w:val="005C2F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F2F"/>
    <w:rPr>
      <w:rFonts w:ascii="Segoe UI" w:eastAsiaTheme="minorEastAsia" w:hAnsi="Segoe UI" w:cs="Segoe UI"/>
      <w:sz w:val="18"/>
      <w:szCs w:val="18"/>
      <w:lang w:eastAsia="en-AU"/>
    </w:rPr>
  </w:style>
  <w:style w:type="character" w:styleId="UnresolvedMention">
    <w:name w:val="Unresolved Mention"/>
    <w:basedOn w:val="DefaultParagraphFont"/>
    <w:uiPriority w:val="99"/>
    <w:semiHidden/>
    <w:unhideWhenUsed/>
    <w:rsid w:val="002A7DA8"/>
    <w:rPr>
      <w:color w:val="605E5C"/>
      <w:shd w:val="clear" w:color="auto" w:fill="E1DFDD"/>
    </w:rPr>
  </w:style>
  <w:style w:type="paragraph" w:styleId="ListParagraph">
    <w:name w:val="List Paragraph"/>
    <w:basedOn w:val="Normal"/>
    <w:uiPriority w:val="34"/>
    <w:qFormat/>
    <w:rsid w:val="00401EF0"/>
    <w:pPr>
      <w:spacing w:after="200" w:line="276" w:lineRule="auto"/>
      <w:ind w:left="720"/>
      <w:contextualSpacing/>
    </w:pPr>
    <w:rPr>
      <w:rFonts w:ascii="Arial" w:eastAsiaTheme="minorHAnsi" w:hAnsi="Arial" w:cstheme="minorBidi"/>
      <w:sz w:val="22"/>
      <w:szCs w:val="22"/>
      <w:lang w:eastAsia="en-US"/>
    </w:rPr>
  </w:style>
  <w:style w:type="paragraph" w:styleId="Header">
    <w:name w:val="header"/>
    <w:basedOn w:val="Normal"/>
    <w:link w:val="HeaderChar"/>
    <w:uiPriority w:val="99"/>
    <w:unhideWhenUsed/>
    <w:rsid w:val="00A727A4"/>
    <w:pPr>
      <w:tabs>
        <w:tab w:val="center" w:pos="4513"/>
        <w:tab w:val="right" w:pos="9026"/>
      </w:tabs>
    </w:pPr>
  </w:style>
  <w:style w:type="character" w:customStyle="1" w:styleId="HeaderChar">
    <w:name w:val="Header Char"/>
    <w:basedOn w:val="DefaultParagraphFont"/>
    <w:link w:val="Header"/>
    <w:uiPriority w:val="99"/>
    <w:rsid w:val="00A727A4"/>
    <w:rPr>
      <w:rFonts w:ascii="Times New Roman" w:eastAsiaTheme="minorEastAsia" w:hAnsi="Times New Roman" w:cs="Times New Roman"/>
      <w:sz w:val="24"/>
      <w:szCs w:val="24"/>
      <w:lang w:eastAsia="en-AU"/>
    </w:rPr>
  </w:style>
  <w:style w:type="paragraph" w:styleId="Footer">
    <w:name w:val="footer"/>
    <w:basedOn w:val="Normal"/>
    <w:link w:val="FooterChar"/>
    <w:uiPriority w:val="99"/>
    <w:unhideWhenUsed/>
    <w:rsid w:val="00A727A4"/>
    <w:pPr>
      <w:tabs>
        <w:tab w:val="center" w:pos="4513"/>
        <w:tab w:val="right" w:pos="9026"/>
      </w:tabs>
    </w:pPr>
  </w:style>
  <w:style w:type="character" w:customStyle="1" w:styleId="FooterChar">
    <w:name w:val="Footer Char"/>
    <w:basedOn w:val="DefaultParagraphFont"/>
    <w:link w:val="Footer"/>
    <w:uiPriority w:val="99"/>
    <w:rsid w:val="00A727A4"/>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ang\OneDrive%20-%20Objective%20Corp\Desktop\HTML-Export\section_s1332743627723.html" TargetMode="External"/><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image" Target="media/image3.jpg"/><Relationship Id="rId3" Type="http://schemas.openxmlformats.org/officeDocument/2006/relationships/styles" Target="styles.xml"/><Relationship Id="rId21" Type="http://schemas.openxmlformats.org/officeDocument/2006/relationships/hyperlink" Target="file:///C:\Users\seang\OneDrive%20-%20Objective%20Corp\Desktop\HTML-Export\section_s1332743627723.html"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hyperlink" Target="file:///C:\Users\seang\OneDrive%20-%20Objective%20Corp\Desktop\HTML-Export\section_s1332743627723.htm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hyperlink" Target="file:///C:\Users\seang\OneDrive%20-%20Objective%20Corp\Desktop\HTML-Export\section_s1332743627723.html" TargetMode="External"/><Relationship Id="rId29"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eang\OneDrive%20-%20Objective%20Corp\Desktop\HTML-Export\section_s1332743627723.html" TargetMode="External"/><Relationship Id="rId24" Type="http://schemas.openxmlformats.org/officeDocument/2006/relationships/hyperlink" Target="file:///C:\Users\seang\OneDrive%20-%20Objective%20Corp\Desktop\HTML-Export\section_s1332743627723.htm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hyperlink" Target="file:///C:\Users\seang\OneDrive%20-%20Objective%20Corp\Desktop\HTML-Export\section_s1332743627723.html" TargetMode="External"/><Relationship Id="rId28" Type="http://schemas.openxmlformats.org/officeDocument/2006/relationships/image" Target="media/image5.jpg"/><Relationship Id="rId36" Type="http://schemas.openxmlformats.org/officeDocument/2006/relationships/fontTable" Target="fontTable.xml"/><Relationship Id="rId10" Type="http://schemas.openxmlformats.org/officeDocument/2006/relationships/hyperlink" Target="file:///C:\Users\seang\OneDrive%20-%20Objective%20Corp\Desktop\HTML-Export\section_s1332743627723.html" TargetMode="External"/><Relationship Id="rId19" Type="http://schemas.openxmlformats.org/officeDocument/2006/relationships/hyperlink" Target="file:///C:\Users\seang\OneDrive%20-%20Objective%20Corp\Desktop\HTML-Export\section_s1332743627723.htm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32743627723.html" TargetMode="External"/><Relationship Id="rId22" Type="http://schemas.openxmlformats.org/officeDocument/2006/relationships/image" Target="media/image2.jpg"/><Relationship Id="rId27" Type="http://schemas.openxmlformats.org/officeDocument/2006/relationships/image" Target="media/image4.png"/><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0A140-6840-4D73-8B43-01979CF00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6304</Words>
  <Characters>35938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2024-11-01T05:12:00Z</dcterms:created>
  <dcterms:modified xsi:type="dcterms:W3CDTF">2024-11-01T05:12:00Z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A19458870</vt:lpwstr>
  </property>
  <property fmtid="{D5CDD505-2E9C-101B-9397-08002B2CF9AE}" pid="4" name="Objective-Title">
    <vt:lpwstr>7.2.1.1 Redcliffe Seaside village - RADS UPDATED</vt:lpwstr>
  </property>
  <property fmtid="{D5CDD505-2E9C-101B-9397-08002B2CF9AE}" pid="5" name="Objective-Comment">
    <vt:lpwstr/>
  </property>
  <property fmtid="{D5CDD505-2E9C-101B-9397-08002B2CF9AE}" pid="6" name="Objective-CreationStamp">
    <vt:filetime>2019-12-11T01:39:32Z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2020-01-06T04:23:01Z</vt:filetime>
  </property>
  <property fmtid="{D5CDD505-2E9C-101B-9397-08002B2CF9AE}" pid="11" name="Objective-Owner">
    <vt:lpwstr>Matt Dawson</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