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946"/>
        <w:gridCol w:w="9122"/>
        <w:gridCol w:w="1866"/>
        <w:gridCol w:w="3464"/>
      </w:tblGrid>
      <w:tr w:rsidR="00671EE4" w:rsidRPr="003313F9" w14:paraId="4F897382" w14:textId="77777777" w:rsidTr="00671EE4">
        <w:trPr>
          <w:tblCellSpacing w:w="15" w:type="dxa"/>
        </w:trPr>
        <w:tc>
          <w:tcPr>
            <w:tcW w:w="4981" w:type="pct"/>
            <w:gridSpan w:val="4"/>
            <w:tcBorders>
              <w:top w:val="nil"/>
              <w:left w:val="nil"/>
              <w:bottom w:val="nil"/>
              <w:right w:val="nil"/>
            </w:tcBorders>
            <w:shd w:val="clear" w:color="auto" w:fill="CCCCCC"/>
            <w:vAlign w:val="center"/>
            <w:hideMark/>
          </w:tcPr>
          <w:p w14:paraId="5CD41729" w14:textId="77777777" w:rsidR="00671EE4" w:rsidRPr="003313F9" w:rsidRDefault="00671EE4" w:rsidP="003313F9">
            <w:pPr>
              <w:jc w:val="center"/>
              <w:rPr>
                <w:rStyle w:val="Strong"/>
                <w:rFonts w:ascii="Arial" w:eastAsia="Times New Roman" w:hAnsi="Arial" w:cs="Arial"/>
                <w:sz w:val="20"/>
                <w:szCs w:val="20"/>
              </w:rPr>
            </w:pPr>
            <w:r w:rsidRPr="003313F9">
              <w:rPr>
                <w:rStyle w:val="Strong"/>
                <w:rFonts w:ascii="Arial" w:eastAsia="Times New Roman" w:hAnsi="Arial" w:cs="Arial"/>
                <w:sz w:val="20"/>
                <w:szCs w:val="20"/>
              </w:rPr>
              <w:t>Table 7.2.1.4.1 Requirements for accepted development - Local services precinct</w:t>
            </w:r>
          </w:p>
        </w:tc>
      </w:tr>
      <w:tr w:rsidR="003313F9" w:rsidRPr="003313F9" w14:paraId="5BB3C0E3"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721267B"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Requirements for accepted development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7DCE17DE" w14:textId="77777777" w:rsidR="00671EE4" w:rsidRPr="00671EE4" w:rsidRDefault="00671EE4" w:rsidP="00671EE4">
            <w:pPr>
              <w:pStyle w:val="NormalWeb"/>
              <w:spacing w:before="0" w:beforeAutospacing="0" w:after="0" w:afterAutospacing="0"/>
              <w:rPr>
                <w:rFonts w:ascii="Arial" w:hAnsi="Arial" w:cs="Arial"/>
                <w:b/>
                <w:bCs/>
                <w:sz w:val="20"/>
                <w:szCs w:val="20"/>
              </w:rPr>
            </w:pPr>
            <w:r w:rsidRPr="00671EE4">
              <w:rPr>
                <w:rFonts w:ascii="Arial" w:hAnsi="Arial" w:cs="Arial"/>
                <w:b/>
                <w:bCs/>
                <w:sz w:val="20"/>
                <w:szCs w:val="20"/>
              </w:rPr>
              <w:t>E Compliance</w:t>
            </w:r>
          </w:p>
          <w:p w14:paraId="6676A206" w14:textId="77777777" w:rsidR="00671EE4" w:rsidRPr="003313F9" w:rsidRDefault="00671EE4" w:rsidP="00671EE4">
            <w:pPr>
              <w:pStyle w:val="NormalWeb"/>
              <w:numPr>
                <w:ilvl w:val="0"/>
                <w:numId w:val="26"/>
              </w:numPr>
              <w:spacing w:before="0" w:beforeAutospacing="0" w:after="0" w:afterAutospacing="0"/>
              <w:rPr>
                <w:rFonts w:ascii="Arial" w:hAnsi="Arial" w:cs="Arial"/>
                <w:b/>
                <w:bCs/>
                <w:sz w:val="20"/>
                <w:szCs w:val="20"/>
              </w:rPr>
            </w:pPr>
            <w:r w:rsidRPr="00671EE4">
              <w:rPr>
                <w:rFonts w:ascii="Arial" w:hAnsi="Arial" w:cs="Arial"/>
                <w:b/>
                <w:bCs/>
                <w:sz w:val="20"/>
                <w:szCs w:val="20"/>
              </w:rPr>
              <w:t>Yes</w:t>
            </w:r>
          </w:p>
          <w:p w14:paraId="70329C1D" w14:textId="77777777" w:rsidR="00671EE4" w:rsidRPr="003313F9" w:rsidRDefault="00671EE4" w:rsidP="00671EE4">
            <w:pPr>
              <w:pStyle w:val="NormalWeb"/>
              <w:numPr>
                <w:ilvl w:val="0"/>
                <w:numId w:val="26"/>
              </w:numPr>
              <w:spacing w:before="0" w:beforeAutospacing="0" w:after="0" w:afterAutospacing="0"/>
              <w:rPr>
                <w:rStyle w:val="Strong"/>
                <w:rFonts w:ascii="Arial" w:hAnsi="Arial" w:cs="Arial"/>
                <w:sz w:val="20"/>
                <w:szCs w:val="20"/>
              </w:rPr>
            </w:pPr>
            <w:r w:rsidRPr="003313F9">
              <w:rPr>
                <w:rFonts w:ascii="Arial" w:hAnsi="Arial" w:cs="Arial"/>
                <w:b/>
                <w:bCs/>
                <w:sz w:val="20"/>
                <w:szCs w:val="20"/>
              </w:rPr>
              <w:t>No</w:t>
            </w: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609BFFDE" w14:textId="77777777" w:rsidR="00671EE4" w:rsidRPr="003313F9" w:rsidRDefault="00671EE4" w:rsidP="003313F9">
            <w:pPr>
              <w:pStyle w:val="NormalWeb"/>
              <w:rPr>
                <w:rStyle w:val="Strong"/>
                <w:rFonts w:ascii="Arial" w:hAnsi="Arial" w:cs="Arial"/>
                <w:sz w:val="20"/>
                <w:szCs w:val="20"/>
              </w:rPr>
            </w:pPr>
            <w:r w:rsidRPr="003313F9">
              <w:rPr>
                <w:rFonts w:ascii="Arial" w:hAnsi="Arial" w:cs="Arial"/>
                <w:b/>
                <w:bCs/>
                <w:sz w:val="20"/>
                <w:szCs w:val="20"/>
              </w:rPr>
              <w:t>Council confirmation</w:t>
            </w:r>
          </w:p>
        </w:tc>
      </w:tr>
      <w:tr w:rsidR="00671EE4" w:rsidRPr="003313F9" w14:paraId="66E071E4" w14:textId="77777777" w:rsidTr="00671EE4">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9FBAB1F" w14:textId="77777777" w:rsidR="00671EE4" w:rsidRPr="003313F9" w:rsidRDefault="00671EE4" w:rsidP="003313F9">
            <w:pPr>
              <w:pStyle w:val="NormalWeb"/>
              <w:jc w:val="center"/>
              <w:rPr>
                <w:rStyle w:val="Strong"/>
                <w:rFonts w:ascii="Arial" w:hAnsi="Arial" w:cs="Arial"/>
                <w:sz w:val="20"/>
                <w:szCs w:val="20"/>
              </w:rPr>
            </w:pPr>
            <w:r w:rsidRPr="003313F9">
              <w:rPr>
                <w:rStyle w:val="Strong"/>
                <w:rFonts w:ascii="Arial" w:hAnsi="Arial" w:cs="Arial"/>
                <w:sz w:val="20"/>
                <w:szCs w:val="20"/>
              </w:rPr>
              <w:t>General requirements</w:t>
            </w:r>
          </w:p>
        </w:tc>
      </w:tr>
      <w:tr w:rsidR="003313F9" w:rsidRPr="003313F9" w14:paraId="76E17C37"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B7E296B"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Active frontage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4207D5CC"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41A1CA7A" w14:textId="77777777" w:rsidR="00671EE4" w:rsidRPr="003313F9" w:rsidRDefault="00671EE4" w:rsidP="003313F9">
            <w:pPr>
              <w:pStyle w:val="NormalWeb"/>
              <w:rPr>
                <w:rStyle w:val="Strong"/>
                <w:rFonts w:ascii="Arial" w:hAnsi="Arial" w:cs="Arial"/>
                <w:sz w:val="20"/>
                <w:szCs w:val="20"/>
              </w:rPr>
            </w:pPr>
          </w:p>
        </w:tc>
      </w:tr>
      <w:tr w:rsidR="003313F9" w:rsidRPr="003313F9" w14:paraId="35348A4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3673846"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w:t>
            </w:r>
          </w:p>
        </w:tc>
        <w:tc>
          <w:tcPr>
            <w:tcW w:w="2961" w:type="pct"/>
            <w:tcBorders>
              <w:top w:val="outset" w:sz="6" w:space="0" w:color="auto"/>
              <w:left w:val="outset" w:sz="6" w:space="0" w:color="auto"/>
              <w:bottom w:val="outset" w:sz="6" w:space="0" w:color="auto"/>
              <w:right w:val="outset" w:sz="6" w:space="0" w:color="auto"/>
            </w:tcBorders>
            <w:hideMark/>
          </w:tcPr>
          <w:p w14:paraId="69E6BDA7"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involving an extension (building work) in front of the main building line fronting Anzac Avenue:</w:t>
            </w:r>
          </w:p>
          <w:p w14:paraId="5406A2E8" w14:textId="77777777" w:rsidR="00671EE4" w:rsidRPr="003313F9" w:rsidRDefault="00671EE4" w:rsidP="00671EE4">
            <w:pPr>
              <w:pStyle w:val="NormalWeb"/>
              <w:numPr>
                <w:ilvl w:val="0"/>
                <w:numId w:val="1"/>
              </w:numPr>
              <w:rPr>
                <w:rFonts w:ascii="Arial" w:hAnsi="Arial" w:cs="Arial"/>
                <w:sz w:val="20"/>
                <w:szCs w:val="20"/>
              </w:rPr>
            </w:pPr>
            <w:r w:rsidRPr="003313F9">
              <w:rPr>
                <w:rFonts w:ascii="Arial" w:hAnsi="Arial" w:cs="Arial"/>
                <w:sz w:val="20"/>
                <w:szCs w:val="20"/>
              </w:rPr>
              <w:t>a minimum of 50% of the front facade of the building is made up of windows or glazing between a height of 1m and 2m;</w:t>
            </w:r>
          </w:p>
          <w:p w14:paraId="1DA4860F" w14:textId="77777777" w:rsidR="00671EE4" w:rsidRPr="003313F9" w:rsidRDefault="00671EE4" w:rsidP="00671EE4">
            <w:pPr>
              <w:pStyle w:val="NormalWeb"/>
              <w:numPr>
                <w:ilvl w:val="0"/>
                <w:numId w:val="1"/>
              </w:numPr>
              <w:rPr>
                <w:rFonts w:ascii="Arial" w:hAnsi="Arial" w:cs="Arial"/>
                <w:sz w:val="20"/>
                <w:szCs w:val="20"/>
              </w:rPr>
            </w:pPr>
            <w:r w:rsidRPr="003313F9">
              <w:rPr>
                <w:rFonts w:ascii="Arial" w:hAnsi="Arial" w:cs="Arial"/>
                <w:sz w:val="20"/>
                <w:szCs w:val="20"/>
              </w:rPr>
              <w:t>the minimum area of window or glazing is to remain uncovered and free of signage.</w:t>
            </w:r>
          </w:p>
          <w:p w14:paraId="4BB7B6E1" w14:textId="77777777" w:rsidR="00671EE4" w:rsidRPr="003313F9" w:rsidRDefault="00671EE4" w:rsidP="00DF17C8">
            <w:pPr>
              <w:jc w:val="center"/>
              <w:rPr>
                <w:rFonts w:ascii="Arial" w:eastAsia="Times New Roman" w:hAnsi="Arial" w:cs="Arial"/>
                <w:sz w:val="20"/>
                <w:szCs w:val="20"/>
              </w:rPr>
            </w:pPr>
            <w:r w:rsidRPr="003313F9">
              <w:rPr>
                <w:rStyle w:val="Strong"/>
                <w:rFonts w:ascii="Arial" w:eastAsia="Times New Roman" w:hAnsi="Arial" w:cs="Arial"/>
                <w:sz w:val="20"/>
                <w:szCs w:val="20"/>
              </w:rPr>
              <w:t>Figure - Glazing</w:t>
            </w:r>
          </w:p>
          <w:p w14:paraId="61EFAFE0" w14:textId="77777777" w:rsidR="00671EE4" w:rsidRPr="003313F9" w:rsidRDefault="00671EE4" w:rsidP="00DF17C8">
            <w:pPr>
              <w:jc w:val="center"/>
              <w:rPr>
                <w:rFonts w:ascii="Arial" w:eastAsia="Times New Roman" w:hAnsi="Arial" w:cs="Arial"/>
                <w:sz w:val="20"/>
                <w:szCs w:val="20"/>
              </w:rPr>
            </w:pPr>
            <w:r w:rsidRPr="003313F9">
              <w:rPr>
                <w:rFonts w:ascii="Arial" w:eastAsia="Times New Roman" w:hAnsi="Arial" w:cs="Arial"/>
                <w:noProof/>
                <w:sz w:val="20"/>
                <w:szCs w:val="20"/>
              </w:rPr>
              <w:drawing>
                <wp:inline distT="0" distB="0" distL="0" distR="0" wp14:anchorId="40686F49" wp14:editId="0182096F">
                  <wp:extent cx="3267075" cy="2305050"/>
                  <wp:effectExtent l="0" t="0" r="9525" b="0"/>
                  <wp:docPr id="32" name="ID-2693386-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6-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230505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14:paraId="433B11EC"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C2B53A4" w14:textId="77777777" w:rsidR="00671EE4" w:rsidRPr="003313F9" w:rsidRDefault="00671EE4" w:rsidP="003313F9">
            <w:pPr>
              <w:pStyle w:val="NormalWeb"/>
              <w:rPr>
                <w:rFonts w:ascii="Arial" w:hAnsi="Arial" w:cs="Arial"/>
                <w:sz w:val="20"/>
                <w:szCs w:val="20"/>
              </w:rPr>
            </w:pPr>
          </w:p>
        </w:tc>
      </w:tr>
      <w:tr w:rsidR="003313F9" w:rsidRPr="003313F9" w14:paraId="0406F43E"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BAA9001"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Building height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19633CA6"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0F1A6E52" w14:textId="77777777" w:rsidR="00671EE4" w:rsidRPr="003313F9" w:rsidRDefault="00671EE4" w:rsidP="003313F9">
            <w:pPr>
              <w:pStyle w:val="NormalWeb"/>
              <w:rPr>
                <w:rStyle w:val="Strong"/>
                <w:rFonts w:ascii="Arial" w:hAnsi="Arial" w:cs="Arial"/>
                <w:sz w:val="20"/>
                <w:szCs w:val="20"/>
              </w:rPr>
            </w:pPr>
          </w:p>
        </w:tc>
      </w:tr>
      <w:tr w:rsidR="003313F9" w:rsidRPr="003313F9" w14:paraId="7BDA80B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9D4A7B2"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RAD2</w:t>
            </w:r>
          </w:p>
        </w:tc>
        <w:tc>
          <w:tcPr>
            <w:tcW w:w="2961" w:type="pct"/>
            <w:tcBorders>
              <w:top w:val="outset" w:sz="6" w:space="0" w:color="auto"/>
              <w:left w:val="outset" w:sz="6" w:space="0" w:color="auto"/>
              <w:bottom w:val="outset" w:sz="6" w:space="0" w:color="auto"/>
              <w:right w:val="outset" w:sz="6" w:space="0" w:color="auto"/>
            </w:tcBorders>
            <w:hideMark/>
          </w:tcPr>
          <w:p w14:paraId="0E3221D9"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Building height does not exceed the maximum height identified on Overlay map – Building heights.</w:t>
            </w:r>
          </w:p>
        </w:tc>
        <w:tc>
          <w:tcPr>
            <w:tcW w:w="600" w:type="pct"/>
            <w:tcBorders>
              <w:top w:val="outset" w:sz="6" w:space="0" w:color="auto"/>
              <w:left w:val="outset" w:sz="6" w:space="0" w:color="auto"/>
              <w:bottom w:val="outset" w:sz="6" w:space="0" w:color="auto"/>
              <w:right w:val="outset" w:sz="6" w:space="0" w:color="auto"/>
            </w:tcBorders>
          </w:tcPr>
          <w:p w14:paraId="34492E91"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68C3502" w14:textId="77777777" w:rsidR="00671EE4" w:rsidRPr="003313F9" w:rsidRDefault="00671EE4" w:rsidP="003313F9">
            <w:pPr>
              <w:pStyle w:val="NormalWeb"/>
              <w:rPr>
                <w:rFonts w:ascii="Arial" w:hAnsi="Arial" w:cs="Arial"/>
                <w:sz w:val="20"/>
                <w:szCs w:val="20"/>
              </w:rPr>
            </w:pPr>
          </w:p>
        </w:tc>
      </w:tr>
      <w:tr w:rsidR="003313F9" w:rsidRPr="003313F9" w14:paraId="149B9928"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889CBF9"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Car parking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2962C5EE"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4D501753" w14:textId="77777777" w:rsidR="00671EE4" w:rsidRPr="003313F9" w:rsidRDefault="00671EE4" w:rsidP="003313F9">
            <w:pPr>
              <w:pStyle w:val="NormalWeb"/>
              <w:rPr>
                <w:rStyle w:val="Strong"/>
                <w:rFonts w:ascii="Arial" w:hAnsi="Arial" w:cs="Arial"/>
                <w:sz w:val="20"/>
                <w:szCs w:val="20"/>
              </w:rPr>
            </w:pPr>
          </w:p>
        </w:tc>
      </w:tr>
      <w:tr w:rsidR="003313F9" w:rsidRPr="003313F9" w14:paraId="322AB0A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04F4A61"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RAD3</w:t>
            </w:r>
          </w:p>
        </w:tc>
        <w:tc>
          <w:tcPr>
            <w:tcW w:w="2961" w:type="pct"/>
            <w:tcBorders>
              <w:top w:val="outset" w:sz="6" w:space="0" w:color="auto"/>
              <w:left w:val="outset" w:sz="6" w:space="0" w:color="auto"/>
              <w:bottom w:val="outset" w:sz="6" w:space="0" w:color="auto"/>
              <w:right w:val="outset" w:sz="6" w:space="0" w:color="auto"/>
            </w:tcBorders>
            <w:hideMark/>
          </w:tcPr>
          <w:p w14:paraId="6CE54394"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600" w:type="pct"/>
            <w:tcBorders>
              <w:top w:val="outset" w:sz="6" w:space="0" w:color="auto"/>
              <w:left w:val="outset" w:sz="6" w:space="0" w:color="auto"/>
              <w:bottom w:val="outset" w:sz="6" w:space="0" w:color="auto"/>
              <w:right w:val="outset" w:sz="6" w:space="0" w:color="auto"/>
            </w:tcBorders>
          </w:tcPr>
          <w:p w14:paraId="325E6486"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A4347E9" w14:textId="77777777" w:rsidR="00671EE4" w:rsidRPr="003313F9" w:rsidRDefault="00671EE4" w:rsidP="003313F9">
            <w:pPr>
              <w:pStyle w:val="NormalWeb"/>
              <w:rPr>
                <w:rFonts w:ascii="Arial" w:hAnsi="Arial" w:cs="Arial"/>
                <w:sz w:val="20"/>
                <w:szCs w:val="20"/>
              </w:rPr>
            </w:pPr>
          </w:p>
        </w:tc>
      </w:tr>
      <w:tr w:rsidR="003313F9" w:rsidRPr="003313F9" w14:paraId="5B62823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AC8C06E"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RAD4</w:t>
            </w:r>
          </w:p>
        </w:tc>
        <w:tc>
          <w:tcPr>
            <w:tcW w:w="2961" w:type="pct"/>
            <w:tcBorders>
              <w:top w:val="outset" w:sz="6" w:space="0" w:color="auto"/>
              <w:left w:val="outset" w:sz="6" w:space="0" w:color="auto"/>
              <w:bottom w:val="outset" w:sz="6" w:space="0" w:color="auto"/>
              <w:right w:val="outset" w:sz="6" w:space="0" w:color="auto"/>
            </w:tcBorders>
            <w:hideMark/>
          </w:tcPr>
          <w:p w14:paraId="728AFECB"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 xml:space="preserve">Where additional car parking spaces are </w:t>
            </w:r>
            <w:proofErr w:type="gramStart"/>
            <w:r w:rsidRPr="003313F9">
              <w:rPr>
                <w:rFonts w:ascii="Arial" w:hAnsi="Arial" w:cs="Arial"/>
                <w:sz w:val="20"/>
                <w:szCs w:val="20"/>
              </w:rPr>
              <w:t>provided</w:t>
            </w:r>
            <w:proofErr w:type="gramEnd"/>
            <w:r w:rsidRPr="003313F9">
              <w:rPr>
                <w:rFonts w:ascii="Arial" w:hAnsi="Arial" w:cs="Arial"/>
                <w:sz w:val="20"/>
                <w:szCs w:val="20"/>
              </w:rPr>
              <w:t xml:space="preserve"> they are not located between the frontage and the main building line.</w:t>
            </w:r>
          </w:p>
        </w:tc>
        <w:tc>
          <w:tcPr>
            <w:tcW w:w="600" w:type="pct"/>
            <w:tcBorders>
              <w:top w:val="outset" w:sz="6" w:space="0" w:color="auto"/>
              <w:left w:val="outset" w:sz="6" w:space="0" w:color="auto"/>
              <w:bottom w:val="outset" w:sz="6" w:space="0" w:color="auto"/>
              <w:right w:val="outset" w:sz="6" w:space="0" w:color="auto"/>
            </w:tcBorders>
          </w:tcPr>
          <w:p w14:paraId="595DB2D9"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AA30778" w14:textId="77777777" w:rsidR="00671EE4" w:rsidRPr="003313F9" w:rsidRDefault="00671EE4" w:rsidP="003313F9">
            <w:pPr>
              <w:pStyle w:val="NormalWeb"/>
              <w:rPr>
                <w:rFonts w:ascii="Arial" w:hAnsi="Arial" w:cs="Arial"/>
                <w:sz w:val="20"/>
                <w:szCs w:val="20"/>
              </w:rPr>
            </w:pPr>
          </w:p>
        </w:tc>
      </w:tr>
      <w:tr w:rsidR="003313F9" w:rsidRPr="003313F9" w14:paraId="66A92117"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D2AB9D1" w14:textId="33A19BE3" w:rsidR="00671EE4" w:rsidRDefault="00671EE4" w:rsidP="00A43326">
            <w:pPr>
              <w:pStyle w:val="NormalWeb"/>
              <w:tabs>
                <w:tab w:val="left" w:pos="3020"/>
                <w:tab w:val="left" w:pos="4481"/>
              </w:tabs>
              <w:rPr>
                <w:rStyle w:val="Strong"/>
                <w:rFonts w:ascii="Arial" w:hAnsi="Arial" w:cs="Arial"/>
                <w:sz w:val="20"/>
                <w:szCs w:val="20"/>
              </w:rPr>
            </w:pPr>
            <w:r w:rsidRPr="003313F9">
              <w:rPr>
                <w:rStyle w:val="Strong"/>
                <w:rFonts w:ascii="Arial" w:hAnsi="Arial" w:cs="Arial"/>
                <w:sz w:val="20"/>
                <w:szCs w:val="20"/>
              </w:rPr>
              <w:lastRenderedPageBreak/>
              <w:t>Waste</w:t>
            </w:r>
            <w:r w:rsidR="00CC0321">
              <w:rPr>
                <w:rStyle w:val="Strong"/>
                <w:rFonts w:ascii="Arial" w:hAnsi="Arial" w:cs="Arial"/>
                <w:sz w:val="20"/>
                <w:szCs w:val="20"/>
              </w:rPr>
              <w:tab/>
            </w:r>
            <w:r w:rsidR="00A43326">
              <w:rPr>
                <w:rStyle w:val="Strong"/>
                <w:rFonts w:ascii="Arial" w:hAnsi="Arial" w:cs="Arial"/>
                <w:sz w:val="20"/>
                <w:szCs w:val="20"/>
              </w:rPr>
              <w:tab/>
            </w:r>
          </w:p>
          <w:p w14:paraId="1B278376" w14:textId="77777777" w:rsidR="00CC0321" w:rsidRPr="00CC0321" w:rsidRDefault="00CC0321" w:rsidP="00CC0321">
            <w:pPr>
              <w:tabs>
                <w:tab w:val="left" w:pos="3020"/>
              </w:tabs>
            </w:pPr>
            <w:r>
              <w:tab/>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55EAF525"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31CB7DE2" w14:textId="77777777" w:rsidR="00671EE4" w:rsidRPr="003313F9" w:rsidRDefault="00671EE4" w:rsidP="003313F9">
            <w:pPr>
              <w:pStyle w:val="NormalWeb"/>
              <w:rPr>
                <w:rStyle w:val="Strong"/>
                <w:rFonts w:ascii="Arial" w:hAnsi="Arial" w:cs="Arial"/>
                <w:sz w:val="20"/>
                <w:szCs w:val="20"/>
              </w:rPr>
            </w:pPr>
          </w:p>
        </w:tc>
      </w:tr>
      <w:tr w:rsidR="003313F9" w:rsidRPr="003313F9" w14:paraId="4375A217"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1674EF8"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RAD5</w:t>
            </w:r>
          </w:p>
        </w:tc>
        <w:tc>
          <w:tcPr>
            <w:tcW w:w="2961" w:type="pct"/>
            <w:tcBorders>
              <w:top w:val="outset" w:sz="6" w:space="0" w:color="auto"/>
              <w:left w:val="outset" w:sz="6" w:space="0" w:color="auto"/>
              <w:bottom w:val="outset" w:sz="6" w:space="0" w:color="auto"/>
              <w:right w:val="outset" w:sz="6" w:space="0" w:color="auto"/>
            </w:tcBorders>
            <w:hideMark/>
          </w:tcPr>
          <w:p w14:paraId="734D2AE0"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involving an extension (building work) bins and bin storage areas are provided, designed and managed in accordance with Planning scheme policy – Waste.</w:t>
            </w:r>
          </w:p>
        </w:tc>
        <w:tc>
          <w:tcPr>
            <w:tcW w:w="600" w:type="pct"/>
            <w:tcBorders>
              <w:top w:val="outset" w:sz="6" w:space="0" w:color="auto"/>
              <w:left w:val="outset" w:sz="6" w:space="0" w:color="auto"/>
              <w:bottom w:val="outset" w:sz="6" w:space="0" w:color="auto"/>
              <w:right w:val="outset" w:sz="6" w:space="0" w:color="auto"/>
            </w:tcBorders>
          </w:tcPr>
          <w:p w14:paraId="7272C8B6"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88AE4BB" w14:textId="77777777" w:rsidR="00671EE4" w:rsidRPr="003313F9" w:rsidRDefault="00671EE4" w:rsidP="003313F9">
            <w:pPr>
              <w:pStyle w:val="NormalWeb"/>
              <w:rPr>
                <w:rFonts w:ascii="Arial" w:hAnsi="Arial" w:cs="Arial"/>
                <w:sz w:val="20"/>
                <w:szCs w:val="20"/>
              </w:rPr>
            </w:pPr>
          </w:p>
        </w:tc>
      </w:tr>
      <w:tr w:rsidR="003313F9" w:rsidRPr="003313F9" w14:paraId="5E3A3243"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2D82320"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Landscaping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08C84324"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05C47E9E" w14:textId="77777777" w:rsidR="00671EE4" w:rsidRPr="003313F9" w:rsidRDefault="00671EE4" w:rsidP="003313F9">
            <w:pPr>
              <w:pStyle w:val="NormalWeb"/>
              <w:rPr>
                <w:rStyle w:val="Strong"/>
                <w:rFonts w:ascii="Arial" w:hAnsi="Arial" w:cs="Arial"/>
                <w:sz w:val="20"/>
                <w:szCs w:val="20"/>
              </w:rPr>
            </w:pPr>
          </w:p>
        </w:tc>
      </w:tr>
      <w:tr w:rsidR="003313F9" w:rsidRPr="003313F9" w14:paraId="04FC960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9A71D63"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RAD6</w:t>
            </w:r>
          </w:p>
        </w:tc>
        <w:tc>
          <w:tcPr>
            <w:tcW w:w="2961" w:type="pct"/>
            <w:tcBorders>
              <w:top w:val="outset" w:sz="6" w:space="0" w:color="auto"/>
              <w:left w:val="outset" w:sz="6" w:space="0" w:color="auto"/>
              <w:bottom w:val="outset" w:sz="6" w:space="0" w:color="auto"/>
              <w:right w:val="outset" w:sz="6" w:space="0" w:color="auto"/>
            </w:tcBorders>
            <w:hideMark/>
          </w:tcPr>
          <w:p w14:paraId="1B1F5222"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 reduction in the area (m</w:t>
            </w:r>
            <w:r w:rsidRPr="003313F9">
              <w:rPr>
                <w:rFonts w:ascii="Arial" w:hAnsi="Arial" w:cs="Arial"/>
                <w:sz w:val="20"/>
                <w:szCs w:val="20"/>
                <w:vertAlign w:val="superscript"/>
              </w:rPr>
              <w:t>2</w:t>
            </w:r>
            <w:r w:rsidRPr="003313F9">
              <w:rPr>
                <w:rFonts w:ascii="Arial" w:hAnsi="Arial" w:cs="Arial"/>
                <w:sz w:val="20"/>
                <w:szCs w:val="20"/>
              </w:rPr>
              <w:t>) or standard of established landscaping on-site.</w:t>
            </w:r>
          </w:p>
        </w:tc>
        <w:tc>
          <w:tcPr>
            <w:tcW w:w="600" w:type="pct"/>
            <w:tcBorders>
              <w:top w:val="outset" w:sz="6" w:space="0" w:color="auto"/>
              <w:left w:val="outset" w:sz="6" w:space="0" w:color="auto"/>
              <w:bottom w:val="outset" w:sz="6" w:space="0" w:color="auto"/>
              <w:right w:val="outset" w:sz="6" w:space="0" w:color="auto"/>
            </w:tcBorders>
          </w:tcPr>
          <w:p w14:paraId="1B9E9CE0"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EF4EB88" w14:textId="77777777" w:rsidR="00671EE4" w:rsidRPr="003313F9" w:rsidRDefault="00671EE4" w:rsidP="003313F9">
            <w:pPr>
              <w:pStyle w:val="NormalWeb"/>
              <w:rPr>
                <w:rFonts w:ascii="Arial" w:hAnsi="Arial" w:cs="Arial"/>
                <w:sz w:val="20"/>
                <w:szCs w:val="20"/>
              </w:rPr>
            </w:pPr>
          </w:p>
        </w:tc>
      </w:tr>
      <w:tr w:rsidR="003313F9" w:rsidRPr="003313F9" w14:paraId="30CE7878"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9153BCC"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Lighting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6EA40176"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24D8EB7A" w14:textId="77777777" w:rsidR="00671EE4" w:rsidRPr="003313F9" w:rsidRDefault="00671EE4" w:rsidP="003313F9">
            <w:pPr>
              <w:pStyle w:val="NormalWeb"/>
              <w:rPr>
                <w:rStyle w:val="Strong"/>
                <w:rFonts w:ascii="Arial" w:hAnsi="Arial" w:cs="Arial"/>
                <w:sz w:val="20"/>
                <w:szCs w:val="20"/>
              </w:rPr>
            </w:pPr>
          </w:p>
        </w:tc>
      </w:tr>
      <w:tr w:rsidR="003313F9" w:rsidRPr="003313F9" w14:paraId="18AC37D3" w14:textId="77777777" w:rsidTr="0086058A">
        <w:trPr>
          <w:trHeight w:val="1575"/>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BF06291"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RAD7</w:t>
            </w:r>
          </w:p>
        </w:tc>
        <w:tc>
          <w:tcPr>
            <w:tcW w:w="2961" w:type="pct"/>
            <w:tcBorders>
              <w:top w:val="outset" w:sz="6" w:space="0" w:color="auto"/>
              <w:left w:val="outset" w:sz="6" w:space="0" w:color="auto"/>
              <w:bottom w:val="outset" w:sz="6" w:space="0" w:color="auto"/>
              <w:right w:val="outset" w:sz="6" w:space="0" w:color="auto"/>
            </w:tcBorders>
            <w:hideMark/>
          </w:tcPr>
          <w:p w14:paraId="50023FBF"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1FA4893D" w14:textId="77777777" w:rsidTr="003313F9">
              <w:trPr>
                <w:tblCellSpacing w:w="15" w:type="dxa"/>
              </w:trPr>
              <w:tc>
                <w:tcPr>
                  <w:tcW w:w="0" w:type="auto"/>
                  <w:vAlign w:val="center"/>
                  <w:hideMark/>
                </w:tcPr>
                <w:p w14:paraId="015471F6" w14:textId="77777777" w:rsidR="00671EE4" w:rsidRPr="003313F9" w:rsidRDefault="00671EE4" w:rsidP="003313F9">
                  <w:pPr>
                    <w:pStyle w:val="NormalWeb"/>
                    <w:rPr>
                      <w:rFonts w:ascii="Arial" w:hAnsi="Arial" w:cs="Arial"/>
                      <w:sz w:val="20"/>
                      <w:szCs w:val="20"/>
                    </w:rPr>
                  </w:pPr>
                  <w:r w:rsidRPr="00DF17C8">
                    <w:rPr>
                      <w:rFonts w:ascii="Arial" w:hAnsi="Arial" w:cs="Arial"/>
                      <w:sz w:val="18"/>
                      <w:szCs w:val="20"/>
                    </w:rPr>
                    <w:t>Note - “Curfewed hours” are taken to be those hours between 10pm and 7am on the following day.</w:t>
                  </w:r>
                </w:p>
              </w:tc>
            </w:tr>
          </w:tbl>
          <w:p w14:paraId="0631BCB6"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D213F0A"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F7C2535" w14:textId="77777777" w:rsidR="00671EE4" w:rsidRPr="003313F9" w:rsidRDefault="00671EE4" w:rsidP="003313F9">
            <w:pPr>
              <w:pStyle w:val="NormalWeb"/>
              <w:rPr>
                <w:rFonts w:ascii="Arial" w:hAnsi="Arial" w:cs="Arial"/>
                <w:sz w:val="20"/>
                <w:szCs w:val="20"/>
              </w:rPr>
            </w:pPr>
          </w:p>
        </w:tc>
      </w:tr>
      <w:tr w:rsidR="003313F9" w:rsidRPr="003313F9" w14:paraId="664F1242"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1E65DC4"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Clearing of habitat trees where not located in the Environmental areas overlay map</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1DA7DFF4"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4C474C83" w14:textId="77777777" w:rsidR="00671EE4" w:rsidRPr="003313F9" w:rsidRDefault="00671EE4" w:rsidP="003313F9">
            <w:pPr>
              <w:pStyle w:val="NormalWeb"/>
              <w:rPr>
                <w:rStyle w:val="Strong"/>
                <w:rFonts w:ascii="Arial" w:hAnsi="Arial" w:cs="Arial"/>
                <w:sz w:val="20"/>
                <w:szCs w:val="20"/>
              </w:rPr>
            </w:pPr>
          </w:p>
        </w:tc>
      </w:tr>
      <w:tr w:rsidR="003313F9" w:rsidRPr="003313F9" w14:paraId="7834023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27C518F"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RAD8</w:t>
            </w:r>
          </w:p>
        </w:tc>
        <w:tc>
          <w:tcPr>
            <w:tcW w:w="2961" w:type="pct"/>
            <w:tcBorders>
              <w:top w:val="outset" w:sz="6" w:space="0" w:color="auto"/>
              <w:left w:val="outset" w:sz="6" w:space="0" w:color="auto"/>
              <w:bottom w:val="outset" w:sz="6" w:space="0" w:color="auto"/>
              <w:right w:val="outset" w:sz="6" w:space="0" w:color="auto"/>
            </w:tcBorders>
            <w:vAlign w:val="center"/>
            <w:hideMark/>
          </w:tcPr>
          <w:p w14:paraId="76519DC8"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the damaging, destroyed or clearing of a habitat tree. This does not apply to:</w:t>
            </w:r>
          </w:p>
          <w:p w14:paraId="341F02C3"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located within an approved development footprint;</w:t>
            </w:r>
          </w:p>
          <w:p w14:paraId="24B9BC0C"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within 10m from a lawfully established building reasonably necessary for emergency access or immediately required in response to an accident or emergency;</w:t>
            </w:r>
          </w:p>
          <w:p w14:paraId="046FDD99"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to remove or reduce the risk vegetation poses to serious personal injury or damage to infrastructure;</w:t>
            </w:r>
          </w:p>
          <w:p w14:paraId="5294E3C3"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3313F9">
              <w:rPr>
                <w:rFonts w:ascii="Arial" w:hAnsi="Arial" w:cs="Arial"/>
                <w:sz w:val="20"/>
                <w:szCs w:val="20"/>
              </w:rPr>
              <w:t>Rural ,</w:t>
            </w:r>
            <w:proofErr w:type="gramEnd"/>
            <w:r w:rsidRPr="003313F9">
              <w:rPr>
                <w:rFonts w:ascii="Arial" w:hAnsi="Arial" w:cs="Arial"/>
                <w:sz w:val="20"/>
                <w:szCs w:val="20"/>
              </w:rPr>
              <w:t xml:space="preserve"> Rural residential and Environmental management and conservation zones.  In any other zone, clearing is not to exceed 2m in width either side of the fence;</w:t>
            </w:r>
          </w:p>
          <w:p w14:paraId="34F29DFC"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for the purpose of maintenance or works within a registered easement for public infrastructure or drainage purposes;</w:t>
            </w:r>
          </w:p>
          <w:p w14:paraId="5AA3A6D6"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in accordance with a bushfire management plan prepared by a suitably qualified person, submitted to and accepted by Council;</w:t>
            </w:r>
          </w:p>
          <w:p w14:paraId="534434DC"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associated with removal of recognised weed species, maintaining existing open pastures and cropping land, windbreaks, lawns or created gardens;</w:t>
            </w:r>
          </w:p>
          <w:p w14:paraId="7AACC2F2"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lastRenderedPageBreak/>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658606E2" w14:textId="77777777" w:rsidTr="003313F9">
              <w:trPr>
                <w:tblCellSpacing w:w="15" w:type="dxa"/>
              </w:trPr>
              <w:tc>
                <w:tcPr>
                  <w:tcW w:w="0" w:type="auto"/>
                  <w:vAlign w:val="center"/>
                  <w:hideMark/>
                </w:tcPr>
                <w:p w14:paraId="50BFB4C0" w14:textId="77777777" w:rsidR="00671EE4" w:rsidRPr="003313F9" w:rsidRDefault="00671EE4" w:rsidP="003313F9">
                  <w:pPr>
                    <w:pStyle w:val="NormalWeb"/>
                    <w:rPr>
                      <w:rFonts w:ascii="Arial" w:hAnsi="Arial" w:cs="Arial"/>
                      <w:sz w:val="20"/>
                      <w:szCs w:val="20"/>
                    </w:rPr>
                  </w:pPr>
                  <w:r w:rsidRPr="00DF17C8">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14:paraId="61C303D6"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11770CA0"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F2C0E79" w14:textId="77777777" w:rsidR="00671EE4" w:rsidRPr="003313F9" w:rsidRDefault="00671EE4" w:rsidP="003313F9">
            <w:pPr>
              <w:pStyle w:val="NormalWeb"/>
              <w:rPr>
                <w:rFonts w:ascii="Arial" w:hAnsi="Arial" w:cs="Arial"/>
                <w:sz w:val="20"/>
                <w:szCs w:val="20"/>
              </w:rPr>
            </w:pPr>
          </w:p>
        </w:tc>
      </w:tr>
      <w:tr w:rsidR="003313F9" w:rsidRPr="003313F9" w14:paraId="51D818F0"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E45ABAD" w14:textId="77777777" w:rsidR="003313F9" w:rsidRPr="003313F9" w:rsidRDefault="003313F9" w:rsidP="003313F9">
            <w:pPr>
              <w:pStyle w:val="NormalWeb"/>
              <w:jc w:val="center"/>
              <w:rPr>
                <w:rStyle w:val="Strong"/>
                <w:rFonts w:ascii="Arial" w:hAnsi="Arial" w:cs="Arial"/>
                <w:sz w:val="20"/>
                <w:szCs w:val="20"/>
              </w:rPr>
            </w:pPr>
            <w:r w:rsidRPr="003313F9">
              <w:rPr>
                <w:rStyle w:val="Strong"/>
                <w:rFonts w:ascii="Arial" w:hAnsi="Arial" w:cs="Arial"/>
                <w:sz w:val="20"/>
                <w:szCs w:val="20"/>
              </w:rPr>
              <w:t>Works requirements</w:t>
            </w:r>
          </w:p>
        </w:tc>
      </w:tr>
      <w:tr w:rsidR="003313F9" w:rsidRPr="003313F9" w14:paraId="160C640F"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6A418A39"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Utilities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6F60A125"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6912EC9E" w14:textId="77777777" w:rsidR="00671EE4" w:rsidRPr="003313F9" w:rsidRDefault="00671EE4" w:rsidP="003313F9">
            <w:pPr>
              <w:pStyle w:val="NormalWeb"/>
              <w:rPr>
                <w:rStyle w:val="Strong"/>
                <w:rFonts w:ascii="Arial" w:hAnsi="Arial" w:cs="Arial"/>
                <w:sz w:val="20"/>
                <w:szCs w:val="20"/>
              </w:rPr>
            </w:pPr>
          </w:p>
        </w:tc>
      </w:tr>
      <w:tr w:rsidR="003313F9" w:rsidRPr="003313F9" w14:paraId="6D253D0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467542F"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RAD9</w:t>
            </w:r>
          </w:p>
        </w:tc>
        <w:tc>
          <w:tcPr>
            <w:tcW w:w="2961" w:type="pct"/>
            <w:tcBorders>
              <w:top w:val="outset" w:sz="6" w:space="0" w:color="auto"/>
              <w:left w:val="outset" w:sz="6" w:space="0" w:color="auto"/>
              <w:bottom w:val="outset" w:sz="6" w:space="0" w:color="auto"/>
              <w:right w:val="outset" w:sz="6" w:space="0" w:color="auto"/>
            </w:tcBorders>
            <w:hideMark/>
          </w:tcPr>
          <w:p w14:paraId="3B158CE1"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is provided with an appropriate level of service and infrastructure in accordance with Planning scheme policy - Integrated design (Appendix A).</w:t>
            </w:r>
          </w:p>
          <w:p w14:paraId="44CA6CAE"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4B819FE"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C9E364" w14:textId="77777777" w:rsidR="00671EE4" w:rsidRPr="003313F9" w:rsidRDefault="00671EE4" w:rsidP="003313F9">
            <w:pPr>
              <w:pStyle w:val="NormalWeb"/>
              <w:rPr>
                <w:rFonts w:ascii="Arial" w:hAnsi="Arial" w:cs="Arial"/>
                <w:sz w:val="20"/>
                <w:szCs w:val="20"/>
              </w:rPr>
            </w:pPr>
          </w:p>
        </w:tc>
      </w:tr>
      <w:tr w:rsidR="003313F9" w:rsidRPr="003313F9" w14:paraId="5DE6255C"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48A43819"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Access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5F08F437"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758DD9B7" w14:textId="77777777" w:rsidR="00671EE4" w:rsidRPr="003313F9" w:rsidRDefault="00671EE4" w:rsidP="003313F9">
            <w:pPr>
              <w:pStyle w:val="NormalWeb"/>
              <w:rPr>
                <w:rStyle w:val="Strong"/>
                <w:rFonts w:ascii="Arial" w:hAnsi="Arial" w:cs="Arial"/>
                <w:sz w:val="20"/>
                <w:szCs w:val="20"/>
              </w:rPr>
            </w:pPr>
          </w:p>
        </w:tc>
      </w:tr>
      <w:tr w:rsidR="003313F9" w:rsidRPr="003313F9" w14:paraId="175754E7"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1341934"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RAD10</w:t>
            </w:r>
          </w:p>
        </w:tc>
        <w:tc>
          <w:tcPr>
            <w:tcW w:w="2961" w:type="pct"/>
            <w:tcBorders>
              <w:top w:val="outset" w:sz="6" w:space="0" w:color="auto"/>
              <w:left w:val="outset" w:sz="6" w:space="0" w:color="auto"/>
              <w:bottom w:val="outset" w:sz="6" w:space="0" w:color="auto"/>
              <w:right w:val="outset" w:sz="6" w:space="0" w:color="auto"/>
            </w:tcBorders>
            <w:hideMark/>
          </w:tcPr>
          <w:p w14:paraId="26B7D77A"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additional vehicular access to, or car parking fronting Anzac Avenue.</w:t>
            </w:r>
          </w:p>
        </w:tc>
        <w:tc>
          <w:tcPr>
            <w:tcW w:w="600" w:type="pct"/>
            <w:tcBorders>
              <w:top w:val="outset" w:sz="6" w:space="0" w:color="auto"/>
              <w:left w:val="outset" w:sz="6" w:space="0" w:color="auto"/>
              <w:bottom w:val="outset" w:sz="6" w:space="0" w:color="auto"/>
              <w:right w:val="outset" w:sz="6" w:space="0" w:color="auto"/>
            </w:tcBorders>
          </w:tcPr>
          <w:p w14:paraId="75D23943"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CEBA64B" w14:textId="77777777" w:rsidR="00671EE4" w:rsidRPr="003313F9" w:rsidRDefault="00671EE4" w:rsidP="003313F9">
            <w:pPr>
              <w:pStyle w:val="NormalWeb"/>
              <w:rPr>
                <w:rFonts w:ascii="Arial" w:hAnsi="Arial" w:cs="Arial"/>
                <w:sz w:val="20"/>
                <w:szCs w:val="20"/>
              </w:rPr>
            </w:pPr>
          </w:p>
        </w:tc>
      </w:tr>
      <w:tr w:rsidR="003313F9" w:rsidRPr="003313F9" w14:paraId="1D71183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C60EA9A"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RAD11</w:t>
            </w:r>
          </w:p>
        </w:tc>
        <w:tc>
          <w:tcPr>
            <w:tcW w:w="2961" w:type="pct"/>
            <w:tcBorders>
              <w:top w:val="outset" w:sz="6" w:space="0" w:color="auto"/>
              <w:left w:val="outset" w:sz="6" w:space="0" w:color="auto"/>
              <w:bottom w:val="outset" w:sz="6" w:space="0" w:color="auto"/>
              <w:right w:val="outset" w:sz="6" w:space="0" w:color="auto"/>
            </w:tcBorders>
            <w:hideMark/>
          </w:tcPr>
          <w:p w14:paraId="7D14D0C3"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7E63F7F4" w14:textId="77777777" w:rsidTr="003313F9">
              <w:trPr>
                <w:tblCellSpacing w:w="15" w:type="dxa"/>
              </w:trPr>
              <w:tc>
                <w:tcPr>
                  <w:tcW w:w="0" w:type="auto"/>
                  <w:vAlign w:val="center"/>
                  <w:hideMark/>
                </w:tcPr>
                <w:p w14:paraId="2299B93C" w14:textId="77777777" w:rsidR="00671EE4" w:rsidRPr="00DF17C8" w:rsidRDefault="00671EE4" w:rsidP="003313F9">
                  <w:pPr>
                    <w:pStyle w:val="NormalWeb"/>
                    <w:rPr>
                      <w:rFonts w:ascii="Arial" w:hAnsi="Arial" w:cs="Arial"/>
                      <w:sz w:val="18"/>
                      <w:szCs w:val="20"/>
                    </w:rPr>
                  </w:pPr>
                  <w:r w:rsidRPr="00DF17C8">
                    <w:rPr>
                      <w:rFonts w:ascii="Arial" w:hAnsi="Arial" w:cs="Arial"/>
                      <w:sz w:val="18"/>
                      <w:szCs w:val="20"/>
                    </w:rPr>
                    <w:t xml:space="preserve">Note - Roads </w:t>
                  </w:r>
                  <w:proofErr w:type="gramStart"/>
                  <w:r w:rsidRPr="00DF17C8">
                    <w:rPr>
                      <w:rFonts w:ascii="Arial" w:hAnsi="Arial" w:cs="Arial"/>
                      <w:sz w:val="18"/>
                      <w:szCs w:val="20"/>
                    </w:rPr>
                    <w:t>are considered to be</w:t>
                  </w:r>
                  <w:proofErr w:type="gramEnd"/>
                  <w:r w:rsidRPr="00DF17C8">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313F9" w:rsidRPr="003313F9" w14:paraId="2869A62F" w14:textId="77777777" w:rsidTr="003313F9">
              <w:trPr>
                <w:tblCellSpacing w:w="15" w:type="dxa"/>
              </w:trPr>
              <w:tc>
                <w:tcPr>
                  <w:tcW w:w="0" w:type="auto"/>
                  <w:vAlign w:val="center"/>
                  <w:hideMark/>
                </w:tcPr>
                <w:p w14:paraId="5C2C3E94" w14:textId="77777777" w:rsidR="00671EE4" w:rsidRPr="00DF17C8" w:rsidRDefault="00671EE4" w:rsidP="003313F9">
                  <w:pPr>
                    <w:pStyle w:val="NormalWeb"/>
                    <w:rPr>
                      <w:rFonts w:ascii="Arial" w:hAnsi="Arial" w:cs="Arial"/>
                      <w:sz w:val="18"/>
                      <w:szCs w:val="20"/>
                    </w:rPr>
                  </w:pPr>
                  <w:r w:rsidRPr="00DF17C8">
                    <w:rPr>
                      <w:rFonts w:ascii="Arial" w:hAnsi="Arial" w:cs="Arial"/>
                      <w:sz w:val="18"/>
                      <w:szCs w:val="20"/>
                    </w:rPr>
                    <w:t>Note - Frontage roads include streets where no direct lot access is provided.</w:t>
                  </w:r>
                </w:p>
              </w:tc>
            </w:tr>
          </w:tbl>
          <w:p w14:paraId="78191A8F"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61CD6B5"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B65DA36" w14:textId="77777777" w:rsidR="00671EE4" w:rsidRPr="003313F9" w:rsidRDefault="00671EE4" w:rsidP="003313F9">
            <w:pPr>
              <w:pStyle w:val="NormalWeb"/>
              <w:rPr>
                <w:rFonts w:ascii="Arial" w:hAnsi="Arial" w:cs="Arial"/>
                <w:sz w:val="20"/>
                <w:szCs w:val="20"/>
              </w:rPr>
            </w:pPr>
          </w:p>
        </w:tc>
      </w:tr>
      <w:tr w:rsidR="003313F9" w:rsidRPr="003313F9" w14:paraId="09EF8A1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6BAE494"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RAD12</w:t>
            </w:r>
          </w:p>
        </w:tc>
        <w:tc>
          <w:tcPr>
            <w:tcW w:w="2961" w:type="pct"/>
            <w:tcBorders>
              <w:top w:val="outset" w:sz="6" w:space="0" w:color="auto"/>
              <w:left w:val="outset" w:sz="6" w:space="0" w:color="auto"/>
              <w:bottom w:val="outset" w:sz="6" w:space="0" w:color="auto"/>
              <w:right w:val="outset" w:sz="6" w:space="0" w:color="auto"/>
            </w:tcBorders>
            <w:hideMark/>
          </w:tcPr>
          <w:p w14:paraId="1ADFB924"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Any new or changes to existing crossovers and driveways are designed, located and constructed in accordance with:</w:t>
            </w:r>
          </w:p>
          <w:p w14:paraId="13CE5679" w14:textId="77777777" w:rsidR="00671EE4" w:rsidRPr="003313F9" w:rsidRDefault="00671EE4" w:rsidP="00671EE4">
            <w:pPr>
              <w:numPr>
                <w:ilvl w:val="0"/>
                <w:numId w:val="3"/>
              </w:numPr>
              <w:spacing w:before="100" w:beforeAutospacing="1" w:after="100" w:afterAutospacing="1"/>
              <w:rPr>
                <w:rFonts w:ascii="Arial" w:hAnsi="Arial" w:cs="Arial"/>
                <w:sz w:val="20"/>
                <w:szCs w:val="20"/>
              </w:rPr>
            </w:pPr>
            <w:r w:rsidRPr="003313F9">
              <w:rPr>
                <w:rFonts w:ascii="Arial" w:hAnsi="Arial" w:cs="Arial"/>
                <w:sz w:val="20"/>
                <w:szCs w:val="20"/>
              </w:rPr>
              <w:t>where for a Council-controlled road and associated with a Dwelling house:</w:t>
            </w:r>
          </w:p>
          <w:p w14:paraId="6DD822DE"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Planning scheme policy - Integrated design;</w:t>
            </w:r>
          </w:p>
          <w:p w14:paraId="17BE805C" w14:textId="77777777" w:rsidR="00671EE4" w:rsidRPr="003313F9" w:rsidRDefault="00671EE4" w:rsidP="00671EE4">
            <w:pPr>
              <w:numPr>
                <w:ilvl w:val="0"/>
                <w:numId w:val="3"/>
              </w:numPr>
              <w:spacing w:before="100" w:beforeAutospacing="1" w:after="100" w:afterAutospacing="1"/>
              <w:rPr>
                <w:rFonts w:ascii="Arial" w:hAnsi="Arial" w:cs="Arial"/>
                <w:sz w:val="20"/>
                <w:szCs w:val="20"/>
              </w:rPr>
            </w:pPr>
            <w:r w:rsidRPr="003313F9">
              <w:rPr>
                <w:rFonts w:ascii="Arial" w:hAnsi="Arial" w:cs="Arial"/>
                <w:sz w:val="20"/>
                <w:szCs w:val="20"/>
              </w:rPr>
              <w:t>where for a Council-controlled road and not associated with a Dwelling house:</w:t>
            </w:r>
          </w:p>
          <w:p w14:paraId="024EF782"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 xml:space="preserve">AS/NZS2890.1 Parking facilities Part 1: Off </w:t>
            </w:r>
            <w:proofErr w:type="gramStart"/>
            <w:r w:rsidRPr="003313F9">
              <w:rPr>
                <w:rFonts w:ascii="Arial" w:hAnsi="Arial" w:cs="Arial"/>
                <w:sz w:val="20"/>
                <w:szCs w:val="20"/>
              </w:rPr>
              <w:t>street car</w:t>
            </w:r>
            <w:proofErr w:type="gramEnd"/>
            <w:r w:rsidRPr="003313F9">
              <w:rPr>
                <w:rFonts w:ascii="Arial" w:hAnsi="Arial" w:cs="Arial"/>
                <w:sz w:val="20"/>
                <w:szCs w:val="20"/>
              </w:rPr>
              <w:t xml:space="preserve"> parking;</w:t>
            </w:r>
          </w:p>
          <w:p w14:paraId="2A79DE8A"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AS/NZS 2890.2 - Parking facilities Part 2: Off-street commercial vehicle facilities;</w:t>
            </w:r>
          </w:p>
          <w:p w14:paraId="205B2356"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Planning scheme policy - Integrated design;</w:t>
            </w:r>
          </w:p>
          <w:p w14:paraId="6367647F"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Schedule 8 - Service vehicle requirements; </w:t>
            </w:r>
          </w:p>
          <w:p w14:paraId="10873634" w14:textId="77777777" w:rsidR="00671EE4" w:rsidRPr="003313F9" w:rsidRDefault="00671EE4" w:rsidP="0086058A">
            <w:pPr>
              <w:numPr>
                <w:ilvl w:val="0"/>
                <w:numId w:val="3"/>
              </w:numPr>
              <w:spacing w:before="100" w:beforeAutospacing="1" w:after="100" w:afterAutospacing="1"/>
              <w:rPr>
                <w:rFonts w:ascii="Arial" w:eastAsia="Times New Roman" w:hAnsi="Arial" w:cs="Arial"/>
                <w:sz w:val="20"/>
                <w:szCs w:val="20"/>
              </w:rPr>
            </w:pPr>
            <w:r w:rsidRPr="003313F9">
              <w:rPr>
                <w:rFonts w:ascii="Arial" w:hAnsi="Arial" w:cs="Arial"/>
                <w:sz w:val="20"/>
                <w:szCs w:val="20"/>
              </w:rPr>
              <w:lastRenderedPageBreak/>
              <w:t>where for a State-Controlled road, the Safe Intersection Sight Distance requirements in Austroads and the appropriate IPWEAQ standard drawings, or a copy of a Transport Infrastructure Act 1994, section 62 approval.</w:t>
            </w:r>
          </w:p>
        </w:tc>
        <w:tc>
          <w:tcPr>
            <w:tcW w:w="600" w:type="pct"/>
            <w:tcBorders>
              <w:top w:val="outset" w:sz="6" w:space="0" w:color="auto"/>
              <w:left w:val="outset" w:sz="6" w:space="0" w:color="auto"/>
              <w:bottom w:val="outset" w:sz="6" w:space="0" w:color="auto"/>
              <w:right w:val="outset" w:sz="6" w:space="0" w:color="auto"/>
            </w:tcBorders>
          </w:tcPr>
          <w:p w14:paraId="2E37291B"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530BDD6" w14:textId="77777777" w:rsidR="00671EE4" w:rsidRPr="003313F9" w:rsidRDefault="00671EE4" w:rsidP="003313F9">
            <w:pPr>
              <w:pStyle w:val="NormalWeb"/>
              <w:rPr>
                <w:rFonts w:ascii="Arial" w:hAnsi="Arial" w:cs="Arial"/>
                <w:sz w:val="20"/>
                <w:szCs w:val="20"/>
              </w:rPr>
            </w:pPr>
          </w:p>
        </w:tc>
      </w:tr>
      <w:tr w:rsidR="003313F9" w:rsidRPr="003313F9" w14:paraId="3B9F580C"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5917BE8"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RAD13</w:t>
            </w:r>
          </w:p>
        </w:tc>
        <w:tc>
          <w:tcPr>
            <w:tcW w:w="2961" w:type="pct"/>
            <w:tcBorders>
              <w:top w:val="outset" w:sz="6" w:space="0" w:color="auto"/>
              <w:left w:val="outset" w:sz="6" w:space="0" w:color="auto"/>
              <w:bottom w:val="outset" w:sz="6" w:space="0" w:color="auto"/>
              <w:right w:val="outset" w:sz="6" w:space="0" w:color="auto"/>
            </w:tcBorders>
            <w:hideMark/>
          </w:tcPr>
          <w:p w14:paraId="794B4E2B" w14:textId="77777777" w:rsidR="00671EE4" w:rsidRPr="003313F9" w:rsidRDefault="00671EE4" w:rsidP="0086058A">
            <w:pPr>
              <w:pStyle w:val="NormalWeb"/>
              <w:rPr>
                <w:rFonts w:ascii="Arial" w:eastAsia="Times New Roman" w:hAnsi="Arial" w:cs="Arial"/>
                <w:sz w:val="20"/>
                <w:szCs w:val="20"/>
              </w:rPr>
            </w:pPr>
            <w:r w:rsidRPr="003313F9">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3313F9">
              <w:rPr>
                <w:rFonts w:ascii="Arial" w:hAnsi="Arial" w:cs="Arial"/>
                <w:sz w:val="20"/>
                <w:szCs w:val="20"/>
              </w:rPr>
              <w:t>street car</w:t>
            </w:r>
            <w:proofErr w:type="gramEnd"/>
            <w:r w:rsidRPr="003313F9">
              <w:rPr>
                <w:rFonts w:ascii="Arial" w:hAnsi="Arial" w:cs="Arial"/>
                <w:sz w:val="20"/>
                <w:szCs w:val="20"/>
              </w:rPr>
              <w:t xml:space="preserve"> parking and the relevant standards in Planning scheme policy - Integrated design. </w:t>
            </w:r>
          </w:p>
        </w:tc>
        <w:tc>
          <w:tcPr>
            <w:tcW w:w="600" w:type="pct"/>
            <w:tcBorders>
              <w:top w:val="outset" w:sz="6" w:space="0" w:color="auto"/>
              <w:left w:val="outset" w:sz="6" w:space="0" w:color="auto"/>
              <w:bottom w:val="outset" w:sz="6" w:space="0" w:color="auto"/>
              <w:right w:val="outset" w:sz="6" w:space="0" w:color="auto"/>
            </w:tcBorders>
          </w:tcPr>
          <w:p w14:paraId="5902AE1F"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6DEC7AF" w14:textId="77777777" w:rsidR="00671EE4" w:rsidRPr="003313F9" w:rsidRDefault="00671EE4" w:rsidP="003313F9">
            <w:pPr>
              <w:pStyle w:val="NormalWeb"/>
              <w:rPr>
                <w:rFonts w:ascii="Arial" w:hAnsi="Arial" w:cs="Arial"/>
                <w:sz w:val="20"/>
                <w:szCs w:val="20"/>
              </w:rPr>
            </w:pPr>
          </w:p>
        </w:tc>
      </w:tr>
      <w:tr w:rsidR="003313F9" w:rsidRPr="003313F9" w14:paraId="2553FE1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B01852C"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RAD14</w:t>
            </w:r>
          </w:p>
        </w:tc>
        <w:tc>
          <w:tcPr>
            <w:tcW w:w="2961" w:type="pct"/>
            <w:tcBorders>
              <w:top w:val="outset" w:sz="6" w:space="0" w:color="auto"/>
              <w:left w:val="outset" w:sz="6" w:space="0" w:color="auto"/>
              <w:bottom w:val="outset" w:sz="6" w:space="0" w:color="auto"/>
              <w:right w:val="outset" w:sz="6" w:space="0" w:color="auto"/>
            </w:tcBorders>
            <w:hideMark/>
          </w:tcPr>
          <w:p w14:paraId="345EC765" w14:textId="77777777" w:rsidR="00671EE4" w:rsidRPr="003313F9" w:rsidRDefault="00671EE4" w:rsidP="0086058A">
            <w:pPr>
              <w:pStyle w:val="NormalWeb"/>
              <w:rPr>
                <w:rFonts w:ascii="Arial" w:eastAsia="Times New Roman" w:hAnsi="Arial" w:cs="Arial"/>
                <w:sz w:val="20"/>
                <w:szCs w:val="20"/>
              </w:rPr>
            </w:pPr>
            <w:r w:rsidRPr="003313F9">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00" w:type="pct"/>
            <w:tcBorders>
              <w:top w:val="outset" w:sz="6" w:space="0" w:color="auto"/>
              <w:left w:val="outset" w:sz="6" w:space="0" w:color="auto"/>
              <w:bottom w:val="outset" w:sz="6" w:space="0" w:color="auto"/>
              <w:right w:val="outset" w:sz="6" w:space="0" w:color="auto"/>
            </w:tcBorders>
          </w:tcPr>
          <w:p w14:paraId="33144270"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B4586E0" w14:textId="77777777" w:rsidR="00671EE4" w:rsidRPr="003313F9" w:rsidRDefault="00671EE4" w:rsidP="003313F9">
            <w:pPr>
              <w:pStyle w:val="NormalWeb"/>
              <w:rPr>
                <w:rFonts w:ascii="Arial" w:hAnsi="Arial" w:cs="Arial"/>
                <w:sz w:val="20"/>
                <w:szCs w:val="20"/>
              </w:rPr>
            </w:pPr>
          </w:p>
        </w:tc>
      </w:tr>
      <w:tr w:rsidR="003313F9" w:rsidRPr="003313F9" w14:paraId="7B117A05"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2247937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Stormwater</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2EF137A4"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76F04845" w14:textId="77777777" w:rsidR="003313F9" w:rsidRPr="003313F9" w:rsidRDefault="003313F9" w:rsidP="003313F9">
            <w:pPr>
              <w:pStyle w:val="NormalWeb"/>
              <w:rPr>
                <w:rStyle w:val="Strong"/>
                <w:rFonts w:ascii="Arial" w:hAnsi="Arial" w:cs="Arial"/>
                <w:sz w:val="20"/>
                <w:szCs w:val="20"/>
              </w:rPr>
            </w:pPr>
          </w:p>
        </w:tc>
      </w:tr>
      <w:tr w:rsidR="003313F9" w:rsidRPr="003313F9" w14:paraId="4E289E0C"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88314DD"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RAD15</w:t>
            </w:r>
          </w:p>
        </w:tc>
        <w:tc>
          <w:tcPr>
            <w:tcW w:w="2961" w:type="pct"/>
            <w:tcBorders>
              <w:top w:val="outset" w:sz="6" w:space="0" w:color="auto"/>
              <w:left w:val="outset" w:sz="6" w:space="0" w:color="auto"/>
              <w:bottom w:val="outset" w:sz="6" w:space="0" w:color="auto"/>
              <w:right w:val="outset" w:sz="6" w:space="0" w:color="auto"/>
            </w:tcBorders>
            <w:hideMark/>
          </w:tcPr>
          <w:p w14:paraId="07C456A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4889CF4B" w14:textId="77777777" w:rsidTr="003313F9">
              <w:trPr>
                <w:tblCellSpacing w:w="15" w:type="dxa"/>
              </w:trPr>
              <w:tc>
                <w:tcPr>
                  <w:tcW w:w="0" w:type="auto"/>
                  <w:vAlign w:val="center"/>
                  <w:hideMark/>
                </w:tcPr>
                <w:p w14:paraId="123CFB85"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69E25001"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A24157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57A382" w14:textId="77777777" w:rsidR="003313F9" w:rsidRPr="003313F9" w:rsidRDefault="003313F9" w:rsidP="003313F9">
            <w:pPr>
              <w:pStyle w:val="NormalWeb"/>
              <w:rPr>
                <w:rFonts w:ascii="Arial" w:hAnsi="Arial" w:cs="Arial"/>
                <w:sz w:val="20"/>
                <w:szCs w:val="20"/>
              </w:rPr>
            </w:pPr>
          </w:p>
        </w:tc>
      </w:tr>
      <w:tr w:rsidR="003313F9" w:rsidRPr="003313F9" w14:paraId="62B0E096"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7441AD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RAD16</w:t>
            </w:r>
          </w:p>
        </w:tc>
        <w:tc>
          <w:tcPr>
            <w:tcW w:w="2961" w:type="pct"/>
            <w:tcBorders>
              <w:top w:val="outset" w:sz="6" w:space="0" w:color="auto"/>
              <w:left w:val="outset" w:sz="6" w:space="0" w:color="auto"/>
              <w:bottom w:val="outset" w:sz="6" w:space="0" w:color="auto"/>
              <w:right w:val="outset" w:sz="6" w:space="0" w:color="auto"/>
            </w:tcBorders>
            <w:hideMark/>
          </w:tcPr>
          <w:p w14:paraId="5AC558F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incorporates a 'deemed to comply solution' to manage stormwater quality where the development:</w:t>
            </w:r>
          </w:p>
          <w:p w14:paraId="5FF37098" w14:textId="77777777" w:rsidR="003313F9" w:rsidRPr="003313F9" w:rsidRDefault="003313F9" w:rsidP="003313F9">
            <w:pPr>
              <w:numPr>
                <w:ilvl w:val="0"/>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is for an urban purpose that involves a land area of 2500m</w:t>
            </w:r>
            <w:r w:rsidRPr="003313F9">
              <w:rPr>
                <w:rFonts w:ascii="Arial" w:eastAsia="Times New Roman" w:hAnsi="Arial" w:cs="Arial"/>
                <w:sz w:val="20"/>
                <w:szCs w:val="20"/>
                <w:vertAlign w:val="superscript"/>
              </w:rPr>
              <w:t>2</w:t>
            </w:r>
            <w:r w:rsidRPr="003313F9">
              <w:rPr>
                <w:rFonts w:ascii="Arial" w:eastAsia="Times New Roman" w:hAnsi="Arial" w:cs="Arial"/>
                <w:sz w:val="20"/>
                <w:szCs w:val="20"/>
              </w:rPr>
              <w:t> or greater; and</w:t>
            </w:r>
          </w:p>
          <w:p w14:paraId="19336823" w14:textId="77777777" w:rsidR="003313F9" w:rsidRPr="003313F9" w:rsidRDefault="003313F9" w:rsidP="003313F9">
            <w:pPr>
              <w:numPr>
                <w:ilvl w:val="0"/>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will result in:</w:t>
            </w:r>
          </w:p>
          <w:p w14:paraId="642ED649" w14:textId="77777777" w:rsidR="003313F9" w:rsidRPr="003313F9" w:rsidRDefault="003313F9" w:rsidP="003313F9">
            <w:pPr>
              <w:numPr>
                <w:ilvl w:val="1"/>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6 or more dwellings; or</w:t>
            </w:r>
          </w:p>
          <w:p w14:paraId="73DFAAF9" w14:textId="77777777" w:rsidR="003313F9" w:rsidRPr="003313F9" w:rsidRDefault="003313F9" w:rsidP="003313F9">
            <w:pPr>
              <w:numPr>
                <w:ilvl w:val="1"/>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63B9A298" w14:textId="77777777" w:rsidTr="003313F9">
              <w:trPr>
                <w:tblCellSpacing w:w="15" w:type="dxa"/>
              </w:trPr>
              <w:tc>
                <w:tcPr>
                  <w:tcW w:w="0" w:type="auto"/>
                  <w:vAlign w:val="center"/>
                  <w:hideMark/>
                </w:tcPr>
                <w:p w14:paraId="66AF0758"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639F831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974524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E8580F3" w14:textId="77777777" w:rsidR="003313F9" w:rsidRPr="003313F9" w:rsidRDefault="003313F9" w:rsidP="003313F9">
            <w:pPr>
              <w:pStyle w:val="NormalWeb"/>
              <w:rPr>
                <w:rFonts w:ascii="Arial" w:hAnsi="Arial" w:cs="Arial"/>
                <w:sz w:val="20"/>
                <w:szCs w:val="20"/>
              </w:rPr>
            </w:pPr>
          </w:p>
        </w:tc>
      </w:tr>
      <w:tr w:rsidR="003313F9" w:rsidRPr="003313F9" w14:paraId="70B5EAA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6A4D38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RAD17</w:t>
            </w:r>
          </w:p>
        </w:tc>
        <w:tc>
          <w:tcPr>
            <w:tcW w:w="2961" w:type="pct"/>
            <w:tcBorders>
              <w:top w:val="outset" w:sz="6" w:space="0" w:color="auto"/>
              <w:left w:val="outset" w:sz="6" w:space="0" w:color="auto"/>
              <w:bottom w:val="outset" w:sz="6" w:space="0" w:color="auto"/>
              <w:right w:val="outset" w:sz="6" w:space="0" w:color="auto"/>
            </w:tcBorders>
            <w:hideMark/>
          </w:tcPr>
          <w:p w14:paraId="6C52BCC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E587DB0" w14:textId="77777777" w:rsidTr="003313F9">
              <w:trPr>
                <w:tblCellSpacing w:w="15" w:type="dxa"/>
              </w:trPr>
              <w:tc>
                <w:tcPr>
                  <w:tcW w:w="0" w:type="auto"/>
                  <w:vAlign w:val="center"/>
                  <w:hideMark/>
                </w:tcPr>
                <w:p w14:paraId="3D1FF721"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73DA9476"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37E76A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9B4514" w14:textId="77777777" w:rsidR="003313F9" w:rsidRPr="003313F9" w:rsidRDefault="003313F9" w:rsidP="003313F9">
            <w:pPr>
              <w:pStyle w:val="NormalWeb"/>
              <w:rPr>
                <w:rFonts w:ascii="Arial" w:hAnsi="Arial" w:cs="Arial"/>
                <w:sz w:val="20"/>
                <w:szCs w:val="20"/>
              </w:rPr>
            </w:pPr>
          </w:p>
        </w:tc>
      </w:tr>
      <w:tr w:rsidR="003313F9" w:rsidRPr="003313F9" w14:paraId="1F48205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DF6FE9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RAD18</w:t>
            </w:r>
          </w:p>
        </w:tc>
        <w:tc>
          <w:tcPr>
            <w:tcW w:w="2961" w:type="pct"/>
            <w:tcBorders>
              <w:top w:val="outset" w:sz="6" w:space="0" w:color="auto"/>
              <w:left w:val="outset" w:sz="6" w:space="0" w:color="auto"/>
              <w:bottom w:val="outset" w:sz="6" w:space="0" w:color="auto"/>
              <w:right w:val="outset" w:sz="6" w:space="0" w:color="auto"/>
            </w:tcBorders>
            <w:hideMark/>
          </w:tcPr>
          <w:p w14:paraId="5791306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4B959937" w14:textId="77777777" w:rsidTr="003313F9">
              <w:trPr>
                <w:tblCellSpacing w:w="15" w:type="dxa"/>
              </w:trPr>
              <w:tc>
                <w:tcPr>
                  <w:tcW w:w="0" w:type="auto"/>
                  <w:vAlign w:val="center"/>
                  <w:hideMark/>
                </w:tcPr>
                <w:p w14:paraId="77F9F76A"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4523A8A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408CD35"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0B51DE1" w14:textId="77777777" w:rsidR="003313F9" w:rsidRPr="003313F9" w:rsidRDefault="003313F9" w:rsidP="003313F9">
            <w:pPr>
              <w:pStyle w:val="NormalWeb"/>
              <w:rPr>
                <w:rFonts w:ascii="Arial" w:hAnsi="Arial" w:cs="Arial"/>
                <w:sz w:val="20"/>
                <w:szCs w:val="20"/>
              </w:rPr>
            </w:pPr>
          </w:p>
        </w:tc>
      </w:tr>
      <w:tr w:rsidR="003313F9" w:rsidRPr="003313F9" w14:paraId="1A426843"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D0DC77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RAD19</w:t>
            </w:r>
          </w:p>
        </w:tc>
        <w:tc>
          <w:tcPr>
            <w:tcW w:w="2961" w:type="pct"/>
            <w:tcBorders>
              <w:top w:val="outset" w:sz="6" w:space="0" w:color="auto"/>
              <w:left w:val="outset" w:sz="6" w:space="0" w:color="auto"/>
              <w:bottom w:val="outset" w:sz="6" w:space="0" w:color="auto"/>
              <w:right w:val="outset" w:sz="6" w:space="0" w:color="auto"/>
            </w:tcBorders>
            <w:hideMark/>
          </w:tcPr>
          <w:p w14:paraId="04AA88A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93"/>
              <w:gridCol w:w="4493"/>
            </w:tblGrid>
            <w:tr w:rsidR="003313F9" w:rsidRPr="003313F9" w14:paraId="3CC50AA0"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1D49801B"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Pipe Diameter</w:t>
                  </w:r>
                </w:p>
                <w:p w14:paraId="27C454F1"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31FB5FD1"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Minimum Easement Width (excluding access requirements)</w:t>
                  </w:r>
                </w:p>
                <w:p w14:paraId="1397AC98" w14:textId="77777777" w:rsidR="003313F9" w:rsidRPr="003313F9" w:rsidRDefault="003313F9" w:rsidP="003313F9">
                  <w:pPr>
                    <w:rPr>
                      <w:rFonts w:ascii="Arial" w:eastAsia="Times New Roman" w:hAnsi="Arial" w:cs="Arial"/>
                      <w:sz w:val="20"/>
                      <w:szCs w:val="20"/>
                    </w:rPr>
                  </w:pPr>
                </w:p>
              </w:tc>
            </w:tr>
            <w:tr w:rsidR="003313F9" w:rsidRPr="003313F9" w14:paraId="4C62FECC"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E3579E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up to 825mm diameter</w:t>
                  </w:r>
                </w:p>
                <w:p w14:paraId="1493AF8D"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00C27317"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3.0m</w:t>
                  </w:r>
                </w:p>
                <w:p w14:paraId="3EC5FC0B" w14:textId="77777777" w:rsidR="003313F9" w:rsidRPr="003313F9" w:rsidRDefault="003313F9" w:rsidP="003313F9">
                  <w:pPr>
                    <w:rPr>
                      <w:rFonts w:ascii="Arial" w:eastAsia="Times New Roman" w:hAnsi="Arial" w:cs="Arial"/>
                      <w:sz w:val="20"/>
                      <w:szCs w:val="20"/>
                    </w:rPr>
                  </w:pPr>
                </w:p>
              </w:tc>
            </w:tr>
            <w:tr w:rsidR="003313F9" w:rsidRPr="003313F9" w14:paraId="73D52FBA"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CD5C46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up to 825mm diameter with Sewer pipe up to 225m diameter</w:t>
                  </w:r>
                </w:p>
                <w:p w14:paraId="7FDBA922"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28F46CC6"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4.0m</w:t>
                  </w:r>
                </w:p>
                <w:p w14:paraId="43FD9F4D" w14:textId="77777777" w:rsidR="003313F9" w:rsidRPr="003313F9" w:rsidRDefault="003313F9" w:rsidP="003313F9">
                  <w:pPr>
                    <w:rPr>
                      <w:rFonts w:ascii="Arial" w:eastAsia="Times New Roman" w:hAnsi="Arial" w:cs="Arial"/>
                      <w:sz w:val="20"/>
                      <w:szCs w:val="20"/>
                    </w:rPr>
                  </w:pPr>
                </w:p>
              </w:tc>
            </w:tr>
            <w:tr w:rsidR="003313F9" w:rsidRPr="003313F9" w14:paraId="7E670DA2"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494DBD8"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greater than 825mm diameter</w:t>
                  </w:r>
                </w:p>
                <w:p w14:paraId="6DC2CF3F"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6595A5A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Easement boundary to be 1m clear of the outside wall of the pipe and clear of all pits.</w:t>
                  </w:r>
                </w:p>
                <w:p w14:paraId="39013550" w14:textId="77777777" w:rsidR="003313F9" w:rsidRPr="003313F9" w:rsidRDefault="003313F9" w:rsidP="003313F9">
                  <w:pPr>
                    <w:rPr>
                      <w:rFonts w:ascii="Arial" w:eastAsia="Times New Roman" w:hAnsi="Arial" w:cs="Arial"/>
                      <w:sz w:val="20"/>
                      <w:szCs w:val="20"/>
                    </w:rPr>
                  </w:pPr>
                </w:p>
              </w:tc>
            </w:tr>
            <w:tr w:rsidR="003313F9" w:rsidRPr="00DF17C8" w14:paraId="0616314E" w14:textId="77777777" w:rsidTr="003313F9">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5282FC4F"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Additional easement width may be required in certain circumstances in order to facilitate maintenance access to the stormwater system.</w:t>
                  </w:r>
                </w:p>
              </w:tc>
            </w:tr>
          </w:tbl>
          <w:p w14:paraId="1C6E1F35" w14:textId="77777777"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DF17C8" w14:paraId="42EF3BE1" w14:textId="77777777" w:rsidTr="003313F9">
              <w:trPr>
                <w:tblCellSpacing w:w="15" w:type="dxa"/>
              </w:trPr>
              <w:tc>
                <w:tcPr>
                  <w:tcW w:w="0" w:type="auto"/>
                  <w:vAlign w:val="center"/>
                  <w:hideMark/>
                </w:tcPr>
                <w:p w14:paraId="47AFEBA0"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Refer to Planning scheme policy - Integrated design (Appendix C) for easement requirements over open channels.</w:t>
                  </w:r>
                </w:p>
              </w:tc>
            </w:tr>
          </w:tbl>
          <w:p w14:paraId="6ED9100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184824C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2B87A8E" w14:textId="77777777" w:rsidR="003313F9" w:rsidRPr="003313F9" w:rsidRDefault="003313F9" w:rsidP="003313F9">
            <w:pPr>
              <w:pStyle w:val="NormalWeb"/>
              <w:rPr>
                <w:rFonts w:ascii="Arial" w:hAnsi="Arial" w:cs="Arial"/>
                <w:sz w:val="20"/>
                <w:szCs w:val="20"/>
              </w:rPr>
            </w:pPr>
          </w:p>
        </w:tc>
      </w:tr>
      <w:tr w:rsidR="003313F9" w:rsidRPr="003313F9" w14:paraId="4D881735"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0A6A18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Site works and construction management</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139004C0"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1712F685" w14:textId="77777777" w:rsidR="003313F9" w:rsidRPr="003313F9" w:rsidRDefault="003313F9" w:rsidP="003313F9">
            <w:pPr>
              <w:pStyle w:val="NormalWeb"/>
              <w:rPr>
                <w:rStyle w:val="Strong"/>
                <w:rFonts w:ascii="Arial" w:hAnsi="Arial" w:cs="Arial"/>
                <w:sz w:val="20"/>
                <w:szCs w:val="20"/>
              </w:rPr>
            </w:pPr>
          </w:p>
        </w:tc>
      </w:tr>
      <w:tr w:rsidR="003313F9" w:rsidRPr="003313F9" w14:paraId="2F248F6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8EF280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RAD20</w:t>
            </w:r>
          </w:p>
        </w:tc>
        <w:tc>
          <w:tcPr>
            <w:tcW w:w="2961" w:type="pct"/>
            <w:tcBorders>
              <w:top w:val="outset" w:sz="6" w:space="0" w:color="auto"/>
              <w:left w:val="outset" w:sz="6" w:space="0" w:color="auto"/>
              <w:bottom w:val="outset" w:sz="6" w:space="0" w:color="auto"/>
              <w:right w:val="outset" w:sz="6" w:space="0" w:color="auto"/>
            </w:tcBorders>
            <w:hideMark/>
          </w:tcPr>
          <w:p w14:paraId="09DE852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site and any existing structures are to be maintained in a tidy and safe condition. </w:t>
            </w:r>
          </w:p>
          <w:p w14:paraId="38A62A04"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9A6ABE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A1E8015" w14:textId="77777777" w:rsidR="003313F9" w:rsidRPr="003313F9" w:rsidRDefault="003313F9" w:rsidP="003313F9">
            <w:pPr>
              <w:pStyle w:val="NormalWeb"/>
              <w:rPr>
                <w:rFonts w:ascii="Arial" w:hAnsi="Arial" w:cs="Arial"/>
                <w:sz w:val="20"/>
                <w:szCs w:val="20"/>
              </w:rPr>
            </w:pPr>
          </w:p>
        </w:tc>
      </w:tr>
      <w:tr w:rsidR="003313F9" w:rsidRPr="003313F9" w14:paraId="0430393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89F34B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RAD21</w:t>
            </w:r>
          </w:p>
        </w:tc>
        <w:tc>
          <w:tcPr>
            <w:tcW w:w="2961" w:type="pct"/>
            <w:tcBorders>
              <w:top w:val="outset" w:sz="6" w:space="0" w:color="auto"/>
              <w:left w:val="outset" w:sz="6" w:space="0" w:color="auto"/>
              <w:bottom w:val="outset" w:sz="6" w:space="0" w:color="auto"/>
              <w:right w:val="outset" w:sz="6" w:space="0" w:color="auto"/>
            </w:tcBorders>
            <w:hideMark/>
          </w:tcPr>
          <w:p w14:paraId="7EB654CD"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3B3CD957" w14:textId="77777777" w:rsidTr="003313F9">
              <w:trPr>
                <w:tblCellSpacing w:w="15" w:type="dxa"/>
              </w:trPr>
              <w:tc>
                <w:tcPr>
                  <w:tcW w:w="0" w:type="auto"/>
                  <w:vAlign w:val="center"/>
                  <w:hideMark/>
                </w:tcPr>
                <w:p w14:paraId="33E03422"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lastRenderedPageBreak/>
                    <w:t>Note - The International Erosion Control Association (Australasia) Best Practice Erosion and Sediment Control provides guidance on strategies and techniques for managing erosion and sedimentation.</w:t>
                  </w:r>
                </w:p>
              </w:tc>
            </w:tr>
          </w:tbl>
          <w:p w14:paraId="286AA20B"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1DD745C2"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69BDB12" w14:textId="77777777" w:rsidR="003313F9" w:rsidRPr="003313F9" w:rsidRDefault="003313F9" w:rsidP="003313F9">
            <w:pPr>
              <w:pStyle w:val="NormalWeb"/>
              <w:rPr>
                <w:rFonts w:ascii="Arial" w:hAnsi="Arial" w:cs="Arial"/>
                <w:sz w:val="20"/>
                <w:szCs w:val="20"/>
              </w:rPr>
            </w:pPr>
          </w:p>
        </w:tc>
      </w:tr>
      <w:tr w:rsidR="003313F9" w:rsidRPr="003313F9" w14:paraId="0A6C423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90F367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RAD22</w:t>
            </w:r>
          </w:p>
        </w:tc>
        <w:tc>
          <w:tcPr>
            <w:tcW w:w="2961" w:type="pct"/>
            <w:tcBorders>
              <w:top w:val="outset" w:sz="6" w:space="0" w:color="auto"/>
              <w:left w:val="outset" w:sz="6" w:space="0" w:color="auto"/>
              <w:bottom w:val="outset" w:sz="6" w:space="0" w:color="auto"/>
              <w:right w:val="outset" w:sz="6" w:space="0" w:color="auto"/>
            </w:tcBorders>
            <w:hideMark/>
          </w:tcPr>
          <w:p w14:paraId="67A8498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 dust emissions extend beyond the boundaries of the site during soil disturbances and construction works.</w:t>
            </w:r>
          </w:p>
          <w:p w14:paraId="3E193D32"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694D84B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DEA8E91" w14:textId="77777777" w:rsidR="003313F9" w:rsidRPr="003313F9" w:rsidRDefault="003313F9" w:rsidP="003313F9">
            <w:pPr>
              <w:pStyle w:val="NormalWeb"/>
              <w:rPr>
                <w:rFonts w:ascii="Arial" w:hAnsi="Arial" w:cs="Arial"/>
                <w:sz w:val="20"/>
                <w:szCs w:val="20"/>
              </w:rPr>
            </w:pPr>
          </w:p>
        </w:tc>
      </w:tr>
      <w:tr w:rsidR="003313F9" w:rsidRPr="003313F9" w14:paraId="5EE6CC7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63432C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RAD23</w:t>
            </w:r>
          </w:p>
        </w:tc>
        <w:tc>
          <w:tcPr>
            <w:tcW w:w="2961" w:type="pct"/>
            <w:tcBorders>
              <w:top w:val="outset" w:sz="6" w:space="0" w:color="auto"/>
              <w:left w:val="outset" w:sz="6" w:space="0" w:color="auto"/>
              <w:bottom w:val="outset" w:sz="6" w:space="0" w:color="auto"/>
              <w:right w:val="outset" w:sz="6" w:space="0" w:color="auto"/>
            </w:tcBorders>
            <w:hideMark/>
          </w:tcPr>
          <w:p w14:paraId="4B8C17F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48CAD8F0" w14:textId="77777777" w:rsidTr="003313F9">
              <w:trPr>
                <w:tblCellSpacing w:w="15" w:type="dxa"/>
              </w:trPr>
              <w:tc>
                <w:tcPr>
                  <w:tcW w:w="0" w:type="auto"/>
                  <w:vAlign w:val="center"/>
                  <w:hideMark/>
                </w:tcPr>
                <w:p w14:paraId="58803054"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28F14189"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4A6BF02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9E8B14E" w14:textId="77777777" w:rsidR="003313F9" w:rsidRPr="003313F9" w:rsidRDefault="003313F9" w:rsidP="003313F9">
            <w:pPr>
              <w:pStyle w:val="NormalWeb"/>
              <w:rPr>
                <w:rFonts w:ascii="Arial" w:hAnsi="Arial" w:cs="Arial"/>
                <w:sz w:val="20"/>
                <w:szCs w:val="20"/>
              </w:rPr>
            </w:pPr>
          </w:p>
        </w:tc>
      </w:tr>
      <w:tr w:rsidR="003313F9" w:rsidRPr="003313F9" w14:paraId="64FC45A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73E9D8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RAD24</w:t>
            </w:r>
          </w:p>
        </w:tc>
        <w:tc>
          <w:tcPr>
            <w:tcW w:w="2961" w:type="pct"/>
            <w:tcBorders>
              <w:top w:val="outset" w:sz="6" w:space="0" w:color="auto"/>
              <w:left w:val="outset" w:sz="6" w:space="0" w:color="auto"/>
              <w:bottom w:val="outset" w:sz="6" w:space="0" w:color="auto"/>
              <w:right w:val="outset" w:sz="6" w:space="0" w:color="auto"/>
            </w:tcBorders>
            <w:hideMark/>
          </w:tcPr>
          <w:p w14:paraId="182D91D8"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Any damage to Council land or infrastructure is repaired or replaced with the same materials, prior to plan sealing, or final building classification. </w:t>
            </w:r>
          </w:p>
          <w:p w14:paraId="2740CA7C"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BA4C7A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B8CD60A" w14:textId="77777777" w:rsidR="003313F9" w:rsidRPr="003313F9" w:rsidRDefault="003313F9" w:rsidP="003313F9">
            <w:pPr>
              <w:pStyle w:val="NormalWeb"/>
              <w:rPr>
                <w:rFonts w:ascii="Arial" w:hAnsi="Arial" w:cs="Arial"/>
                <w:sz w:val="20"/>
                <w:szCs w:val="20"/>
              </w:rPr>
            </w:pPr>
          </w:p>
        </w:tc>
      </w:tr>
      <w:tr w:rsidR="003313F9" w:rsidRPr="003313F9" w14:paraId="59FBAF01"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D07FF0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RAD25</w:t>
            </w:r>
          </w:p>
        </w:tc>
        <w:tc>
          <w:tcPr>
            <w:tcW w:w="2961" w:type="pct"/>
            <w:tcBorders>
              <w:top w:val="outset" w:sz="6" w:space="0" w:color="auto"/>
              <w:left w:val="outset" w:sz="6" w:space="0" w:color="auto"/>
              <w:bottom w:val="outset" w:sz="6" w:space="0" w:color="auto"/>
              <w:right w:val="outset" w:sz="6" w:space="0" w:color="auto"/>
            </w:tcBorders>
            <w:hideMark/>
          </w:tcPr>
          <w:p w14:paraId="76CFFC6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24129FC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987B30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5ED41A1" w14:textId="77777777" w:rsidR="003313F9" w:rsidRPr="003313F9" w:rsidRDefault="003313F9" w:rsidP="003313F9">
            <w:pPr>
              <w:pStyle w:val="NormalWeb"/>
              <w:rPr>
                <w:rFonts w:ascii="Arial" w:hAnsi="Arial" w:cs="Arial"/>
                <w:sz w:val="20"/>
                <w:szCs w:val="20"/>
              </w:rPr>
            </w:pPr>
          </w:p>
        </w:tc>
      </w:tr>
      <w:tr w:rsidR="003313F9" w:rsidRPr="003313F9" w14:paraId="5C9A406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7759A5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RAD26</w:t>
            </w:r>
          </w:p>
        </w:tc>
        <w:tc>
          <w:tcPr>
            <w:tcW w:w="2961" w:type="pct"/>
            <w:tcBorders>
              <w:top w:val="outset" w:sz="6" w:space="0" w:color="auto"/>
              <w:left w:val="outset" w:sz="6" w:space="0" w:color="auto"/>
              <w:bottom w:val="outset" w:sz="6" w:space="0" w:color="auto"/>
              <w:right w:val="outset" w:sz="6" w:space="0" w:color="auto"/>
            </w:tcBorders>
            <w:hideMark/>
          </w:tcPr>
          <w:p w14:paraId="65AE174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Any material dropped, deposited or spilled on the road(s) </w:t>
            </w:r>
            <w:proofErr w:type="gramStart"/>
            <w:r w:rsidRPr="003313F9">
              <w:rPr>
                <w:rFonts w:ascii="Arial" w:hAnsi="Arial" w:cs="Arial"/>
                <w:sz w:val="20"/>
                <w:szCs w:val="20"/>
              </w:rPr>
              <w:t>as a result of</w:t>
            </w:r>
            <w:proofErr w:type="gramEnd"/>
            <w:r w:rsidRPr="003313F9">
              <w:rPr>
                <w:rFonts w:ascii="Arial" w:hAnsi="Arial" w:cs="Arial"/>
                <w:sz w:val="20"/>
                <w:szCs w:val="20"/>
              </w:rPr>
              <w:t xml:space="preserve"> construction processes associated with the site are to be cleaned at all times. </w:t>
            </w:r>
          </w:p>
          <w:p w14:paraId="62BFD05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3A77EE0"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BBB5434" w14:textId="77777777" w:rsidR="003313F9" w:rsidRPr="003313F9" w:rsidRDefault="003313F9" w:rsidP="003313F9">
            <w:pPr>
              <w:pStyle w:val="NormalWeb"/>
              <w:rPr>
                <w:rFonts w:ascii="Arial" w:hAnsi="Arial" w:cs="Arial"/>
                <w:sz w:val="20"/>
                <w:szCs w:val="20"/>
              </w:rPr>
            </w:pPr>
          </w:p>
        </w:tc>
      </w:tr>
      <w:tr w:rsidR="003313F9" w:rsidRPr="003313F9" w14:paraId="5760E8F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4A5B6D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RAD27</w:t>
            </w:r>
          </w:p>
        </w:tc>
        <w:tc>
          <w:tcPr>
            <w:tcW w:w="2961" w:type="pct"/>
            <w:tcBorders>
              <w:top w:val="outset" w:sz="6" w:space="0" w:color="auto"/>
              <w:left w:val="outset" w:sz="6" w:space="0" w:color="auto"/>
              <w:bottom w:val="outset" w:sz="6" w:space="0" w:color="auto"/>
              <w:right w:val="outset" w:sz="6" w:space="0" w:color="auto"/>
            </w:tcBorders>
            <w:hideMark/>
          </w:tcPr>
          <w:p w14:paraId="04632C0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6F48F52B" w14:textId="77777777" w:rsidTr="003313F9">
              <w:trPr>
                <w:tblCellSpacing w:w="15" w:type="dxa"/>
              </w:trPr>
              <w:tc>
                <w:tcPr>
                  <w:tcW w:w="0" w:type="auto"/>
                  <w:vAlign w:val="center"/>
                  <w:hideMark/>
                </w:tcPr>
                <w:p w14:paraId="6B9C8937"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No parking of vehicles or storage of machinery or goods is to occur in these areas during development works</w:t>
                  </w:r>
                </w:p>
              </w:tc>
            </w:tr>
          </w:tbl>
          <w:p w14:paraId="5CF26BEE"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B23664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8184D78" w14:textId="77777777" w:rsidR="003313F9" w:rsidRPr="003313F9" w:rsidRDefault="003313F9" w:rsidP="003313F9">
            <w:pPr>
              <w:pStyle w:val="NormalWeb"/>
              <w:rPr>
                <w:rFonts w:ascii="Arial" w:hAnsi="Arial" w:cs="Arial"/>
                <w:sz w:val="20"/>
                <w:szCs w:val="20"/>
              </w:rPr>
            </w:pPr>
          </w:p>
        </w:tc>
      </w:tr>
      <w:tr w:rsidR="003313F9" w:rsidRPr="003313F9" w14:paraId="2CEDCF2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BD5DC4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RAD28</w:t>
            </w:r>
          </w:p>
        </w:tc>
        <w:tc>
          <w:tcPr>
            <w:tcW w:w="2961" w:type="pct"/>
            <w:tcBorders>
              <w:top w:val="outset" w:sz="6" w:space="0" w:color="auto"/>
              <w:left w:val="outset" w:sz="6" w:space="0" w:color="auto"/>
              <w:bottom w:val="outset" w:sz="6" w:space="0" w:color="auto"/>
              <w:right w:val="outset" w:sz="6" w:space="0" w:color="auto"/>
            </w:tcBorders>
            <w:hideMark/>
          </w:tcPr>
          <w:p w14:paraId="1670E23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Disposal of materials is managed in one or more of the following ways:</w:t>
            </w:r>
          </w:p>
          <w:p w14:paraId="03A24D71" w14:textId="77777777" w:rsidR="003313F9" w:rsidRPr="003313F9" w:rsidRDefault="003313F9" w:rsidP="003313F9">
            <w:pPr>
              <w:numPr>
                <w:ilvl w:val="0"/>
                <w:numId w:val="5"/>
              </w:numPr>
              <w:spacing w:before="100" w:beforeAutospacing="1" w:after="100" w:afterAutospacing="1"/>
              <w:rPr>
                <w:rFonts w:ascii="Arial" w:hAnsi="Arial" w:cs="Arial"/>
                <w:sz w:val="20"/>
                <w:szCs w:val="20"/>
              </w:rPr>
            </w:pPr>
            <w:r w:rsidRPr="003313F9">
              <w:rPr>
                <w:rFonts w:ascii="Arial" w:hAnsi="Arial" w:cs="Arial"/>
                <w:sz w:val="20"/>
                <w:szCs w:val="20"/>
              </w:rPr>
              <w:t>all cleared vegetation, declared weeds, stumps, rubbish, car bodies, scrap metal and the like are removed and disposed of in a Council land fill facility; or</w:t>
            </w:r>
          </w:p>
          <w:p w14:paraId="0481A126" w14:textId="77777777" w:rsidR="003313F9" w:rsidRPr="003313F9" w:rsidRDefault="003313F9" w:rsidP="003313F9">
            <w:pPr>
              <w:pStyle w:val="NormalWeb"/>
              <w:numPr>
                <w:ilvl w:val="0"/>
                <w:numId w:val="5"/>
              </w:numPr>
              <w:rPr>
                <w:rFonts w:ascii="Arial" w:hAnsi="Arial" w:cs="Arial"/>
                <w:sz w:val="20"/>
                <w:szCs w:val="20"/>
              </w:rPr>
            </w:pPr>
            <w:r w:rsidRPr="003313F9">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AC45AAC" w14:textId="77777777" w:rsidTr="003313F9">
              <w:trPr>
                <w:tblCellSpacing w:w="15" w:type="dxa"/>
              </w:trPr>
              <w:tc>
                <w:tcPr>
                  <w:tcW w:w="0" w:type="auto"/>
                  <w:vAlign w:val="center"/>
                  <w:hideMark/>
                </w:tcPr>
                <w:p w14:paraId="7C0FF203"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No burning of cleared vegetation is permitted.</w:t>
                  </w:r>
                </w:p>
              </w:tc>
            </w:tr>
            <w:tr w:rsidR="003313F9" w:rsidRPr="003313F9" w14:paraId="4136B196" w14:textId="77777777" w:rsidTr="003313F9">
              <w:trPr>
                <w:tblCellSpacing w:w="15" w:type="dxa"/>
              </w:trPr>
              <w:tc>
                <w:tcPr>
                  <w:tcW w:w="0" w:type="auto"/>
                  <w:vAlign w:val="center"/>
                  <w:hideMark/>
                </w:tcPr>
                <w:p w14:paraId="29D73C72"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lastRenderedPageBreak/>
                    <w:t>Note - The chipped vegetation must be stored in an approved location.</w:t>
                  </w:r>
                </w:p>
              </w:tc>
            </w:tr>
          </w:tbl>
          <w:p w14:paraId="6A47AEF7"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B10340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7A841B7" w14:textId="77777777" w:rsidR="003313F9" w:rsidRPr="003313F9" w:rsidRDefault="003313F9" w:rsidP="003313F9">
            <w:pPr>
              <w:pStyle w:val="NormalWeb"/>
              <w:rPr>
                <w:rFonts w:ascii="Arial" w:hAnsi="Arial" w:cs="Arial"/>
                <w:sz w:val="20"/>
                <w:szCs w:val="20"/>
              </w:rPr>
            </w:pPr>
          </w:p>
        </w:tc>
      </w:tr>
      <w:tr w:rsidR="003313F9" w:rsidRPr="003313F9" w14:paraId="4358737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A31554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RAD29</w:t>
            </w:r>
          </w:p>
        </w:tc>
        <w:tc>
          <w:tcPr>
            <w:tcW w:w="2961" w:type="pct"/>
            <w:tcBorders>
              <w:top w:val="outset" w:sz="6" w:space="0" w:color="auto"/>
              <w:left w:val="outset" w:sz="6" w:space="0" w:color="auto"/>
              <w:bottom w:val="outset" w:sz="6" w:space="0" w:color="auto"/>
              <w:right w:val="outset" w:sz="6" w:space="0" w:color="auto"/>
            </w:tcBorders>
            <w:hideMark/>
          </w:tcPr>
          <w:p w14:paraId="11A04DA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development works are carried out within the following times:</w:t>
            </w:r>
          </w:p>
          <w:p w14:paraId="4DD075A8" w14:textId="77777777" w:rsidR="003313F9" w:rsidRPr="003313F9" w:rsidRDefault="003313F9" w:rsidP="003313F9">
            <w:pPr>
              <w:numPr>
                <w:ilvl w:val="0"/>
                <w:numId w:val="6"/>
              </w:numPr>
              <w:spacing w:before="100" w:beforeAutospacing="1" w:after="100" w:afterAutospacing="1"/>
              <w:rPr>
                <w:rFonts w:ascii="Arial" w:hAnsi="Arial" w:cs="Arial"/>
                <w:sz w:val="20"/>
                <w:szCs w:val="20"/>
              </w:rPr>
            </w:pPr>
            <w:r w:rsidRPr="003313F9">
              <w:rPr>
                <w:rFonts w:ascii="Arial" w:hAnsi="Arial" w:cs="Arial"/>
                <w:sz w:val="20"/>
                <w:szCs w:val="20"/>
              </w:rPr>
              <w:t>Monday to Saturday (other than public holidays) between 6:30am and 6:30pm on the same day;</w:t>
            </w:r>
          </w:p>
          <w:p w14:paraId="513E9462" w14:textId="77777777" w:rsidR="003313F9" w:rsidRPr="003313F9" w:rsidRDefault="003313F9" w:rsidP="003313F9">
            <w:pPr>
              <w:numPr>
                <w:ilvl w:val="0"/>
                <w:numId w:val="6"/>
              </w:numPr>
              <w:spacing w:before="100" w:beforeAutospacing="1" w:after="100" w:afterAutospacing="1"/>
              <w:rPr>
                <w:rFonts w:ascii="Arial" w:hAnsi="Arial" w:cs="Arial"/>
                <w:sz w:val="20"/>
                <w:szCs w:val="20"/>
              </w:rPr>
            </w:pPr>
            <w:r w:rsidRPr="003313F9">
              <w:rPr>
                <w:rFonts w:ascii="Arial" w:hAnsi="Arial" w:cs="Arial"/>
                <w:sz w:val="20"/>
                <w:szCs w:val="20"/>
              </w:rPr>
              <w:t>no work is to be carried out on Sundays or public holidays.</w:t>
            </w:r>
          </w:p>
          <w:p w14:paraId="68CF5215"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48CF1B4"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E216CD1" w14:textId="77777777" w:rsidR="003313F9" w:rsidRPr="003313F9" w:rsidRDefault="003313F9" w:rsidP="003313F9">
            <w:pPr>
              <w:pStyle w:val="NormalWeb"/>
              <w:rPr>
                <w:rFonts w:ascii="Arial" w:hAnsi="Arial" w:cs="Arial"/>
                <w:sz w:val="20"/>
                <w:szCs w:val="20"/>
              </w:rPr>
            </w:pPr>
          </w:p>
        </w:tc>
      </w:tr>
      <w:tr w:rsidR="003313F9" w:rsidRPr="003313F9" w14:paraId="71C41F46"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335207B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Earthworks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6CFE40B5"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7105420F" w14:textId="77777777" w:rsidR="003313F9" w:rsidRPr="003313F9" w:rsidRDefault="003313F9" w:rsidP="003313F9">
            <w:pPr>
              <w:pStyle w:val="NormalWeb"/>
              <w:rPr>
                <w:rStyle w:val="Strong"/>
                <w:rFonts w:ascii="Arial" w:hAnsi="Arial" w:cs="Arial"/>
                <w:sz w:val="20"/>
                <w:szCs w:val="20"/>
              </w:rPr>
            </w:pPr>
          </w:p>
        </w:tc>
      </w:tr>
      <w:tr w:rsidR="003313F9" w:rsidRPr="003313F9" w14:paraId="7809734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BF0BAF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RAD30</w:t>
            </w:r>
          </w:p>
        </w:tc>
        <w:tc>
          <w:tcPr>
            <w:tcW w:w="2961" w:type="pct"/>
            <w:tcBorders>
              <w:top w:val="outset" w:sz="6" w:space="0" w:color="auto"/>
              <w:left w:val="outset" w:sz="6" w:space="0" w:color="auto"/>
              <w:bottom w:val="outset" w:sz="6" w:space="0" w:color="auto"/>
              <w:right w:val="outset" w:sz="6" w:space="0" w:color="auto"/>
            </w:tcBorders>
            <w:hideMark/>
          </w:tcPr>
          <w:p w14:paraId="2D40626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total of all cut and fill on-site does not exceed 900mm in height.</w:t>
            </w:r>
          </w:p>
          <w:p w14:paraId="1A0CD641" w14:textId="77777777" w:rsidR="003313F9" w:rsidRPr="003313F9" w:rsidRDefault="003313F9" w:rsidP="003313F9">
            <w:pPr>
              <w:rPr>
                <w:rFonts w:ascii="Arial" w:eastAsia="Times New Roman" w:hAnsi="Arial" w:cs="Arial"/>
                <w:sz w:val="20"/>
                <w:szCs w:val="20"/>
              </w:rPr>
            </w:pPr>
            <w:r w:rsidRPr="003313F9">
              <w:rPr>
                <w:rStyle w:val="Strong"/>
                <w:rFonts w:ascii="Arial" w:eastAsia="Times New Roman" w:hAnsi="Arial" w:cs="Arial"/>
                <w:sz w:val="20"/>
                <w:szCs w:val="20"/>
              </w:rPr>
              <w:t>Figure - Cut and Fill</w:t>
            </w:r>
            <w:r w:rsidRPr="003313F9">
              <w:rPr>
                <w:rFonts w:ascii="Arial" w:eastAsia="Times New Roman" w:hAnsi="Arial" w:cs="Arial"/>
                <w:sz w:val="20"/>
                <w:szCs w:val="20"/>
              </w:rPr>
              <w:t xml:space="preserve"> </w:t>
            </w:r>
          </w:p>
          <w:p w14:paraId="7984293E" w14:textId="77777777" w:rsidR="003313F9" w:rsidRPr="003313F9" w:rsidRDefault="003313F9" w:rsidP="003313F9">
            <w:pPr>
              <w:rPr>
                <w:rFonts w:ascii="Arial" w:eastAsia="Times New Roman" w:hAnsi="Arial" w:cs="Arial"/>
                <w:sz w:val="20"/>
                <w:szCs w:val="20"/>
              </w:rPr>
            </w:pPr>
            <w:r w:rsidRPr="003313F9">
              <w:rPr>
                <w:rFonts w:ascii="Arial" w:eastAsia="Times New Roman" w:hAnsi="Arial" w:cs="Arial"/>
                <w:noProof/>
                <w:sz w:val="20"/>
                <w:szCs w:val="20"/>
              </w:rPr>
              <w:drawing>
                <wp:inline distT="0" distB="0" distL="0" distR="0" wp14:anchorId="74B0867E" wp14:editId="1B163704">
                  <wp:extent cx="3590925" cy="1352550"/>
                  <wp:effectExtent l="0" t="0" r="9525" b="0"/>
                  <wp:docPr id="33"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14:paraId="5E2F211D" w14:textId="77777777" w:rsidR="003313F9" w:rsidRPr="003313F9" w:rsidRDefault="003313F9" w:rsidP="003313F9">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5D40AF3B" w14:textId="77777777" w:rsidTr="003313F9">
              <w:trPr>
                <w:tblCellSpacing w:w="15" w:type="dxa"/>
              </w:trPr>
              <w:tc>
                <w:tcPr>
                  <w:tcW w:w="0" w:type="auto"/>
                  <w:vAlign w:val="center"/>
                  <w:hideMark/>
                </w:tcPr>
                <w:p w14:paraId="51163D76"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 xml:space="preserve">Note </w:t>
                  </w:r>
                  <w:proofErr w:type="gramStart"/>
                  <w:r w:rsidRPr="00DF17C8">
                    <w:rPr>
                      <w:rFonts w:ascii="Arial" w:hAnsi="Arial" w:cs="Arial"/>
                      <w:sz w:val="18"/>
                      <w:szCs w:val="20"/>
                    </w:rPr>
                    <w:t>-  This</w:t>
                  </w:r>
                  <w:proofErr w:type="gramEnd"/>
                  <w:r w:rsidRPr="00DF17C8">
                    <w:rPr>
                      <w:rFonts w:ascii="Arial" w:hAnsi="Arial" w:cs="Arial"/>
                      <w:sz w:val="18"/>
                      <w:szCs w:val="20"/>
                    </w:rPr>
                    <w:t xml:space="preserve"> is site earthworks not building work.</w:t>
                  </w:r>
                </w:p>
              </w:tc>
            </w:tr>
          </w:tbl>
          <w:p w14:paraId="158F62B2"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8CA0E9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A9EC572" w14:textId="77777777" w:rsidR="003313F9" w:rsidRPr="003313F9" w:rsidRDefault="003313F9" w:rsidP="003313F9">
            <w:pPr>
              <w:pStyle w:val="NormalWeb"/>
              <w:rPr>
                <w:rFonts w:ascii="Arial" w:hAnsi="Arial" w:cs="Arial"/>
                <w:sz w:val="20"/>
                <w:szCs w:val="20"/>
              </w:rPr>
            </w:pPr>
          </w:p>
        </w:tc>
      </w:tr>
      <w:tr w:rsidR="003313F9" w:rsidRPr="003313F9" w14:paraId="2AFA0B1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D98C5A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RAD31</w:t>
            </w:r>
          </w:p>
        </w:tc>
        <w:tc>
          <w:tcPr>
            <w:tcW w:w="2961" w:type="pct"/>
            <w:tcBorders>
              <w:top w:val="outset" w:sz="6" w:space="0" w:color="auto"/>
              <w:left w:val="outset" w:sz="6" w:space="0" w:color="auto"/>
              <w:bottom w:val="outset" w:sz="6" w:space="0" w:color="auto"/>
              <w:right w:val="outset" w:sz="6" w:space="0" w:color="auto"/>
            </w:tcBorders>
            <w:hideMark/>
          </w:tcPr>
          <w:p w14:paraId="08E3ADE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Cut and fill batters, (other than batters to dams and water impoundments), have a finished slope no steeper than the following:</w:t>
            </w:r>
          </w:p>
          <w:p w14:paraId="219331AA" w14:textId="77777777"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cut batter is no steeper than 1V in 4H;</w:t>
            </w:r>
          </w:p>
          <w:p w14:paraId="26E509D2" w14:textId="77777777"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fill batter, (other than a compacted fill batter), is no steeper than 1V in 4H;</w:t>
            </w:r>
          </w:p>
          <w:p w14:paraId="3BB68692" w14:textId="77777777"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compacted fill batter is no steeper than 1V in 4H. </w:t>
            </w:r>
          </w:p>
          <w:p w14:paraId="64555B3D"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99A28F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A21BA6E" w14:textId="77777777" w:rsidR="003313F9" w:rsidRPr="003313F9" w:rsidRDefault="003313F9" w:rsidP="003313F9">
            <w:pPr>
              <w:pStyle w:val="NormalWeb"/>
              <w:rPr>
                <w:rFonts w:ascii="Arial" w:hAnsi="Arial" w:cs="Arial"/>
                <w:sz w:val="20"/>
                <w:szCs w:val="20"/>
              </w:rPr>
            </w:pPr>
          </w:p>
        </w:tc>
      </w:tr>
      <w:tr w:rsidR="003313F9" w:rsidRPr="003313F9" w14:paraId="273FC40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588583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RAD32</w:t>
            </w:r>
          </w:p>
        </w:tc>
        <w:tc>
          <w:tcPr>
            <w:tcW w:w="2961" w:type="pct"/>
            <w:tcBorders>
              <w:top w:val="outset" w:sz="6" w:space="0" w:color="auto"/>
              <w:left w:val="outset" w:sz="6" w:space="0" w:color="auto"/>
              <w:bottom w:val="outset" w:sz="6" w:space="0" w:color="auto"/>
              <w:right w:val="outset" w:sz="6" w:space="0" w:color="auto"/>
            </w:tcBorders>
            <w:hideMark/>
          </w:tcPr>
          <w:p w14:paraId="6AADB85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25857A1C"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CAA46D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B6D32B8" w14:textId="77777777" w:rsidR="003313F9" w:rsidRPr="003313F9" w:rsidRDefault="003313F9" w:rsidP="003313F9">
            <w:pPr>
              <w:pStyle w:val="NormalWeb"/>
              <w:rPr>
                <w:rFonts w:ascii="Arial" w:hAnsi="Arial" w:cs="Arial"/>
                <w:sz w:val="20"/>
                <w:szCs w:val="20"/>
              </w:rPr>
            </w:pPr>
          </w:p>
        </w:tc>
      </w:tr>
      <w:tr w:rsidR="003313F9" w:rsidRPr="003313F9" w14:paraId="6DB62B56"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44F9B0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RAD33</w:t>
            </w:r>
          </w:p>
        </w:tc>
        <w:tc>
          <w:tcPr>
            <w:tcW w:w="2961" w:type="pct"/>
            <w:tcBorders>
              <w:top w:val="outset" w:sz="6" w:space="0" w:color="auto"/>
              <w:left w:val="outset" w:sz="6" w:space="0" w:color="auto"/>
              <w:bottom w:val="outset" w:sz="6" w:space="0" w:color="auto"/>
              <w:right w:val="outset" w:sz="6" w:space="0" w:color="auto"/>
            </w:tcBorders>
            <w:hideMark/>
          </w:tcPr>
          <w:p w14:paraId="0CFA4F2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05BB6D1" w14:textId="77777777" w:rsidTr="003313F9">
              <w:trPr>
                <w:tblCellSpacing w:w="15" w:type="dxa"/>
              </w:trPr>
              <w:tc>
                <w:tcPr>
                  <w:tcW w:w="0" w:type="auto"/>
                  <w:vAlign w:val="center"/>
                  <w:hideMark/>
                </w:tcPr>
                <w:p w14:paraId="79BA6FB0"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Inspection and certification of steep slopes and batters may be required by a suitably qualified and experienced RPEQ</w:t>
                  </w:r>
                  <w:r w:rsidRPr="003313F9">
                    <w:rPr>
                      <w:rFonts w:ascii="Arial" w:hAnsi="Arial" w:cs="Arial"/>
                      <w:sz w:val="20"/>
                      <w:szCs w:val="20"/>
                    </w:rPr>
                    <w:t>.</w:t>
                  </w:r>
                </w:p>
              </w:tc>
            </w:tr>
          </w:tbl>
          <w:p w14:paraId="59811769"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486C0CC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433439F" w14:textId="77777777" w:rsidR="003313F9" w:rsidRPr="003313F9" w:rsidRDefault="003313F9" w:rsidP="003313F9">
            <w:pPr>
              <w:pStyle w:val="NormalWeb"/>
              <w:rPr>
                <w:rFonts w:ascii="Arial" w:hAnsi="Arial" w:cs="Arial"/>
                <w:sz w:val="20"/>
                <w:szCs w:val="20"/>
              </w:rPr>
            </w:pPr>
          </w:p>
        </w:tc>
      </w:tr>
      <w:tr w:rsidR="003313F9" w:rsidRPr="003313F9" w14:paraId="1616337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0A976C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RAD34</w:t>
            </w:r>
          </w:p>
        </w:tc>
        <w:tc>
          <w:tcPr>
            <w:tcW w:w="2961" w:type="pct"/>
            <w:tcBorders>
              <w:top w:val="outset" w:sz="6" w:space="0" w:color="auto"/>
              <w:left w:val="outset" w:sz="6" w:space="0" w:color="auto"/>
              <w:bottom w:val="outset" w:sz="6" w:space="0" w:color="auto"/>
              <w:right w:val="outset" w:sz="6" w:space="0" w:color="auto"/>
            </w:tcBorders>
            <w:hideMark/>
          </w:tcPr>
          <w:p w14:paraId="003DB55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All fill and excavation </w:t>
            </w:r>
            <w:proofErr w:type="gramStart"/>
            <w:r w:rsidRPr="003313F9">
              <w:rPr>
                <w:rFonts w:ascii="Arial" w:hAnsi="Arial" w:cs="Arial"/>
                <w:sz w:val="20"/>
                <w:szCs w:val="20"/>
              </w:rPr>
              <w:t>is</w:t>
            </w:r>
            <w:proofErr w:type="gramEnd"/>
            <w:r w:rsidRPr="003313F9">
              <w:rPr>
                <w:rFonts w:ascii="Arial" w:hAnsi="Arial" w:cs="Arial"/>
                <w:sz w:val="20"/>
                <w:szCs w:val="20"/>
              </w:rPr>
              <w:t xml:space="preserve"> contained on-site and is free draining.</w:t>
            </w:r>
          </w:p>
          <w:p w14:paraId="5A627B4F"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F216D97"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075E671" w14:textId="77777777" w:rsidR="003313F9" w:rsidRPr="003313F9" w:rsidRDefault="003313F9" w:rsidP="003313F9">
            <w:pPr>
              <w:pStyle w:val="NormalWeb"/>
              <w:rPr>
                <w:rFonts w:ascii="Arial" w:hAnsi="Arial" w:cs="Arial"/>
                <w:sz w:val="20"/>
                <w:szCs w:val="20"/>
              </w:rPr>
            </w:pPr>
          </w:p>
        </w:tc>
      </w:tr>
      <w:tr w:rsidR="003313F9" w:rsidRPr="003313F9" w14:paraId="66499CF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CC097A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RAD35</w:t>
            </w:r>
          </w:p>
        </w:tc>
        <w:tc>
          <w:tcPr>
            <w:tcW w:w="2961" w:type="pct"/>
            <w:tcBorders>
              <w:top w:val="outset" w:sz="6" w:space="0" w:color="auto"/>
              <w:left w:val="outset" w:sz="6" w:space="0" w:color="auto"/>
              <w:bottom w:val="outset" w:sz="6" w:space="0" w:color="auto"/>
              <w:right w:val="outset" w:sz="6" w:space="0" w:color="auto"/>
            </w:tcBorders>
            <w:hideMark/>
          </w:tcPr>
          <w:p w14:paraId="3387739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Earthworks undertaken on the development site are shaped in a manner which does not:</w:t>
            </w:r>
          </w:p>
          <w:p w14:paraId="6E6ADE24" w14:textId="77777777"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prevent stormwater surface flow which, prior to commencement of the earthworks, passed onto the development site, from entering the land; or </w:t>
            </w:r>
          </w:p>
          <w:p w14:paraId="14D90D4E" w14:textId="77777777"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redirect stormwater surface flow away from existing flow paths; or</w:t>
            </w:r>
          </w:p>
          <w:p w14:paraId="65E0377C" w14:textId="77777777"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divert stormwater surface flow onto adjacent land (other than a road) in a manner which:</w:t>
            </w:r>
          </w:p>
          <w:p w14:paraId="65BD7B31" w14:textId="77777777"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concentrates the flow; or </w:t>
            </w:r>
          </w:p>
          <w:p w14:paraId="312BFD43" w14:textId="77777777"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increases the flow rates of stormwater over the affected section of the adjacent land above the situation which existed prior to the diversion; or</w:t>
            </w:r>
          </w:p>
          <w:p w14:paraId="7F9FD3D8" w14:textId="77777777"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causes actionable nuisance to any person, property or premises. </w:t>
            </w:r>
          </w:p>
          <w:p w14:paraId="318F03E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6946C55"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70CEF6B" w14:textId="77777777" w:rsidR="003313F9" w:rsidRPr="003313F9" w:rsidRDefault="003313F9" w:rsidP="003313F9">
            <w:pPr>
              <w:pStyle w:val="NormalWeb"/>
              <w:rPr>
                <w:rFonts w:ascii="Arial" w:hAnsi="Arial" w:cs="Arial"/>
                <w:sz w:val="20"/>
                <w:szCs w:val="20"/>
              </w:rPr>
            </w:pPr>
          </w:p>
        </w:tc>
      </w:tr>
      <w:tr w:rsidR="003313F9" w:rsidRPr="003313F9" w14:paraId="4589B2C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118437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RAD36</w:t>
            </w:r>
          </w:p>
        </w:tc>
        <w:tc>
          <w:tcPr>
            <w:tcW w:w="2961" w:type="pct"/>
            <w:tcBorders>
              <w:top w:val="outset" w:sz="6" w:space="0" w:color="auto"/>
              <w:left w:val="outset" w:sz="6" w:space="0" w:color="auto"/>
              <w:bottom w:val="outset" w:sz="6" w:space="0" w:color="auto"/>
              <w:right w:val="outset" w:sz="6" w:space="0" w:color="auto"/>
            </w:tcBorders>
            <w:hideMark/>
          </w:tcPr>
          <w:p w14:paraId="0AE116D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fill placed on-site is:</w:t>
            </w:r>
          </w:p>
          <w:p w14:paraId="7836953D" w14:textId="77777777" w:rsidR="003313F9" w:rsidRPr="003313F9" w:rsidRDefault="003313F9" w:rsidP="003313F9">
            <w:pPr>
              <w:pStyle w:val="NormalWeb"/>
              <w:numPr>
                <w:ilvl w:val="0"/>
                <w:numId w:val="9"/>
              </w:numPr>
              <w:ind w:left="1320"/>
              <w:rPr>
                <w:rFonts w:ascii="Arial" w:hAnsi="Arial" w:cs="Arial"/>
                <w:sz w:val="20"/>
                <w:szCs w:val="20"/>
              </w:rPr>
            </w:pPr>
            <w:r w:rsidRPr="003313F9">
              <w:rPr>
                <w:rFonts w:ascii="Arial" w:hAnsi="Arial" w:cs="Arial"/>
                <w:sz w:val="20"/>
                <w:szCs w:val="20"/>
              </w:rPr>
              <w:t>limited to that necessary for the approved use;</w:t>
            </w:r>
          </w:p>
          <w:p w14:paraId="61084283" w14:textId="77777777" w:rsidR="003313F9" w:rsidRPr="003313F9" w:rsidRDefault="003313F9" w:rsidP="003313F9">
            <w:pPr>
              <w:pStyle w:val="NormalWeb"/>
              <w:numPr>
                <w:ilvl w:val="0"/>
                <w:numId w:val="9"/>
              </w:numPr>
              <w:ind w:left="1320"/>
              <w:rPr>
                <w:rFonts w:ascii="Arial" w:hAnsi="Arial" w:cs="Arial"/>
                <w:sz w:val="20"/>
                <w:szCs w:val="20"/>
              </w:rPr>
            </w:pPr>
            <w:r w:rsidRPr="003313F9">
              <w:rPr>
                <w:rFonts w:ascii="Arial" w:hAnsi="Arial" w:cs="Arial"/>
                <w:sz w:val="20"/>
                <w:szCs w:val="20"/>
              </w:rPr>
              <w:t>clean and uncontaminated (i.e. no building waste, concrete, green waste, actual acid sulfate soils, potential acid sulfate soils or contaminated material etc.).</w:t>
            </w:r>
          </w:p>
          <w:p w14:paraId="14EC977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37AD3E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A20C09B" w14:textId="77777777" w:rsidR="003313F9" w:rsidRPr="003313F9" w:rsidRDefault="003313F9" w:rsidP="003313F9">
            <w:pPr>
              <w:pStyle w:val="NormalWeb"/>
              <w:rPr>
                <w:rFonts w:ascii="Arial" w:hAnsi="Arial" w:cs="Arial"/>
                <w:sz w:val="20"/>
                <w:szCs w:val="20"/>
              </w:rPr>
            </w:pPr>
          </w:p>
        </w:tc>
      </w:tr>
      <w:tr w:rsidR="003313F9" w:rsidRPr="003313F9" w14:paraId="64BD162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E9D6107"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RAD37</w:t>
            </w:r>
          </w:p>
        </w:tc>
        <w:tc>
          <w:tcPr>
            <w:tcW w:w="2961" w:type="pct"/>
            <w:tcBorders>
              <w:top w:val="outset" w:sz="6" w:space="0" w:color="auto"/>
              <w:left w:val="outset" w:sz="6" w:space="0" w:color="auto"/>
              <w:bottom w:val="outset" w:sz="6" w:space="0" w:color="auto"/>
              <w:right w:val="outset" w:sz="6" w:space="0" w:color="auto"/>
            </w:tcBorders>
            <w:hideMark/>
          </w:tcPr>
          <w:p w14:paraId="06A01B5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The site is </w:t>
            </w:r>
            <w:proofErr w:type="gramStart"/>
            <w:r w:rsidRPr="003313F9">
              <w:rPr>
                <w:rFonts w:ascii="Arial" w:hAnsi="Arial" w:cs="Arial"/>
                <w:sz w:val="20"/>
                <w:szCs w:val="20"/>
              </w:rPr>
              <w:t>prepared</w:t>
            </w:r>
            <w:proofErr w:type="gramEnd"/>
            <w:r w:rsidRPr="003313F9">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7C5F6C84" w14:textId="77777777" w:rsidTr="003313F9">
              <w:trPr>
                <w:tblCellSpacing w:w="15" w:type="dxa"/>
              </w:trPr>
              <w:tc>
                <w:tcPr>
                  <w:tcW w:w="0" w:type="auto"/>
                  <w:vAlign w:val="center"/>
                  <w:hideMark/>
                </w:tcPr>
                <w:p w14:paraId="4746A61C"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fill is to be inspected and tested in accordance with Planning scheme policy - Operational works inspection, maintenance and bonding procedures</w:t>
                  </w:r>
                </w:p>
              </w:tc>
            </w:tr>
          </w:tbl>
          <w:p w14:paraId="73D2F6D1"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F539B4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7997B0" w14:textId="77777777" w:rsidR="003313F9" w:rsidRPr="003313F9" w:rsidRDefault="003313F9" w:rsidP="003313F9">
            <w:pPr>
              <w:pStyle w:val="NormalWeb"/>
              <w:rPr>
                <w:rFonts w:ascii="Arial" w:hAnsi="Arial" w:cs="Arial"/>
                <w:sz w:val="20"/>
                <w:szCs w:val="20"/>
              </w:rPr>
            </w:pPr>
          </w:p>
        </w:tc>
      </w:tr>
      <w:tr w:rsidR="003313F9" w:rsidRPr="003313F9" w14:paraId="5B33E5F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506A5A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RAD38</w:t>
            </w:r>
          </w:p>
        </w:tc>
        <w:tc>
          <w:tcPr>
            <w:tcW w:w="2961" w:type="pct"/>
            <w:tcBorders>
              <w:top w:val="outset" w:sz="6" w:space="0" w:color="auto"/>
              <w:left w:val="outset" w:sz="6" w:space="0" w:color="auto"/>
              <w:bottom w:val="outset" w:sz="6" w:space="0" w:color="auto"/>
              <w:right w:val="outset" w:sz="6" w:space="0" w:color="auto"/>
            </w:tcBorders>
            <w:hideMark/>
          </w:tcPr>
          <w:p w14:paraId="2B0D3A2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DBD7ACF" w14:textId="77777777" w:rsidTr="003313F9">
              <w:trPr>
                <w:tblCellSpacing w:w="15" w:type="dxa"/>
              </w:trPr>
              <w:tc>
                <w:tcPr>
                  <w:tcW w:w="0" w:type="auto"/>
                  <w:vAlign w:val="center"/>
                  <w:hideMark/>
                </w:tcPr>
                <w:p w14:paraId="357CBF23"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Public sector entity is defined in Schedule 2 of the Act.</w:t>
                  </w:r>
                </w:p>
              </w:tc>
            </w:tr>
          </w:tbl>
          <w:p w14:paraId="391D098D"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A04427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076735A" w14:textId="77777777" w:rsidR="003313F9" w:rsidRPr="003313F9" w:rsidRDefault="003313F9" w:rsidP="003313F9">
            <w:pPr>
              <w:pStyle w:val="NormalWeb"/>
              <w:rPr>
                <w:rFonts w:ascii="Arial" w:hAnsi="Arial" w:cs="Arial"/>
                <w:sz w:val="20"/>
                <w:szCs w:val="20"/>
              </w:rPr>
            </w:pPr>
          </w:p>
        </w:tc>
      </w:tr>
      <w:tr w:rsidR="003313F9" w:rsidRPr="003313F9" w14:paraId="24B4ED2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1090266"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RAD39</w:t>
            </w:r>
          </w:p>
        </w:tc>
        <w:tc>
          <w:tcPr>
            <w:tcW w:w="2961" w:type="pct"/>
            <w:tcBorders>
              <w:top w:val="outset" w:sz="6" w:space="0" w:color="auto"/>
              <w:left w:val="outset" w:sz="6" w:space="0" w:color="auto"/>
              <w:bottom w:val="outset" w:sz="6" w:space="0" w:color="auto"/>
              <w:right w:val="outset" w:sz="6" w:space="0" w:color="auto"/>
            </w:tcBorders>
            <w:hideMark/>
          </w:tcPr>
          <w:p w14:paraId="01AE030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Filling or excavation that would result in any of the following is not carried out on site: </w:t>
            </w:r>
          </w:p>
          <w:p w14:paraId="0BB72D0A" w14:textId="77777777"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a reduction in cover over any Council or public sector entity infrastructure to less than 600mm;</w:t>
            </w:r>
          </w:p>
          <w:p w14:paraId="0D479807" w14:textId="77777777"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0EA00247" w14:textId="77777777"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 xml:space="preserve">prevent reasonable access to Council or public sector </w:t>
            </w:r>
            <w:proofErr w:type="gramStart"/>
            <w:r w:rsidRPr="003313F9">
              <w:rPr>
                <w:rFonts w:ascii="Arial" w:hAnsi="Arial" w:cs="Arial"/>
                <w:sz w:val="20"/>
                <w:szCs w:val="20"/>
              </w:rPr>
              <w:t>entity maintained</w:t>
            </w:r>
            <w:proofErr w:type="gramEnd"/>
            <w:r w:rsidRPr="003313F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062AD799" w14:textId="77777777" w:rsidTr="003313F9">
              <w:trPr>
                <w:tblCellSpacing w:w="15" w:type="dxa"/>
              </w:trPr>
              <w:tc>
                <w:tcPr>
                  <w:tcW w:w="0" w:type="auto"/>
                  <w:vAlign w:val="center"/>
                  <w:hideMark/>
                </w:tcPr>
                <w:p w14:paraId="2B841BCA"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 xml:space="preserve">Note - Public sector entity is defined in Schedule 2 of the Act. </w:t>
                  </w:r>
                </w:p>
              </w:tc>
            </w:tr>
            <w:tr w:rsidR="003313F9" w:rsidRPr="003313F9" w14:paraId="21DFC1A6" w14:textId="77777777" w:rsidTr="003313F9">
              <w:trPr>
                <w:tblCellSpacing w:w="15" w:type="dxa"/>
              </w:trPr>
              <w:tc>
                <w:tcPr>
                  <w:tcW w:w="0" w:type="auto"/>
                  <w:vAlign w:val="center"/>
                  <w:hideMark/>
                </w:tcPr>
                <w:p w14:paraId="349DB970"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All building work covered by QDC MP1.4 is excluded from this provision.</w:t>
                  </w:r>
                </w:p>
              </w:tc>
            </w:tr>
          </w:tbl>
          <w:p w14:paraId="2014CD7B"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91BA8C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5276E08" w14:textId="77777777" w:rsidR="003313F9" w:rsidRPr="003313F9" w:rsidRDefault="003313F9" w:rsidP="003313F9">
            <w:pPr>
              <w:pStyle w:val="NormalWeb"/>
              <w:rPr>
                <w:rFonts w:ascii="Arial" w:hAnsi="Arial" w:cs="Arial"/>
                <w:sz w:val="20"/>
                <w:szCs w:val="20"/>
              </w:rPr>
            </w:pPr>
          </w:p>
        </w:tc>
      </w:tr>
      <w:tr w:rsidR="003313F9" w:rsidRPr="003313F9" w14:paraId="78073693"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BFB504E"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35ECA6AE" w14:textId="77777777" w:rsidTr="003313F9">
              <w:trPr>
                <w:tblCellSpacing w:w="15" w:type="dxa"/>
              </w:trPr>
              <w:tc>
                <w:tcPr>
                  <w:tcW w:w="15172" w:type="dxa"/>
                  <w:vAlign w:val="center"/>
                  <w:hideMark/>
                </w:tcPr>
                <w:p w14:paraId="0344975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provisions under this heading only apply if:</w:t>
                  </w:r>
                </w:p>
                <w:p w14:paraId="796E46EE" w14:textId="77777777" w:rsidR="003313F9" w:rsidRPr="003313F9" w:rsidRDefault="003313F9" w:rsidP="003313F9">
                  <w:pPr>
                    <w:numPr>
                      <w:ilvl w:val="0"/>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development is for, or incorporates:</w:t>
                  </w:r>
                </w:p>
                <w:p w14:paraId="16A41B5E"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reconfiguring a lot for a community title scheme creating 1 or more vacant lots; or</w:t>
                  </w:r>
                </w:p>
                <w:p w14:paraId="30BA95C7"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2 or more sole occupancy units on the same lot, or within the same community titles scheme; or</w:t>
                  </w:r>
                </w:p>
                <w:p w14:paraId="0110C8B7"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a Tourist park</w:t>
                  </w:r>
                  <w:r w:rsidRPr="003313F9">
                    <w:rPr>
                      <w:rFonts w:ascii="Arial" w:eastAsia="Times New Roman"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313F9">
                      <w:rPr>
                        <w:rStyle w:val="Hyperlink"/>
                        <w:rFonts w:ascii="Arial" w:eastAsia="Times New Roman" w:hAnsi="Arial" w:cs="Arial"/>
                        <w:sz w:val="20"/>
                        <w:szCs w:val="20"/>
                        <w:vertAlign w:val="superscript"/>
                      </w:rPr>
                      <w:t>84</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xml:space="preserve"> with accommodation in the form of caravans or tents; or</w:t>
                  </w:r>
                </w:p>
                <w:p w14:paraId="7BF0CAA6"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outdoor sales</w:t>
                  </w:r>
                  <w:r w:rsidRPr="003313F9">
                    <w:rPr>
                      <w:rFonts w:ascii="Arial" w:eastAsia="Times New Roman"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313F9">
                      <w:rPr>
                        <w:rStyle w:val="Hyperlink"/>
                        <w:rFonts w:ascii="Arial" w:eastAsia="Times New Roman" w:hAnsi="Arial" w:cs="Arial"/>
                        <w:sz w:val="20"/>
                        <w:szCs w:val="20"/>
                        <w:vertAlign w:val="superscript"/>
                      </w:rPr>
                      <w:t>54</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outdoor processing or outdoor storage where involving combustible materials.</w:t>
                  </w:r>
                </w:p>
                <w:p w14:paraId="5F9B4F0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AND</w:t>
                  </w:r>
                </w:p>
                <w:p w14:paraId="64335CD7" w14:textId="77777777" w:rsidR="003313F9" w:rsidRPr="003313F9" w:rsidRDefault="003313F9" w:rsidP="003313F9">
                  <w:pPr>
                    <w:numPr>
                      <w:ilvl w:val="0"/>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none of the following exceptions apply:</w:t>
                  </w:r>
                </w:p>
                <w:p w14:paraId="217D7EC5" w14:textId="77777777" w:rsidR="003313F9" w:rsidRPr="003313F9" w:rsidRDefault="003313F9" w:rsidP="003313F9">
                  <w:pPr>
                    <w:numPr>
                      <w:ilvl w:val="1"/>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 xml:space="preserve">the distributor-retailer for the area has indicated, in its </w:t>
                  </w:r>
                  <w:proofErr w:type="spellStart"/>
                  <w:r w:rsidRPr="003313F9">
                    <w:rPr>
                      <w:rFonts w:ascii="Arial" w:eastAsia="Times New Roman" w:hAnsi="Arial" w:cs="Arial"/>
                      <w:sz w:val="20"/>
                      <w:szCs w:val="20"/>
                    </w:rPr>
                    <w:t>netserv</w:t>
                  </w:r>
                  <w:proofErr w:type="spellEnd"/>
                  <w:r w:rsidRPr="003313F9">
                    <w:rPr>
                      <w:rFonts w:ascii="Arial" w:eastAsia="Times New Roman" w:hAnsi="Arial" w:cs="Arial"/>
                      <w:sz w:val="20"/>
                      <w:szCs w:val="20"/>
                    </w:rPr>
                    <w:t xml:space="preserve"> plan, that the premises will not be served by that entity’s reticulated water supply; or</w:t>
                  </w:r>
                </w:p>
                <w:p w14:paraId="66751D29" w14:textId="77777777" w:rsidR="003313F9" w:rsidRPr="003313F9" w:rsidRDefault="003313F9" w:rsidP="003313F9">
                  <w:pPr>
                    <w:numPr>
                      <w:ilvl w:val="1"/>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3313F9" w:rsidRPr="003313F9" w14:paraId="259DC054" w14:textId="77777777" w:rsidTr="003313F9">
              <w:trPr>
                <w:tblCellSpacing w:w="15" w:type="dxa"/>
              </w:trPr>
              <w:tc>
                <w:tcPr>
                  <w:tcW w:w="15172" w:type="dxa"/>
                  <w:vAlign w:val="center"/>
                  <w:hideMark/>
                </w:tcPr>
                <w:p w14:paraId="52C3338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2FE82604" w14:textId="77777777" w:rsidR="003313F9" w:rsidRPr="003313F9" w:rsidRDefault="003313F9" w:rsidP="003313F9">
            <w:pPr>
              <w:pStyle w:val="NormalWeb"/>
              <w:rPr>
                <w:rStyle w:val="Strong"/>
                <w:rFonts w:ascii="Arial" w:hAnsi="Arial" w:cs="Arial"/>
                <w:sz w:val="20"/>
                <w:szCs w:val="20"/>
              </w:rPr>
            </w:pPr>
          </w:p>
        </w:tc>
      </w:tr>
      <w:tr w:rsidR="003313F9" w:rsidRPr="003313F9" w14:paraId="5887C26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7C59E6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RAD40</w:t>
            </w:r>
          </w:p>
        </w:tc>
        <w:tc>
          <w:tcPr>
            <w:tcW w:w="2961" w:type="pct"/>
            <w:tcBorders>
              <w:top w:val="outset" w:sz="6" w:space="0" w:color="auto"/>
              <w:left w:val="outset" w:sz="6" w:space="0" w:color="auto"/>
              <w:bottom w:val="outset" w:sz="6" w:space="0" w:color="auto"/>
              <w:right w:val="outset" w:sz="6" w:space="0" w:color="auto"/>
            </w:tcBorders>
            <w:hideMark/>
          </w:tcPr>
          <w:p w14:paraId="035B097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External fire hydrant facilities are provided on site to the standard prescribed under the relevant parts of </w:t>
            </w:r>
            <w:r w:rsidRPr="003313F9">
              <w:rPr>
                <w:rStyle w:val="Emphasis"/>
                <w:rFonts w:ascii="Arial" w:hAnsi="Arial" w:cs="Arial"/>
                <w:sz w:val="20"/>
                <w:szCs w:val="20"/>
              </w:rPr>
              <w:t>Australian Standard AS 2419.1 (2005) – Fire Hydrant Installations</w:t>
            </w:r>
            <w:r w:rsidRPr="003313F9">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68CF2E2F" w14:textId="77777777" w:rsidTr="003313F9">
              <w:trPr>
                <w:tblCellSpacing w:w="15" w:type="dxa"/>
              </w:trPr>
              <w:tc>
                <w:tcPr>
                  <w:tcW w:w="13030" w:type="dxa"/>
                  <w:vAlign w:val="center"/>
                  <w:hideMark/>
                </w:tcPr>
                <w:p w14:paraId="56872CF0"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For this requirement for accepted development, the following are the relevant parts of AS 2419.1 (2005):</w:t>
                  </w:r>
                </w:p>
                <w:p w14:paraId="1AD3E60E" w14:textId="77777777" w:rsidR="003313F9" w:rsidRPr="00DF17C8" w:rsidRDefault="003313F9" w:rsidP="003313F9">
                  <w:pPr>
                    <w:pStyle w:val="NormalWeb"/>
                    <w:numPr>
                      <w:ilvl w:val="0"/>
                      <w:numId w:val="13"/>
                    </w:numPr>
                    <w:rPr>
                      <w:rFonts w:ascii="Arial" w:hAnsi="Arial" w:cs="Arial"/>
                      <w:sz w:val="18"/>
                      <w:szCs w:val="20"/>
                    </w:rPr>
                  </w:pPr>
                  <w:r w:rsidRPr="00DF17C8">
                    <w:rPr>
                      <w:rFonts w:ascii="Arial" w:hAnsi="Arial" w:cs="Arial"/>
                      <w:sz w:val="18"/>
                      <w:szCs w:val="20"/>
                    </w:rPr>
                    <w:lastRenderedPageBreak/>
                    <w:t>in regard to the form of any fire hydrant - Part 8.5 and Part 3.2.2.1, with the exception that for Tourist parks</w:t>
                  </w:r>
                  <w:r w:rsidRPr="00DF17C8">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F17C8">
                      <w:rPr>
                        <w:rStyle w:val="Hyperlink"/>
                        <w:rFonts w:ascii="Arial" w:hAnsi="Arial" w:cs="Arial"/>
                        <w:sz w:val="18"/>
                        <w:szCs w:val="20"/>
                        <w:vertAlign w:val="superscript"/>
                      </w:rPr>
                      <w:t>84</w:t>
                    </w:r>
                  </w:hyperlink>
                  <w:r w:rsidRPr="00DF17C8">
                    <w:rPr>
                      <w:rFonts w:ascii="Arial" w:hAnsi="Arial" w:cs="Arial"/>
                      <w:sz w:val="18"/>
                      <w:szCs w:val="20"/>
                      <w:vertAlign w:val="superscript"/>
                    </w:rPr>
                    <w:t>)</w:t>
                  </w:r>
                  <w:r w:rsidRPr="00DF17C8">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4E2D6C05" w14:textId="77777777" w:rsidR="003313F9" w:rsidRPr="00DF17C8" w:rsidRDefault="003313F9" w:rsidP="003313F9">
                  <w:pPr>
                    <w:pStyle w:val="NormalWeb"/>
                    <w:numPr>
                      <w:ilvl w:val="0"/>
                      <w:numId w:val="13"/>
                    </w:numPr>
                    <w:rPr>
                      <w:rFonts w:ascii="Arial" w:hAnsi="Arial" w:cs="Arial"/>
                      <w:sz w:val="18"/>
                      <w:szCs w:val="20"/>
                    </w:rPr>
                  </w:pPr>
                  <w:r w:rsidRPr="00DF17C8">
                    <w:rPr>
                      <w:rFonts w:ascii="Arial" w:hAnsi="Arial" w:cs="Arial"/>
                      <w:sz w:val="18"/>
                      <w:szCs w:val="20"/>
                    </w:rPr>
                    <w:t>in regard to the general locational requirements for fire hydrants - Part 3.2.2.2 (a), (e), (f), (g) and (h) as well as Appendix B of AS 2419.1 (2005</w:t>
                  </w:r>
                  <w:proofErr w:type="gramStart"/>
                  <w:r w:rsidRPr="00DF17C8">
                    <w:rPr>
                      <w:rFonts w:ascii="Arial" w:hAnsi="Arial" w:cs="Arial"/>
                      <w:sz w:val="18"/>
                      <w:szCs w:val="20"/>
                    </w:rPr>
                    <w:t>);</w:t>
                  </w:r>
                  <w:proofErr w:type="gramEnd"/>
                </w:p>
                <w:p w14:paraId="3F95D9DA" w14:textId="77777777" w:rsidR="003313F9" w:rsidRPr="00DF17C8" w:rsidRDefault="003313F9" w:rsidP="003313F9">
                  <w:pPr>
                    <w:pStyle w:val="NormalWeb"/>
                    <w:numPr>
                      <w:ilvl w:val="0"/>
                      <w:numId w:val="13"/>
                    </w:numPr>
                    <w:rPr>
                      <w:rFonts w:ascii="Arial" w:hAnsi="Arial" w:cs="Arial"/>
                      <w:sz w:val="18"/>
                      <w:szCs w:val="20"/>
                    </w:rPr>
                  </w:pPr>
                  <w:proofErr w:type="gramStart"/>
                  <w:r w:rsidRPr="00DF17C8">
                    <w:rPr>
                      <w:rFonts w:ascii="Arial" w:hAnsi="Arial" w:cs="Arial"/>
                      <w:sz w:val="18"/>
                      <w:szCs w:val="20"/>
                    </w:rPr>
                    <w:t>in regard to</w:t>
                  </w:r>
                  <w:proofErr w:type="gramEnd"/>
                  <w:r w:rsidRPr="00DF17C8">
                    <w:rPr>
                      <w:rFonts w:ascii="Arial" w:hAnsi="Arial" w:cs="Arial"/>
                      <w:sz w:val="18"/>
                      <w:szCs w:val="20"/>
                    </w:rPr>
                    <w:t xml:space="preserve"> the proximity of hydrants to buildings and other facilities - Part 3.2.2.2 (b), (c) and (d), with the exception that:</w:t>
                  </w:r>
                </w:p>
                <w:p w14:paraId="72D35875" w14:textId="77777777"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dwellings and their associated outbuildings, hydrant coverage need only extend to the roof and external walls of those buildings;</w:t>
                  </w:r>
                </w:p>
                <w:p w14:paraId="30F57FA9" w14:textId="77777777"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caravans and tents, hydrant coverage need only extend to the roof of those tents and caravans;</w:t>
                  </w:r>
                </w:p>
                <w:p w14:paraId="552F334F" w14:textId="77777777"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outdoor sales</w:t>
                  </w:r>
                  <w:r w:rsidRPr="00DF17C8">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F17C8">
                      <w:rPr>
                        <w:rStyle w:val="Hyperlink"/>
                        <w:rFonts w:ascii="Arial" w:hAnsi="Arial" w:cs="Arial"/>
                        <w:sz w:val="18"/>
                        <w:szCs w:val="20"/>
                        <w:vertAlign w:val="superscript"/>
                      </w:rPr>
                      <w:t>54</w:t>
                    </w:r>
                  </w:hyperlink>
                  <w:r w:rsidRPr="00DF17C8">
                    <w:rPr>
                      <w:rFonts w:ascii="Arial" w:hAnsi="Arial" w:cs="Arial"/>
                      <w:sz w:val="18"/>
                      <w:szCs w:val="20"/>
                      <w:vertAlign w:val="superscript"/>
                    </w:rPr>
                    <w:t>)</w:t>
                  </w:r>
                  <w:r w:rsidRPr="00DF17C8">
                    <w:rPr>
                      <w:rFonts w:ascii="Arial" w:hAnsi="Arial" w:cs="Arial"/>
                      <w:sz w:val="18"/>
                      <w:szCs w:val="20"/>
                    </w:rPr>
                    <w:t>, processing or storage facilities, hydrant coverage is required across the entire area of the outdoor sales</w:t>
                  </w:r>
                  <w:r w:rsidRPr="00DF17C8">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F17C8">
                      <w:rPr>
                        <w:rStyle w:val="Hyperlink"/>
                        <w:rFonts w:ascii="Arial" w:hAnsi="Arial" w:cs="Arial"/>
                        <w:sz w:val="18"/>
                        <w:szCs w:val="20"/>
                        <w:vertAlign w:val="superscript"/>
                      </w:rPr>
                      <w:t>54</w:t>
                    </w:r>
                  </w:hyperlink>
                  <w:r w:rsidRPr="00DF17C8">
                    <w:rPr>
                      <w:rFonts w:ascii="Arial" w:hAnsi="Arial" w:cs="Arial"/>
                      <w:sz w:val="18"/>
                      <w:szCs w:val="20"/>
                      <w:vertAlign w:val="superscript"/>
                    </w:rPr>
                    <w:t>)</w:t>
                  </w:r>
                  <w:r w:rsidRPr="00DF17C8">
                    <w:rPr>
                      <w:rFonts w:ascii="Arial" w:hAnsi="Arial" w:cs="Arial"/>
                      <w:sz w:val="18"/>
                      <w:szCs w:val="20"/>
                    </w:rPr>
                    <w:t>, outdoor processing and outdoor storage facilities; and</w:t>
                  </w:r>
                </w:p>
                <w:p w14:paraId="0ED05164" w14:textId="77777777" w:rsidR="003313F9" w:rsidRPr="003313F9" w:rsidRDefault="003313F9" w:rsidP="003313F9">
                  <w:pPr>
                    <w:pStyle w:val="NormalWeb"/>
                    <w:numPr>
                      <w:ilvl w:val="0"/>
                      <w:numId w:val="13"/>
                    </w:numPr>
                    <w:rPr>
                      <w:rFonts w:ascii="Arial" w:hAnsi="Arial" w:cs="Arial"/>
                      <w:sz w:val="20"/>
                      <w:szCs w:val="20"/>
                    </w:rPr>
                  </w:pPr>
                  <w:proofErr w:type="gramStart"/>
                  <w:r w:rsidRPr="00DF17C8">
                    <w:rPr>
                      <w:rFonts w:ascii="Arial" w:hAnsi="Arial" w:cs="Arial"/>
                      <w:sz w:val="18"/>
                      <w:szCs w:val="20"/>
                    </w:rPr>
                    <w:t>in regard to</w:t>
                  </w:r>
                  <w:proofErr w:type="gramEnd"/>
                  <w:r w:rsidRPr="00DF17C8">
                    <w:rPr>
                      <w:rFonts w:ascii="Arial" w:hAnsi="Arial" w:cs="Arial"/>
                      <w:sz w:val="18"/>
                      <w:szCs w:val="20"/>
                    </w:rPr>
                    <w:t xml:space="preserve"> fire hydrant accessibility and clearance requirements - Part 3.5 and where applicable, Part 3.6.</w:t>
                  </w:r>
                </w:p>
              </w:tc>
            </w:tr>
          </w:tbl>
          <w:p w14:paraId="6F2BBE8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C38373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3AC6ABE" w14:textId="77777777" w:rsidR="003313F9" w:rsidRPr="003313F9" w:rsidRDefault="003313F9" w:rsidP="003313F9">
            <w:pPr>
              <w:pStyle w:val="NormalWeb"/>
              <w:rPr>
                <w:rFonts w:ascii="Arial" w:hAnsi="Arial" w:cs="Arial"/>
                <w:sz w:val="20"/>
                <w:szCs w:val="20"/>
              </w:rPr>
            </w:pPr>
          </w:p>
        </w:tc>
      </w:tr>
      <w:tr w:rsidR="003313F9" w:rsidRPr="003313F9" w14:paraId="183E0FFF"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B3AD3C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RAD41</w:t>
            </w:r>
          </w:p>
        </w:tc>
        <w:tc>
          <w:tcPr>
            <w:tcW w:w="2961" w:type="pct"/>
            <w:tcBorders>
              <w:top w:val="outset" w:sz="6" w:space="0" w:color="auto"/>
              <w:left w:val="outset" w:sz="6" w:space="0" w:color="auto"/>
              <w:bottom w:val="outset" w:sz="6" w:space="0" w:color="auto"/>
              <w:right w:val="outset" w:sz="6" w:space="0" w:color="auto"/>
            </w:tcBorders>
            <w:vAlign w:val="center"/>
            <w:hideMark/>
          </w:tcPr>
          <w:p w14:paraId="4ADB164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51F2FA1C"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unobstructed width of no less than 3.5m;</w:t>
            </w:r>
          </w:p>
          <w:p w14:paraId="7171ED38"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unobstructed height of no less than 4.8m;</w:t>
            </w:r>
          </w:p>
          <w:p w14:paraId="3AA67082"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constructed to be readily traversed by a 17 tonne HRV fire brigade pumping appliance;</w:t>
            </w:r>
          </w:p>
          <w:p w14:paraId="1E370C1C"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area for a fire brigade pumping appliance to stand within 20m of each fire hydrant and 8m of each hydrant booster point.</w:t>
            </w:r>
          </w:p>
        </w:tc>
        <w:tc>
          <w:tcPr>
            <w:tcW w:w="600" w:type="pct"/>
            <w:tcBorders>
              <w:top w:val="outset" w:sz="6" w:space="0" w:color="auto"/>
              <w:left w:val="outset" w:sz="6" w:space="0" w:color="auto"/>
              <w:bottom w:val="outset" w:sz="6" w:space="0" w:color="auto"/>
              <w:right w:val="outset" w:sz="6" w:space="0" w:color="auto"/>
            </w:tcBorders>
          </w:tcPr>
          <w:p w14:paraId="40D862B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84EF5F2" w14:textId="77777777" w:rsidR="003313F9" w:rsidRPr="003313F9" w:rsidRDefault="003313F9" w:rsidP="003313F9">
            <w:pPr>
              <w:pStyle w:val="NormalWeb"/>
              <w:rPr>
                <w:rFonts w:ascii="Arial" w:hAnsi="Arial" w:cs="Arial"/>
                <w:sz w:val="20"/>
                <w:szCs w:val="20"/>
              </w:rPr>
            </w:pPr>
          </w:p>
        </w:tc>
      </w:tr>
      <w:tr w:rsidR="003313F9" w:rsidRPr="003313F9" w14:paraId="1EF0AD1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FF85D4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RAD42</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61EB2F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On-site fire hydrant facilities are maintained in effective operating order in a manner prescribed in </w:t>
            </w:r>
            <w:r w:rsidRPr="003313F9">
              <w:rPr>
                <w:rStyle w:val="Emphasis"/>
                <w:rFonts w:ascii="Arial" w:hAnsi="Arial" w:cs="Arial"/>
                <w:sz w:val="20"/>
                <w:szCs w:val="20"/>
              </w:rPr>
              <w:t>Australian Standard AS1851 (2012) – Routine service of fire protection systems and equipment</w:t>
            </w:r>
            <w:r w:rsidRPr="003313F9">
              <w:rPr>
                <w:rFonts w:ascii="Arial" w:hAnsi="Arial" w:cs="Arial"/>
                <w:sz w:val="20"/>
                <w:szCs w:val="20"/>
              </w:rPr>
              <w:t>.</w:t>
            </w:r>
          </w:p>
        </w:tc>
        <w:tc>
          <w:tcPr>
            <w:tcW w:w="600" w:type="pct"/>
            <w:tcBorders>
              <w:top w:val="outset" w:sz="6" w:space="0" w:color="auto"/>
              <w:left w:val="outset" w:sz="6" w:space="0" w:color="auto"/>
              <w:bottom w:val="outset" w:sz="6" w:space="0" w:color="auto"/>
              <w:right w:val="outset" w:sz="6" w:space="0" w:color="auto"/>
            </w:tcBorders>
          </w:tcPr>
          <w:p w14:paraId="32C3E56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0455593" w14:textId="77777777" w:rsidR="003313F9" w:rsidRPr="003313F9" w:rsidRDefault="003313F9" w:rsidP="003313F9">
            <w:pPr>
              <w:pStyle w:val="NormalWeb"/>
              <w:rPr>
                <w:rFonts w:ascii="Arial" w:hAnsi="Arial" w:cs="Arial"/>
                <w:sz w:val="20"/>
                <w:szCs w:val="20"/>
              </w:rPr>
            </w:pPr>
          </w:p>
        </w:tc>
      </w:tr>
      <w:tr w:rsidR="003313F9" w:rsidRPr="003313F9" w14:paraId="31368E6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22DFAA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RAD43</w:t>
            </w:r>
          </w:p>
        </w:tc>
        <w:tc>
          <w:tcPr>
            <w:tcW w:w="2961" w:type="pct"/>
            <w:tcBorders>
              <w:top w:val="outset" w:sz="6" w:space="0" w:color="auto"/>
              <w:left w:val="outset" w:sz="6" w:space="0" w:color="auto"/>
              <w:bottom w:val="outset" w:sz="6" w:space="0" w:color="auto"/>
              <w:right w:val="outset" w:sz="6" w:space="0" w:color="auto"/>
            </w:tcBorders>
            <w:vAlign w:val="center"/>
            <w:hideMark/>
          </w:tcPr>
          <w:p w14:paraId="08F6306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For development that contains on-site fire hydrants external to buildings:</w:t>
            </w:r>
          </w:p>
          <w:p w14:paraId="67AB1DA1" w14:textId="77777777" w:rsidR="003313F9" w:rsidRPr="003313F9" w:rsidRDefault="003313F9" w:rsidP="003313F9">
            <w:pPr>
              <w:numPr>
                <w:ilvl w:val="0"/>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those external hydrants can be seen from the vehicular entry point to the site; or</w:t>
            </w:r>
          </w:p>
          <w:p w14:paraId="2A9C9743" w14:textId="77777777" w:rsidR="003313F9" w:rsidRPr="003313F9" w:rsidRDefault="003313F9" w:rsidP="003313F9">
            <w:pPr>
              <w:numPr>
                <w:ilvl w:val="0"/>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 sign identifying the following is provided at the vehicular entry point to the site:</w:t>
            </w:r>
          </w:p>
          <w:p w14:paraId="54639CC9"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overall layout of the development (to scale);</w:t>
            </w:r>
          </w:p>
          <w:p w14:paraId="0C82B4BF"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internal road names (where used);</w:t>
            </w:r>
          </w:p>
          <w:p w14:paraId="0D5CC22E"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all communal facilities (where provided);</w:t>
            </w:r>
          </w:p>
          <w:p w14:paraId="3A921A6E"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reception area and on-site manager’s office (where provided);</w:t>
            </w:r>
          </w:p>
          <w:p w14:paraId="120CBEE3"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external hydrants and hydrant booster points;</w:t>
            </w:r>
          </w:p>
          <w:p w14:paraId="0E03C48A"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1DDB7260" w14:textId="77777777" w:rsidTr="003313F9">
              <w:trPr>
                <w:tblCellSpacing w:w="15" w:type="dxa"/>
              </w:trPr>
              <w:tc>
                <w:tcPr>
                  <w:tcW w:w="13030" w:type="dxa"/>
                  <w:vAlign w:val="center"/>
                  <w:hideMark/>
                </w:tcPr>
                <w:p w14:paraId="41978CD8"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lastRenderedPageBreak/>
                    <w:t>Note - The sign prescribed above, and the graphics used are to be:</w:t>
                  </w:r>
                </w:p>
                <w:p w14:paraId="6E030279" w14:textId="77777777"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in a form;</w:t>
                  </w:r>
                </w:p>
                <w:p w14:paraId="0482CB28" w14:textId="77777777"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of a size;</w:t>
                  </w:r>
                </w:p>
                <w:p w14:paraId="28B85FED" w14:textId="77777777"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illuminated to a level;</w:t>
                  </w:r>
                </w:p>
                <w:p w14:paraId="4444C8E2"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 xml:space="preserve">which allows the information on the sign to be readily understood, </w:t>
                  </w:r>
                  <w:proofErr w:type="gramStart"/>
                  <w:r w:rsidRPr="00DF17C8">
                    <w:rPr>
                      <w:rFonts w:ascii="Arial" w:hAnsi="Arial" w:cs="Arial"/>
                      <w:sz w:val="18"/>
                      <w:szCs w:val="20"/>
                    </w:rPr>
                    <w:t>at all times</w:t>
                  </w:r>
                  <w:proofErr w:type="gramEnd"/>
                  <w:r w:rsidRPr="00DF17C8">
                    <w:rPr>
                      <w:rFonts w:ascii="Arial" w:hAnsi="Arial" w:cs="Arial"/>
                      <w:sz w:val="18"/>
                      <w:szCs w:val="20"/>
                    </w:rPr>
                    <w:t>, by a person in a fire fighting appliance up to 4.5m from the sign.</w:t>
                  </w:r>
                </w:p>
              </w:tc>
            </w:tr>
          </w:tbl>
          <w:p w14:paraId="06BF926A"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E608F32"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9627530" w14:textId="77777777" w:rsidR="003313F9" w:rsidRPr="003313F9" w:rsidRDefault="003313F9" w:rsidP="003313F9">
            <w:pPr>
              <w:pStyle w:val="NormalWeb"/>
              <w:rPr>
                <w:rFonts w:ascii="Arial" w:hAnsi="Arial" w:cs="Arial"/>
                <w:sz w:val="20"/>
                <w:szCs w:val="20"/>
              </w:rPr>
            </w:pPr>
          </w:p>
        </w:tc>
      </w:tr>
      <w:tr w:rsidR="003313F9" w:rsidRPr="003313F9" w14:paraId="6F8D076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500CDD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RAD44</w:t>
            </w:r>
          </w:p>
        </w:tc>
        <w:tc>
          <w:tcPr>
            <w:tcW w:w="2961" w:type="pct"/>
            <w:tcBorders>
              <w:top w:val="outset" w:sz="6" w:space="0" w:color="auto"/>
              <w:left w:val="outset" w:sz="6" w:space="0" w:color="auto"/>
              <w:bottom w:val="outset" w:sz="6" w:space="0" w:color="auto"/>
              <w:right w:val="outset" w:sz="6" w:space="0" w:color="auto"/>
            </w:tcBorders>
            <w:vAlign w:val="center"/>
            <w:hideMark/>
          </w:tcPr>
          <w:p w14:paraId="5AE5B08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3313F9">
              <w:rPr>
                <w:rStyle w:val="Emphasis"/>
                <w:rFonts w:ascii="Arial" w:hAnsi="Arial" w:cs="Arial"/>
                <w:sz w:val="20"/>
                <w:szCs w:val="20"/>
              </w:rPr>
              <w:t>Fire hydrant indication system</w:t>
            </w:r>
            <w:r w:rsidRPr="003313F9">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4E44F3FE" w14:textId="77777777" w:rsidTr="003313F9">
              <w:trPr>
                <w:tblCellSpacing w:w="15" w:type="dxa"/>
              </w:trPr>
              <w:tc>
                <w:tcPr>
                  <w:tcW w:w="13030" w:type="dxa"/>
                  <w:vAlign w:val="center"/>
                  <w:hideMark/>
                </w:tcPr>
                <w:p w14:paraId="38B336AA"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Technical note Fire hydrant indication system is available on the website of the Queensland Department of Transport and Main Roads.</w:t>
                  </w:r>
                </w:p>
              </w:tc>
            </w:tr>
          </w:tbl>
          <w:p w14:paraId="4651481E"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7486F8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0EA8213" w14:textId="77777777" w:rsidR="003313F9" w:rsidRPr="003313F9" w:rsidRDefault="003313F9" w:rsidP="003313F9">
            <w:pPr>
              <w:pStyle w:val="NormalWeb"/>
              <w:rPr>
                <w:rFonts w:ascii="Arial" w:hAnsi="Arial" w:cs="Arial"/>
                <w:sz w:val="20"/>
                <w:szCs w:val="20"/>
              </w:rPr>
            </w:pPr>
          </w:p>
        </w:tc>
      </w:tr>
      <w:tr w:rsidR="003313F9" w:rsidRPr="003313F9" w14:paraId="55A04145"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06258BC"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Hazardous Chemicals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27F2D514"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29E51D42" w14:textId="77777777" w:rsidR="003313F9" w:rsidRPr="003313F9" w:rsidRDefault="003313F9" w:rsidP="003313F9">
            <w:pPr>
              <w:pStyle w:val="NormalWeb"/>
              <w:rPr>
                <w:rStyle w:val="Strong"/>
                <w:rFonts w:ascii="Arial" w:hAnsi="Arial" w:cs="Arial"/>
                <w:sz w:val="20"/>
                <w:szCs w:val="20"/>
              </w:rPr>
            </w:pPr>
          </w:p>
        </w:tc>
      </w:tr>
      <w:tr w:rsidR="003313F9" w:rsidRPr="003313F9" w14:paraId="0A86F34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FF4DB2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RAD45</w:t>
            </w:r>
          </w:p>
        </w:tc>
        <w:tc>
          <w:tcPr>
            <w:tcW w:w="2961" w:type="pct"/>
            <w:tcBorders>
              <w:top w:val="outset" w:sz="6" w:space="0" w:color="auto"/>
              <w:left w:val="outset" w:sz="6" w:space="0" w:color="auto"/>
              <w:bottom w:val="outset" w:sz="6" w:space="0" w:color="auto"/>
              <w:right w:val="outset" w:sz="6" w:space="0" w:color="auto"/>
            </w:tcBorders>
            <w:hideMark/>
          </w:tcPr>
          <w:p w14:paraId="6F88D80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w:t>
            </w:r>
          </w:p>
        </w:tc>
        <w:tc>
          <w:tcPr>
            <w:tcW w:w="600" w:type="pct"/>
            <w:tcBorders>
              <w:top w:val="outset" w:sz="6" w:space="0" w:color="auto"/>
              <w:left w:val="outset" w:sz="6" w:space="0" w:color="auto"/>
              <w:bottom w:val="outset" w:sz="6" w:space="0" w:color="auto"/>
              <w:right w:val="outset" w:sz="6" w:space="0" w:color="auto"/>
            </w:tcBorders>
          </w:tcPr>
          <w:p w14:paraId="6FD5B6C0"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4D0D4F7" w14:textId="77777777" w:rsidR="003313F9" w:rsidRPr="003313F9" w:rsidRDefault="003313F9" w:rsidP="003313F9">
            <w:pPr>
              <w:pStyle w:val="NormalWeb"/>
              <w:rPr>
                <w:rFonts w:ascii="Arial" w:hAnsi="Arial" w:cs="Arial"/>
                <w:sz w:val="20"/>
                <w:szCs w:val="20"/>
              </w:rPr>
            </w:pPr>
          </w:p>
        </w:tc>
      </w:tr>
      <w:tr w:rsidR="003313F9" w:rsidRPr="003313F9" w14:paraId="2E943A1C"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62ED14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RAD46</w:t>
            </w:r>
          </w:p>
        </w:tc>
        <w:tc>
          <w:tcPr>
            <w:tcW w:w="2961" w:type="pct"/>
            <w:tcBorders>
              <w:top w:val="outset" w:sz="6" w:space="0" w:color="auto"/>
              <w:left w:val="outset" w:sz="6" w:space="0" w:color="auto"/>
              <w:bottom w:val="outset" w:sz="6" w:space="0" w:color="auto"/>
              <w:right w:val="outset" w:sz="6" w:space="0" w:color="auto"/>
            </w:tcBorders>
            <w:hideMark/>
          </w:tcPr>
          <w:p w14:paraId="7D1EF09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involve the storage or handling of hazardous chemicals listed in Schedule 9, Development involving hazardous chemicals, Table 9.0.2 Hazardous chemicals assessable thresholds.</w:t>
            </w:r>
          </w:p>
        </w:tc>
        <w:tc>
          <w:tcPr>
            <w:tcW w:w="600" w:type="pct"/>
            <w:tcBorders>
              <w:top w:val="outset" w:sz="6" w:space="0" w:color="auto"/>
              <w:left w:val="outset" w:sz="6" w:space="0" w:color="auto"/>
              <w:bottom w:val="outset" w:sz="6" w:space="0" w:color="auto"/>
              <w:right w:val="outset" w:sz="6" w:space="0" w:color="auto"/>
            </w:tcBorders>
          </w:tcPr>
          <w:p w14:paraId="27000D5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80CCFFF" w14:textId="77777777" w:rsidR="003313F9" w:rsidRPr="003313F9" w:rsidRDefault="003313F9" w:rsidP="003313F9">
            <w:pPr>
              <w:pStyle w:val="NormalWeb"/>
              <w:rPr>
                <w:rFonts w:ascii="Arial" w:hAnsi="Arial" w:cs="Arial"/>
                <w:sz w:val="20"/>
                <w:szCs w:val="20"/>
              </w:rPr>
            </w:pPr>
          </w:p>
        </w:tc>
      </w:tr>
      <w:tr w:rsidR="0086058A" w:rsidRPr="003313F9" w14:paraId="3FB2E555" w14:textId="77777777" w:rsidTr="0086058A">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7862129" w14:textId="77777777" w:rsidR="0086058A" w:rsidRPr="003313F9" w:rsidRDefault="0086058A" w:rsidP="003313F9">
            <w:pPr>
              <w:pStyle w:val="NormalWeb"/>
              <w:jc w:val="center"/>
              <w:rPr>
                <w:rStyle w:val="Strong"/>
                <w:rFonts w:ascii="Arial" w:hAnsi="Arial" w:cs="Arial"/>
                <w:sz w:val="20"/>
                <w:szCs w:val="20"/>
              </w:rPr>
            </w:pPr>
            <w:r w:rsidRPr="003313F9">
              <w:rPr>
                <w:rStyle w:val="Strong"/>
                <w:rFonts w:ascii="Arial" w:hAnsi="Arial" w:cs="Arial"/>
                <w:sz w:val="20"/>
                <w:szCs w:val="20"/>
              </w:rPr>
              <w:t>Use specific requirements</w:t>
            </w:r>
          </w:p>
        </w:tc>
      </w:tr>
      <w:tr w:rsidR="003313F9" w:rsidRPr="003313F9" w14:paraId="2E3C522D"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D14B3A3" w14:textId="77777777"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Residential uses (Caretakers' accommodation)</w:t>
            </w:r>
          </w:p>
        </w:tc>
      </w:tr>
      <w:tr w:rsidR="003313F9" w:rsidRPr="003313F9" w14:paraId="1DFEDFD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B2959A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RAD47</w:t>
            </w:r>
          </w:p>
        </w:tc>
        <w:tc>
          <w:tcPr>
            <w:tcW w:w="2961" w:type="pct"/>
            <w:tcBorders>
              <w:top w:val="outset" w:sz="6" w:space="0" w:color="auto"/>
              <w:left w:val="outset" w:sz="6" w:space="0" w:color="auto"/>
              <w:bottom w:val="outset" w:sz="6" w:space="0" w:color="auto"/>
              <w:right w:val="outset" w:sz="6" w:space="0" w:color="auto"/>
            </w:tcBorders>
            <w:hideMark/>
          </w:tcPr>
          <w:p w14:paraId="5C60EBD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dwelling is provided with a separate pedestrian entrance to that of the non-residential use on-site.</w:t>
            </w:r>
          </w:p>
        </w:tc>
        <w:tc>
          <w:tcPr>
            <w:tcW w:w="600" w:type="pct"/>
            <w:tcBorders>
              <w:top w:val="outset" w:sz="6" w:space="0" w:color="auto"/>
              <w:left w:val="outset" w:sz="6" w:space="0" w:color="auto"/>
              <w:bottom w:val="outset" w:sz="6" w:space="0" w:color="auto"/>
              <w:right w:val="outset" w:sz="6" w:space="0" w:color="auto"/>
            </w:tcBorders>
          </w:tcPr>
          <w:p w14:paraId="0D44ED07"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845EF6D" w14:textId="77777777" w:rsidR="003313F9" w:rsidRPr="003313F9" w:rsidRDefault="003313F9" w:rsidP="003313F9">
            <w:pPr>
              <w:pStyle w:val="NormalWeb"/>
              <w:rPr>
                <w:rFonts w:ascii="Arial" w:hAnsi="Arial" w:cs="Arial"/>
                <w:sz w:val="20"/>
                <w:szCs w:val="20"/>
              </w:rPr>
            </w:pPr>
          </w:p>
        </w:tc>
      </w:tr>
      <w:tr w:rsidR="003313F9" w:rsidRPr="003313F9" w14:paraId="57CEB7F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5DD501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RAD48</w:t>
            </w:r>
          </w:p>
        </w:tc>
        <w:tc>
          <w:tcPr>
            <w:tcW w:w="2961" w:type="pct"/>
            <w:tcBorders>
              <w:top w:val="outset" w:sz="6" w:space="0" w:color="auto"/>
              <w:left w:val="outset" w:sz="6" w:space="0" w:color="auto"/>
              <w:bottom w:val="outset" w:sz="6" w:space="0" w:color="auto"/>
              <w:right w:val="outset" w:sz="6" w:space="0" w:color="auto"/>
            </w:tcBorders>
            <w:hideMark/>
          </w:tcPr>
          <w:p w14:paraId="26570D5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Dwellings are located behind or above the non-residential use on-site.</w:t>
            </w:r>
          </w:p>
        </w:tc>
        <w:tc>
          <w:tcPr>
            <w:tcW w:w="600" w:type="pct"/>
            <w:tcBorders>
              <w:top w:val="outset" w:sz="6" w:space="0" w:color="auto"/>
              <w:left w:val="outset" w:sz="6" w:space="0" w:color="auto"/>
              <w:bottom w:val="outset" w:sz="6" w:space="0" w:color="auto"/>
              <w:right w:val="outset" w:sz="6" w:space="0" w:color="auto"/>
            </w:tcBorders>
          </w:tcPr>
          <w:p w14:paraId="74A70A1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73BAFA9" w14:textId="77777777" w:rsidR="003313F9" w:rsidRPr="003313F9" w:rsidRDefault="003313F9" w:rsidP="003313F9">
            <w:pPr>
              <w:pStyle w:val="NormalWeb"/>
              <w:rPr>
                <w:rFonts w:ascii="Arial" w:hAnsi="Arial" w:cs="Arial"/>
                <w:sz w:val="20"/>
                <w:szCs w:val="20"/>
              </w:rPr>
            </w:pPr>
          </w:p>
        </w:tc>
      </w:tr>
      <w:tr w:rsidR="003313F9" w:rsidRPr="003313F9" w14:paraId="3357F5A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0755DB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RAD49</w:t>
            </w:r>
          </w:p>
        </w:tc>
        <w:tc>
          <w:tcPr>
            <w:tcW w:w="2961" w:type="pct"/>
            <w:tcBorders>
              <w:top w:val="outset" w:sz="6" w:space="0" w:color="auto"/>
              <w:left w:val="outset" w:sz="6" w:space="0" w:color="auto"/>
              <w:bottom w:val="outset" w:sz="6" w:space="0" w:color="auto"/>
              <w:right w:val="outset" w:sz="6" w:space="0" w:color="auto"/>
            </w:tcBorders>
            <w:hideMark/>
          </w:tcPr>
          <w:p w14:paraId="21984803"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Dwellings are provided with a private open space area that:</w:t>
            </w:r>
          </w:p>
          <w:p w14:paraId="6A0F6677"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is directly accessible from a living area within the dwelling;</w:t>
            </w:r>
          </w:p>
          <w:p w14:paraId="6BDAD917"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is screened for privacy;</w:t>
            </w:r>
          </w:p>
          <w:p w14:paraId="45C73CD8"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ground floor dwellings include a minimum private open spaces area of 16m</w:t>
            </w:r>
            <w:r w:rsidRPr="003313F9">
              <w:rPr>
                <w:rFonts w:ascii="Arial" w:hAnsi="Arial" w:cs="Arial"/>
                <w:sz w:val="20"/>
                <w:szCs w:val="20"/>
                <w:vertAlign w:val="superscript"/>
              </w:rPr>
              <w:t>2</w:t>
            </w:r>
            <w:r w:rsidRPr="003313F9">
              <w:rPr>
                <w:rFonts w:ascii="Arial" w:hAnsi="Arial" w:cs="Arial"/>
                <w:sz w:val="20"/>
                <w:szCs w:val="20"/>
              </w:rPr>
              <w:t xml:space="preserve"> with a minimum dimension of 4m that is not located in front of the main building line; or</w:t>
            </w:r>
          </w:p>
          <w:p w14:paraId="0775FD1E"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lastRenderedPageBreak/>
              <w:t>above ground floor dwellings include a minimum private open space area of 8m</w:t>
            </w:r>
            <w:r w:rsidRPr="003313F9">
              <w:rPr>
                <w:rFonts w:ascii="Arial" w:hAnsi="Arial" w:cs="Arial"/>
                <w:sz w:val="20"/>
                <w:szCs w:val="20"/>
                <w:vertAlign w:val="superscript"/>
              </w:rPr>
              <w:t>2</w:t>
            </w:r>
            <w:r w:rsidRPr="003313F9">
              <w:rPr>
                <w:rFonts w:ascii="Arial" w:hAnsi="Arial" w:cs="Arial"/>
                <w:sz w:val="20"/>
                <w:szCs w:val="20"/>
              </w:rPr>
              <w:t xml:space="preserve"> with a minimum dimension of 2.5m.</w:t>
            </w:r>
          </w:p>
        </w:tc>
        <w:tc>
          <w:tcPr>
            <w:tcW w:w="600" w:type="pct"/>
            <w:tcBorders>
              <w:top w:val="outset" w:sz="6" w:space="0" w:color="auto"/>
              <w:left w:val="outset" w:sz="6" w:space="0" w:color="auto"/>
              <w:bottom w:val="outset" w:sz="6" w:space="0" w:color="auto"/>
              <w:right w:val="outset" w:sz="6" w:space="0" w:color="auto"/>
            </w:tcBorders>
          </w:tcPr>
          <w:p w14:paraId="547C28C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A358C66" w14:textId="77777777" w:rsidR="003313F9" w:rsidRPr="003313F9" w:rsidRDefault="003313F9" w:rsidP="003313F9">
            <w:pPr>
              <w:pStyle w:val="NormalWeb"/>
              <w:rPr>
                <w:rFonts w:ascii="Arial" w:hAnsi="Arial" w:cs="Arial"/>
                <w:sz w:val="20"/>
                <w:szCs w:val="20"/>
              </w:rPr>
            </w:pPr>
          </w:p>
        </w:tc>
      </w:tr>
      <w:tr w:rsidR="003313F9" w:rsidRPr="003313F9" w14:paraId="2086F58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078D8C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RAD50</w:t>
            </w:r>
          </w:p>
        </w:tc>
        <w:tc>
          <w:tcPr>
            <w:tcW w:w="2961" w:type="pct"/>
            <w:tcBorders>
              <w:top w:val="outset" w:sz="6" w:space="0" w:color="auto"/>
              <w:left w:val="outset" w:sz="6" w:space="0" w:color="auto"/>
              <w:bottom w:val="outset" w:sz="6" w:space="0" w:color="auto"/>
              <w:right w:val="outset" w:sz="6" w:space="0" w:color="auto"/>
            </w:tcBorders>
            <w:hideMark/>
          </w:tcPr>
          <w:p w14:paraId="4720DF1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street number is clearly displayed at the entrance to the dwelling, and at the front of the site to enable identification by emergency services</w:t>
            </w:r>
            <w:r w:rsidRPr="003313F9">
              <w:rPr>
                <w:rFonts w:ascii="Arial" w:hAnsi="Arial" w:cs="Arial"/>
                <w:sz w:val="20"/>
                <w:szCs w:val="20"/>
                <w:vertAlign w:val="superscript"/>
              </w:rPr>
              <w:t>(</w:t>
            </w:r>
            <w:hyperlink r:id="rId14"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313F9">
                <w:rPr>
                  <w:rStyle w:val="Hyperlink"/>
                  <w:rFonts w:ascii="Arial" w:hAnsi="Arial" w:cs="Arial"/>
                  <w:sz w:val="20"/>
                  <w:szCs w:val="20"/>
                  <w:vertAlign w:val="superscript"/>
                </w:rPr>
                <w:t>25</w:t>
              </w:r>
            </w:hyperlink>
            <w:r w:rsidRPr="003313F9">
              <w:rPr>
                <w:rFonts w:ascii="Arial" w:hAnsi="Arial" w:cs="Arial"/>
                <w:sz w:val="20"/>
                <w:szCs w:val="20"/>
                <w:vertAlign w:val="superscript"/>
              </w:rPr>
              <w:t>)</w:t>
            </w:r>
            <w:r w:rsidRPr="003313F9">
              <w:rPr>
                <w:rFonts w:ascii="Arial" w:hAnsi="Arial" w:cs="Arial"/>
                <w:sz w:val="20"/>
                <w:szCs w:val="20"/>
              </w:rPr>
              <w:t>.</w:t>
            </w:r>
          </w:p>
        </w:tc>
        <w:tc>
          <w:tcPr>
            <w:tcW w:w="600" w:type="pct"/>
            <w:tcBorders>
              <w:top w:val="outset" w:sz="6" w:space="0" w:color="auto"/>
              <w:left w:val="outset" w:sz="6" w:space="0" w:color="auto"/>
              <w:bottom w:val="outset" w:sz="6" w:space="0" w:color="auto"/>
              <w:right w:val="outset" w:sz="6" w:space="0" w:color="auto"/>
            </w:tcBorders>
          </w:tcPr>
          <w:p w14:paraId="531C9522"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A921046" w14:textId="77777777" w:rsidR="003313F9" w:rsidRPr="003313F9" w:rsidRDefault="003313F9" w:rsidP="003313F9">
            <w:pPr>
              <w:pStyle w:val="NormalWeb"/>
              <w:rPr>
                <w:rFonts w:ascii="Arial" w:hAnsi="Arial" w:cs="Arial"/>
                <w:sz w:val="20"/>
                <w:szCs w:val="20"/>
              </w:rPr>
            </w:pPr>
          </w:p>
        </w:tc>
      </w:tr>
      <w:tr w:rsidR="003313F9" w:rsidRPr="003313F9" w14:paraId="616C63E3"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85A99C"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Home based business</w:t>
            </w:r>
            <w:r w:rsidRPr="003313F9">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3313F9">
                <w:rPr>
                  <w:rStyle w:val="Hyperlink"/>
                  <w:rFonts w:ascii="Arial" w:hAnsi="Arial" w:cs="Arial"/>
                  <w:sz w:val="20"/>
                  <w:szCs w:val="20"/>
                  <w:vertAlign w:val="superscript"/>
                </w:rPr>
                <w:t>35</w:t>
              </w:r>
            </w:hyperlink>
            <w:r w:rsidRPr="003313F9">
              <w:rPr>
                <w:rFonts w:ascii="Arial" w:hAnsi="Arial" w:cs="Arial"/>
                <w:sz w:val="20"/>
                <w:szCs w:val="20"/>
                <w:vertAlign w:val="superscript"/>
              </w:rPr>
              <w: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46C8ABA6"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1B6DE163" w14:textId="77777777" w:rsidR="003313F9" w:rsidRPr="003313F9" w:rsidRDefault="003313F9" w:rsidP="003313F9">
            <w:pPr>
              <w:pStyle w:val="NormalWeb"/>
              <w:rPr>
                <w:rStyle w:val="Strong"/>
                <w:rFonts w:ascii="Arial" w:hAnsi="Arial" w:cs="Arial"/>
                <w:sz w:val="20"/>
                <w:szCs w:val="20"/>
              </w:rPr>
            </w:pPr>
          </w:p>
        </w:tc>
      </w:tr>
      <w:tr w:rsidR="003313F9" w:rsidRPr="003313F9" w14:paraId="491EDDD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640DBE7"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RAD51</w:t>
            </w:r>
          </w:p>
        </w:tc>
        <w:tc>
          <w:tcPr>
            <w:tcW w:w="2961" w:type="pct"/>
            <w:tcBorders>
              <w:top w:val="outset" w:sz="6" w:space="0" w:color="auto"/>
              <w:left w:val="outset" w:sz="6" w:space="0" w:color="auto"/>
              <w:bottom w:val="outset" w:sz="6" w:space="0" w:color="auto"/>
              <w:right w:val="outset" w:sz="6" w:space="0" w:color="auto"/>
            </w:tcBorders>
            <w:hideMark/>
          </w:tcPr>
          <w:p w14:paraId="5140D7A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maximum of 1 employee (not a resident) OR 2 customers or customers from within 1 Small rigid vehicle (SRV) or smaller are permitted on the site at any one time.</w:t>
            </w:r>
          </w:p>
        </w:tc>
        <w:tc>
          <w:tcPr>
            <w:tcW w:w="600" w:type="pct"/>
            <w:tcBorders>
              <w:top w:val="outset" w:sz="6" w:space="0" w:color="auto"/>
              <w:left w:val="outset" w:sz="6" w:space="0" w:color="auto"/>
              <w:bottom w:val="outset" w:sz="6" w:space="0" w:color="auto"/>
              <w:right w:val="outset" w:sz="6" w:space="0" w:color="auto"/>
            </w:tcBorders>
          </w:tcPr>
          <w:p w14:paraId="3F9D037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59BE7F9" w14:textId="77777777" w:rsidR="003313F9" w:rsidRPr="003313F9" w:rsidRDefault="003313F9" w:rsidP="003313F9">
            <w:pPr>
              <w:pStyle w:val="NormalWeb"/>
              <w:rPr>
                <w:rFonts w:ascii="Arial" w:hAnsi="Arial" w:cs="Arial"/>
                <w:sz w:val="20"/>
                <w:szCs w:val="20"/>
              </w:rPr>
            </w:pPr>
          </w:p>
        </w:tc>
      </w:tr>
      <w:tr w:rsidR="003313F9" w:rsidRPr="003313F9" w14:paraId="60D5159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031B5FC"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RAD52</w:t>
            </w:r>
          </w:p>
        </w:tc>
        <w:tc>
          <w:tcPr>
            <w:tcW w:w="2961" w:type="pct"/>
            <w:tcBorders>
              <w:top w:val="outset" w:sz="6" w:space="0" w:color="auto"/>
              <w:left w:val="outset" w:sz="6" w:space="0" w:color="auto"/>
              <w:bottom w:val="outset" w:sz="6" w:space="0" w:color="auto"/>
              <w:right w:val="outset" w:sz="6" w:space="0" w:color="auto"/>
            </w:tcBorders>
            <w:hideMark/>
          </w:tcPr>
          <w:p w14:paraId="4E1F4A7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home based business</w:t>
            </w:r>
            <w:r w:rsidRPr="003313F9">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3313F9">
                <w:rPr>
                  <w:rStyle w:val="Hyperlink"/>
                  <w:rFonts w:ascii="Arial" w:hAnsi="Arial" w:cs="Arial"/>
                  <w:sz w:val="20"/>
                  <w:szCs w:val="20"/>
                  <w:vertAlign w:val="superscript"/>
                </w:rPr>
                <w:t>35</w:t>
              </w:r>
            </w:hyperlink>
            <w:r w:rsidRPr="003313F9">
              <w:rPr>
                <w:rFonts w:ascii="Arial" w:hAnsi="Arial" w:cs="Arial"/>
                <w:sz w:val="20"/>
                <w:szCs w:val="20"/>
                <w:vertAlign w:val="superscript"/>
              </w:rPr>
              <w:t>)</w:t>
            </w:r>
            <w:r w:rsidRPr="003313F9">
              <w:rPr>
                <w:rFonts w:ascii="Arial" w:hAnsi="Arial" w:cs="Arial"/>
                <w:sz w:val="20"/>
                <w:szCs w:val="20"/>
              </w:rPr>
              <w:t xml:space="preserve"> occupies an area of the existing dwelling or on-site structure not greater than 40m</w:t>
            </w:r>
            <w:r w:rsidRPr="003313F9">
              <w:rPr>
                <w:rFonts w:ascii="Arial" w:hAnsi="Arial" w:cs="Arial"/>
                <w:sz w:val="20"/>
                <w:szCs w:val="20"/>
                <w:vertAlign w:val="superscript"/>
              </w:rPr>
              <w:t xml:space="preserve">2 </w:t>
            </w:r>
            <w:r w:rsidRPr="003313F9">
              <w:rPr>
                <w:rFonts w:ascii="Arial" w:hAnsi="Arial" w:cs="Arial"/>
                <w:sz w:val="20"/>
                <w:szCs w:val="20"/>
              </w:rPr>
              <w:t>gross floor area.</w:t>
            </w:r>
          </w:p>
        </w:tc>
        <w:tc>
          <w:tcPr>
            <w:tcW w:w="600" w:type="pct"/>
            <w:tcBorders>
              <w:top w:val="outset" w:sz="6" w:space="0" w:color="auto"/>
              <w:left w:val="outset" w:sz="6" w:space="0" w:color="auto"/>
              <w:bottom w:val="outset" w:sz="6" w:space="0" w:color="auto"/>
              <w:right w:val="outset" w:sz="6" w:space="0" w:color="auto"/>
            </w:tcBorders>
          </w:tcPr>
          <w:p w14:paraId="2178300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AD7B8B1" w14:textId="77777777" w:rsidR="003313F9" w:rsidRPr="003313F9" w:rsidRDefault="003313F9" w:rsidP="003313F9">
            <w:pPr>
              <w:pStyle w:val="NormalWeb"/>
              <w:rPr>
                <w:rFonts w:ascii="Arial" w:hAnsi="Arial" w:cs="Arial"/>
                <w:sz w:val="20"/>
                <w:szCs w:val="20"/>
              </w:rPr>
            </w:pPr>
          </w:p>
        </w:tc>
      </w:tr>
      <w:tr w:rsidR="003313F9" w:rsidRPr="003313F9" w14:paraId="044CE278"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9AA6A5E"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537306D4" w14:textId="77777777" w:rsidTr="003313F9">
              <w:trPr>
                <w:tblCellSpacing w:w="15" w:type="dxa"/>
              </w:trPr>
              <w:tc>
                <w:tcPr>
                  <w:tcW w:w="14924" w:type="dxa"/>
                  <w:shd w:val="clear" w:color="auto" w:fill="CCCCCC"/>
                  <w:vAlign w:val="center"/>
                  <w:hideMark/>
                </w:tcPr>
                <w:p w14:paraId="49BF858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In accordance with the Federal legislation Telecommunications facilities</w:t>
                  </w:r>
                  <w:r w:rsidRPr="003313F9">
                    <w:rPr>
                      <w:rFonts w:ascii="Arial" w:hAnsi="Arial" w:cs="Arial"/>
                      <w:sz w:val="20"/>
                      <w:szCs w:val="20"/>
                      <w:vertAlign w:val="superscript"/>
                    </w:rPr>
                    <w:t>(</w:t>
                  </w:r>
                  <w:hyperlink r:id="rId17" w:anchor="target-d768251e572444" w:tooltip="Telecommunications facility - Premises used for systems that carry communications and signals by means of radio, including guided or unguided electromagnetic energy, whether such facility is manned or remotely controlled." w:history="1">
                    <w:r w:rsidRPr="003313F9">
                      <w:rPr>
                        <w:rStyle w:val="Hyperlink"/>
                        <w:rFonts w:ascii="Arial" w:hAnsi="Arial" w:cs="Arial"/>
                        <w:sz w:val="20"/>
                        <w:szCs w:val="20"/>
                        <w:vertAlign w:val="superscript"/>
                      </w:rPr>
                      <w:t>81</w:t>
                    </w:r>
                  </w:hyperlink>
                  <w:r w:rsidRPr="003313F9">
                    <w:rPr>
                      <w:rFonts w:ascii="Arial" w:hAnsi="Arial" w:cs="Arial"/>
                      <w:sz w:val="20"/>
                      <w:szCs w:val="20"/>
                      <w:vertAlign w:val="superscript"/>
                    </w:rPr>
                    <w:t>)</w:t>
                  </w:r>
                  <w:r w:rsidRPr="003313F9">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7ED9CAFA" w14:textId="77777777" w:rsidR="003313F9" w:rsidRPr="003313F9" w:rsidRDefault="003313F9" w:rsidP="003313F9">
            <w:pPr>
              <w:pStyle w:val="NormalWeb"/>
              <w:rPr>
                <w:rStyle w:val="Strong"/>
                <w:rFonts w:ascii="Arial" w:hAnsi="Arial" w:cs="Arial"/>
                <w:sz w:val="20"/>
                <w:szCs w:val="20"/>
              </w:rPr>
            </w:pPr>
          </w:p>
        </w:tc>
      </w:tr>
      <w:tr w:rsidR="003313F9" w:rsidRPr="003313F9" w14:paraId="78EB0D23"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498BCA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RAD53</w:t>
            </w:r>
          </w:p>
        </w:tc>
        <w:tc>
          <w:tcPr>
            <w:tcW w:w="2961" w:type="pct"/>
            <w:tcBorders>
              <w:top w:val="outset" w:sz="6" w:space="0" w:color="auto"/>
              <w:left w:val="outset" w:sz="6" w:space="0" w:color="auto"/>
              <w:bottom w:val="outset" w:sz="6" w:space="0" w:color="auto"/>
              <w:right w:val="outset" w:sz="6" w:space="0" w:color="auto"/>
            </w:tcBorders>
            <w:hideMark/>
          </w:tcPr>
          <w:p w14:paraId="42895EA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minimum area of 45m</w:t>
            </w:r>
            <w:r w:rsidRPr="003313F9">
              <w:rPr>
                <w:rFonts w:ascii="Arial" w:hAnsi="Arial" w:cs="Arial"/>
                <w:sz w:val="20"/>
                <w:szCs w:val="20"/>
                <w:vertAlign w:val="superscript"/>
              </w:rPr>
              <w:t>2</w:t>
            </w:r>
            <w:r w:rsidRPr="003313F9">
              <w:rPr>
                <w:rFonts w:ascii="Arial" w:hAnsi="Arial" w:cs="Arial"/>
                <w:sz w:val="20"/>
                <w:szCs w:val="20"/>
              </w:rPr>
              <w:t xml:space="preserve"> is available to allow for additional equipment shelters and associated structures for the purpose of co-locating on the proposed facility.</w:t>
            </w:r>
          </w:p>
        </w:tc>
        <w:tc>
          <w:tcPr>
            <w:tcW w:w="600" w:type="pct"/>
            <w:tcBorders>
              <w:top w:val="outset" w:sz="6" w:space="0" w:color="auto"/>
              <w:left w:val="outset" w:sz="6" w:space="0" w:color="auto"/>
              <w:bottom w:val="outset" w:sz="6" w:space="0" w:color="auto"/>
              <w:right w:val="outset" w:sz="6" w:space="0" w:color="auto"/>
            </w:tcBorders>
          </w:tcPr>
          <w:p w14:paraId="2B020C2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899374C" w14:textId="77777777" w:rsidR="003313F9" w:rsidRPr="003313F9" w:rsidRDefault="003313F9" w:rsidP="003313F9">
            <w:pPr>
              <w:pStyle w:val="NormalWeb"/>
              <w:rPr>
                <w:rFonts w:ascii="Arial" w:hAnsi="Arial" w:cs="Arial"/>
                <w:sz w:val="20"/>
                <w:szCs w:val="20"/>
              </w:rPr>
            </w:pPr>
          </w:p>
        </w:tc>
      </w:tr>
      <w:tr w:rsidR="003313F9" w:rsidRPr="003313F9" w14:paraId="15210597"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C63F03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RAD54</w:t>
            </w:r>
          </w:p>
        </w:tc>
        <w:tc>
          <w:tcPr>
            <w:tcW w:w="2961" w:type="pct"/>
            <w:tcBorders>
              <w:top w:val="outset" w:sz="6" w:space="0" w:color="auto"/>
              <w:left w:val="outset" w:sz="6" w:space="0" w:color="auto"/>
              <w:bottom w:val="outset" w:sz="6" w:space="0" w:color="auto"/>
              <w:right w:val="outset" w:sz="6" w:space="0" w:color="auto"/>
            </w:tcBorders>
            <w:hideMark/>
          </w:tcPr>
          <w:p w14:paraId="5102B15D"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00" w:type="pct"/>
            <w:tcBorders>
              <w:top w:val="outset" w:sz="6" w:space="0" w:color="auto"/>
              <w:left w:val="outset" w:sz="6" w:space="0" w:color="auto"/>
              <w:bottom w:val="outset" w:sz="6" w:space="0" w:color="auto"/>
              <w:right w:val="outset" w:sz="6" w:space="0" w:color="auto"/>
            </w:tcBorders>
          </w:tcPr>
          <w:p w14:paraId="6F5B18B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4D0462E" w14:textId="77777777" w:rsidR="003313F9" w:rsidRPr="003313F9" w:rsidRDefault="003313F9" w:rsidP="003313F9">
            <w:pPr>
              <w:pStyle w:val="NormalWeb"/>
              <w:rPr>
                <w:rFonts w:ascii="Arial" w:hAnsi="Arial" w:cs="Arial"/>
                <w:sz w:val="20"/>
                <w:szCs w:val="20"/>
              </w:rPr>
            </w:pPr>
          </w:p>
        </w:tc>
      </w:tr>
      <w:tr w:rsidR="003313F9" w:rsidRPr="003313F9" w14:paraId="141C765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EE0322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RAD55</w:t>
            </w:r>
          </w:p>
        </w:tc>
        <w:tc>
          <w:tcPr>
            <w:tcW w:w="2961" w:type="pct"/>
            <w:tcBorders>
              <w:top w:val="outset" w:sz="6" w:space="0" w:color="auto"/>
              <w:left w:val="outset" w:sz="6" w:space="0" w:color="auto"/>
              <w:bottom w:val="outset" w:sz="6" w:space="0" w:color="auto"/>
              <w:right w:val="outset" w:sz="6" w:space="0" w:color="auto"/>
            </w:tcBorders>
            <w:hideMark/>
          </w:tcPr>
          <w:p w14:paraId="69F0896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Equipment shelters and associated structures are located:</w:t>
            </w:r>
          </w:p>
          <w:p w14:paraId="4BD558EA"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directly beside the existing equipment shelter and associated structures;</w:t>
            </w:r>
          </w:p>
          <w:p w14:paraId="52C0F0EF"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behind the main building line;</w:t>
            </w:r>
          </w:p>
          <w:p w14:paraId="4EE7D831"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further away from the frontage than the existing equipment shelter and associated structures;</w:t>
            </w:r>
          </w:p>
          <w:p w14:paraId="2F5DA1B3"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 minimum of 10m from side and rear boundaries, except where in the Industry and Extractive industry zones, the minimum side and rear setback is 3m.</w:t>
            </w:r>
          </w:p>
        </w:tc>
        <w:tc>
          <w:tcPr>
            <w:tcW w:w="600" w:type="pct"/>
            <w:tcBorders>
              <w:top w:val="outset" w:sz="6" w:space="0" w:color="auto"/>
              <w:left w:val="outset" w:sz="6" w:space="0" w:color="auto"/>
              <w:bottom w:val="outset" w:sz="6" w:space="0" w:color="auto"/>
              <w:right w:val="outset" w:sz="6" w:space="0" w:color="auto"/>
            </w:tcBorders>
          </w:tcPr>
          <w:p w14:paraId="361117F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8D0FA3B" w14:textId="77777777" w:rsidR="003313F9" w:rsidRPr="003313F9" w:rsidRDefault="003313F9" w:rsidP="003313F9">
            <w:pPr>
              <w:pStyle w:val="NormalWeb"/>
              <w:rPr>
                <w:rFonts w:ascii="Arial" w:hAnsi="Arial" w:cs="Arial"/>
                <w:sz w:val="20"/>
                <w:szCs w:val="20"/>
              </w:rPr>
            </w:pPr>
          </w:p>
        </w:tc>
      </w:tr>
      <w:tr w:rsidR="003313F9" w:rsidRPr="003313F9" w14:paraId="7EA48DD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2F39C7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RAD56</w:t>
            </w:r>
          </w:p>
        </w:tc>
        <w:tc>
          <w:tcPr>
            <w:tcW w:w="2961" w:type="pct"/>
            <w:tcBorders>
              <w:top w:val="outset" w:sz="6" w:space="0" w:color="auto"/>
              <w:left w:val="outset" w:sz="6" w:space="0" w:color="auto"/>
              <w:bottom w:val="outset" w:sz="6" w:space="0" w:color="auto"/>
              <w:right w:val="outset" w:sz="6" w:space="0" w:color="auto"/>
            </w:tcBorders>
            <w:hideMark/>
          </w:tcPr>
          <w:p w14:paraId="76C6BDB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Equipment shelters and other associated structures are either the same type of colour or material to match the surrounding locality.</w:t>
            </w:r>
          </w:p>
        </w:tc>
        <w:tc>
          <w:tcPr>
            <w:tcW w:w="600" w:type="pct"/>
            <w:tcBorders>
              <w:top w:val="outset" w:sz="6" w:space="0" w:color="auto"/>
              <w:left w:val="outset" w:sz="6" w:space="0" w:color="auto"/>
              <w:bottom w:val="outset" w:sz="6" w:space="0" w:color="auto"/>
              <w:right w:val="outset" w:sz="6" w:space="0" w:color="auto"/>
            </w:tcBorders>
          </w:tcPr>
          <w:p w14:paraId="416A48E4"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57B1A16" w14:textId="77777777" w:rsidR="003313F9" w:rsidRPr="003313F9" w:rsidRDefault="003313F9" w:rsidP="003313F9">
            <w:pPr>
              <w:pStyle w:val="NormalWeb"/>
              <w:rPr>
                <w:rFonts w:ascii="Arial" w:hAnsi="Arial" w:cs="Arial"/>
                <w:sz w:val="20"/>
                <w:szCs w:val="20"/>
              </w:rPr>
            </w:pPr>
          </w:p>
        </w:tc>
      </w:tr>
      <w:tr w:rsidR="003313F9" w:rsidRPr="003313F9" w14:paraId="292E7ED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9E3494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RAD57</w:t>
            </w:r>
          </w:p>
        </w:tc>
        <w:tc>
          <w:tcPr>
            <w:tcW w:w="2961" w:type="pct"/>
            <w:tcBorders>
              <w:top w:val="outset" w:sz="6" w:space="0" w:color="auto"/>
              <w:left w:val="outset" w:sz="6" w:space="0" w:color="auto"/>
              <w:bottom w:val="outset" w:sz="6" w:space="0" w:color="auto"/>
              <w:right w:val="outset" w:sz="6" w:space="0" w:color="auto"/>
            </w:tcBorders>
            <w:hideMark/>
          </w:tcPr>
          <w:p w14:paraId="6F7E00B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facility is enclosed by security fencing or by other means to ensure public access is prohibited.</w:t>
            </w:r>
          </w:p>
        </w:tc>
        <w:tc>
          <w:tcPr>
            <w:tcW w:w="600" w:type="pct"/>
            <w:tcBorders>
              <w:top w:val="outset" w:sz="6" w:space="0" w:color="auto"/>
              <w:left w:val="outset" w:sz="6" w:space="0" w:color="auto"/>
              <w:bottom w:val="outset" w:sz="6" w:space="0" w:color="auto"/>
              <w:right w:val="outset" w:sz="6" w:space="0" w:color="auto"/>
            </w:tcBorders>
          </w:tcPr>
          <w:p w14:paraId="4FEECFA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7A17C69" w14:textId="77777777" w:rsidR="003313F9" w:rsidRPr="003313F9" w:rsidRDefault="003313F9" w:rsidP="003313F9">
            <w:pPr>
              <w:pStyle w:val="NormalWeb"/>
              <w:rPr>
                <w:rFonts w:ascii="Arial" w:hAnsi="Arial" w:cs="Arial"/>
                <w:sz w:val="20"/>
                <w:szCs w:val="20"/>
              </w:rPr>
            </w:pPr>
          </w:p>
        </w:tc>
      </w:tr>
      <w:tr w:rsidR="003313F9" w:rsidRPr="003313F9" w14:paraId="05199F1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7C4EED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RAD58</w:t>
            </w:r>
          </w:p>
        </w:tc>
        <w:tc>
          <w:tcPr>
            <w:tcW w:w="2961" w:type="pct"/>
            <w:tcBorders>
              <w:top w:val="outset" w:sz="6" w:space="0" w:color="auto"/>
              <w:left w:val="outset" w:sz="6" w:space="0" w:color="auto"/>
              <w:bottom w:val="outset" w:sz="6" w:space="0" w:color="auto"/>
              <w:right w:val="outset" w:sz="6" w:space="0" w:color="auto"/>
            </w:tcBorders>
            <w:hideMark/>
          </w:tcPr>
          <w:p w14:paraId="590CC903"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3B686160" w14:textId="77777777" w:rsidTr="003313F9">
              <w:trPr>
                <w:tblCellSpacing w:w="15" w:type="dxa"/>
              </w:trPr>
              <w:tc>
                <w:tcPr>
                  <w:tcW w:w="13030" w:type="dxa"/>
                  <w:vAlign w:val="center"/>
                  <w:hideMark/>
                </w:tcPr>
                <w:p w14:paraId="5A88566C"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Landscaping is provided in accordance with Planning scheme policy - Integrated design.</w:t>
                  </w:r>
                </w:p>
              </w:tc>
            </w:tr>
            <w:tr w:rsidR="003313F9" w:rsidRPr="003313F9" w14:paraId="0FE5916B" w14:textId="77777777" w:rsidTr="003313F9">
              <w:trPr>
                <w:tblCellSpacing w:w="15" w:type="dxa"/>
              </w:trPr>
              <w:tc>
                <w:tcPr>
                  <w:tcW w:w="13030" w:type="dxa"/>
                  <w:vAlign w:val="center"/>
                  <w:hideMark/>
                </w:tcPr>
                <w:p w14:paraId="2E6C682F"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lastRenderedPageBreak/>
                    <w:t>Note - Council may require a detailed landscaping plan, prepared by a suitably qualified person to ensure compliance with Planning scheme policy - Integrated design.</w:t>
                  </w:r>
                </w:p>
              </w:tc>
            </w:tr>
          </w:tbl>
          <w:p w14:paraId="75086E24"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F7644B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73771E7" w14:textId="77777777" w:rsidR="003313F9" w:rsidRPr="003313F9" w:rsidRDefault="003313F9" w:rsidP="003313F9">
            <w:pPr>
              <w:pStyle w:val="NormalWeb"/>
              <w:rPr>
                <w:rFonts w:ascii="Arial" w:hAnsi="Arial" w:cs="Arial"/>
                <w:sz w:val="20"/>
                <w:szCs w:val="20"/>
              </w:rPr>
            </w:pPr>
          </w:p>
        </w:tc>
      </w:tr>
      <w:tr w:rsidR="003313F9" w:rsidRPr="003313F9" w14:paraId="158C10C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2F7CAC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RAD59</w:t>
            </w:r>
          </w:p>
        </w:tc>
        <w:tc>
          <w:tcPr>
            <w:tcW w:w="2961" w:type="pct"/>
            <w:tcBorders>
              <w:top w:val="outset" w:sz="6" w:space="0" w:color="auto"/>
              <w:left w:val="outset" w:sz="6" w:space="0" w:color="auto"/>
              <w:bottom w:val="outset" w:sz="6" w:space="0" w:color="auto"/>
              <w:right w:val="outset" w:sz="6" w:space="0" w:color="auto"/>
            </w:tcBorders>
            <w:hideMark/>
          </w:tcPr>
          <w:p w14:paraId="372A32D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equipment comprising the telecommunications facility</w:t>
            </w:r>
            <w:r w:rsidRPr="003313F9">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313F9">
                <w:rPr>
                  <w:rStyle w:val="Hyperlink"/>
                  <w:rFonts w:ascii="Arial" w:hAnsi="Arial" w:cs="Arial"/>
                  <w:sz w:val="20"/>
                  <w:szCs w:val="20"/>
                  <w:vertAlign w:val="superscript"/>
                </w:rPr>
                <w:t>81</w:t>
              </w:r>
            </w:hyperlink>
            <w:r w:rsidRPr="003313F9">
              <w:rPr>
                <w:rFonts w:ascii="Arial" w:hAnsi="Arial" w:cs="Arial"/>
                <w:sz w:val="20"/>
                <w:szCs w:val="20"/>
                <w:vertAlign w:val="superscript"/>
              </w:rPr>
              <w:t>)</w:t>
            </w:r>
            <w:r w:rsidRPr="003313F9">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00" w:type="pct"/>
            <w:tcBorders>
              <w:top w:val="outset" w:sz="6" w:space="0" w:color="auto"/>
              <w:left w:val="outset" w:sz="6" w:space="0" w:color="auto"/>
              <w:bottom w:val="outset" w:sz="6" w:space="0" w:color="auto"/>
              <w:right w:val="outset" w:sz="6" w:space="0" w:color="auto"/>
            </w:tcBorders>
          </w:tcPr>
          <w:p w14:paraId="68EC5A8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E5B0999" w14:textId="77777777" w:rsidR="003313F9" w:rsidRPr="003313F9" w:rsidRDefault="003313F9" w:rsidP="003313F9">
            <w:pPr>
              <w:pStyle w:val="NormalWeb"/>
              <w:rPr>
                <w:rFonts w:ascii="Arial" w:hAnsi="Arial" w:cs="Arial"/>
                <w:sz w:val="20"/>
                <w:szCs w:val="20"/>
              </w:rPr>
            </w:pPr>
          </w:p>
        </w:tc>
      </w:tr>
      <w:tr w:rsidR="003313F9" w:rsidRPr="003313F9" w14:paraId="6DB60490" w14:textId="77777777" w:rsidTr="003313F9">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96C1568" w14:textId="77777777" w:rsidR="003313F9" w:rsidRPr="003313F9" w:rsidRDefault="003313F9" w:rsidP="003313F9">
            <w:pPr>
              <w:pStyle w:val="NormalWeb"/>
              <w:jc w:val="center"/>
              <w:rPr>
                <w:rFonts w:ascii="Arial" w:hAnsi="Arial" w:cs="Arial"/>
                <w:sz w:val="20"/>
                <w:szCs w:val="20"/>
              </w:rPr>
            </w:pPr>
            <w:r w:rsidRPr="003313F9">
              <w:rPr>
                <w:rStyle w:val="Strong"/>
                <w:rFonts w:ascii="Arial" w:hAnsi="Arial" w:cs="Arial"/>
                <w:sz w:val="20"/>
                <w:szCs w:val="20"/>
              </w:rPr>
              <w:t> 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37EC0579" w14:textId="77777777" w:rsidTr="003313F9">
              <w:trPr>
                <w:tblCellSpacing w:w="15" w:type="dxa"/>
              </w:trPr>
              <w:tc>
                <w:tcPr>
                  <w:tcW w:w="14924" w:type="dxa"/>
                  <w:shd w:val="clear" w:color="auto" w:fill="CCCCCC"/>
                  <w:vAlign w:val="center"/>
                  <w:hideMark/>
                </w:tcPr>
                <w:p w14:paraId="027E075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749AB245" w14:textId="77777777" w:rsidR="003313F9" w:rsidRPr="003313F9" w:rsidRDefault="003313F9" w:rsidP="003313F9">
            <w:pPr>
              <w:pStyle w:val="NormalWeb"/>
              <w:jc w:val="center"/>
              <w:rPr>
                <w:rStyle w:val="Strong"/>
                <w:rFonts w:ascii="Arial" w:hAnsi="Arial" w:cs="Arial"/>
                <w:sz w:val="20"/>
                <w:szCs w:val="20"/>
              </w:rPr>
            </w:pPr>
          </w:p>
        </w:tc>
      </w:tr>
      <w:tr w:rsidR="003313F9" w:rsidRPr="003313F9" w14:paraId="6376DF61"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ADA001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72FF3CB4" w14:textId="77777777" w:rsidTr="003313F9">
              <w:trPr>
                <w:tblCellSpacing w:w="15" w:type="dxa"/>
              </w:trPr>
              <w:tc>
                <w:tcPr>
                  <w:tcW w:w="14924" w:type="dxa"/>
                  <w:shd w:val="clear" w:color="auto" w:fill="CCCCCC"/>
                  <w:vAlign w:val="center"/>
                  <w:hideMark/>
                </w:tcPr>
                <w:p w14:paraId="18439030" w14:textId="77777777" w:rsidR="003313F9" w:rsidRPr="003313F9" w:rsidRDefault="003313F9" w:rsidP="003313F9">
                  <w:pPr>
                    <w:rPr>
                      <w:rFonts w:ascii="Arial" w:eastAsia="Times New Roman" w:hAnsi="Arial" w:cs="Arial"/>
                      <w:sz w:val="20"/>
                      <w:szCs w:val="20"/>
                    </w:rPr>
                  </w:pPr>
                  <w:r w:rsidRPr="003313F9">
                    <w:rPr>
                      <w:rFonts w:ascii="Arial" w:eastAsia="Times New Roman" w:hAnsi="Arial" w:cs="Arial"/>
                      <w:sz w:val="20"/>
                      <w:szCs w:val="20"/>
                    </w:rPr>
                    <w:t xml:space="preserve">Note - Planning scheme policy - Acid sulfate soils </w:t>
                  </w:r>
                  <w:proofErr w:type="gramStart"/>
                  <w:r w:rsidRPr="003313F9">
                    <w:rPr>
                      <w:rFonts w:ascii="Arial" w:eastAsia="Times New Roman" w:hAnsi="Arial" w:cs="Arial"/>
                      <w:sz w:val="20"/>
                      <w:szCs w:val="20"/>
                    </w:rPr>
                    <w:t>provides</w:t>
                  </w:r>
                  <w:proofErr w:type="gramEnd"/>
                  <w:r w:rsidRPr="003313F9">
                    <w:rPr>
                      <w:rFonts w:ascii="Arial" w:eastAsia="Times New Roman" w:hAnsi="Arial" w:cs="Arial"/>
                      <w:sz w:val="20"/>
                      <w:szCs w:val="20"/>
                    </w:rPr>
                    <w:t xml:space="preserve"> guidance for requirements for accepted development </w:t>
                  </w:r>
                  <w:proofErr w:type="spellStart"/>
                  <w:r w:rsidRPr="003313F9">
                    <w:rPr>
                      <w:rFonts w:ascii="Arial" w:eastAsia="Times New Roman" w:hAnsi="Arial" w:cs="Arial"/>
                      <w:sz w:val="20"/>
                      <w:szCs w:val="20"/>
                    </w:rPr>
                    <w:t>development</w:t>
                  </w:r>
                  <w:proofErr w:type="spellEnd"/>
                  <w:r w:rsidRPr="003313F9">
                    <w:rPr>
                      <w:rFonts w:ascii="Arial" w:eastAsia="Times New Roman" w:hAnsi="Arial" w:cs="Arial"/>
                      <w:sz w:val="20"/>
                      <w:szCs w:val="20"/>
                    </w:rPr>
                    <w:t xml:space="preserve"> that has the potential to disturb acid sulfate soils i.e. development involving filling or excavation works below the thresholds of 100m</w:t>
                  </w:r>
                  <w:r w:rsidRPr="003313F9">
                    <w:rPr>
                      <w:rFonts w:ascii="Arial" w:eastAsia="Times New Roman" w:hAnsi="Arial" w:cs="Arial"/>
                      <w:sz w:val="20"/>
                      <w:szCs w:val="20"/>
                      <w:vertAlign w:val="superscript"/>
                    </w:rPr>
                    <w:t>3</w:t>
                  </w:r>
                  <w:r w:rsidRPr="003313F9">
                    <w:rPr>
                      <w:rFonts w:ascii="Arial" w:eastAsia="Times New Roman" w:hAnsi="Arial" w:cs="Arial"/>
                      <w:sz w:val="20"/>
                      <w:szCs w:val="20"/>
                    </w:rPr>
                    <w:t xml:space="preserve"> and 500m</w:t>
                  </w:r>
                  <w:r w:rsidRPr="003313F9">
                    <w:rPr>
                      <w:rFonts w:ascii="Arial" w:eastAsia="Times New Roman" w:hAnsi="Arial" w:cs="Arial"/>
                      <w:sz w:val="20"/>
                      <w:szCs w:val="20"/>
                      <w:vertAlign w:val="superscript"/>
                    </w:rPr>
                    <w:t>3</w:t>
                  </w:r>
                  <w:r w:rsidRPr="003313F9">
                    <w:rPr>
                      <w:rFonts w:ascii="Arial" w:eastAsia="Times New Roman" w:hAnsi="Arial" w:cs="Arial"/>
                      <w:sz w:val="20"/>
                      <w:szCs w:val="20"/>
                    </w:rPr>
                    <w:t xml:space="preserve"> respectively.</w:t>
                  </w:r>
                </w:p>
              </w:tc>
            </w:tr>
          </w:tbl>
          <w:p w14:paraId="44C8B93B" w14:textId="77777777" w:rsidR="003313F9" w:rsidRPr="003313F9" w:rsidRDefault="003313F9" w:rsidP="003313F9">
            <w:pPr>
              <w:pStyle w:val="NormalWeb"/>
              <w:rPr>
                <w:rStyle w:val="Strong"/>
                <w:rFonts w:ascii="Arial" w:hAnsi="Arial" w:cs="Arial"/>
                <w:sz w:val="20"/>
                <w:szCs w:val="20"/>
              </w:rPr>
            </w:pPr>
          </w:p>
        </w:tc>
      </w:tr>
      <w:tr w:rsidR="003313F9" w:rsidRPr="003313F9" w14:paraId="1510110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26468F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RAD60</w:t>
            </w:r>
          </w:p>
        </w:tc>
        <w:tc>
          <w:tcPr>
            <w:tcW w:w="2961" w:type="pct"/>
            <w:tcBorders>
              <w:top w:val="outset" w:sz="6" w:space="0" w:color="auto"/>
              <w:left w:val="outset" w:sz="6" w:space="0" w:color="auto"/>
              <w:bottom w:val="outset" w:sz="6" w:space="0" w:color="auto"/>
              <w:right w:val="outset" w:sz="6" w:space="0" w:color="auto"/>
            </w:tcBorders>
            <w:hideMark/>
          </w:tcPr>
          <w:p w14:paraId="411CF9E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involve:</w:t>
            </w:r>
          </w:p>
          <w:p w14:paraId="0FAB9851" w14:textId="77777777" w:rsidR="003313F9" w:rsidRPr="003313F9" w:rsidRDefault="003313F9" w:rsidP="003313F9">
            <w:pPr>
              <w:pStyle w:val="NormalWeb"/>
              <w:numPr>
                <w:ilvl w:val="0"/>
                <w:numId w:val="19"/>
              </w:numPr>
              <w:rPr>
                <w:rFonts w:ascii="Arial" w:hAnsi="Arial" w:cs="Arial"/>
                <w:sz w:val="20"/>
                <w:szCs w:val="20"/>
              </w:rPr>
            </w:pPr>
            <w:r w:rsidRPr="003313F9">
              <w:rPr>
                <w:rFonts w:ascii="Arial" w:hAnsi="Arial" w:cs="Arial"/>
                <w:sz w:val="20"/>
                <w:szCs w:val="20"/>
              </w:rPr>
              <w:t>excavation or otherwise removing of more than 100m</w:t>
            </w:r>
            <w:r w:rsidRPr="003313F9">
              <w:rPr>
                <w:rFonts w:ascii="Arial" w:hAnsi="Arial" w:cs="Arial"/>
                <w:sz w:val="20"/>
                <w:szCs w:val="20"/>
                <w:vertAlign w:val="superscript"/>
              </w:rPr>
              <w:t>3</w:t>
            </w:r>
            <w:r w:rsidRPr="003313F9">
              <w:rPr>
                <w:rFonts w:ascii="Arial" w:hAnsi="Arial" w:cs="Arial"/>
                <w:sz w:val="20"/>
                <w:szCs w:val="20"/>
              </w:rPr>
              <w:t xml:space="preserve"> of soil or sediment where below 5m Australian Height Datum AHD, or</w:t>
            </w:r>
          </w:p>
          <w:p w14:paraId="44FF11E6" w14:textId="77777777" w:rsidR="003313F9" w:rsidRPr="003313F9" w:rsidRDefault="003313F9" w:rsidP="003313F9">
            <w:pPr>
              <w:pStyle w:val="NormalWeb"/>
              <w:numPr>
                <w:ilvl w:val="0"/>
                <w:numId w:val="19"/>
              </w:numPr>
              <w:spacing w:after="240" w:afterAutospacing="0"/>
              <w:rPr>
                <w:rFonts w:ascii="Arial" w:hAnsi="Arial" w:cs="Arial"/>
                <w:sz w:val="20"/>
                <w:szCs w:val="20"/>
              </w:rPr>
            </w:pPr>
            <w:r w:rsidRPr="003313F9">
              <w:rPr>
                <w:rFonts w:ascii="Arial" w:hAnsi="Arial" w:cs="Arial"/>
                <w:sz w:val="20"/>
                <w:szCs w:val="20"/>
              </w:rPr>
              <w:t>filling of land of more than 500m</w:t>
            </w:r>
            <w:r w:rsidRPr="003313F9">
              <w:rPr>
                <w:rFonts w:ascii="Arial" w:hAnsi="Arial" w:cs="Arial"/>
                <w:sz w:val="20"/>
                <w:szCs w:val="20"/>
                <w:vertAlign w:val="superscript"/>
              </w:rPr>
              <w:t>3</w:t>
            </w:r>
            <w:r w:rsidRPr="003313F9">
              <w:rPr>
                <w:rFonts w:ascii="Arial" w:hAnsi="Arial" w:cs="Arial"/>
                <w:sz w:val="20"/>
                <w:szCs w:val="20"/>
              </w:rPr>
              <w:t xml:space="preserve"> of material with an average depth of 0.5m or greater where below the 5m AHD.</w:t>
            </w:r>
          </w:p>
          <w:p w14:paraId="085E806C" w14:textId="77777777" w:rsidR="003313F9" w:rsidRPr="003313F9" w:rsidRDefault="003313F9" w:rsidP="003313F9">
            <w:pPr>
              <w:spacing w:beforeAutospacing="1" w:afterAutospacing="1"/>
              <w:ind w:left="720"/>
              <w:rPr>
                <w:rFonts w:ascii="Arial" w:eastAsia="Times New Roman" w:hAnsi="Arial" w:cs="Arial"/>
                <w:sz w:val="20"/>
                <w:szCs w:val="20"/>
              </w:rPr>
            </w:pPr>
            <w:r w:rsidRPr="003313F9">
              <w:rPr>
                <w:rFonts w:ascii="Arial" w:eastAsia="Times New Roman" w:hAnsi="Arial" w:cs="Arial"/>
                <w:noProof/>
                <w:sz w:val="20"/>
                <w:szCs w:val="20"/>
              </w:rPr>
              <w:drawing>
                <wp:inline distT="0" distB="0" distL="0" distR="0" wp14:anchorId="1A306414" wp14:editId="4D7C0E9C">
                  <wp:extent cx="4324350" cy="1828800"/>
                  <wp:effectExtent l="0" t="0" r="0" b="0"/>
                  <wp:docPr id="34" name="ID-2693386-339367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6-3393671"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14:paraId="2C7156D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31E863A" w14:textId="77777777" w:rsidR="003313F9" w:rsidRPr="003313F9" w:rsidRDefault="003313F9" w:rsidP="003313F9">
            <w:pPr>
              <w:pStyle w:val="NormalWeb"/>
              <w:rPr>
                <w:rFonts w:ascii="Arial" w:hAnsi="Arial" w:cs="Arial"/>
                <w:sz w:val="20"/>
                <w:szCs w:val="20"/>
              </w:rPr>
            </w:pPr>
          </w:p>
        </w:tc>
      </w:tr>
      <w:tr w:rsidR="003313F9" w:rsidRPr="003313F9" w14:paraId="649B4120"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6AD91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4D644B18" w14:textId="77777777" w:rsidTr="003313F9">
              <w:trPr>
                <w:tblCellSpacing w:w="15" w:type="dxa"/>
              </w:trPr>
              <w:tc>
                <w:tcPr>
                  <w:tcW w:w="14924" w:type="dxa"/>
                  <w:shd w:val="clear" w:color="auto" w:fill="CCCCCC"/>
                  <w:vAlign w:val="center"/>
                  <w:hideMark/>
                </w:tcPr>
                <w:p w14:paraId="321832F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lastRenderedPageBreak/>
                    <w:t>Note - The following are excluded from the native clearing provisions of this planning scheme:</w:t>
                  </w:r>
                </w:p>
                <w:p w14:paraId="6568B447"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located within an approved development footprint;</w:t>
                  </w:r>
                </w:p>
                <w:p w14:paraId="7CD8F39D"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2A06B67D"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to remove or reduce the risk vegetation poses to serious personal injury or damage to infrastructure;</w:t>
                  </w:r>
                </w:p>
                <w:p w14:paraId="5E9394FA"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5EC7242B"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for the purpose of maintenance or works within a registered easement for public infrastructure or drainage purposes;</w:t>
                  </w:r>
                </w:p>
                <w:p w14:paraId="18C36E4C"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in accordance with a bushfire management plan prepared by a suitably qualified person, submitted to and accepted by Council;</w:t>
                  </w:r>
                </w:p>
                <w:p w14:paraId="1C6B29EF"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associated with removal of recognised weed species, maintaining existing open pastures and cropping land, windbreaks, lawns or created gardens;</w:t>
                  </w:r>
                </w:p>
                <w:p w14:paraId="563484DF"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Grazing of native pasture by stock;</w:t>
                  </w:r>
                </w:p>
                <w:p w14:paraId="37DA510E"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 xml:space="preserve">Native forest practice where accepted </w:t>
                  </w:r>
                  <w:proofErr w:type="gramStart"/>
                  <w:r w:rsidRPr="003313F9">
                    <w:rPr>
                      <w:rFonts w:ascii="Arial" w:hAnsi="Arial" w:cs="Arial"/>
                      <w:sz w:val="20"/>
                      <w:szCs w:val="20"/>
                    </w:rPr>
                    <w:t>development  under</w:t>
                  </w:r>
                  <w:proofErr w:type="gramEnd"/>
                  <w:r w:rsidRPr="003313F9">
                    <w:rPr>
                      <w:rFonts w:ascii="Arial" w:hAnsi="Arial" w:cs="Arial"/>
                      <w:sz w:val="20"/>
                      <w:szCs w:val="20"/>
                    </w:rPr>
                    <w:t xml:space="preserve"> Part 1, 1.7.7 Accepted development.</w:t>
                  </w:r>
                </w:p>
              </w:tc>
            </w:tr>
            <w:tr w:rsidR="003313F9" w:rsidRPr="003313F9" w14:paraId="26D1D95A" w14:textId="77777777" w:rsidTr="003313F9">
              <w:trPr>
                <w:tblCellSpacing w:w="15" w:type="dxa"/>
              </w:trPr>
              <w:tc>
                <w:tcPr>
                  <w:tcW w:w="14924" w:type="dxa"/>
                  <w:shd w:val="clear" w:color="auto" w:fill="CCCCCC"/>
                  <w:vAlign w:val="center"/>
                  <w:hideMark/>
                </w:tcPr>
                <w:p w14:paraId="1BA1BCB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Note - Definition for native vegetation </w:t>
                  </w:r>
                  <w:proofErr w:type="gramStart"/>
                  <w:r w:rsidRPr="003313F9">
                    <w:rPr>
                      <w:rFonts w:ascii="Arial" w:hAnsi="Arial" w:cs="Arial"/>
                      <w:sz w:val="20"/>
                      <w:szCs w:val="20"/>
                    </w:rPr>
                    <w:t>is located in</w:t>
                  </w:r>
                  <w:proofErr w:type="gramEnd"/>
                  <w:r w:rsidRPr="003313F9">
                    <w:rPr>
                      <w:rFonts w:ascii="Arial" w:hAnsi="Arial" w:cs="Arial"/>
                      <w:sz w:val="20"/>
                      <w:szCs w:val="20"/>
                    </w:rPr>
                    <w:t xml:space="preserve"> Schedule 1 Definitions.</w:t>
                  </w:r>
                </w:p>
              </w:tc>
            </w:tr>
          </w:tbl>
          <w:p w14:paraId="5B8C2ADC" w14:textId="77777777" w:rsidR="003313F9" w:rsidRPr="003313F9" w:rsidRDefault="003313F9" w:rsidP="003313F9">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1540664D" w14:textId="77777777" w:rsidTr="003313F9">
              <w:trPr>
                <w:tblCellSpacing w:w="15" w:type="dxa"/>
              </w:trPr>
              <w:tc>
                <w:tcPr>
                  <w:tcW w:w="14924" w:type="dxa"/>
                  <w:shd w:val="clear" w:color="auto" w:fill="CCCCCC"/>
                  <w:vAlign w:val="center"/>
                  <w:hideMark/>
                </w:tcPr>
                <w:p w14:paraId="2B55199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Note - Native vegetation subject to </w:t>
                  </w:r>
                  <w:proofErr w:type="gramStart"/>
                  <w:r w:rsidRPr="003313F9">
                    <w:rPr>
                      <w:rFonts w:ascii="Arial" w:hAnsi="Arial" w:cs="Arial"/>
                      <w:sz w:val="20"/>
                      <w:szCs w:val="20"/>
                    </w:rPr>
                    <w:t>this criteria</w:t>
                  </w:r>
                  <w:proofErr w:type="gramEnd"/>
                  <w:r w:rsidRPr="003313F9">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7AC4276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14:paraId="52294B73"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When clearing native vegetation within a MSES area, you may still require approval from the State government.</w:t>
                  </w:r>
                </w:p>
              </w:tc>
            </w:tr>
          </w:tbl>
          <w:p w14:paraId="62A1648C" w14:textId="77777777" w:rsidR="003313F9" w:rsidRPr="003313F9" w:rsidRDefault="003313F9" w:rsidP="003313F9">
            <w:pPr>
              <w:pStyle w:val="NormalWeb"/>
              <w:rPr>
                <w:rStyle w:val="Strong"/>
                <w:rFonts w:ascii="Arial" w:hAnsi="Arial" w:cs="Arial"/>
                <w:sz w:val="20"/>
                <w:szCs w:val="20"/>
              </w:rPr>
            </w:pPr>
          </w:p>
        </w:tc>
      </w:tr>
      <w:tr w:rsidR="003313F9" w:rsidRPr="003313F9" w14:paraId="31D69F9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31E428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RAD61</w:t>
            </w:r>
          </w:p>
        </w:tc>
        <w:tc>
          <w:tcPr>
            <w:tcW w:w="2961" w:type="pct"/>
            <w:tcBorders>
              <w:top w:val="outset" w:sz="6" w:space="0" w:color="auto"/>
              <w:left w:val="outset" w:sz="6" w:space="0" w:color="auto"/>
              <w:bottom w:val="outset" w:sz="6" w:space="0" w:color="auto"/>
              <w:right w:val="outset" w:sz="6" w:space="0" w:color="auto"/>
            </w:tcBorders>
            <w:hideMark/>
          </w:tcPr>
          <w:p w14:paraId="2AEB80C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Where no suitable land cleared of native vegetation exists, clearing of native vegetation in a High Value Area or Value Area is for the purpose of a new dwelling house</w:t>
            </w:r>
            <w:r w:rsidRPr="003313F9">
              <w:rPr>
                <w:rFonts w:ascii="Arial" w:hAnsi="Arial" w:cs="Arial"/>
                <w:sz w:val="20"/>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313F9">
                <w:rPr>
                  <w:rStyle w:val="Hyperlink"/>
                  <w:rFonts w:ascii="Arial" w:hAnsi="Arial" w:cs="Arial"/>
                  <w:sz w:val="20"/>
                  <w:szCs w:val="20"/>
                  <w:vertAlign w:val="superscript"/>
                </w:rPr>
                <w:t>22</w:t>
              </w:r>
            </w:hyperlink>
            <w:r w:rsidRPr="003313F9">
              <w:rPr>
                <w:rFonts w:ascii="Arial" w:hAnsi="Arial" w:cs="Arial"/>
                <w:sz w:val="20"/>
                <w:szCs w:val="20"/>
                <w:vertAlign w:val="superscript"/>
              </w:rPr>
              <w:t>)</w:t>
            </w:r>
            <w:r w:rsidRPr="003313F9">
              <w:rPr>
                <w:rFonts w:ascii="Arial" w:hAnsi="Arial" w:cs="Arial"/>
                <w:sz w:val="20"/>
                <w:szCs w:val="20"/>
              </w:rPr>
              <w:t xml:space="preserve"> or extension to an existing dwelling house</w:t>
            </w:r>
            <w:r w:rsidRPr="003313F9">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313F9">
                <w:rPr>
                  <w:rStyle w:val="Hyperlink"/>
                  <w:rFonts w:ascii="Arial" w:hAnsi="Arial" w:cs="Arial"/>
                  <w:sz w:val="20"/>
                  <w:szCs w:val="20"/>
                  <w:vertAlign w:val="superscript"/>
                </w:rPr>
                <w:t>22</w:t>
              </w:r>
            </w:hyperlink>
            <w:r w:rsidRPr="003313F9">
              <w:rPr>
                <w:rFonts w:ascii="Arial" w:hAnsi="Arial" w:cs="Arial"/>
                <w:sz w:val="20"/>
                <w:szCs w:val="20"/>
                <w:vertAlign w:val="superscript"/>
              </w:rPr>
              <w:t>)</w:t>
            </w:r>
            <w:r w:rsidRPr="003313F9">
              <w:rPr>
                <w:rFonts w:ascii="Arial" w:hAnsi="Arial" w:cs="Arial"/>
                <w:sz w:val="20"/>
                <w:szCs w:val="20"/>
              </w:rPr>
              <w:t xml:space="preserve"> only on lots less than 750m</w:t>
            </w:r>
            <w:r w:rsidRPr="003313F9">
              <w:rPr>
                <w:rFonts w:ascii="Arial" w:hAnsi="Arial" w:cs="Arial"/>
                <w:sz w:val="20"/>
                <w:szCs w:val="20"/>
                <w:vertAlign w:val="superscript"/>
              </w:rPr>
              <w:t>2</w:t>
            </w:r>
            <w:r w:rsidRPr="003313F9">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5912D020" w14:textId="77777777" w:rsidTr="003313F9">
              <w:trPr>
                <w:tblCellSpacing w:w="15" w:type="dxa"/>
              </w:trPr>
              <w:tc>
                <w:tcPr>
                  <w:tcW w:w="13030" w:type="dxa"/>
                  <w:vAlign w:val="center"/>
                  <w:hideMark/>
                </w:tcPr>
                <w:p w14:paraId="27B80133"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Editor's note - See in heading above for other uses excluded from native vegetation clearing requirements.</w:t>
                  </w:r>
                </w:p>
              </w:tc>
            </w:tr>
            <w:tr w:rsidR="003313F9" w:rsidRPr="00DF17C8" w14:paraId="3B3D6505" w14:textId="77777777" w:rsidTr="003313F9">
              <w:trPr>
                <w:tblCellSpacing w:w="15" w:type="dxa"/>
              </w:trPr>
              <w:tc>
                <w:tcPr>
                  <w:tcW w:w="13030" w:type="dxa"/>
                  <w:vAlign w:val="center"/>
                  <w:hideMark/>
                </w:tcPr>
                <w:p w14:paraId="41C74A38"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15772415"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co-locating all associated activities, infrastructure and access strips;</w:t>
                  </w:r>
                </w:p>
                <w:p w14:paraId="16AFF606"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be the least valued area of koala habitat on the site;</w:t>
                  </w:r>
                </w:p>
                <w:p w14:paraId="777E0716"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minimise the footprint of the development envelope area;</w:t>
                  </w:r>
                </w:p>
                <w:p w14:paraId="38E2DF10"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lastRenderedPageBreak/>
                    <w:t>minimise edge effects to areas external to the development envelope;</w:t>
                  </w:r>
                </w:p>
                <w:p w14:paraId="72943D41"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location and design consideration to ensure koala safety and movement in accordance with the Koala-sensitive Design Guideline and Planning scheme policy – Environmental areas;</w:t>
                  </w:r>
                </w:p>
                <w:p w14:paraId="3BFEDBA7"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sufficient area between the development and koala habitat trees to achieve their long-term viability.</w:t>
                  </w:r>
                </w:p>
              </w:tc>
            </w:tr>
          </w:tbl>
          <w:p w14:paraId="3D593201" w14:textId="77777777"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2FE81CC1" w14:textId="77777777" w:rsidTr="003313F9">
              <w:trPr>
                <w:tblCellSpacing w:w="15" w:type="dxa"/>
              </w:trPr>
              <w:tc>
                <w:tcPr>
                  <w:tcW w:w="13030" w:type="dxa"/>
                  <w:vAlign w:val="center"/>
                  <w:hideMark/>
                </w:tcPr>
                <w:p w14:paraId="21E02B41"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76A3DE2B"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78F1175"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69D7678" w14:textId="77777777" w:rsidR="003313F9" w:rsidRPr="003313F9" w:rsidRDefault="003313F9" w:rsidP="003313F9">
            <w:pPr>
              <w:pStyle w:val="NormalWeb"/>
              <w:rPr>
                <w:rFonts w:ascii="Arial" w:hAnsi="Arial" w:cs="Arial"/>
                <w:sz w:val="20"/>
                <w:szCs w:val="20"/>
              </w:rPr>
            </w:pPr>
          </w:p>
        </w:tc>
      </w:tr>
      <w:tr w:rsidR="003313F9" w:rsidRPr="003313F9" w14:paraId="35E01E0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1B4BD4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RAD62</w:t>
            </w:r>
          </w:p>
        </w:tc>
        <w:tc>
          <w:tcPr>
            <w:tcW w:w="2961" w:type="pct"/>
            <w:tcBorders>
              <w:top w:val="outset" w:sz="6" w:space="0" w:color="auto"/>
              <w:left w:val="outset" w:sz="6" w:space="0" w:color="auto"/>
              <w:bottom w:val="outset" w:sz="6" w:space="0" w:color="auto"/>
              <w:right w:val="outset" w:sz="6" w:space="0" w:color="auto"/>
            </w:tcBorders>
            <w:hideMark/>
          </w:tcPr>
          <w:p w14:paraId="5DCDC50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No clearing of native vegetation is to occur within the Value Offset Area MLES - Waterway buffer </w:t>
            </w:r>
            <w:proofErr w:type="gramStart"/>
            <w:r w:rsidRPr="003313F9">
              <w:rPr>
                <w:rFonts w:ascii="Arial" w:hAnsi="Arial" w:cs="Arial"/>
                <w:sz w:val="20"/>
                <w:szCs w:val="20"/>
              </w:rPr>
              <w:t>or  Value</w:t>
            </w:r>
            <w:proofErr w:type="gramEnd"/>
            <w:r w:rsidRPr="003313F9">
              <w:rPr>
                <w:rFonts w:ascii="Arial" w:hAnsi="Arial" w:cs="Arial"/>
                <w:sz w:val="20"/>
                <w:szCs w:val="20"/>
              </w:rPr>
              <w:t xml:space="preserve"> Offset Area MLES - Wetland buffer.</w:t>
            </w:r>
          </w:p>
          <w:p w14:paraId="3A0B6F0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the following:</w:t>
            </w:r>
          </w:p>
          <w:p w14:paraId="63AF8489"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located within an approved development footprint;</w:t>
            </w:r>
          </w:p>
          <w:p w14:paraId="5F7C548F"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within 10m from a lawfully established building reasonably necessary for emergency access or immediately required in response to an accident or emergency;</w:t>
            </w:r>
          </w:p>
          <w:p w14:paraId="3FC4D528"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to remove or reduce the risk vegetation poses to serious personal injury or damage to infrastructure;</w:t>
            </w:r>
          </w:p>
          <w:p w14:paraId="7D3225E3"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07E464D0"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for the purpose of maintenance or works within a registered easement for public infrastructure or drainage purposes;</w:t>
            </w:r>
          </w:p>
          <w:p w14:paraId="5FFC300A"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in accordance with a bushfire management plan prepared by a suitably qualified person, submitted to and accepted by Council;</w:t>
            </w:r>
          </w:p>
          <w:p w14:paraId="68CBDD7A"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associated with removal of recognised weed species, maintaining existing open pastures and cropping land, windbreaks, lawns or created gardens;</w:t>
            </w:r>
          </w:p>
          <w:p w14:paraId="6FFC7619"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Grazing of native pasture by stock;</w:t>
            </w:r>
          </w:p>
          <w:p w14:paraId="434B82AF"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Native forest practice where accepted development under Part 1, 1.7.7 Accepted development.</w:t>
            </w:r>
          </w:p>
        </w:tc>
        <w:tc>
          <w:tcPr>
            <w:tcW w:w="600" w:type="pct"/>
            <w:tcBorders>
              <w:top w:val="outset" w:sz="6" w:space="0" w:color="auto"/>
              <w:left w:val="outset" w:sz="6" w:space="0" w:color="auto"/>
              <w:bottom w:val="outset" w:sz="6" w:space="0" w:color="auto"/>
              <w:right w:val="outset" w:sz="6" w:space="0" w:color="auto"/>
            </w:tcBorders>
          </w:tcPr>
          <w:p w14:paraId="42E1591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A241901" w14:textId="77777777" w:rsidR="003313F9" w:rsidRPr="003313F9" w:rsidRDefault="003313F9" w:rsidP="003313F9">
            <w:pPr>
              <w:pStyle w:val="NormalWeb"/>
              <w:rPr>
                <w:rFonts w:ascii="Arial" w:hAnsi="Arial" w:cs="Arial"/>
                <w:sz w:val="20"/>
                <w:szCs w:val="20"/>
              </w:rPr>
            </w:pPr>
          </w:p>
        </w:tc>
      </w:tr>
      <w:tr w:rsidR="003313F9" w:rsidRPr="003313F9" w14:paraId="382306FF"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1ED6E4D"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63273D9E" w14:textId="77777777" w:rsidTr="003313F9">
              <w:trPr>
                <w:tblCellSpacing w:w="15" w:type="dxa"/>
              </w:trPr>
              <w:tc>
                <w:tcPr>
                  <w:tcW w:w="14924" w:type="dxa"/>
                  <w:vAlign w:val="center"/>
                  <w:hideMark/>
                </w:tcPr>
                <w:p w14:paraId="3CAD65CD" w14:textId="77777777" w:rsidR="003313F9" w:rsidRPr="003313F9" w:rsidRDefault="003313F9" w:rsidP="003313F9">
                  <w:pPr>
                    <w:rPr>
                      <w:rFonts w:ascii="Arial" w:eastAsia="Times New Roman" w:hAnsi="Arial" w:cs="Arial"/>
                      <w:sz w:val="20"/>
                      <w:szCs w:val="20"/>
                    </w:rPr>
                  </w:pPr>
                  <w:r w:rsidRPr="003313F9">
                    <w:rPr>
                      <w:rFonts w:ascii="Arial" w:eastAsia="Times New Roman" w:hAnsi="Arial" w:cs="Arial"/>
                      <w:sz w:val="20"/>
                      <w:szCs w:val="20"/>
                    </w:rPr>
                    <w:lastRenderedPageBreak/>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7373AF8F" w14:textId="77777777" w:rsidR="003313F9" w:rsidRPr="003313F9" w:rsidRDefault="003313F9" w:rsidP="003313F9">
            <w:pPr>
              <w:pStyle w:val="NormalWeb"/>
              <w:rPr>
                <w:rStyle w:val="Strong"/>
                <w:rFonts w:ascii="Arial" w:hAnsi="Arial" w:cs="Arial"/>
                <w:sz w:val="20"/>
                <w:szCs w:val="20"/>
              </w:rPr>
            </w:pPr>
          </w:p>
        </w:tc>
      </w:tr>
      <w:tr w:rsidR="003313F9" w:rsidRPr="003313F9" w14:paraId="508069D1"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2D03CD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RAD63</w:t>
            </w:r>
          </w:p>
        </w:tc>
        <w:tc>
          <w:tcPr>
            <w:tcW w:w="2961" w:type="pct"/>
            <w:tcBorders>
              <w:top w:val="outset" w:sz="6" w:space="0" w:color="auto"/>
              <w:left w:val="outset" w:sz="6" w:space="0" w:color="auto"/>
              <w:bottom w:val="outset" w:sz="6" w:space="0" w:color="auto"/>
              <w:right w:val="outset" w:sz="6" w:space="0" w:color="auto"/>
            </w:tcBorders>
            <w:hideMark/>
          </w:tcPr>
          <w:p w14:paraId="79BA62D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is for the preservation, maintenance, repair and restoration of the site, object or building.</w:t>
            </w:r>
          </w:p>
          <w:p w14:paraId="7E6E931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4FEAC420" w14:textId="77777777" w:rsidTr="003313F9">
              <w:trPr>
                <w:tblCellSpacing w:w="15" w:type="dxa"/>
              </w:trPr>
              <w:tc>
                <w:tcPr>
                  <w:tcW w:w="13030" w:type="dxa"/>
                  <w:vAlign w:val="center"/>
                  <w:hideMark/>
                </w:tcPr>
                <w:p w14:paraId="730CDF98"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Preservation, maintenance, repair and restoration are defined in Schedule 1 - Definitions</w:t>
                  </w:r>
                </w:p>
              </w:tc>
            </w:tr>
          </w:tbl>
          <w:p w14:paraId="7C72EDD7"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601B58B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427A8B8" w14:textId="77777777" w:rsidR="003313F9" w:rsidRPr="003313F9" w:rsidRDefault="003313F9" w:rsidP="003313F9">
            <w:pPr>
              <w:pStyle w:val="NormalWeb"/>
              <w:rPr>
                <w:rFonts w:ascii="Arial" w:hAnsi="Arial" w:cs="Arial"/>
                <w:sz w:val="20"/>
                <w:szCs w:val="20"/>
              </w:rPr>
            </w:pPr>
          </w:p>
        </w:tc>
      </w:tr>
      <w:tr w:rsidR="003313F9" w:rsidRPr="003313F9" w14:paraId="4356C6F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96861F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RAD64</w:t>
            </w:r>
          </w:p>
        </w:tc>
        <w:tc>
          <w:tcPr>
            <w:tcW w:w="2961" w:type="pct"/>
            <w:tcBorders>
              <w:top w:val="outset" w:sz="6" w:space="0" w:color="auto"/>
              <w:left w:val="outset" w:sz="6" w:space="0" w:color="auto"/>
              <w:bottom w:val="outset" w:sz="6" w:space="0" w:color="auto"/>
              <w:right w:val="outset" w:sz="6" w:space="0" w:color="auto"/>
            </w:tcBorders>
            <w:hideMark/>
          </w:tcPr>
          <w:p w14:paraId="6484632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45DBCD9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00" w:type="pct"/>
            <w:tcBorders>
              <w:top w:val="outset" w:sz="6" w:space="0" w:color="auto"/>
              <w:left w:val="outset" w:sz="6" w:space="0" w:color="auto"/>
              <w:bottom w:val="outset" w:sz="6" w:space="0" w:color="auto"/>
              <w:right w:val="outset" w:sz="6" w:space="0" w:color="auto"/>
            </w:tcBorders>
          </w:tcPr>
          <w:p w14:paraId="1C6BFE1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5FE9994" w14:textId="77777777" w:rsidR="003313F9" w:rsidRPr="003313F9" w:rsidRDefault="003313F9" w:rsidP="003313F9">
            <w:pPr>
              <w:pStyle w:val="NormalWeb"/>
              <w:rPr>
                <w:rFonts w:ascii="Arial" w:hAnsi="Arial" w:cs="Arial"/>
                <w:sz w:val="20"/>
                <w:szCs w:val="20"/>
              </w:rPr>
            </w:pPr>
          </w:p>
        </w:tc>
      </w:tr>
      <w:tr w:rsidR="003313F9" w:rsidRPr="003313F9" w14:paraId="4225429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31ACEE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RAD65</w:t>
            </w:r>
          </w:p>
        </w:tc>
        <w:tc>
          <w:tcPr>
            <w:tcW w:w="2961" w:type="pct"/>
            <w:tcBorders>
              <w:top w:val="outset" w:sz="6" w:space="0" w:color="auto"/>
              <w:left w:val="outset" w:sz="6" w:space="0" w:color="auto"/>
              <w:bottom w:val="outset" w:sz="6" w:space="0" w:color="auto"/>
              <w:right w:val="outset" w:sz="6" w:space="0" w:color="auto"/>
            </w:tcBorders>
            <w:hideMark/>
          </w:tcPr>
          <w:p w14:paraId="6680A5C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00" w:type="pct"/>
            <w:tcBorders>
              <w:top w:val="outset" w:sz="6" w:space="0" w:color="auto"/>
              <w:left w:val="outset" w:sz="6" w:space="0" w:color="auto"/>
              <w:bottom w:val="outset" w:sz="6" w:space="0" w:color="auto"/>
              <w:right w:val="outset" w:sz="6" w:space="0" w:color="auto"/>
            </w:tcBorders>
          </w:tcPr>
          <w:p w14:paraId="7065655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CED9976" w14:textId="77777777" w:rsidR="003313F9" w:rsidRPr="003313F9" w:rsidRDefault="003313F9" w:rsidP="003313F9">
            <w:pPr>
              <w:pStyle w:val="NormalWeb"/>
              <w:rPr>
                <w:rFonts w:ascii="Arial" w:hAnsi="Arial" w:cs="Arial"/>
                <w:sz w:val="20"/>
                <w:szCs w:val="20"/>
              </w:rPr>
            </w:pPr>
          </w:p>
        </w:tc>
      </w:tr>
      <w:tr w:rsidR="003313F9" w:rsidRPr="003313F9" w14:paraId="62322DC1"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A77BAE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RAD66</w:t>
            </w:r>
          </w:p>
        </w:tc>
        <w:tc>
          <w:tcPr>
            <w:tcW w:w="2961" w:type="pct"/>
            <w:tcBorders>
              <w:top w:val="outset" w:sz="6" w:space="0" w:color="auto"/>
              <w:left w:val="outset" w:sz="6" w:space="0" w:color="auto"/>
              <w:bottom w:val="outset" w:sz="6" w:space="0" w:color="auto"/>
              <w:right w:val="outset" w:sz="6" w:space="0" w:color="auto"/>
            </w:tcBorders>
            <w:hideMark/>
          </w:tcPr>
          <w:p w14:paraId="4E48E31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5D3BC5C9"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construction of any building;</w:t>
            </w:r>
          </w:p>
          <w:p w14:paraId="591F9C37"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laying of overhead or underground services;</w:t>
            </w:r>
          </w:p>
          <w:p w14:paraId="2CB8CEE9"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sealing, paving, soil compaction;</w:t>
            </w:r>
          </w:p>
          <w:p w14:paraId="48E68DD2"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alteration of more than 75mm to the ground surface prior to work commencing.</w:t>
            </w:r>
          </w:p>
        </w:tc>
        <w:tc>
          <w:tcPr>
            <w:tcW w:w="600" w:type="pct"/>
            <w:tcBorders>
              <w:top w:val="outset" w:sz="6" w:space="0" w:color="auto"/>
              <w:left w:val="outset" w:sz="6" w:space="0" w:color="auto"/>
              <w:bottom w:val="outset" w:sz="6" w:space="0" w:color="auto"/>
              <w:right w:val="outset" w:sz="6" w:space="0" w:color="auto"/>
            </w:tcBorders>
          </w:tcPr>
          <w:p w14:paraId="4FDB8E9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4F97CB6" w14:textId="77777777" w:rsidR="003313F9" w:rsidRPr="003313F9" w:rsidRDefault="003313F9" w:rsidP="003313F9">
            <w:pPr>
              <w:pStyle w:val="NormalWeb"/>
              <w:rPr>
                <w:rFonts w:ascii="Arial" w:hAnsi="Arial" w:cs="Arial"/>
                <w:sz w:val="20"/>
                <w:szCs w:val="20"/>
              </w:rPr>
            </w:pPr>
          </w:p>
        </w:tc>
      </w:tr>
      <w:tr w:rsidR="003313F9" w:rsidRPr="003313F9" w14:paraId="7D32D8A6"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A12249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RAD67</w:t>
            </w:r>
          </w:p>
        </w:tc>
        <w:tc>
          <w:tcPr>
            <w:tcW w:w="2961" w:type="pct"/>
            <w:tcBorders>
              <w:top w:val="outset" w:sz="6" w:space="0" w:color="auto"/>
              <w:left w:val="outset" w:sz="6" w:space="0" w:color="auto"/>
              <w:bottom w:val="outset" w:sz="6" w:space="0" w:color="auto"/>
              <w:right w:val="outset" w:sz="6" w:space="0" w:color="auto"/>
            </w:tcBorders>
            <w:hideMark/>
          </w:tcPr>
          <w:p w14:paraId="6511DE9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Pruning of a significant tree occurs in accordance with Australian Standard AS 4373-2007 - Pruning of Amenity Trees.</w:t>
            </w:r>
          </w:p>
        </w:tc>
        <w:tc>
          <w:tcPr>
            <w:tcW w:w="600" w:type="pct"/>
            <w:tcBorders>
              <w:top w:val="outset" w:sz="6" w:space="0" w:color="auto"/>
              <w:left w:val="outset" w:sz="6" w:space="0" w:color="auto"/>
              <w:bottom w:val="outset" w:sz="6" w:space="0" w:color="auto"/>
              <w:right w:val="outset" w:sz="6" w:space="0" w:color="auto"/>
            </w:tcBorders>
          </w:tcPr>
          <w:p w14:paraId="79960440"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B2DF594" w14:textId="77777777" w:rsidR="003313F9" w:rsidRPr="003313F9" w:rsidRDefault="003313F9" w:rsidP="003313F9">
            <w:pPr>
              <w:pStyle w:val="NormalWeb"/>
              <w:rPr>
                <w:rFonts w:ascii="Arial" w:hAnsi="Arial" w:cs="Arial"/>
                <w:sz w:val="20"/>
                <w:szCs w:val="20"/>
              </w:rPr>
            </w:pPr>
          </w:p>
        </w:tc>
      </w:tr>
      <w:tr w:rsidR="003313F9" w:rsidRPr="003313F9" w14:paraId="12DD03B4"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2AE46C0" w14:textId="77777777"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Infrastructure buffers (refer Overlay map - Infrastructure buffers to determine if the following requirements apply)</w:t>
            </w:r>
          </w:p>
        </w:tc>
      </w:tr>
      <w:tr w:rsidR="003313F9" w:rsidRPr="003313F9" w14:paraId="51F523D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3E3BC9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RAD68</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2C719D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habitable rooms located within an Electricity supply substation buffer are:</w:t>
            </w:r>
          </w:p>
          <w:p w14:paraId="7B381CC8" w14:textId="77777777" w:rsidR="003313F9" w:rsidRPr="003313F9" w:rsidRDefault="003313F9" w:rsidP="003313F9">
            <w:pPr>
              <w:numPr>
                <w:ilvl w:val="0"/>
                <w:numId w:val="2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located a minimum of 10m from an electricity supply substation</w:t>
            </w:r>
            <w:r w:rsidRPr="003313F9">
              <w:rPr>
                <w:rFonts w:ascii="Arial" w:eastAsia="Times New Roman" w:hAnsi="Arial" w:cs="Arial"/>
                <w:sz w:val="20"/>
                <w:szCs w:val="20"/>
                <w:vertAlign w:val="superscript"/>
              </w:rPr>
              <w:t>(</w:t>
            </w:r>
            <w:hyperlink r:id="rId22" w:anchor="target-d768251e572400" w:tooltip="Substation - Premises forming part of a transmission grid or supply network under the Electricity Act 1994, and used for:" w:history="1">
              <w:r w:rsidRPr="003313F9">
                <w:rPr>
                  <w:rStyle w:val="Hyperlink"/>
                  <w:rFonts w:ascii="Arial" w:eastAsia="Times New Roman" w:hAnsi="Arial" w:cs="Arial"/>
                  <w:sz w:val="20"/>
                  <w:szCs w:val="20"/>
                  <w:vertAlign w:val="superscript"/>
                </w:rPr>
                <w:t>80</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xml:space="preserve"> ; and</w:t>
            </w:r>
          </w:p>
          <w:p w14:paraId="32B51B45" w14:textId="77777777" w:rsidR="003313F9" w:rsidRPr="003313F9" w:rsidRDefault="003313F9" w:rsidP="003313F9">
            <w:pPr>
              <w:numPr>
                <w:ilvl w:val="0"/>
                <w:numId w:val="2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lastRenderedPageBreak/>
              <w:t>acoustically insulated to achieve the noise levels listed in Schedule 1, Acoustic Quality Objectives, Environmental Protection (Noise) Policy 2008.</w:t>
            </w:r>
          </w:p>
        </w:tc>
        <w:tc>
          <w:tcPr>
            <w:tcW w:w="600" w:type="pct"/>
            <w:tcBorders>
              <w:top w:val="outset" w:sz="6" w:space="0" w:color="auto"/>
              <w:left w:val="outset" w:sz="6" w:space="0" w:color="auto"/>
              <w:bottom w:val="outset" w:sz="6" w:space="0" w:color="auto"/>
              <w:right w:val="outset" w:sz="6" w:space="0" w:color="auto"/>
            </w:tcBorders>
          </w:tcPr>
          <w:p w14:paraId="68E3EE3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B36D77A" w14:textId="77777777" w:rsidR="003313F9" w:rsidRPr="003313F9" w:rsidRDefault="003313F9" w:rsidP="003313F9">
            <w:pPr>
              <w:pStyle w:val="NormalWeb"/>
              <w:rPr>
                <w:rFonts w:ascii="Arial" w:hAnsi="Arial" w:cs="Arial"/>
                <w:sz w:val="20"/>
                <w:szCs w:val="20"/>
              </w:rPr>
            </w:pPr>
          </w:p>
        </w:tc>
      </w:tr>
      <w:tr w:rsidR="003313F9" w:rsidRPr="003313F9" w14:paraId="13280806"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46C8B47" w14:textId="77777777"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Overland flow path (refer Overlay map - Overland flow path to determine if the following requirements apply)</w:t>
            </w:r>
          </w:p>
        </w:tc>
      </w:tr>
      <w:tr w:rsidR="003313F9" w:rsidRPr="003313F9" w14:paraId="4F2DA50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1C890D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RAD69</w:t>
            </w:r>
          </w:p>
        </w:tc>
        <w:tc>
          <w:tcPr>
            <w:tcW w:w="2961" w:type="pct"/>
            <w:tcBorders>
              <w:top w:val="outset" w:sz="6" w:space="0" w:color="auto"/>
              <w:left w:val="outset" w:sz="6" w:space="0" w:color="auto"/>
              <w:bottom w:val="outset" w:sz="6" w:space="0" w:color="auto"/>
              <w:right w:val="outset" w:sz="6" w:space="0" w:color="auto"/>
            </w:tcBorders>
            <w:vAlign w:val="center"/>
            <w:hideMark/>
          </w:tcPr>
          <w:p w14:paraId="066A617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does not involve the construction of a building or structure in an Overland flow path area.</w:t>
            </w:r>
          </w:p>
        </w:tc>
        <w:tc>
          <w:tcPr>
            <w:tcW w:w="600" w:type="pct"/>
            <w:tcBorders>
              <w:top w:val="outset" w:sz="6" w:space="0" w:color="auto"/>
              <w:left w:val="outset" w:sz="6" w:space="0" w:color="auto"/>
              <w:bottom w:val="outset" w:sz="6" w:space="0" w:color="auto"/>
              <w:right w:val="outset" w:sz="6" w:space="0" w:color="auto"/>
            </w:tcBorders>
          </w:tcPr>
          <w:p w14:paraId="3A29599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F5EB409" w14:textId="77777777" w:rsidR="003313F9" w:rsidRPr="003313F9" w:rsidRDefault="003313F9" w:rsidP="003313F9">
            <w:pPr>
              <w:pStyle w:val="NormalWeb"/>
              <w:rPr>
                <w:rFonts w:ascii="Arial" w:hAnsi="Arial" w:cs="Arial"/>
                <w:sz w:val="20"/>
                <w:szCs w:val="20"/>
              </w:rPr>
            </w:pPr>
          </w:p>
        </w:tc>
      </w:tr>
      <w:tr w:rsidR="003313F9" w:rsidRPr="003313F9" w14:paraId="54B7645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52186C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RAD70</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23CCD8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7EB56B30" w14:textId="77777777" w:rsidTr="003313F9">
              <w:trPr>
                <w:tblCellSpacing w:w="15" w:type="dxa"/>
              </w:trPr>
              <w:tc>
                <w:tcPr>
                  <w:tcW w:w="13030" w:type="dxa"/>
                  <w:vAlign w:val="center"/>
                  <w:hideMark/>
                </w:tcPr>
                <w:p w14:paraId="41A554DD"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3313F9" w:rsidRPr="003313F9" w14:paraId="30AD26B6" w14:textId="77777777" w:rsidTr="003313F9">
              <w:trPr>
                <w:tblCellSpacing w:w="15" w:type="dxa"/>
              </w:trPr>
              <w:tc>
                <w:tcPr>
                  <w:tcW w:w="13030" w:type="dxa"/>
                  <w:vAlign w:val="center"/>
                  <w:hideMark/>
                </w:tcPr>
                <w:p w14:paraId="10DE0687"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Reporting to be prepared in accordance with Planning scheme policy – Flood hazard, Coastal hazard and Overland flow</w:t>
                  </w:r>
                </w:p>
              </w:tc>
            </w:tr>
          </w:tbl>
          <w:p w14:paraId="7DB2DA66"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171636E"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6004DDA" w14:textId="77777777" w:rsidR="003313F9" w:rsidRPr="003313F9" w:rsidRDefault="003313F9" w:rsidP="003313F9">
            <w:pPr>
              <w:pStyle w:val="NormalWeb"/>
              <w:rPr>
                <w:rFonts w:ascii="Arial" w:hAnsi="Arial" w:cs="Arial"/>
                <w:sz w:val="20"/>
                <w:szCs w:val="20"/>
              </w:rPr>
            </w:pPr>
          </w:p>
        </w:tc>
      </w:tr>
      <w:tr w:rsidR="003313F9" w:rsidRPr="003313F9" w14:paraId="7DE49A6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A90FD4E"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RAD71</w:t>
            </w:r>
          </w:p>
        </w:tc>
        <w:tc>
          <w:tcPr>
            <w:tcW w:w="2961" w:type="pct"/>
            <w:tcBorders>
              <w:top w:val="outset" w:sz="6" w:space="0" w:color="auto"/>
              <w:left w:val="outset" w:sz="6" w:space="0" w:color="auto"/>
              <w:bottom w:val="outset" w:sz="6" w:space="0" w:color="auto"/>
              <w:right w:val="outset" w:sz="6" w:space="0" w:color="auto"/>
            </w:tcBorders>
            <w:vAlign w:val="center"/>
            <w:hideMark/>
          </w:tcPr>
          <w:p w14:paraId="4752467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ensures that fencing in an overland flow path area is at least 50% permeable.</w:t>
            </w:r>
          </w:p>
        </w:tc>
        <w:tc>
          <w:tcPr>
            <w:tcW w:w="600" w:type="pct"/>
            <w:tcBorders>
              <w:top w:val="outset" w:sz="6" w:space="0" w:color="auto"/>
              <w:left w:val="outset" w:sz="6" w:space="0" w:color="auto"/>
              <w:bottom w:val="outset" w:sz="6" w:space="0" w:color="auto"/>
              <w:right w:val="outset" w:sz="6" w:space="0" w:color="auto"/>
            </w:tcBorders>
          </w:tcPr>
          <w:p w14:paraId="3A65443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9F7437B" w14:textId="77777777" w:rsidR="003313F9" w:rsidRPr="003313F9" w:rsidRDefault="003313F9" w:rsidP="003313F9">
            <w:pPr>
              <w:pStyle w:val="NormalWeb"/>
              <w:rPr>
                <w:rFonts w:ascii="Arial" w:hAnsi="Arial" w:cs="Arial"/>
                <w:sz w:val="20"/>
                <w:szCs w:val="20"/>
              </w:rPr>
            </w:pPr>
          </w:p>
        </w:tc>
      </w:tr>
      <w:tr w:rsidR="003313F9" w:rsidRPr="003313F9" w14:paraId="0DACE6D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605322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RAD72</w:t>
            </w:r>
          </w:p>
        </w:tc>
        <w:tc>
          <w:tcPr>
            <w:tcW w:w="2961" w:type="pct"/>
            <w:tcBorders>
              <w:top w:val="outset" w:sz="6" w:space="0" w:color="auto"/>
              <w:left w:val="outset" w:sz="6" w:space="0" w:color="auto"/>
              <w:bottom w:val="outset" w:sz="6" w:space="0" w:color="auto"/>
              <w:right w:val="outset" w:sz="6" w:space="0" w:color="auto"/>
            </w:tcBorders>
            <w:vAlign w:val="center"/>
            <w:hideMark/>
          </w:tcPr>
          <w:p w14:paraId="50619AA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00" w:type="pct"/>
            <w:tcBorders>
              <w:top w:val="outset" w:sz="6" w:space="0" w:color="auto"/>
              <w:left w:val="outset" w:sz="6" w:space="0" w:color="auto"/>
              <w:bottom w:val="outset" w:sz="6" w:space="0" w:color="auto"/>
              <w:right w:val="outset" w:sz="6" w:space="0" w:color="auto"/>
            </w:tcBorders>
          </w:tcPr>
          <w:p w14:paraId="4B777B2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1BD13C9" w14:textId="77777777" w:rsidR="003313F9" w:rsidRPr="003313F9" w:rsidRDefault="003313F9" w:rsidP="003313F9">
            <w:pPr>
              <w:pStyle w:val="NormalWeb"/>
              <w:rPr>
                <w:rFonts w:ascii="Arial" w:hAnsi="Arial" w:cs="Arial"/>
                <w:sz w:val="20"/>
                <w:szCs w:val="20"/>
              </w:rPr>
            </w:pPr>
          </w:p>
        </w:tc>
      </w:tr>
      <w:tr w:rsidR="003313F9" w:rsidRPr="003313F9" w14:paraId="4B7B11F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D20209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RAD73</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48E347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for a Park</w:t>
            </w:r>
            <w:r w:rsidRPr="003313F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313F9">
                <w:rPr>
                  <w:rStyle w:val="Hyperlink"/>
                  <w:rFonts w:ascii="Arial" w:hAnsi="Arial" w:cs="Arial"/>
                  <w:sz w:val="20"/>
                  <w:szCs w:val="20"/>
                  <w:vertAlign w:val="superscript"/>
                </w:rPr>
                <w:t>57</w:t>
              </w:r>
            </w:hyperlink>
            <w:r w:rsidRPr="003313F9">
              <w:rPr>
                <w:rFonts w:ascii="Arial" w:hAnsi="Arial" w:cs="Arial"/>
                <w:sz w:val="20"/>
                <w:szCs w:val="20"/>
                <w:vertAlign w:val="superscript"/>
              </w:rPr>
              <w:t>)</w:t>
            </w:r>
            <w:r w:rsidRPr="003313F9">
              <w:rPr>
                <w:rFonts w:ascii="Arial" w:hAnsi="Arial" w:cs="Arial"/>
                <w:sz w:val="20"/>
                <w:szCs w:val="20"/>
              </w:rPr>
              <w:t xml:space="preserve"> ensures that work is provided in accordance with the requirements set out in Appendix B of the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14:paraId="2E7E9DC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A76D2A0" w14:textId="77777777" w:rsidR="003313F9" w:rsidRPr="003313F9" w:rsidRDefault="003313F9" w:rsidP="003313F9">
            <w:pPr>
              <w:pStyle w:val="NormalWeb"/>
              <w:rPr>
                <w:rFonts w:ascii="Arial" w:hAnsi="Arial" w:cs="Arial"/>
                <w:sz w:val="20"/>
                <w:szCs w:val="20"/>
              </w:rPr>
            </w:pPr>
          </w:p>
        </w:tc>
      </w:tr>
      <w:tr w:rsidR="003313F9" w:rsidRPr="003313F9" w14:paraId="7D5045A3"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B6D731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35E0A8FC" w14:textId="77777777" w:rsidTr="003313F9">
              <w:trPr>
                <w:tblCellSpacing w:w="15" w:type="dxa"/>
              </w:trPr>
              <w:tc>
                <w:tcPr>
                  <w:tcW w:w="14924" w:type="dxa"/>
                  <w:vAlign w:val="center"/>
                  <w:hideMark/>
                </w:tcPr>
                <w:p w14:paraId="40E5404D"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W1, W2 and W3 waterway and drainage lines, and wetlands are mapped on Schedule 2, Section 2.5 Overlay Maps – Riparian and wetland setbacks.</w:t>
                  </w:r>
                </w:p>
              </w:tc>
            </w:tr>
          </w:tbl>
          <w:p w14:paraId="06BF8B51" w14:textId="77777777" w:rsidR="003313F9" w:rsidRPr="003313F9" w:rsidRDefault="003313F9" w:rsidP="003313F9">
            <w:pPr>
              <w:pStyle w:val="NormalWeb"/>
              <w:rPr>
                <w:rStyle w:val="Strong"/>
                <w:rFonts w:ascii="Arial" w:hAnsi="Arial" w:cs="Arial"/>
                <w:sz w:val="20"/>
                <w:szCs w:val="20"/>
              </w:rPr>
            </w:pPr>
          </w:p>
        </w:tc>
      </w:tr>
      <w:tr w:rsidR="003313F9" w:rsidRPr="003313F9" w14:paraId="1D394F7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B8C8CA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RAD74</w:t>
            </w:r>
          </w:p>
        </w:tc>
        <w:tc>
          <w:tcPr>
            <w:tcW w:w="2961" w:type="pct"/>
            <w:tcBorders>
              <w:top w:val="outset" w:sz="6" w:space="0" w:color="auto"/>
              <w:left w:val="outset" w:sz="6" w:space="0" w:color="auto"/>
              <w:bottom w:val="outset" w:sz="6" w:space="0" w:color="auto"/>
              <w:right w:val="outset" w:sz="6" w:space="0" w:color="auto"/>
            </w:tcBorders>
            <w:hideMark/>
          </w:tcPr>
          <w:p w14:paraId="29FCC80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 development is to occur within:</w:t>
            </w:r>
          </w:p>
          <w:p w14:paraId="619344FB"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50m from top of bank for W1 waterway and drainage line</w:t>
            </w:r>
          </w:p>
          <w:p w14:paraId="69CA3C1B"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30m from top of bank for W2 waterway and drainage line</w:t>
            </w:r>
          </w:p>
          <w:p w14:paraId="0E70B95E"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20m from top of bank for W3 waterway and drainage line</w:t>
            </w:r>
          </w:p>
          <w:p w14:paraId="158411A9"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30B0A8BB" w14:textId="77777777" w:rsidTr="003313F9">
              <w:trPr>
                <w:tblCellSpacing w:w="15" w:type="dxa"/>
              </w:trPr>
              <w:tc>
                <w:tcPr>
                  <w:tcW w:w="13030" w:type="dxa"/>
                  <w:vAlign w:val="center"/>
                  <w:hideMark/>
                </w:tcPr>
                <w:p w14:paraId="06A630F4"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W1, W2 and W3 waterways and drainage lines, and wetlands are mapped on Schedule 2, Section 2.5 Overlay Maps – Riparian and wetland setbacks.</w:t>
                  </w:r>
                </w:p>
              </w:tc>
            </w:tr>
            <w:tr w:rsidR="003313F9" w:rsidRPr="00DF17C8" w14:paraId="041F3F0D" w14:textId="77777777" w:rsidTr="003313F9">
              <w:trPr>
                <w:tblCellSpacing w:w="15" w:type="dxa"/>
              </w:trPr>
              <w:tc>
                <w:tcPr>
                  <w:tcW w:w="13030" w:type="dxa"/>
                  <w:vAlign w:val="center"/>
                  <w:hideMark/>
                </w:tcPr>
                <w:p w14:paraId="0445C83B"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3DC2915E" w14:textId="77777777"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42E50300" w14:textId="77777777" w:rsidTr="003313F9">
              <w:trPr>
                <w:tblCellSpacing w:w="15" w:type="dxa"/>
              </w:trPr>
              <w:tc>
                <w:tcPr>
                  <w:tcW w:w="13030" w:type="dxa"/>
                  <w:vAlign w:val="center"/>
                  <w:hideMark/>
                </w:tcPr>
                <w:p w14:paraId="6C4F8D1A"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 xml:space="preserve">Note - The minimum setback distance applies to </w:t>
                  </w:r>
                  <w:proofErr w:type="gramStart"/>
                  <w:r w:rsidRPr="00DF17C8">
                    <w:rPr>
                      <w:rFonts w:ascii="Arial" w:hAnsi="Arial" w:cs="Arial"/>
                      <w:sz w:val="18"/>
                      <w:szCs w:val="20"/>
                    </w:rPr>
                    <w:t>the each</w:t>
                  </w:r>
                  <w:proofErr w:type="gramEnd"/>
                  <w:r w:rsidRPr="00DF17C8">
                    <w:rPr>
                      <w:rFonts w:ascii="Arial" w:hAnsi="Arial" w:cs="Arial"/>
                      <w:sz w:val="18"/>
                      <w:szCs w:val="20"/>
                    </w:rPr>
                    <w:t xml:space="preserve"> side of waterway.</w:t>
                  </w:r>
                </w:p>
              </w:tc>
            </w:tr>
          </w:tbl>
          <w:p w14:paraId="66B0E7D8"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BBB494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AF7BDCD" w14:textId="77777777" w:rsidR="003313F9" w:rsidRPr="003313F9" w:rsidRDefault="003313F9" w:rsidP="003313F9">
            <w:pPr>
              <w:pStyle w:val="NormalWeb"/>
              <w:rPr>
                <w:rFonts w:ascii="Arial" w:hAnsi="Arial" w:cs="Arial"/>
                <w:sz w:val="20"/>
                <w:szCs w:val="20"/>
              </w:rPr>
            </w:pPr>
          </w:p>
        </w:tc>
      </w:tr>
      <w:tr w:rsidR="003313F9" w:rsidRPr="003313F9" w14:paraId="26BAEBE7"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AAA7AF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Transport noise corridors (refer Overlay map - Transport noise corridors)</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984"/>
            </w:tblGrid>
            <w:tr w:rsidR="003313F9" w:rsidRPr="003313F9" w14:paraId="38C22AB5" w14:textId="77777777" w:rsidTr="003313F9">
              <w:trPr>
                <w:tblCellSpacing w:w="15" w:type="dxa"/>
              </w:trPr>
              <w:tc>
                <w:tcPr>
                  <w:tcW w:w="14924" w:type="dxa"/>
                  <w:vAlign w:val="center"/>
                  <w:hideMark/>
                </w:tcPr>
                <w:p w14:paraId="393B734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14:paraId="0BED3946" w14:textId="77777777" w:rsidR="003313F9" w:rsidRPr="003313F9" w:rsidRDefault="003313F9" w:rsidP="003313F9">
            <w:pPr>
              <w:pStyle w:val="NormalWeb"/>
              <w:rPr>
                <w:rStyle w:val="Strong"/>
                <w:rFonts w:ascii="Arial" w:hAnsi="Arial" w:cs="Arial"/>
                <w:sz w:val="20"/>
                <w:szCs w:val="20"/>
              </w:rPr>
            </w:pPr>
          </w:p>
        </w:tc>
      </w:tr>
    </w:tbl>
    <w:p w14:paraId="6BF8BC9B" w14:textId="77777777" w:rsidR="003313F9" w:rsidRPr="004E0E41" w:rsidRDefault="003313F9">
      <w:pPr>
        <w:rPr>
          <w:rFonts w:ascii="Arial" w:hAnsi="Arial" w:cs="Arial"/>
        </w:rPr>
      </w:pPr>
    </w:p>
    <w:sectPr w:rsidR="003313F9" w:rsidRPr="004E0E41" w:rsidSect="00671EE4">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DCE6" w14:textId="77777777" w:rsidR="0011386E" w:rsidRDefault="0011386E" w:rsidP="003313F9">
      <w:r>
        <w:separator/>
      </w:r>
    </w:p>
  </w:endnote>
  <w:endnote w:type="continuationSeparator" w:id="0">
    <w:p w14:paraId="0219E468" w14:textId="77777777" w:rsidR="0011386E" w:rsidRDefault="0011386E" w:rsidP="0033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AD08" w14:textId="77777777" w:rsidR="00783F55" w:rsidRDefault="0078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4D5F" w14:textId="222083DD" w:rsidR="003313F9" w:rsidRPr="00A43326" w:rsidRDefault="00A43326" w:rsidP="00A43326">
    <w:pPr>
      <w:pStyle w:val="Footer"/>
    </w:pPr>
    <w:r w:rsidRPr="0009526E">
      <w:rPr>
        <w:rFonts w:ascii="Arial" w:hAnsi="Arial" w:cs="Arial"/>
        <w:i/>
        <w:sz w:val="20"/>
        <w:szCs w:val="20"/>
      </w:rPr>
      <w:t>MBRC Planning Scheme</w:t>
    </w:r>
    <w:r>
      <w:rPr>
        <w:rFonts w:ascii="Arial" w:hAnsi="Arial" w:cs="Arial"/>
        <w:i/>
        <w:sz w:val="20"/>
        <w:szCs w:val="20"/>
      </w:rPr>
      <w:t xml:space="preserve"> Version </w:t>
    </w:r>
    <w:r w:rsidR="00783F55">
      <w:rPr>
        <w:rFonts w:ascii="Arial" w:hAnsi="Arial" w:cs="Arial"/>
        <w:i/>
        <w:sz w:val="20"/>
        <w:szCs w:val="20"/>
      </w:rPr>
      <w:t>7</w:t>
    </w:r>
    <w:r w:rsidRPr="0009526E">
      <w:rPr>
        <w:rFonts w:ascii="Arial" w:hAnsi="Arial" w:cs="Arial"/>
        <w:i/>
        <w:sz w:val="20"/>
        <w:szCs w:val="20"/>
      </w:rPr>
      <w:t xml:space="preserve"> - </w:t>
    </w:r>
    <w:r w:rsidRPr="00A43326">
      <w:rPr>
        <w:rFonts w:ascii="Arial" w:hAnsi="Arial" w:cs="Arial"/>
        <w:i/>
        <w:sz w:val="20"/>
        <w:szCs w:val="20"/>
      </w:rPr>
      <w:t xml:space="preserve">Redcliffe Kippa-Ring local plan code - Local services precinct </w:t>
    </w:r>
    <w:r w:rsidRPr="0009526E">
      <w:rPr>
        <w:rFonts w:ascii="Arial" w:hAnsi="Arial" w:cs="Arial"/>
        <w:i/>
        <w:sz w:val="20"/>
        <w:szCs w:val="20"/>
      </w:rPr>
      <w:t xml:space="preserve">- </w:t>
    </w:r>
    <w:r>
      <w:rPr>
        <w:rFonts w:ascii="Arial" w:hAnsi="Arial" w:cs="Arial"/>
        <w:i/>
        <w:sz w:val="20"/>
        <w:szCs w:val="20"/>
      </w:rPr>
      <w:t>Assessable development</w:t>
    </w:r>
    <w:r w:rsidRPr="0009526E">
      <w:rPr>
        <w:rFonts w:ascii="Arial" w:hAnsi="Arial" w:cs="Arial"/>
        <w:i/>
        <w:sz w:val="20"/>
        <w:szCs w:val="20"/>
      </w:rPr>
      <w:tab/>
    </w:r>
    <w:r w:rsidR="00783F55">
      <w:rPr>
        <w:rFonts w:ascii="Arial" w:hAnsi="Arial" w:cs="Arial"/>
        <w:i/>
        <w:sz w:val="20"/>
        <w:szCs w:val="20"/>
      </w:rPr>
      <w:tab/>
    </w:r>
    <w:r w:rsidR="00783F55">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w:t>
        </w:r>
        <w:r w:rsidRPr="0009526E">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9677" w14:textId="77777777" w:rsidR="00783F55" w:rsidRDefault="00783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1CDB5" w14:textId="77777777" w:rsidR="0011386E" w:rsidRDefault="0011386E" w:rsidP="003313F9">
      <w:r>
        <w:separator/>
      </w:r>
    </w:p>
  </w:footnote>
  <w:footnote w:type="continuationSeparator" w:id="0">
    <w:p w14:paraId="1EEBA791" w14:textId="77777777" w:rsidR="0011386E" w:rsidRDefault="0011386E" w:rsidP="0033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5549" w14:textId="77777777" w:rsidR="00783F55" w:rsidRDefault="0078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43CF" w14:textId="77777777" w:rsidR="00783F55" w:rsidRDefault="00783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1F87" w14:textId="77777777" w:rsidR="00783F55" w:rsidRDefault="00783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3BC"/>
    <w:multiLevelType w:val="multilevel"/>
    <w:tmpl w:val="86947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113FE"/>
    <w:multiLevelType w:val="multilevel"/>
    <w:tmpl w:val="47FE6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62B24"/>
    <w:multiLevelType w:val="multilevel"/>
    <w:tmpl w:val="89B0C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46376"/>
    <w:multiLevelType w:val="multilevel"/>
    <w:tmpl w:val="D0446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467701"/>
    <w:multiLevelType w:val="multilevel"/>
    <w:tmpl w:val="57724C0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FF474D"/>
    <w:multiLevelType w:val="multilevel"/>
    <w:tmpl w:val="4D62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A45440"/>
    <w:multiLevelType w:val="multilevel"/>
    <w:tmpl w:val="A81020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ADD4FEB"/>
    <w:multiLevelType w:val="multilevel"/>
    <w:tmpl w:val="6FA8F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C03DE"/>
    <w:multiLevelType w:val="multilevel"/>
    <w:tmpl w:val="006EE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C86FAF"/>
    <w:multiLevelType w:val="multilevel"/>
    <w:tmpl w:val="DDBE4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691C5C"/>
    <w:multiLevelType w:val="multilevel"/>
    <w:tmpl w:val="571AF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F13017"/>
    <w:multiLevelType w:val="multilevel"/>
    <w:tmpl w:val="502C3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172327"/>
    <w:multiLevelType w:val="multilevel"/>
    <w:tmpl w:val="91282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0D073F"/>
    <w:multiLevelType w:val="multilevel"/>
    <w:tmpl w:val="78C0B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E3697B"/>
    <w:multiLevelType w:val="multilevel"/>
    <w:tmpl w:val="A4C469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18452D1"/>
    <w:multiLevelType w:val="multilevel"/>
    <w:tmpl w:val="C8B41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E15370"/>
    <w:multiLevelType w:val="multilevel"/>
    <w:tmpl w:val="67E2C9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474F8F"/>
    <w:multiLevelType w:val="multilevel"/>
    <w:tmpl w:val="BFCA5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B71B3E"/>
    <w:multiLevelType w:val="multilevel"/>
    <w:tmpl w:val="C3AE9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0643BE"/>
    <w:multiLevelType w:val="multilevel"/>
    <w:tmpl w:val="223491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0DF6F5B"/>
    <w:multiLevelType w:val="multilevel"/>
    <w:tmpl w:val="A7FE5F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C556BE"/>
    <w:multiLevelType w:val="multilevel"/>
    <w:tmpl w:val="ED44C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70711F2"/>
    <w:multiLevelType w:val="multilevel"/>
    <w:tmpl w:val="3B56A4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7766AA"/>
    <w:multiLevelType w:val="multilevel"/>
    <w:tmpl w:val="87507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9D242B8"/>
    <w:multiLevelType w:val="multilevel"/>
    <w:tmpl w:val="A246F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5453045">
    <w:abstractNumId w:val="18"/>
  </w:num>
  <w:num w:numId="2" w16cid:durableId="393629501">
    <w:abstractNumId w:val="3"/>
  </w:num>
  <w:num w:numId="3" w16cid:durableId="1858076711">
    <w:abstractNumId w:val="21"/>
  </w:num>
  <w:num w:numId="4" w16cid:durableId="1731810095">
    <w:abstractNumId w:val="15"/>
  </w:num>
  <w:num w:numId="5" w16cid:durableId="1497038946">
    <w:abstractNumId w:val="12"/>
  </w:num>
  <w:num w:numId="6" w16cid:durableId="579028547">
    <w:abstractNumId w:val="5"/>
  </w:num>
  <w:num w:numId="7" w16cid:durableId="767238966">
    <w:abstractNumId w:val="10"/>
  </w:num>
  <w:num w:numId="8" w16cid:durableId="1529222403">
    <w:abstractNumId w:val="17"/>
  </w:num>
  <w:num w:numId="9" w16cid:durableId="392319461">
    <w:abstractNumId w:val="13"/>
  </w:num>
  <w:num w:numId="10" w16cid:durableId="1647736166">
    <w:abstractNumId w:val="2"/>
  </w:num>
  <w:num w:numId="11" w16cid:durableId="694039099">
    <w:abstractNumId w:val="8"/>
  </w:num>
  <w:num w:numId="12" w16cid:durableId="1039284792">
    <w:abstractNumId w:val="4"/>
  </w:num>
  <w:num w:numId="13" w16cid:durableId="2079012784">
    <w:abstractNumId w:val="23"/>
  </w:num>
  <w:num w:numId="14" w16cid:durableId="924533299">
    <w:abstractNumId w:val="24"/>
  </w:num>
  <w:num w:numId="15" w16cid:durableId="1719011990">
    <w:abstractNumId w:val="6"/>
  </w:num>
  <w:num w:numId="16" w16cid:durableId="1968970184">
    <w:abstractNumId w:val="25"/>
  </w:num>
  <w:num w:numId="17" w16cid:durableId="1579711015">
    <w:abstractNumId w:val="16"/>
  </w:num>
  <w:num w:numId="18" w16cid:durableId="806748833">
    <w:abstractNumId w:val="1"/>
  </w:num>
  <w:num w:numId="19" w16cid:durableId="1709407338">
    <w:abstractNumId w:val="9"/>
  </w:num>
  <w:num w:numId="20" w16cid:durableId="2086610781">
    <w:abstractNumId w:val="11"/>
  </w:num>
  <w:num w:numId="21" w16cid:durableId="1723168773">
    <w:abstractNumId w:val="20"/>
  </w:num>
  <w:num w:numId="22" w16cid:durableId="1586526435">
    <w:abstractNumId w:val="19"/>
  </w:num>
  <w:num w:numId="23" w16cid:durableId="533080086">
    <w:abstractNumId w:val="14"/>
  </w:num>
  <w:num w:numId="24" w16cid:durableId="1714306812">
    <w:abstractNumId w:val="22"/>
  </w:num>
  <w:num w:numId="25" w16cid:durableId="627470377">
    <w:abstractNumId w:val="0"/>
  </w:num>
  <w:num w:numId="26" w16cid:durableId="593171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E4"/>
    <w:rsid w:val="0011386E"/>
    <w:rsid w:val="003313F9"/>
    <w:rsid w:val="00407ED7"/>
    <w:rsid w:val="004E0E41"/>
    <w:rsid w:val="00641E2E"/>
    <w:rsid w:val="00671EE4"/>
    <w:rsid w:val="006A1C55"/>
    <w:rsid w:val="006F7949"/>
    <w:rsid w:val="00783F55"/>
    <w:rsid w:val="007A74D5"/>
    <w:rsid w:val="0086058A"/>
    <w:rsid w:val="0097743F"/>
    <w:rsid w:val="00985256"/>
    <w:rsid w:val="009B501D"/>
    <w:rsid w:val="00A36F59"/>
    <w:rsid w:val="00A43326"/>
    <w:rsid w:val="00AE65A3"/>
    <w:rsid w:val="00C662F2"/>
    <w:rsid w:val="00CC0321"/>
    <w:rsid w:val="00D60CAC"/>
    <w:rsid w:val="00D755D7"/>
    <w:rsid w:val="00DF1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6466"/>
  <w15:chartTrackingRefBased/>
  <w15:docId w15:val="{E4186365-2740-40B4-AAC0-A12EB826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E4"/>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EE4"/>
    <w:rPr>
      <w:color w:val="0000FF"/>
      <w:u w:val="single"/>
    </w:rPr>
  </w:style>
  <w:style w:type="paragraph" w:styleId="NormalWeb">
    <w:name w:val="Normal (Web)"/>
    <w:basedOn w:val="Normal"/>
    <w:uiPriority w:val="99"/>
    <w:unhideWhenUsed/>
    <w:rsid w:val="00671EE4"/>
    <w:pPr>
      <w:spacing w:before="100" w:beforeAutospacing="1" w:after="100" w:afterAutospacing="1"/>
    </w:pPr>
  </w:style>
  <w:style w:type="character" w:styleId="Strong">
    <w:name w:val="Strong"/>
    <w:basedOn w:val="DefaultParagraphFont"/>
    <w:uiPriority w:val="22"/>
    <w:qFormat/>
    <w:rsid w:val="00671EE4"/>
    <w:rPr>
      <w:b/>
      <w:bCs/>
    </w:rPr>
  </w:style>
  <w:style w:type="character" w:customStyle="1" w:styleId="newwindow">
    <w:name w:val="newwindow"/>
    <w:basedOn w:val="DefaultParagraphFont"/>
    <w:rsid w:val="00671EE4"/>
  </w:style>
  <w:style w:type="paragraph" w:styleId="BalloonText">
    <w:name w:val="Balloon Text"/>
    <w:basedOn w:val="Normal"/>
    <w:link w:val="BalloonTextChar"/>
    <w:uiPriority w:val="99"/>
    <w:semiHidden/>
    <w:unhideWhenUsed/>
    <w:rsid w:val="0067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EE4"/>
    <w:rPr>
      <w:rFonts w:ascii="Segoe UI" w:eastAsiaTheme="minorEastAsia" w:hAnsi="Segoe UI" w:cs="Segoe UI"/>
      <w:sz w:val="18"/>
      <w:szCs w:val="18"/>
      <w:lang w:eastAsia="en-AU"/>
    </w:rPr>
  </w:style>
  <w:style w:type="character" w:styleId="Emphasis">
    <w:name w:val="Emphasis"/>
    <w:basedOn w:val="DefaultParagraphFont"/>
    <w:uiPriority w:val="20"/>
    <w:qFormat/>
    <w:rsid w:val="00671EE4"/>
    <w:rPr>
      <w:i/>
      <w:iCs/>
    </w:rPr>
  </w:style>
  <w:style w:type="paragraph" w:styleId="Header">
    <w:name w:val="header"/>
    <w:basedOn w:val="Normal"/>
    <w:link w:val="HeaderChar"/>
    <w:uiPriority w:val="99"/>
    <w:unhideWhenUsed/>
    <w:rsid w:val="003313F9"/>
    <w:pPr>
      <w:tabs>
        <w:tab w:val="center" w:pos="4513"/>
        <w:tab w:val="right" w:pos="9026"/>
      </w:tabs>
    </w:pPr>
  </w:style>
  <w:style w:type="character" w:customStyle="1" w:styleId="HeaderChar">
    <w:name w:val="Header Char"/>
    <w:basedOn w:val="DefaultParagraphFont"/>
    <w:link w:val="Header"/>
    <w:uiPriority w:val="99"/>
    <w:rsid w:val="003313F9"/>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313F9"/>
    <w:pPr>
      <w:tabs>
        <w:tab w:val="center" w:pos="4513"/>
        <w:tab w:val="right" w:pos="9026"/>
      </w:tabs>
    </w:pPr>
  </w:style>
  <w:style w:type="character" w:customStyle="1" w:styleId="FooterChar">
    <w:name w:val="Footer Char"/>
    <w:basedOn w:val="DefaultParagraphFont"/>
    <w:link w:val="Footer"/>
    <w:uiPriority w:val="99"/>
    <w:rsid w:val="003313F9"/>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eader" Target="head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2024-11-01T05:02:00Z</dcterms:created>
  <dcterms:modified xsi:type="dcterms:W3CDTF">2024-11-01T05:02:00Z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A19464399</vt:lpwstr>
  </property>
  <property fmtid="{D5CDD505-2E9C-101B-9397-08002B2CF9AE}" pid="4" name="Objective-Title">
    <vt:lpwstr>7.2.1.4.1 Local services precinct - Requirements for accepted development UPDATED</vt:lpwstr>
  </property>
  <property fmtid="{D5CDD505-2E9C-101B-9397-08002B2CF9AE}" pid="5" name="Objective-Comment">
    <vt:lpwstr/>
  </property>
  <property fmtid="{D5CDD505-2E9C-101B-9397-08002B2CF9AE}" pid="6" name="Objective-CreationStamp">
    <vt:filetime>2019-12-12T00:44:29Z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2020-01-06T04:38:45Z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