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8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291"/>
        <w:gridCol w:w="4728"/>
        <w:gridCol w:w="1681"/>
        <w:gridCol w:w="4327"/>
      </w:tblGrid>
      <w:tr w:rsidR="008D5292" w:rsidRPr="006F102D" w14:paraId="786CC669" w14:textId="77777777" w:rsidTr="008D5292">
        <w:trPr>
          <w:trHeight w:val="165"/>
          <w:tblCellSpacing w:w="15" w:type="dxa"/>
        </w:trPr>
        <w:tc>
          <w:tcPr>
            <w:tcW w:w="4980" w:type="pct"/>
            <w:gridSpan w:val="4"/>
            <w:tcBorders>
              <w:top w:val="nil"/>
              <w:left w:val="nil"/>
              <w:bottom w:val="nil"/>
              <w:right w:val="nil"/>
            </w:tcBorders>
            <w:shd w:val="clear" w:color="auto" w:fill="CCCCCC"/>
            <w:vAlign w:val="center"/>
            <w:hideMark/>
          </w:tcPr>
          <w:p w14:paraId="4252AABC" w14:textId="77777777" w:rsidR="008D5292" w:rsidRPr="006F102D" w:rsidRDefault="008D5292" w:rsidP="008D5292">
            <w:pPr>
              <w:jc w:val="center"/>
              <w:rPr>
                <w:rFonts w:ascii="Arial" w:hAnsi="Arial" w:cs="Arial"/>
                <w:b/>
                <w:bCs/>
                <w:sz w:val="20"/>
                <w:szCs w:val="20"/>
              </w:rPr>
            </w:pPr>
            <w:r w:rsidRPr="006F102D">
              <w:rPr>
                <w:rFonts w:ascii="Arial" w:hAnsi="Arial" w:cs="Arial"/>
                <w:b/>
                <w:bCs/>
                <w:sz w:val="20"/>
                <w:szCs w:val="20"/>
              </w:rPr>
              <w:t>Table 7.2.2.1.1 Assessable development - Reconfiguring a lot code - Woodfordia local area plan</w:t>
            </w:r>
          </w:p>
        </w:tc>
      </w:tr>
      <w:tr w:rsidR="008D5292" w:rsidRPr="006F102D" w14:paraId="600D88E9" w14:textId="77777777" w:rsidTr="00B823F6">
        <w:trPr>
          <w:trHeight w:val="165"/>
          <w:tblCellSpacing w:w="15" w:type="dxa"/>
        </w:trPr>
        <w:tc>
          <w:tcPr>
            <w:tcW w:w="1421"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0049B5E" w14:textId="77777777" w:rsidR="008D5292" w:rsidRPr="006F102D" w:rsidRDefault="008D5292" w:rsidP="008D5292">
            <w:pPr>
              <w:rPr>
                <w:rFonts w:ascii="Arial" w:hAnsi="Arial" w:cs="Arial"/>
                <w:b/>
                <w:bCs/>
                <w:sz w:val="20"/>
                <w:szCs w:val="20"/>
              </w:rPr>
            </w:pPr>
            <w:r w:rsidRPr="006F102D">
              <w:rPr>
                <w:rFonts w:ascii="Arial" w:hAnsi="Arial" w:cs="Arial"/>
                <w:b/>
                <w:bCs/>
                <w:sz w:val="20"/>
                <w:szCs w:val="20"/>
              </w:rPr>
              <w:t>Performance outcomes</w:t>
            </w:r>
          </w:p>
        </w:tc>
        <w:tc>
          <w:tcPr>
            <w:tcW w:w="1563"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BC903F2" w14:textId="77777777" w:rsidR="008D5292" w:rsidRPr="006F102D" w:rsidRDefault="008D5292" w:rsidP="008D5292">
            <w:pPr>
              <w:rPr>
                <w:rFonts w:ascii="Arial" w:hAnsi="Arial" w:cs="Arial"/>
                <w:b/>
                <w:bCs/>
                <w:sz w:val="20"/>
                <w:szCs w:val="20"/>
              </w:rPr>
            </w:pPr>
            <w:r w:rsidRPr="006F102D">
              <w:rPr>
                <w:rFonts w:ascii="Arial" w:hAnsi="Arial" w:cs="Arial"/>
                <w:b/>
                <w:bCs/>
                <w:sz w:val="20"/>
                <w:szCs w:val="20"/>
              </w:rPr>
              <w:t>Examples that achieve aspects of the Performance Outcomes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79A9277D" w14:textId="77777777" w:rsidR="008D5292" w:rsidRPr="006F102D" w:rsidRDefault="008D5292" w:rsidP="008D5292">
            <w:pPr>
              <w:spacing w:after="0"/>
              <w:rPr>
                <w:rFonts w:ascii="Arial" w:hAnsi="Arial" w:cs="Arial"/>
                <w:b/>
                <w:bCs/>
                <w:sz w:val="20"/>
                <w:szCs w:val="20"/>
              </w:rPr>
            </w:pPr>
            <w:r w:rsidRPr="006F102D">
              <w:rPr>
                <w:rFonts w:ascii="Arial" w:hAnsi="Arial" w:cs="Arial"/>
                <w:b/>
                <w:bCs/>
                <w:sz w:val="20"/>
                <w:szCs w:val="20"/>
              </w:rPr>
              <w:t>E Compliance</w:t>
            </w:r>
          </w:p>
          <w:p w14:paraId="695CE689" w14:textId="77777777" w:rsidR="008D5292" w:rsidRPr="006F102D" w:rsidRDefault="008D5292" w:rsidP="008D5292">
            <w:pPr>
              <w:numPr>
                <w:ilvl w:val="0"/>
                <w:numId w:val="34"/>
              </w:numPr>
              <w:spacing w:after="0"/>
              <w:rPr>
                <w:rFonts w:ascii="Arial" w:hAnsi="Arial" w:cs="Arial"/>
                <w:b/>
                <w:bCs/>
                <w:sz w:val="20"/>
                <w:szCs w:val="20"/>
              </w:rPr>
            </w:pPr>
            <w:r w:rsidRPr="006F102D">
              <w:rPr>
                <w:rFonts w:ascii="Arial" w:hAnsi="Arial" w:cs="Arial"/>
                <w:b/>
                <w:bCs/>
                <w:sz w:val="20"/>
                <w:szCs w:val="20"/>
              </w:rPr>
              <w:t>Yes</w:t>
            </w:r>
          </w:p>
          <w:p w14:paraId="2C0506FD" w14:textId="77777777" w:rsidR="008D5292" w:rsidRPr="006F102D" w:rsidRDefault="008D5292" w:rsidP="008D5292">
            <w:pPr>
              <w:numPr>
                <w:ilvl w:val="0"/>
                <w:numId w:val="34"/>
              </w:numPr>
              <w:spacing w:after="0"/>
              <w:rPr>
                <w:rFonts w:ascii="Arial" w:hAnsi="Arial" w:cs="Arial"/>
                <w:b/>
                <w:bCs/>
                <w:sz w:val="20"/>
                <w:szCs w:val="20"/>
              </w:rPr>
            </w:pPr>
            <w:r w:rsidRPr="006F102D">
              <w:rPr>
                <w:rFonts w:ascii="Arial" w:hAnsi="Arial" w:cs="Arial"/>
                <w:b/>
                <w:bCs/>
                <w:sz w:val="20"/>
                <w:szCs w:val="20"/>
              </w:rPr>
              <w:t xml:space="preserve">No see PO or </w:t>
            </w:r>
          </w:p>
          <w:p w14:paraId="57E9DCFE" w14:textId="77777777" w:rsidR="008D5292" w:rsidRPr="006F102D" w:rsidRDefault="008D5292" w:rsidP="008D5292">
            <w:pPr>
              <w:numPr>
                <w:ilvl w:val="0"/>
                <w:numId w:val="34"/>
              </w:numPr>
              <w:spacing w:after="0"/>
              <w:rPr>
                <w:rFonts w:ascii="Arial" w:hAnsi="Arial" w:cs="Arial"/>
                <w:b/>
                <w:bCs/>
                <w:sz w:val="20"/>
                <w:szCs w:val="20"/>
              </w:rPr>
            </w:pPr>
            <w:r w:rsidRPr="006F102D">
              <w:rPr>
                <w:rFonts w:ascii="Arial" w:hAnsi="Arial" w:cs="Arial"/>
                <w:b/>
                <w:bCs/>
                <w:sz w:val="20"/>
                <w:szCs w:val="20"/>
              </w:rPr>
              <w:t>NA</w:t>
            </w: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41CFE83F" w14:textId="77777777" w:rsidR="008D5292" w:rsidRPr="006F102D" w:rsidRDefault="008D5292" w:rsidP="008D5292">
            <w:pPr>
              <w:spacing w:after="0"/>
              <w:jc w:val="center"/>
              <w:rPr>
                <w:rFonts w:ascii="Arial" w:hAnsi="Arial" w:cs="Arial"/>
                <w:b/>
                <w:bCs/>
                <w:sz w:val="20"/>
                <w:szCs w:val="20"/>
              </w:rPr>
            </w:pPr>
            <w:r w:rsidRPr="006F102D">
              <w:rPr>
                <w:rFonts w:ascii="Arial" w:hAnsi="Arial" w:cs="Arial"/>
                <w:b/>
                <w:bCs/>
                <w:sz w:val="20"/>
                <w:szCs w:val="20"/>
              </w:rPr>
              <w:t>Justification for compliance</w:t>
            </w:r>
          </w:p>
        </w:tc>
      </w:tr>
      <w:tr w:rsidR="00B823F6" w:rsidRPr="006F102D" w14:paraId="4163D037"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024A2C30" w14:textId="77777777" w:rsidR="008D5292" w:rsidRPr="006F102D" w:rsidRDefault="008D5292" w:rsidP="008D5292">
            <w:pPr>
              <w:rPr>
                <w:rFonts w:ascii="Arial" w:hAnsi="Arial" w:cs="Arial"/>
                <w:sz w:val="20"/>
                <w:szCs w:val="20"/>
              </w:rPr>
            </w:pPr>
            <w:r w:rsidRPr="006F102D">
              <w:rPr>
                <w:rFonts w:ascii="Arial" w:hAnsi="Arial" w:cs="Arial"/>
                <w:b/>
                <w:bCs/>
                <w:sz w:val="20"/>
                <w:szCs w:val="20"/>
              </w:rPr>
              <w:t>Lot size and design</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728DE33C"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48535EAC" w14:textId="77777777" w:rsidR="008D5292" w:rsidRPr="006F102D" w:rsidRDefault="008D5292" w:rsidP="008D5292">
            <w:pPr>
              <w:rPr>
                <w:rFonts w:ascii="Arial" w:hAnsi="Arial" w:cs="Arial"/>
                <w:b/>
                <w:bCs/>
                <w:sz w:val="20"/>
                <w:szCs w:val="20"/>
              </w:rPr>
            </w:pPr>
          </w:p>
        </w:tc>
      </w:tr>
      <w:tr w:rsidR="008D5292" w:rsidRPr="006F102D" w14:paraId="07FA9BF0"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2D379EC1"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w:t>
            </w:r>
          </w:p>
          <w:p w14:paraId="49D2249C"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of a lot, including boundary realignment, maintains or enhances the existing low density, open area character of the zone and does not result in lot sizes of less than 100 hectares unless created to accommodate one of the following uses:</w:t>
            </w:r>
          </w:p>
          <w:p w14:paraId="1DD34DFD"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road severance;</w:t>
            </w:r>
          </w:p>
          <w:p w14:paraId="4E63AA2B"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Emergency services</w:t>
            </w:r>
            <w:r w:rsidRPr="006F102D">
              <w:rPr>
                <w:rFonts w:ascii="Arial" w:hAnsi="Arial" w:cs="Arial"/>
                <w:sz w:val="20"/>
                <w:szCs w:val="20"/>
                <w:vertAlign w:val="superscript"/>
              </w:rPr>
              <w:t>(</w:t>
            </w:r>
            <w:hyperlink r:id="rId7" w:anchor="target-d768251e570961"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6F102D">
                <w:rPr>
                  <w:rStyle w:val="Hyperlink"/>
                  <w:rFonts w:ascii="Arial" w:hAnsi="Arial" w:cs="Arial"/>
                  <w:sz w:val="20"/>
                  <w:szCs w:val="20"/>
                  <w:vertAlign w:val="superscript"/>
                </w:rPr>
                <w:t>25</w:t>
              </w:r>
            </w:hyperlink>
            <w:r w:rsidRPr="006F102D">
              <w:rPr>
                <w:rFonts w:ascii="Arial" w:hAnsi="Arial" w:cs="Arial"/>
                <w:sz w:val="20"/>
                <w:szCs w:val="20"/>
                <w:vertAlign w:val="superscript"/>
              </w:rPr>
              <w:t>)</w:t>
            </w:r>
            <w:r w:rsidRPr="006F102D">
              <w:rPr>
                <w:rFonts w:ascii="Arial" w:hAnsi="Arial" w:cs="Arial"/>
                <w:sz w:val="20"/>
                <w:szCs w:val="20"/>
              </w:rPr>
              <w:t>;</w:t>
            </w:r>
          </w:p>
          <w:p w14:paraId="6084037E"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water cycle management infrastructure;</w:t>
            </w:r>
          </w:p>
          <w:p w14:paraId="4386EABD"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a waste management facility;</w:t>
            </w:r>
          </w:p>
          <w:p w14:paraId="29E83911"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telecommunication infrastructure;</w:t>
            </w:r>
          </w:p>
          <w:p w14:paraId="4CE203F0"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electricity infrastructure;</w:t>
            </w:r>
          </w:p>
          <w:p w14:paraId="15BDE1F6"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Cemetery</w:t>
            </w:r>
            <w:r w:rsidRPr="006F102D">
              <w:rPr>
                <w:rFonts w:ascii="Arial" w:hAnsi="Arial" w:cs="Arial"/>
                <w:sz w:val="20"/>
                <w:szCs w:val="20"/>
                <w:vertAlign w:val="superscript"/>
              </w:rPr>
              <w:t>(</w:t>
            </w:r>
            <w:hyperlink r:id="rId8" w:anchor="target-d768251e570682" w:tooltip="Cemetery - Premises used for interment of bodies or ashes after death." w:history="1">
              <w:r w:rsidRPr="006F102D">
                <w:rPr>
                  <w:rStyle w:val="Hyperlink"/>
                  <w:rFonts w:ascii="Arial" w:hAnsi="Arial" w:cs="Arial"/>
                  <w:sz w:val="20"/>
                  <w:szCs w:val="20"/>
                  <w:vertAlign w:val="superscript"/>
                </w:rPr>
                <w:t>12</w:t>
              </w:r>
            </w:hyperlink>
            <w:r w:rsidRPr="006F102D">
              <w:rPr>
                <w:rFonts w:ascii="Arial" w:hAnsi="Arial" w:cs="Arial"/>
                <w:sz w:val="20"/>
                <w:szCs w:val="20"/>
                <w:vertAlign w:val="superscript"/>
              </w:rPr>
              <w:t>)</w:t>
            </w:r>
            <w:r w:rsidRPr="006F102D">
              <w:rPr>
                <w:rFonts w:ascii="Arial" w:hAnsi="Arial" w:cs="Arial"/>
                <w:sz w:val="20"/>
                <w:szCs w:val="20"/>
              </w:rPr>
              <w:t xml:space="preserve"> or Crematorium</w:t>
            </w:r>
            <w:r w:rsidRPr="006F102D">
              <w:rPr>
                <w:rFonts w:ascii="Arial" w:hAnsi="Arial" w:cs="Arial"/>
                <w:sz w:val="20"/>
                <w:szCs w:val="20"/>
                <w:vertAlign w:val="superscript"/>
              </w:rPr>
              <w:t>(</w:t>
            </w:r>
            <w:hyperlink r:id="rId9" w:anchor="target-d768251e570804" w:tooltip="Crematorium - Premises used for the cremation or aquamation of bodies." w:history="1">
              <w:r w:rsidRPr="006F102D">
                <w:rPr>
                  <w:rStyle w:val="Hyperlink"/>
                  <w:rFonts w:ascii="Arial" w:hAnsi="Arial" w:cs="Arial"/>
                  <w:sz w:val="20"/>
                  <w:szCs w:val="20"/>
                  <w:vertAlign w:val="superscript"/>
                </w:rPr>
                <w:t>18</w:t>
              </w:r>
            </w:hyperlink>
            <w:r w:rsidRPr="006F102D">
              <w:rPr>
                <w:rFonts w:ascii="Arial" w:hAnsi="Arial" w:cs="Arial"/>
                <w:sz w:val="20"/>
                <w:szCs w:val="20"/>
                <w:vertAlign w:val="superscript"/>
              </w:rPr>
              <w:t>)</w:t>
            </w:r>
            <w:r w:rsidRPr="006F102D">
              <w:rPr>
                <w:rFonts w:ascii="Arial" w:hAnsi="Arial" w:cs="Arial"/>
                <w:sz w:val="20"/>
                <w:szCs w:val="20"/>
              </w:rPr>
              <w:t>;</w:t>
            </w:r>
          </w:p>
          <w:p w14:paraId="309250B1"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Detention facility</w:t>
            </w:r>
            <w:r w:rsidRPr="006F102D">
              <w:rPr>
                <w:rFonts w:ascii="Arial" w:hAnsi="Arial" w:cs="Arial"/>
                <w:sz w:val="20"/>
                <w:szCs w:val="20"/>
                <w:vertAlign w:val="superscript"/>
              </w:rPr>
              <w:t>(</w:t>
            </w:r>
            <w:hyperlink r:id="rId10" w:anchor="target-d768251e570846" w:tooltip="Detention facility - Premises used for the confinement of persons committed by a process of law." w:history="1">
              <w:r w:rsidRPr="006F102D">
                <w:rPr>
                  <w:rStyle w:val="Hyperlink"/>
                  <w:rFonts w:ascii="Arial" w:hAnsi="Arial" w:cs="Arial"/>
                  <w:sz w:val="20"/>
                  <w:szCs w:val="20"/>
                  <w:vertAlign w:val="superscript"/>
                </w:rPr>
                <w:t>20</w:t>
              </w:r>
            </w:hyperlink>
            <w:r w:rsidRPr="006F102D">
              <w:rPr>
                <w:rFonts w:ascii="Arial" w:hAnsi="Arial" w:cs="Arial"/>
                <w:sz w:val="20"/>
                <w:szCs w:val="20"/>
                <w:vertAlign w:val="superscript"/>
              </w:rPr>
              <w:t>)</w:t>
            </w:r>
          </w:p>
        </w:tc>
        <w:tc>
          <w:tcPr>
            <w:tcW w:w="1563" w:type="pct"/>
            <w:tcBorders>
              <w:top w:val="outset" w:sz="6" w:space="0" w:color="auto"/>
              <w:left w:val="outset" w:sz="6" w:space="0" w:color="auto"/>
              <w:bottom w:val="outset" w:sz="6" w:space="0" w:color="auto"/>
              <w:right w:val="outset" w:sz="6" w:space="0" w:color="auto"/>
            </w:tcBorders>
            <w:hideMark/>
          </w:tcPr>
          <w:p w14:paraId="782E6439"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26C7DB51"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C356899" w14:textId="77777777" w:rsidR="008D5292" w:rsidRPr="006F102D" w:rsidRDefault="008D5292" w:rsidP="008D5292">
            <w:pPr>
              <w:rPr>
                <w:rFonts w:ascii="Arial" w:hAnsi="Arial" w:cs="Arial"/>
                <w:sz w:val="20"/>
                <w:szCs w:val="20"/>
              </w:rPr>
            </w:pPr>
          </w:p>
        </w:tc>
      </w:tr>
      <w:tr w:rsidR="008D5292" w:rsidRPr="006F102D" w14:paraId="4CFA136C" w14:textId="77777777" w:rsidTr="00B823F6">
        <w:trPr>
          <w:trHeight w:val="630"/>
          <w:tblCellSpacing w:w="15" w:type="dxa"/>
        </w:trPr>
        <w:tc>
          <w:tcPr>
            <w:tcW w:w="1421" w:type="pct"/>
            <w:vMerge w:val="restart"/>
            <w:tcBorders>
              <w:top w:val="outset" w:sz="6" w:space="0" w:color="auto"/>
              <w:left w:val="outset" w:sz="6" w:space="0" w:color="auto"/>
              <w:bottom w:val="outset" w:sz="6" w:space="0" w:color="auto"/>
              <w:right w:val="outset" w:sz="6" w:space="0" w:color="auto"/>
            </w:tcBorders>
            <w:hideMark/>
          </w:tcPr>
          <w:p w14:paraId="343CFE4F"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w:t>
            </w:r>
          </w:p>
          <w:p w14:paraId="22F4F86A"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Lot layout minimises the impacts of cutting, filling and retaining walls on the visual and physical amenity of the streetscape and of adjoining lots.</w:t>
            </w:r>
          </w:p>
        </w:tc>
        <w:tc>
          <w:tcPr>
            <w:tcW w:w="1563" w:type="pct"/>
            <w:tcBorders>
              <w:top w:val="outset" w:sz="6" w:space="0" w:color="auto"/>
              <w:left w:val="outset" w:sz="6" w:space="0" w:color="auto"/>
              <w:bottom w:val="outset" w:sz="6" w:space="0" w:color="auto"/>
              <w:right w:val="outset" w:sz="6" w:space="0" w:color="auto"/>
            </w:tcBorders>
            <w:hideMark/>
          </w:tcPr>
          <w:p w14:paraId="2AEABA93"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E2.1</w:t>
            </w:r>
          </w:p>
          <w:p w14:paraId="0A04587F"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Development ensures that any cutting, filling, retaining walls and earthworks have maximum vertical dimensions of 1.5m either as a single element or a step in a terrace or series of terraces.</w:t>
            </w:r>
          </w:p>
        </w:tc>
        <w:tc>
          <w:tcPr>
            <w:tcW w:w="553" w:type="pct"/>
            <w:tcBorders>
              <w:top w:val="outset" w:sz="6" w:space="0" w:color="auto"/>
              <w:left w:val="outset" w:sz="6" w:space="0" w:color="auto"/>
              <w:bottom w:val="outset" w:sz="6" w:space="0" w:color="auto"/>
              <w:right w:val="outset" w:sz="6" w:space="0" w:color="auto"/>
            </w:tcBorders>
          </w:tcPr>
          <w:p w14:paraId="63C3B15D"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65782396" w14:textId="77777777" w:rsidR="008D5292" w:rsidRPr="006F102D" w:rsidRDefault="008D5292" w:rsidP="008D5292">
            <w:pPr>
              <w:rPr>
                <w:rFonts w:ascii="Arial" w:hAnsi="Arial" w:cs="Arial"/>
                <w:b/>
                <w:bCs/>
                <w:sz w:val="20"/>
                <w:szCs w:val="20"/>
              </w:rPr>
            </w:pPr>
          </w:p>
        </w:tc>
      </w:tr>
      <w:tr w:rsidR="008D5292" w:rsidRPr="006F102D" w14:paraId="655D4460" w14:textId="77777777" w:rsidTr="00B823F6">
        <w:trPr>
          <w:tblCellSpacing w:w="15" w:type="dxa"/>
        </w:trPr>
        <w:tc>
          <w:tcPr>
            <w:tcW w:w="1421" w:type="pct"/>
            <w:vMerge/>
            <w:tcBorders>
              <w:top w:val="outset" w:sz="6" w:space="0" w:color="auto"/>
              <w:left w:val="outset" w:sz="6" w:space="0" w:color="auto"/>
              <w:bottom w:val="outset" w:sz="6" w:space="0" w:color="auto"/>
              <w:right w:val="outset" w:sz="6" w:space="0" w:color="auto"/>
            </w:tcBorders>
            <w:vAlign w:val="center"/>
            <w:hideMark/>
          </w:tcPr>
          <w:p w14:paraId="30C7FF96"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03A4DFCF" w14:textId="77777777" w:rsidR="008D5292" w:rsidRPr="006F102D" w:rsidRDefault="008D5292" w:rsidP="008D5292">
            <w:pPr>
              <w:rPr>
                <w:rFonts w:ascii="Arial" w:hAnsi="Arial" w:cs="Arial"/>
                <w:sz w:val="20"/>
                <w:szCs w:val="20"/>
              </w:rPr>
            </w:pPr>
            <w:r w:rsidRPr="006F102D">
              <w:rPr>
                <w:rFonts w:ascii="Arial" w:hAnsi="Arial" w:cs="Arial"/>
                <w:b/>
                <w:bCs/>
                <w:sz w:val="20"/>
                <w:szCs w:val="20"/>
              </w:rPr>
              <w:t>E2.2</w:t>
            </w:r>
          </w:p>
          <w:p w14:paraId="672AB228" w14:textId="77777777" w:rsidR="008D5292" w:rsidRPr="006F102D" w:rsidRDefault="008D5292" w:rsidP="008D5292">
            <w:pPr>
              <w:rPr>
                <w:rFonts w:ascii="Arial" w:hAnsi="Arial" w:cs="Arial"/>
                <w:sz w:val="20"/>
                <w:szCs w:val="20"/>
              </w:rPr>
            </w:pPr>
            <w:r w:rsidRPr="006F102D">
              <w:rPr>
                <w:rFonts w:ascii="Arial" w:hAnsi="Arial" w:cs="Arial"/>
                <w:sz w:val="20"/>
                <w:szCs w:val="20"/>
              </w:rPr>
              <w:t>Street alignment follows ridges or gullies or run perpendicular to slope.</w:t>
            </w:r>
          </w:p>
        </w:tc>
        <w:tc>
          <w:tcPr>
            <w:tcW w:w="553" w:type="pct"/>
            <w:tcBorders>
              <w:top w:val="outset" w:sz="6" w:space="0" w:color="auto"/>
              <w:left w:val="outset" w:sz="6" w:space="0" w:color="auto"/>
              <w:bottom w:val="outset" w:sz="6" w:space="0" w:color="auto"/>
              <w:right w:val="outset" w:sz="6" w:space="0" w:color="auto"/>
            </w:tcBorders>
          </w:tcPr>
          <w:p w14:paraId="6C019DF1"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15151898" w14:textId="77777777" w:rsidR="008D5292" w:rsidRPr="006F102D" w:rsidRDefault="008D5292" w:rsidP="008D5292">
            <w:pPr>
              <w:rPr>
                <w:rFonts w:ascii="Arial" w:hAnsi="Arial" w:cs="Arial"/>
                <w:b/>
                <w:bCs/>
                <w:sz w:val="20"/>
                <w:szCs w:val="20"/>
              </w:rPr>
            </w:pPr>
          </w:p>
        </w:tc>
      </w:tr>
      <w:tr w:rsidR="008D5292" w:rsidRPr="006F102D" w14:paraId="70B8C014"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461509D1"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PO3</w:t>
            </w:r>
          </w:p>
          <w:p w14:paraId="302662D4" w14:textId="77777777" w:rsidR="008D5292" w:rsidRPr="006F102D" w:rsidRDefault="008D5292" w:rsidP="008D5292">
            <w:pPr>
              <w:rPr>
                <w:rFonts w:ascii="Arial" w:hAnsi="Arial" w:cs="Arial"/>
                <w:sz w:val="20"/>
                <w:szCs w:val="20"/>
              </w:rPr>
            </w:pPr>
            <w:r w:rsidRPr="006F102D">
              <w:rPr>
                <w:rFonts w:ascii="Arial" w:hAnsi="Arial" w:cs="Arial"/>
                <w:sz w:val="20"/>
                <w:szCs w:val="20"/>
              </w:rPr>
              <w:t>All new lots have a minimum of road frontage of 100m to allow for safe and convenient access.</w:t>
            </w:r>
          </w:p>
        </w:tc>
        <w:tc>
          <w:tcPr>
            <w:tcW w:w="1563" w:type="pct"/>
            <w:tcBorders>
              <w:top w:val="outset" w:sz="6" w:space="0" w:color="auto"/>
              <w:left w:val="outset" w:sz="6" w:space="0" w:color="auto"/>
              <w:bottom w:val="outset" w:sz="6" w:space="0" w:color="auto"/>
              <w:right w:val="outset" w:sz="6" w:space="0" w:color="auto"/>
            </w:tcBorders>
            <w:hideMark/>
          </w:tcPr>
          <w:p w14:paraId="4BAA38EE"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5C56DB1A"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0B2049B8" w14:textId="77777777" w:rsidR="008D5292" w:rsidRPr="006F102D" w:rsidRDefault="008D5292" w:rsidP="008D5292">
            <w:pPr>
              <w:rPr>
                <w:rFonts w:ascii="Arial" w:hAnsi="Arial" w:cs="Arial"/>
                <w:sz w:val="20"/>
                <w:szCs w:val="20"/>
              </w:rPr>
            </w:pPr>
          </w:p>
        </w:tc>
      </w:tr>
      <w:tr w:rsidR="008D5292" w:rsidRPr="006F102D" w14:paraId="73F3AEA8" w14:textId="77777777" w:rsidTr="008D5292">
        <w:trPr>
          <w:trHeight w:val="1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AADADDB" w14:textId="77777777" w:rsidR="008D5292" w:rsidRPr="006F102D" w:rsidRDefault="008D5292" w:rsidP="008D5292">
            <w:pPr>
              <w:rPr>
                <w:rFonts w:ascii="Arial" w:hAnsi="Arial" w:cs="Arial"/>
                <w:b/>
                <w:bCs/>
                <w:sz w:val="20"/>
                <w:szCs w:val="20"/>
              </w:rPr>
            </w:pPr>
            <w:r w:rsidRPr="006F102D">
              <w:rPr>
                <w:rFonts w:ascii="Arial" w:hAnsi="Arial" w:cs="Arial"/>
                <w:b/>
                <w:bCs/>
                <w:sz w:val="20"/>
                <w:szCs w:val="20"/>
              </w:rPr>
              <w:t>Boundary realignment</w:t>
            </w:r>
          </w:p>
        </w:tc>
      </w:tr>
      <w:tr w:rsidR="008D5292" w:rsidRPr="006F102D" w14:paraId="77E760A8" w14:textId="77777777" w:rsidTr="00B823F6">
        <w:trPr>
          <w:trHeight w:val="2175"/>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668045DC"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PO4</w:t>
            </w:r>
          </w:p>
          <w:p w14:paraId="6204F93D" w14:textId="77777777" w:rsidR="008D5292" w:rsidRPr="006F102D" w:rsidRDefault="008D5292" w:rsidP="008D5292">
            <w:pPr>
              <w:rPr>
                <w:rFonts w:ascii="Arial" w:hAnsi="Arial" w:cs="Arial"/>
                <w:sz w:val="20"/>
                <w:szCs w:val="20"/>
              </w:rPr>
            </w:pPr>
            <w:r w:rsidRPr="006F102D">
              <w:rPr>
                <w:rFonts w:ascii="Arial" w:hAnsi="Arial" w:cs="Arial"/>
                <w:sz w:val="20"/>
                <w:szCs w:val="20"/>
              </w:rPr>
              <w:t>Boundary realignment:</w:t>
            </w:r>
          </w:p>
          <w:p w14:paraId="73DA7DB6" w14:textId="77777777" w:rsidR="008D5292" w:rsidRPr="006F102D" w:rsidRDefault="008D5292" w:rsidP="008D5292">
            <w:pPr>
              <w:numPr>
                <w:ilvl w:val="0"/>
                <w:numId w:val="2"/>
              </w:numPr>
              <w:rPr>
                <w:rFonts w:ascii="Arial" w:hAnsi="Arial" w:cs="Arial"/>
                <w:sz w:val="20"/>
                <w:szCs w:val="20"/>
              </w:rPr>
            </w:pPr>
            <w:r w:rsidRPr="006F102D">
              <w:rPr>
                <w:rFonts w:ascii="Arial" w:hAnsi="Arial" w:cs="Arial"/>
                <w:sz w:val="20"/>
                <w:szCs w:val="20"/>
              </w:rPr>
              <w:t>does not result in the creation, or in the potential creation of, additional lots;</w:t>
            </w:r>
          </w:p>
          <w:p w14:paraId="2015A62E" w14:textId="77777777" w:rsidR="008D5292" w:rsidRPr="006F102D" w:rsidRDefault="008D5292" w:rsidP="008D5292">
            <w:pPr>
              <w:numPr>
                <w:ilvl w:val="0"/>
                <w:numId w:val="2"/>
              </w:numPr>
              <w:rPr>
                <w:rFonts w:ascii="Arial" w:hAnsi="Arial" w:cs="Arial"/>
                <w:sz w:val="20"/>
                <w:szCs w:val="20"/>
              </w:rPr>
            </w:pPr>
            <w:r w:rsidRPr="006F102D">
              <w:rPr>
                <w:rFonts w:ascii="Arial" w:hAnsi="Arial" w:cs="Arial"/>
                <w:sz w:val="20"/>
                <w:szCs w:val="20"/>
              </w:rPr>
              <w:t>is an improvement on the existing land use situation;</w:t>
            </w:r>
          </w:p>
          <w:p w14:paraId="7994FE4F" w14:textId="77777777" w:rsidR="008D5292" w:rsidRPr="006F102D" w:rsidRDefault="008D5292" w:rsidP="008D5292">
            <w:pPr>
              <w:numPr>
                <w:ilvl w:val="0"/>
                <w:numId w:val="2"/>
              </w:numPr>
              <w:rPr>
                <w:rFonts w:ascii="Arial" w:hAnsi="Arial" w:cs="Arial"/>
                <w:sz w:val="20"/>
                <w:szCs w:val="20"/>
              </w:rPr>
            </w:pPr>
            <w:r w:rsidRPr="006F102D">
              <w:rPr>
                <w:rFonts w:ascii="Arial" w:hAnsi="Arial" w:cs="Arial"/>
                <w:sz w:val="20"/>
                <w:szCs w:val="20"/>
              </w:rPr>
              <w:t>do not result in existing land uses on-site becoming non-compliant with planning scheme criteria;</w:t>
            </w:r>
          </w:p>
          <w:p w14:paraId="63ED2777" w14:textId="77777777" w:rsidR="008D5292" w:rsidRPr="006F102D" w:rsidRDefault="008D5292" w:rsidP="008D5292">
            <w:pPr>
              <w:numPr>
                <w:ilvl w:val="0"/>
                <w:numId w:val="2"/>
              </w:numPr>
              <w:rPr>
                <w:rFonts w:ascii="Arial" w:hAnsi="Arial" w:cs="Arial"/>
                <w:sz w:val="20"/>
                <w:szCs w:val="20"/>
              </w:rPr>
            </w:pPr>
            <w:r w:rsidRPr="006F102D">
              <w:rPr>
                <w:rFonts w:ascii="Arial" w:hAnsi="Arial" w:cs="Arial"/>
                <w:sz w:val="20"/>
                <w:szCs w:val="20"/>
              </w:rPr>
              <w:t>results in lots which have appropriate size, dimensions and access to cater for uses consistent with the zone;</w:t>
            </w:r>
          </w:p>
          <w:p w14:paraId="1C0FE95B" w14:textId="77777777" w:rsidR="008D5292" w:rsidRPr="006F102D" w:rsidRDefault="008D5292" w:rsidP="008D5292">
            <w:pPr>
              <w:numPr>
                <w:ilvl w:val="0"/>
                <w:numId w:val="2"/>
              </w:numPr>
              <w:rPr>
                <w:rFonts w:ascii="Arial" w:hAnsi="Arial" w:cs="Arial"/>
                <w:sz w:val="20"/>
                <w:szCs w:val="20"/>
              </w:rPr>
            </w:pPr>
            <w:r w:rsidRPr="006F102D">
              <w:rPr>
                <w:rFonts w:ascii="Arial" w:hAnsi="Arial" w:cs="Arial"/>
                <w:sz w:val="20"/>
                <w:szCs w:val="20"/>
              </w:rPr>
              <w:lastRenderedPageBreak/>
              <w:t>infrastructure and services are wholly contained within the lot they serve;</w:t>
            </w:r>
          </w:p>
          <w:p w14:paraId="29781BD5" w14:textId="77777777" w:rsidR="008D5292" w:rsidRPr="006F102D" w:rsidRDefault="008D5292" w:rsidP="008D5292">
            <w:pPr>
              <w:numPr>
                <w:ilvl w:val="0"/>
                <w:numId w:val="2"/>
              </w:numPr>
              <w:rPr>
                <w:rFonts w:ascii="Arial" w:hAnsi="Arial" w:cs="Arial"/>
                <w:sz w:val="20"/>
                <w:szCs w:val="20"/>
              </w:rPr>
            </w:pPr>
            <w:r w:rsidRPr="006F102D">
              <w:rPr>
                <w:rFonts w:ascii="Arial" w:hAnsi="Arial" w:cs="Arial"/>
                <w:sz w:val="20"/>
                <w:szCs w:val="20"/>
              </w:rPr>
              <w:t>ensures the uninterrupted continuation of lots providing for their own private servicing.</w:t>
            </w:r>
          </w:p>
        </w:tc>
        <w:tc>
          <w:tcPr>
            <w:tcW w:w="1563" w:type="pct"/>
            <w:tcBorders>
              <w:top w:val="outset" w:sz="6" w:space="0" w:color="auto"/>
              <w:left w:val="outset" w:sz="6" w:space="0" w:color="auto"/>
              <w:bottom w:val="outset" w:sz="6" w:space="0" w:color="auto"/>
              <w:right w:val="outset" w:sz="6" w:space="0" w:color="auto"/>
            </w:tcBorders>
            <w:hideMark/>
          </w:tcPr>
          <w:p w14:paraId="7FD070B3"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7A807750"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2D6E34AB" w14:textId="77777777" w:rsidR="008D5292" w:rsidRPr="006F102D" w:rsidRDefault="008D5292" w:rsidP="008D5292">
            <w:pPr>
              <w:rPr>
                <w:rFonts w:ascii="Arial" w:hAnsi="Arial" w:cs="Arial"/>
                <w:sz w:val="20"/>
                <w:szCs w:val="20"/>
              </w:rPr>
            </w:pPr>
          </w:p>
        </w:tc>
      </w:tr>
      <w:tr w:rsidR="008D5292" w:rsidRPr="006F102D" w14:paraId="354CD53D" w14:textId="77777777" w:rsidTr="008D5292">
        <w:trPr>
          <w:trHeight w:val="31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0273F363" w14:textId="77777777" w:rsidR="008D5292" w:rsidRPr="006F102D" w:rsidRDefault="008D5292" w:rsidP="008D5292">
            <w:pPr>
              <w:rPr>
                <w:rFonts w:ascii="Arial" w:hAnsi="Arial" w:cs="Arial"/>
                <w:b/>
                <w:bCs/>
                <w:sz w:val="20"/>
                <w:szCs w:val="20"/>
              </w:rPr>
            </w:pPr>
            <w:r w:rsidRPr="006F102D">
              <w:rPr>
                <w:rFonts w:ascii="Arial" w:hAnsi="Arial" w:cs="Arial"/>
                <w:b/>
                <w:bCs/>
                <w:sz w:val="20"/>
                <w:szCs w:val="20"/>
              </w:rPr>
              <w:t>Reconfiguring a lot other than creating freehold lots</w:t>
            </w:r>
          </w:p>
        </w:tc>
      </w:tr>
      <w:tr w:rsidR="008D5292" w:rsidRPr="006F102D" w14:paraId="39B3238D"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5F9D4872"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PO5</w:t>
            </w:r>
          </w:p>
          <w:p w14:paraId="2FF1329A"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Reconfiguring a lot which creates or amends a community title scheme as described in the </w:t>
            </w:r>
            <w:r w:rsidRPr="006F102D">
              <w:rPr>
                <w:rFonts w:ascii="Arial" w:hAnsi="Arial" w:cs="Arial"/>
                <w:i/>
                <w:iCs/>
                <w:sz w:val="20"/>
                <w:szCs w:val="20"/>
              </w:rPr>
              <w:t>Body Corporate and Community Management Act 199</w:t>
            </w:r>
            <w:r w:rsidRPr="006F102D">
              <w:rPr>
                <w:rFonts w:ascii="Arial" w:hAnsi="Arial" w:cs="Arial"/>
                <w:sz w:val="20"/>
                <w:szCs w:val="20"/>
              </w:rPr>
              <w:t>7 is undertaken in a way that does not result in existing uses on the land becoming unlawful or otherwise operating in a manner that is:</w:t>
            </w:r>
          </w:p>
          <w:p w14:paraId="532F1B15" w14:textId="77777777" w:rsidR="008D5292" w:rsidRPr="006F102D" w:rsidRDefault="008D5292" w:rsidP="008D5292">
            <w:pPr>
              <w:numPr>
                <w:ilvl w:val="0"/>
                <w:numId w:val="3"/>
              </w:numPr>
              <w:rPr>
                <w:rFonts w:ascii="Arial" w:hAnsi="Arial" w:cs="Arial"/>
                <w:sz w:val="20"/>
                <w:szCs w:val="20"/>
              </w:rPr>
            </w:pPr>
            <w:r w:rsidRPr="006F102D">
              <w:rPr>
                <w:rFonts w:ascii="Arial" w:hAnsi="Arial" w:cs="Arial"/>
                <w:sz w:val="20"/>
                <w:szCs w:val="20"/>
              </w:rPr>
              <w:t>inconsistent with any approvals on which those uses rely; or</w:t>
            </w:r>
          </w:p>
          <w:p w14:paraId="512EC600" w14:textId="77777777" w:rsidR="008D5292" w:rsidRPr="006F102D" w:rsidRDefault="008D5292" w:rsidP="008D5292">
            <w:pPr>
              <w:numPr>
                <w:ilvl w:val="0"/>
                <w:numId w:val="3"/>
              </w:numPr>
              <w:rPr>
                <w:rFonts w:ascii="Arial" w:hAnsi="Arial" w:cs="Arial"/>
                <w:sz w:val="20"/>
                <w:szCs w:val="20"/>
              </w:rPr>
            </w:pPr>
            <w:r w:rsidRPr="006F102D">
              <w:rPr>
                <w:rFonts w:ascii="Arial" w:hAnsi="Arial" w:cs="Arial"/>
                <w:sz w:val="20"/>
                <w:szCs w:val="20"/>
              </w:rPr>
              <w:t>inconsistent with the for accepted development requirements applying to those uses at the time that they were established.</w:t>
            </w:r>
          </w:p>
          <w:tbl>
            <w:tblPr>
              <w:tblW w:w="432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0"/>
            </w:tblGrid>
            <w:tr w:rsidR="008D5292" w:rsidRPr="006F102D" w14:paraId="58768372" w14:textId="77777777" w:rsidTr="008D5292">
              <w:trPr>
                <w:trHeight w:val="1125"/>
                <w:tblCellSpacing w:w="15" w:type="dxa"/>
              </w:trPr>
              <w:tc>
                <w:tcPr>
                  <w:tcW w:w="4260" w:type="dxa"/>
                  <w:vAlign w:val="center"/>
                  <w:hideMark/>
                </w:tcPr>
                <w:p w14:paraId="0A6ED1E2"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Note -An examples of land uses becoming unlawful includes, but are not limited to the following; land on which a building has been established is reconfigured in a way that precludes lawful access to required communal facilities by either incorporating some of those facilities into private lots or otherwise </w:t>
                  </w:r>
                  <w:r w:rsidRPr="006F102D">
                    <w:rPr>
                      <w:rFonts w:ascii="Arial" w:hAnsi="Arial" w:cs="Arial"/>
                      <w:sz w:val="20"/>
                      <w:szCs w:val="20"/>
                    </w:rPr>
                    <w:lastRenderedPageBreak/>
                    <w:t>obstructing the normal access routes to those facilities. Those communal facilities may have been required under the requirements for accepted development for the use or conditions of development approval.</w:t>
                  </w:r>
                </w:p>
              </w:tc>
            </w:tr>
            <w:tr w:rsidR="008D5292" w:rsidRPr="006F102D" w14:paraId="1A9E15F9" w14:textId="77777777" w:rsidTr="008D5292">
              <w:trPr>
                <w:tblCellSpacing w:w="15" w:type="dxa"/>
              </w:trPr>
              <w:tc>
                <w:tcPr>
                  <w:tcW w:w="4260" w:type="dxa"/>
                  <w:vAlign w:val="center"/>
                  <w:hideMark/>
                </w:tcPr>
                <w:p w14:paraId="559D9D08"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14:paraId="3DBDB1AC"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3155E083"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4692D0F0"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09666EBE" w14:textId="77777777" w:rsidR="008D5292" w:rsidRPr="006F102D" w:rsidRDefault="008D5292" w:rsidP="008D5292">
            <w:pPr>
              <w:rPr>
                <w:rFonts w:ascii="Arial" w:hAnsi="Arial" w:cs="Arial"/>
                <w:sz w:val="20"/>
                <w:szCs w:val="20"/>
              </w:rPr>
            </w:pPr>
          </w:p>
        </w:tc>
      </w:tr>
      <w:tr w:rsidR="00B823F6" w:rsidRPr="006F102D" w14:paraId="3B40C05D"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867985D" w14:textId="77777777" w:rsidR="008D5292" w:rsidRPr="006F102D" w:rsidRDefault="008D5292" w:rsidP="008D5292">
            <w:pPr>
              <w:rPr>
                <w:rFonts w:ascii="Arial" w:hAnsi="Arial" w:cs="Arial"/>
                <w:sz w:val="20"/>
                <w:szCs w:val="20"/>
              </w:rPr>
            </w:pPr>
            <w:r w:rsidRPr="006F102D">
              <w:rPr>
                <w:rFonts w:ascii="Arial" w:hAnsi="Arial" w:cs="Arial"/>
                <w:b/>
                <w:bCs/>
                <w:sz w:val="20"/>
                <w:szCs w:val="20"/>
              </w:rPr>
              <w:t>Reconfiguring by Lease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294CEDD8"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074D4AF1" w14:textId="77777777" w:rsidR="008D5292" w:rsidRPr="006F102D" w:rsidRDefault="008D5292" w:rsidP="008D5292">
            <w:pPr>
              <w:rPr>
                <w:rFonts w:ascii="Arial" w:hAnsi="Arial" w:cs="Arial"/>
                <w:b/>
                <w:bCs/>
                <w:sz w:val="20"/>
                <w:szCs w:val="20"/>
              </w:rPr>
            </w:pPr>
          </w:p>
        </w:tc>
      </w:tr>
      <w:tr w:rsidR="008D5292" w:rsidRPr="006F102D" w14:paraId="4FF21134"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3E208E32"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PO6</w:t>
            </w:r>
          </w:p>
          <w:p w14:paraId="01FBE8E9"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14:paraId="3822F6D5" w14:textId="77777777" w:rsidR="008D5292" w:rsidRPr="006F102D" w:rsidRDefault="008D5292" w:rsidP="008D5292">
            <w:pPr>
              <w:numPr>
                <w:ilvl w:val="0"/>
                <w:numId w:val="4"/>
              </w:numPr>
              <w:rPr>
                <w:rFonts w:ascii="Arial" w:hAnsi="Arial" w:cs="Arial"/>
                <w:sz w:val="20"/>
                <w:szCs w:val="20"/>
              </w:rPr>
            </w:pPr>
            <w:r w:rsidRPr="006F102D">
              <w:rPr>
                <w:rFonts w:ascii="Arial" w:hAnsi="Arial" w:cs="Arial"/>
                <w:sz w:val="20"/>
                <w:szCs w:val="20"/>
              </w:rPr>
              <w:t>inconsistent with any approvals on which those uses rely; or</w:t>
            </w:r>
          </w:p>
          <w:p w14:paraId="30640819" w14:textId="77777777" w:rsidR="008D5292" w:rsidRPr="006F102D" w:rsidRDefault="008D5292" w:rsidP="008D5292">
            <w:pPr>
              <w:numPr>
                <w:ilvl w:val="0"/>
                <w:numId w:val="4"/>
              </w:numPr>
              <w:rPr>
                <w:rFonts w:ascii="Arial" w:hAnsi="Arial" w:cs="Arial"/>
                <w:sz w:val="20"/>
                <w:szCs w:val="20"/>
              </w:rPr>
            </w:pPr>
            <w:r w:rsidRPr="006F102D">
              <w:rPr>
                <w:rFonts w:ascii="Arial" w:hAnsi="Arial" w:cs="Arial"/>
                <w:sz w:val="20"/>
                <w:szCs w:val="20"/>
              </w:rPr>
              <w:t>inconsistent with the for accepted development requirements applying to those uses at the time that they were established.</w:t>
            </w:r>
          </w:p>
          <w:tbl>
            <w:tblPr>
              <w:tblW w:w="432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0"/>
            </w:tblGrid>
            <w:tr w:rsidR="008D5292" w:rsidRPr="006F102D" w14:paraId="351D47B8" w14:textId="77777777" w:rsidTr="008D5292">
              <w:trPr>
                <w:tblCellSpacing w:w="15" w:type="dxa"/>
              </w:trPr>
              <w:tc>
                <w:tcPr>
                  <w:tcW w:w="4260" w:type="dxa"/>
                  <w:vAlign w:val="center"/>
                  <w:hideMark/>
                </w:tcPr>
                <w:p w14:paraId="089772D7"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Note - An example of a land use becoming unlawful is a building over which one or more leases have been created in a way that </w:t>
                  </w:r>
                  <w:r w:rsidRPr="006F102D">
                    <w:rPr>
                      <w:rFonts w:ascii="Arial" w:hAnsi="Arial" w:cs="Arial"/>
                      <w:sz w:val="20"/>
                      <w:szCs w:val="20"/>
                    </w:rPr>
                    <w:lastRenderedPageBreak/>
                    <w:t xml:space="preserve">precludes lawful access to some of the required communal facilities. Some of the communal car parking facilities have been incorporated into lease areas while other leases </w:t>
                  </w:r>
                  <w:proofErr w:type="gramStart"/>
                  <w:r w:rsidRPr="006F102D">
                    <w:rPr>
                      <w:rFonts w:ascii="Arial" w:hAnsi="Arial" w:cs="Arial"/>
                      <w:sz w:val="20"/>
                      <w:szCs w:val="20"/>
                    </w:rPr>
                    <w:t>are located in</w:t>
                  </w:r>
                  <w:proofErr w:type="gramEnd"/>
                  <w:r w:rsidRPr="006F102D">
                    <w:rPr>
                      <w:rFonts w:ascii="Arial" w:hAnsi="Arial" w:cs="Arial"/>
                      <w:sz w:val="20"/>
                      <w:szCs w:val="20"/>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building.</w:t>
                  </w:r>
                </w:p>
              </w:tc>
            </w:tr>
            <w:tr w:rsidR="008D5292" w:rsidRPr="006F102D" w14:paraId="44543A17" w14:textId="77777777" w:rsidTr="008D5292">
              <w:trPr>
                <w:tblCellSpacing w:w="15" w:type="dxa"/>
              </w:trPr>
              <w:tc>
                <w:tcPr>
                  <w:tcW w:w="4260" w:type="dxa"/>
                  <w:vAlign w:val="center"/>
                  <w:hideMark/>
                </w:tcPr>
                <w:p w14:paraId="3F553EBA"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Editor's note -To satisfy this performance outcome, the development application may need to be supported by details that confirm that the land use still satisfies all relevant land use requirements.</w:t>
                  </w:r>
                </w:p>
              </w:tc>
            </w:tr>
          </w:tbl>
          <w:p w14:paraId="6E4559FF" w14:textId="77777777" w:rsidR="008D5292" w:rsidRPr="006F102D" w:rsidRDefault="008D5292" w:rsidP="008D5292">
            <w:pPr>
              <w:rPr>
                <w:rFonts w:ascii="Arial" w:hAnsi="Arial" w:cs="Arial"/>
                <w:vanish/>
                <w:sz w:val="20"/>
                <w:szCs w:val="20"/>
              </w:rPr>
            </w:pP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1"/>
            </w:tblGrid>
            <w:tr w:rsidR="008D5292" w:rsidRPr="006F102D" w14:paraId="087CEA83" w14:textId="77777777" w:rsidTr="008D5292">
              <w:trPr>
                <w:tblCellSpacing w:w="15" w:type="dxa"/>
              </w:trPr>
              <w:tc>
                <w:tcPr>
                  <w:tcW w:w="4921" w:type="dxa"/>
                  <w:vAlign w:val="center"/>
                  <w:hideMark/>
                </w:tcPr>
                <w:p w14:paraId="759A7D13" w14:textId="77777777" w:rsidR="008D5292" w:rsidRPr="006F102D" w:rsidRDefault="008D5292" w:rsidP="008D5292">
                  <w:pPr>
                    <w:rPr>
                      <w:rFonts w:ascii="Arial" w:hAnsi="Arial" w:cs="Arial"/>
                      <w:sz w:val="20"/>
                      <w:szCs w:val="20"/>
                    </w:rPr>
                  </w:pPr>
                  <w:r w:rsidRPr="006F102D">
                    <w:rPr>
                      <w:rFonts w:ascii="Arial" w:hAnsi="Arial" w:cs="Arial"/>
                      <w:sz w:val="20"/>
                      <w:szCs w:val="20"/>
                    </w:rPr>
                    <w:t>Editor’s note – Under the definition in Schedule 2 of the Act, the following do not constitute reconfiguring a lot and are not subject to this performance outcome:</w:t>
                  </w:r>
                </w:p>
                <w:p w14:paraId="42BD4268" w14:textId="77777777" w:rsidR="008D5292" w:rsidRPr="006F102D" w:rsidRDefault="008D5292" w:rsidP="008D5292">
                  <w:pPr>
                    <w:numPr>
                      <w:ilvl w:val="0"/>
                      <w:numId w:val="5"/>
                    </w:numPr>
                    <w:rPr>
                      <w:rFonts w:ascii="Arial" w:hAnsi="Arial" w:cs="Arial"/>
                      <w:sz w:val="20"/>
                      <w:szCs w:val="20"/>
                    </w:rPr>
                  </w:pPr>
                  <w:r w:rsidRPr="006F102D">
                    <w:rPr>
                      <w:rFonts w:ascii="Arial" w:hAnsi="Arial" w:cs="Arial"/>
                      <w:sz w:val="20"/>
                      <w:szCs w:val="20"/>
                    </w:rPr>
                    <w:t>a lease for a term, including renewal options, not exceeding 10 years; and</w:t>
                  </w:r>
                </w:p>
                <w:p w14:paraId="71A95709" w14:textId="77777777" w:rsidR="008D5292" w:rsidRPr="006F102D" w:rsidRDefault="008D5292" w:rsidP="008D5292">
                  <w:pPr>
                    <w:numPr>
                      <w:ilvl w:val="0"/>
                      <w:numId w:val="5"/>
                    </w:numPr>
                    <w:rPr>
                      <w:rFonts w:ascii="Arial" w:hAnsi="Arial" w:cs="Arial"/>
                      <w:sz w:val="20"/>
                      <w:szCs w:val="20"/>
                    </w:rPr>
                  </w:pPr>
                  <w:r w:rsidRPr="006F102D">
                    <w:rPr>
                      <w:rFonts w:ascii="Arial" w:hAnsi="Arial" w:cs="Arial"/>
                      <w:sz w:val="20"/>
                      <w:szCs w:val="20"/>
                    </w:rPr>
                    <w:t xml:space="preserve">an agreement for the exclusive use of part of the common property for a community titles scheme under the </w:t>
                  </w:r>
                  <w:r w:rsidRPr="006F102D">
                    <w:rPr>
                      <w:rFonts w:ascii="Arial" w:hAnsi="Arial" w:cs="Arial"/>
                      <w:i/>
                      <w:iCs/>
                      <w:sz w:val="20"/>
                      <w:szCs w:val="20"/>
                    </w:rPr>
                    <w:t>Body Corporate and Community Management Act 1997</w:t>
                  </w:r>
                  <w:r w:rsidRPr="006F102D">
                    <w:rPr>
                      <w:rFonts w:ascii="Arial" w:hAnsi="Arial" w:cs="Arial"/>
                      <w:sz w:val="20"/>
                      <w:szCs w:val="20"/>
                    </w:rPr>
                    <w:t>.</w:t>
                  </w:r>
                </w:p>
              </w:tc>
            </w:tr>
          </w:tbl>
          <w:p w14:paraId="3B3D48FB"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39259129"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713EB2C6"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0D5D50D1" w14:textId="77777777" w:rsidR="008D5292" w:rsidRPr="006F102D" w:rsidRDefault="008D5292" w:rsidP="008D5292">
            <w:pPr>
              <w:rPr>
                <w:rFonts w:ascii="Arial" w:hAnsi="Arial" w:cs="Arial"/>
                <w:sz w:val="20"/>
                <w:szCs w:val="20"/>
              </w:rPr>
            </w:pPr>
          </w:p>
        </w:tc>
      </w:tr>
      <w:tr w:rsidR="00B823F6" w:rsidRPr="006F102D" w14:paraId="60C51C1F"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48AE956" w14:textId="77777777" w:rsidR="008D5292" w:rsidRPr="006F102D" w:rsidRDefault="008D5292" w:rsidP="008D5292">
            <w:pPr>
              <w:rPr>
                <w:rFonts w:ascii="Arial" w:hAnsi="Arial" w:cs="Arial"/>
                <w:sz w:val="20"/>
                <w:szCs w:val="20"/>
              </w:rPr>
            </w:pPr>
            <w:r w:rsidRPr="006F102D">
              <w:rPr>
                <w:rFonts w:ascii="Arial" w:hAnsi="Arial" w:cs="Arial"/>
                <w:b/>
                <w:bCs/>
                <w:sz w:val="20"/>
                <w:szCs w:val="20"/>
              </w:rPr>
              <w:t>Volumetric subdivision</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30263BDE"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45D39342" w14:textId="77777777" w:rsidR="008D5292" w:rsidRPr="006F102D" w:rsidRDefault="008D5292" w:rsidP="008D5292">
            <w:pPr>
              <w:rPr>
                <w:rFonts w:ascii="Arial" w:hAnsi="Arial" w:cs="Arial"/>
                <w:b/>
                <w:bCs/>
                <w:sz w:val="20"/>
                <w:szCs w:val="20"/>
              </w:rPr>
            </w:pPr>
          </w:p>
        </w:tc>
      </w:tr>
      <w:tr w:rsidR="008D5292" w:rsidRPr="006F102D" w14:paraId="2F4852B8"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04D4C69A"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PO7</w:t>
            </w:r>
          </w:p>
          <w:p w14:paraId="71D3C6A7" w14:textId="77777777" w:rsidR="008D5292" w:rsidRPr="006F102D" w:rsidRDefault="008D5292" w:rsidP="008D5292">
            <w:pPr>
              <w:rPr>
                <w:rFonts w:ascii="Arial" w:hAnsi="Arial" w:cs="Arial"/>
                <w:sz w:val="20"/>
                <w:szCs w:val="20"/>
              </w:rPr>
            </w:pPr>
            <w:r w:rsidRPr="006F102D">
              <w:rPr>
                <w:rFonts w:ascii="Arial" w:hAnsi="Arial" w:cs="Arial"/>
                <w:sz w:val="20"/>
                <w:szCs w:val="20"/>
              </w:rPr>
              <w:t>The reconfiguring of the space above or below the surface of the land ensures appropriate area, dimensions and access arrangements to cater for uses consistent with the zone and does not result in existing land uses on site becoming non-compliant.</w:t>
            </w:r>
          </w:p>
          <w:tbl>
            <w:tblPr>
              <w:tblW w:w="432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0"/>
            </w:tblGrid>
            <w:tr w:rsidR="008D5292" w:rsidRPr="006F102D" w14:paraId="03A0355A" w14:textId="77777777" w:rsidTr="008D5292">
              <w:trPr>
                <w:tblCellSpacing w:w="15" w:type="dxa"/>
              </w:trPr>
              <w:tc>
                <w:tcPr>
                  <w:tcW w:w="4260" w:type="dxa"/>
                  <w:vAlign w:val="center"/>
                  <w:hideMark/>
                </w:tcPr>
                <w:p w14:paraId="6478E429" w14:textId="77777777" w:rsidR="008D5292" w:rsidRPr="006F102D" w:rsidRDefault="008D5292" w:rsidP="008D5292">
                  <w:pPr>
                    <w:rPr>
                      <w:rFonts w:ascii="Arial" w:hAnsi="Arial" w:cs="Arial"/>
                      <w:sz w:val="20"/>
                      <w:szCs w:val="20"/>
                    </w:rPr>
                  </w:pPr>
                  <w:r w:rsidRPr="006F102D">
                    <w:rPr>
                      <w:rFonts w:ascii="Arial" w:hAnsi="Arial" w:cs="Arial"/>
                      <w:sz w:val="20"/>
                      <w:szCs w:val="20"/>
                    </w:rPr>
                    <w:t>Note - Example include but are not limited to:</w:t>
                  </w:r>
                </w:p>
                <w:p w14:paraId="0CD5DD87" w14:textId="77777777" w:rsidR="008D5292" w:rsidRPr="006F102D" w:rsidRDefault="008D5292" w:rsidP="008D5292">
                  <w:pPr>
                    <w:numPr>
                      <w:ilvl w:val="0"/>
                      <w:numId w:val="6"/>
                    </w:numPr>
                    <w:rPr>
                      <w:rFonts w:ascii="Arial" w:hAnsi="Arial" w:cs="Arial"/>
                      <w:sz w:val="20"/>
                      <w:szCs w:val="20"/>
                    </w:rPr>
                  </w:pPr>
                  <w:r w:rsidRPr="006F102D">
                    <w:rPr>
                      <w:rFonts w:ascii="Arial" w:hAnsi="Arial" w:cs="Arial"/>
                      <w:sz w:val="20"/>
                      <w:szCs w:val="20"/>
                    </w:rPr>
                    <w:t>Where a commercial or industrial land use contains an ancillary office, the office cannot be separately titled as it is considered part of the commercial or industrial use.</w:t>
                  </w:r>
                </w:p>
              </w:tc>
            </w:tr>
          </w:tbl>
          <w:p w14:paraId="342B5EBD"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7EDE5678"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32A82352"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775FBFA7" w14:textId="77777777" w:rsidR="008D5292" w:rsidRPr="006F102D" w:rsidRDefault="008D5292" w:rsidP="008D5292">
            <w:pPr>
              <w:rPr>
                <w:rFonts w:ascii="Arial" w:hAnsi="Arial" w:cs="Arial"/>
                <w:sz w:val="20"/>
                <w:szCs w:val="20"/>
              </w:rPr>
            </w:pPr>
          </w:p>
        </w:tc>
      </w:tr>
      <w:tr w:rsidR="00B823F6" w:rsidRPr="006F102D" w14:paraId="76E02224"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049A29CD" w14:textId="77777777" w:rsidR="008D5292" w:rsidRPr="006F102D" w:rsidRDefault="008D5292" w:rsidP="008D5292">
            <w:pPr>
              <w:rPr>
                <w:rFonts w:ascii="Arial" w:hAnsi="Arial" w:cs="Arial"/>
                <w:sz w:val="20"/>
                <w:szCs w:val="20"/>
              </w:rPr>
            </w:pPr>
            <w:r w:rsidRPr="006F102D">
              <w:rPr>
                <w:rFonts w:ascii="Arial" w:hAnsi="Arial" w:cs="Arial"/>
                <w:b/>
                <w:bCs/>
                <w:sz w:val="20"/>
                <w:szCs w:val="20"/>
              </w:rPr>
              <w:t>Road network</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29423F7E"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6D8A8A14" w14:textId="77777777" w:rsidR="008D5292" w:rsidRPr="006F102D" w:rsidRDefault="008D5292" w:rsidP="008D5292">
            <w:pPr>
              <w:rPr>
                <w:rFonts w:ascii="Arial" w:hAnsi="Arial" w:cs="Arial"/>
                <w:b/>
                <w:bCs/>
                <w:sz w:val="20"/>
                <w:szCs w:val="20"/>
              </w:rPr>
            </w:pPr>
          </w:p>
        </w:tc>
      </w:tr>
      <w:tr w:rsidR="008D5292" w:rsidRPr="006F102D" w14:paraId="2B2B2E5D"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0F8AA91B"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PO8</w:t>
            </w:r>
          </w:p>
          <w:p w14:paraId="5586252F" w14:textId="77777777" w:rsidR="008D5292" w:rsidRPr="006F102D" w:rsidRDefault="008D5292" w:rsidP="008D5292">
            <w:pPr>
              <w:rPr>
                <w:rFonts w:ascii="Arial" w:hAnsi="Arial" w:cs="Arial"/>
                <w:sz w:val="20"/>
                <w:szCs w:val="20"/>
              </w:rPr>
            </w:pPr>
            <w:r w:rsidRPr="006F102D">
              <w:rPr>
                <w:rFonts w:ascii="Arial" w:hAnsi="Arial" w:cs="Arial"/>
                <w:sz w:val="20"/>
                <w:szCs w:val="20"/>
              </w:rPr>
              <w:t>Roads are designed and constructed to cater for:</w:t>
            </w:r>
          </w:p>
          <w:p w14:paraId="164D54A4" w14:textId="77777777" w:rsidR="008D5292" w:rsidRPr="006F102D" w:rsidRDefault="008D5292" w:rsidP="008D5292">
            <w:pPr>
              <w:numPr>
                <w:ilvl w:val="0"/>
                <w:numId w:val="7"/>
              </w:numPr>
              <w:rPr>
                <w:rFonts w:ascii="Arial" w:hAnsi="Arial" w:cs="Arial"/>
                <w:sz w:val="20"/>
                <w:szCs w:val="20"/>
              </w:rPr>
            </w:pPr>
            <w:r w:rsidRPr="006F102D">
              <w:rPr>
                <w:rFonts w:ascii="Arial" w:hAnsi="Arial" w:cs="Arial"/>
                <w:sz w:val="20"/>
                <w:szCs w:val="20"/>
              </w:rPr>
              <w:t>safe and convenient pedestrian and cycle movement;</w:t>
            </w:r>
          </w:p>
          <w:p w14:paraId="2FB4E5E1" w14:textId="77777777" w:rsidR="008D5292" w:rsidRPr="006F102D" w:rsidRDefault="008D5292" w:rsidP="008D5292">
            <w:pPr>
              <w:numPr>
                <w:ilvl w:val="0"/>
                <w:numId w:val="7"/>
              </w:numPr>
              <w:rPr>
                <w:rFonts w:ascii="Arial" w:hAnsi="Arial" w:cs="Arial"/>
                <w:sz w:val="20"/>
                <w:szCs w:val="20"/>
              </w:rPr>
            </w:pPr>
            <w:r w:rsidRPr="006F102D">
              <w:rPr>
                <w:rFonts w:ascii="Arial" w:hAnsi="Arial" w:cs="Arial"/>
                <w:sz w:val="20"/>
                <w:szCs w:val="20"/>
              </w:rPr>
              <w:t>adequate on street parking;</w:t>
            </w:r>
          </w:p>
          <w:p w14:paraId="49E3BB75" w14:textId="77777777" w:rsidR="008D5292" w:rsidRPr="006F102D" w:rsidRDefault="008D5292" w:rsidP="008D5292">
            <w:pPr>
              <w:numPr>
                <w:ilvl w:val="0"/>
                <w:numId w:val="7"/>
              </w:numPr>
              <w:rPr>
                <w:rFonts w:ascii="Arial" w:hAnsi="Arial" w:cs="Arial"/>
                <w:sz w:val="20"/>
                <w:szCs w:val="20"/>
              </w:rPr>
            </w:pPr>
            <w:r w:rsidRPr="006F102D">
              <w:rPr>
                <w:rFonts w:ascii="Arial" w:hAnsi="Arial" w:cs="Arial"/>
                <w:sz w:val="20"/>
                <w:szCs w:val="20"/>
              </w:rPr>
              <w:t>expected traffic speeds and volumes;</w:t>
            </w:r>
          </w:p>
          <w:p w14:paraId="409B65B9" w14:textId="77777777" w:rsidR="008D5292" w:rsidRPr="006F102D" w:rsidRDefault="008D5292" w:rsidP="008D5292">
            <w:pPr>
              <w:numPr>
                <w:ilvl w:val="0"/>
                <w:numId w:val="7"/>
              </w:numPr>
              <w:rPr>
                <w:rFonts w:ascii="Arial" w:hAnsi="Arial" w:cs="Arial"/>
                <w:sz w:val="20"/>
                <w:szCs w:val="20"/>
              </w:rPr>
            </w:pPr>
            <w:r w:rsidRPr="006F102D">
              <w:rPr>
                <w:rFonts w:ascii="Arial" w:hAnsi="Arial" w:cs="Arial"/>
                <w:sz w:val="20"/>
                <w:szCs w:val="20"/>
              </w:rPr>
              <w:t>utilities and stormwater drainage;</w:t>
            </w:r>
          </w:p>
          <w:p w14:paraId="249A4B77" w14:textId="77777777" w:rsidR="008D5292" w:rsidRPr="006F102D" w:rsidRDefault="008D5292" w:rsidP="008D5292">
            <w:pPr>
              <w:numPr>
                <w:ilvl w:val="0"/>
                <w:numId w:val="7"/>
              </w:numPr>
              <w:rPr>
                <w:rFonts w:ascii="Arial" w:hAnsi="Arial" w:cs="Arial"/>
                <w:sz w:val="20"/>
                <w:szCs w:val="20"/>
              </w:rPr>
            </w:pPr>
            <w:r w:rsidRPr="006F102D">
              <w:rPr>
                <w:rFonts w:ascii="Arial" w:hAnsi="Arial" w:cs="Arial"/>
                <w:sz w:val="20"/>
                <w:szCs w:val="20"/>
              </w:rPr>
              <w:t>lot access, sight lines and public safety;</w:t>
            </w:r>
          </w:p>
          <w:p w14:paraId="4E4DE53A" w14:textId="77777777" w:rsidR="008D5292" w:rsidRPr="006F102D" w:rsidRDefault="008D5292" w:rsidP="008D5292">
            <w:pPr>
              <w:numPr>
                <w:ilvl w:val="0"/>
                <w:numId w:val="7"/>
              </w:numPr>
              <w:rPr>
                <w:rFonts w:ascii="Arial" w:hAnsi="Arial" w:cs="Arial"/>
                <w:sz w:val="20"/>
                <w:szCs w:val="20"/>
              </w:rPr>
            </w:pPr>
            <w:r w:rsidRPr="006F102D">
              <w:rPr>
                <w:rFonts w:ascii="Arial" w:hAnsi="Arial" w:cs="Arial"/>
                <w:sz w:val="20"/>
                <w:szCs w:val="20"/>
              </w:rPr>
              <w:lastRenderedPageBreak/>
              <w:t>emergency access and waste collection.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7EC0F3E8" w14:textId="77777777" w:rsidTr="008D5292">
              <w:trPr>
                <w:tblCellSpacing w:w="15" w:type="dxa"/>
              </w:trPr>
              <w:tc>
                <w:tcPr>
                  <w:tcW w:w="4921" w:type="dxa"/>
                  <w:vAlign w:val="center"/>
                  <w:hideMark/>
                </w:tcPr>
                <w:p w14:paraId="1D5FC979" w14:textId="77777777" w:rsidR="008D5292" w:rsidRPr="006F102D" w:rsidRDefault="008D5292" w:rsidP="008D5292">
                  <w:pPr>
                    <w:rPr>
                      <w:rFonts w:ascii="Arial" w:hAnsi="Arial" w:cs="Arial"/>
                      <w:sz w:val="20"/>
                      <w:szCs w:val="20"/>
                    </w:rPr>
                  </w:pPr>
                  <w:r w:rsidRPr="006F102D">
                    <w:rPr>
                      <w:rFonts w:ascii="Arial" w:hAnsi="Arial" w:cs="Arial"/>
                      <w:sz w:val="20"/>
                      <w:szCs w:val="20"/>
                    </w:rPr>
                    <w:t>Note - Refer to Planning scheme policy - Integrated design for guidance on how to achieve compliance with this outcome.</w:t>
                  </w:r>
                </w:p>
              </w:tc>
            </w:tr>
          </w:tbl>
          <w:p w14:paraId="4B59FA06"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55D9A400"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19757C74"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4B34298F" w14:textId="77777777" w:rsidR="008D5292" w:rsidRPr="006F102D" w:rsidRDefault="008D5292" w:rsidP="008D5292">
            <w:pPr>
              <w:rPr>
                <w:rFonts w:ascii="Arial" w:hAnsi="Arial" w:cs="Arial"/>
                <w:sz w:val="20"/>
                <w:szCs w:val="20"/>
              </w:rPr>
            </w:pPr>
          </w:p>
        </w:tc>
      </w:tr>
      <w:tr w:rsidR="008D5292" w:rsidRPr="006F102D" w14:paraId="46E32F93"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329E7057"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PO9</w:t>
            </w:r>
          </w:p>
          <w:p w14:paraId="0348892F" w14:textId="77777777" w:rsidR="008D5292" w:rsidRPr="006F102D" w:rsidRDefault="008D5292" w:rsidP="008D5292">
            <w:pPr>
              <w:rPr>
                <w:rFonts w:ascii="Arial" w:hAnsi="Arial" w:cs="Arial"/>
                <w:sz w:val="20"/>
                <w:szCs w:val="20"/>
              </w:rPr>
            </w:pPr>
            <w:r w:rsidRPr="006F102D">
              <w:rPr>
                <w:rFonts w:ascii="Arial" w:hAnsi="Arial" w:cs="Arial"/>
                <w:sz w:val="20"/>
                <w:szCs w:val="20"/>
              </w:rPr>
              <w:t>Access arrangements for lots do not affect the function, vehicle speeds, safety, efficiency and capacity of streets and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370AD05D" w14:textId="77777777" w:rsidTr="008D5292">
              <w:trPr>
                <w:tblCellSpacing w:w="15" w:type="dxa"/>
              </w:trPr>
              <w:tc>
                <w:tcPr>
                  <w:tcW w:w="4921" w:type="dxa"/>
                  <w:vAlign w:val="center"/>
                  <w:hideMark/>
                </w:tcPr>
                <w:p w14:paraId="10C37FCF" w14:textId="77777777" w:rsidR="008D5292" w:rsidRPr="006F102D" w:rsidRDefault="008D5292" w:rsidP="008D5292">
                  <w:pPr>
                    <w:rPr>
                      <w:rFonts w:ascii="Arial" w:hAnsi="Arial" w:cs="Arial"/>
                      <w:sz w:val="20"/>
                      <w:szCs w:val="20"/>
                    </w:rPr>
                  </w:pPr>
                  <w:r w:rsidRPr="006F102D">
                    <w:rPr>
                      <w:rFonts w:ascii="Arial" w:hAnsi="Arial" w:cs="Arial"/>
                      <w:sz w:val="20"/>
                      <w:szCs w:val="20"/>
                    </w:rPr>
                    <w:t>Note - Refer to Planning scheme policy - Integrated design for guidance on how to achieve compliance with this outcome.</w:t>
                  </w:r>
                </w:p>
              </w:tc>
            </w:tr>
          </w:tbl>
          <w:p w14:paraId="34E8580D"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5086C383"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r w:rsidRPr="006F102D">
              <w:rPr>
                <w:rFonts w:ascii="Arial" w:hAnsi="Arial" w:cs="Arial"/>
                <w:i/>
                <w:iCs/>
                <w:sz w:val="20"/>
                <w:szCs w:val="20"/>
              </w:rPr>
              <w:t>.</w:t>
            </w:r>
          </w:p>
        </w:tc>
        <w:tc>
          <w:tcPr>
            <w:tcW w:w="553" w:type="pct"/>
            <w:tcBorders>
              <w:top w:val="outset" w:sz="6" w:space="0" w:color="auto"/>
              <w:left w:val="outset" w:sz="6" w:space="0" w:color="auto"/>
              <w:bottom w:val="outset" w:sz="6" w:space="0" w:color="auto"/>
              <w:right w:val="outset" w:sz="6" w:space="0" w:color="auto"/>
            </w:tcBorders>
          </w:tcPr>
          <w:p w14:paraId="5D075BCB"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7E596777" w14:textId="77777777" w:rsidR="008D5292" w:rsidRPr="006F102D" w:rsidRDefault="008D5292" w:rsidP="008D5292">
            <w:pPr>
              <w:rPr>
                <w:rFonts w:ascii="Arial" w:hAnsi="Arial" w:cs="Arial"/>
                <w:sz w:val="20"/>
                <w:szCs w:val="20"/>
              </w:rPr>
            </w:pPr>
          </w:p>
        </w:tc>
      </w:tr>
      <w:tr w:rsidR="00B823F6" w:rsidRPr="006F102D" w14:paraId="4F63E8B3"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4A4F13F" w14:textId="77777777" w:rsidR="008D5292" w:rsidRPr="006F102D" w:rsidRDefault="008D5292" w:rsidP="008D5292">
            <w:pPr>
              <w:rPr>
                <w:rFonts w:ascii="Arial" w:hAnsi="Arial" w:cs="Arial"/>
                <w:sz w:val="20"/>
                <w:szCs w:val="20"/>
              </w:rPr>
            </w:pPr>
            <w:r w:rsidRPr="006F102D">
              <w:rPr>
                <w:rFonts w:ascii="Arial" w:hAnsi="Arial" w:cs="Arial"/>
                <w:b/>
                <w:bCs/>
                <w:sz w:val="20"/>
                <w:szCs w:val="20"/>
              </w:rPr>
              <w:t>Services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16C7C55F"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08EB8BEE" w14:textId="77777777" w:rsidR="008D5292" w:rsidRPr="006F102D" w:rsidRDefault="008D5292" w:rsidP="008D5292">
            <w:pPr>
              <w:rPr>
                <w:rFonts w:ascii="Arial" w:hAnsi="Arial" w:cs="Arial"/>
                <w:b/>
                <w:bCs/>
                <w:sz w:val="20"/>
                <w:szCs w:val="20"/>
              </w:rPr>
            </w:pPr>
          </w:p>
        </w:tc>
      </w:tr>
      <w:tr w:rsidR="008D5292" w:rsidRPr="006F102D" w14:paraId="65F76C64"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46E3008E"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PO10</w:t>
            </w:r>
          </w:p>
          <w:p w14:paraId="0D992626" w14:textId="77777777" w:rsidR="008D5292" w:rsidRPr="006F102D" w:rsidRDefault="008D5292" w:rsidP="008D5292">
            <w:pPr>
              <w:rPr>
                <w:rFonts w:ascii="Arial" w:hAnsi="Arial" w:cs="Arial"/>
                <w:sz w:val="20"/>
                <w:szCs w:val="20"/>
              </w:rPr>
            </w:pPr>
            <w:r w:rsidRPr="006F102D">
              <w:rPr>
                <w:rFonts w:ascii="Arial" w:hAnsi="Arial" w:cs="Arial"/>
                <w:sz w:val="20"/>
                <w:szCs w:val="20"/>
              </w:rPr>
              <w:t>Each lot is provided with an appropriate level of service and infrastructure commensurate with the Rural zone. All services, including water supply, stormwater management, sewage disposal, drainage, electricity, gas and telecommunications are provided in a manner that:</w:t>
            </w:r>
          </w:p>
          <w:p w14:paraId="47593C1F"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t>is efficient in delivery of service;</w:t>
            </w:r>
          </w:p>
          <w:p w14:paraId="45645391"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t>is effective in delivery of service;</w:t>
            </w:r>
          </w:p>
          <w:p w14:paraId="34E6C781"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t>is conveniently accessible in the event of maintenance or repair;</w:t>
            </w:r>
          </w:p>
          <w:p w14:paraId="148073F0"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lastRenderedPageBreak/>
              <w:t>minimises whole of life cycle costs for that infrastructure provided;</w:t>
            </w:r>
          </w:p>
          <w:p w14:paraId="1EEC6A06"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t>minimises risk of potential adverse impacts on natural and physical environment;</w:t>
            </w:r>
          </w:p>
          <w:p w14:paraId="6EAC259E"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t>minimises risk of potential adverse impact on amenity and character values;</w:t>
            </w:r>
          </w:p>
          <w:p w14:paraId="5D2C1C80"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t>recognises and promotes Councils Total Water Cycle Management policy and the efficient use of water resources.</w:t>
            </w:r>
          </w:p>
        </w:tc>
        <w:tc>
          <w:tcPr>
            <w:tcW w:w="1563" w:type="pct"/>
            <w:tcBorders>
              <w:top w:val="outset" w:sz="6" w:space="0" w:color="auto"/>
              <w:left w:val="outset" w:sz="6" w:space="0" w:color="auto"/>
              <w:bottom w:val="outset" w:sz="6" w:space="0" w:color="auto"/>
              <w:right w:val="outset" w:sz="6" w:space="0" w:color="auto"/>
            </w:tcBorders>
            <w:hideMark/>
          </w:tcPr>
          <w:p w14:paraId="004E4F51"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E10</w:t>
            </w:r>
          </w:p>
          <w:p w14:paraId="574590B8" w14:textId="77777777" w:rsidR="008D5292" w:rsidRPr="006F102D" w:rsidRDefault="008D5292" w:rsidP="008D5292">
            <w:pPr>
              <w:rPr>
                <w:rFonts w:ascii="Arial" w:hAnsi="Arial" w:cs="Arial"/>
                <w:sz w:val="20"/>
                <w:szCs w:val="20"/>
              </w:rPr>
            </w:pPr>
            <w:r w:rsidRPr="006F102D">
              <w:rPr>
                <w:rFonts w:ascii="Arial" w:hAnsi="Arial" w:cs="Arial"/>
                <w:sz w:val="20"/>
                <w:szCs w:val="20"/>
              </w:rPr>
              <w:t>New lots are provided with:</w:t>
            </w:r>
          </w:p>
          <w:p w14:paraId="22CDC8D3" w14:textId="77777777" w:rsidR="008D5292" w:rsidRPr="006F102D" w:rsidRDefault="008D5292" w:rsidP="008D5292">
            <w:pPr>
              <w:numPr>
                <w:ilvl w:val="0"/>
                <w:numId w:val="9"/>
              </w:numPr>
              <w:rPr>
                <w:rFonts w:ascii="Arial" w:hAnsi="Arial" w:cs="Arial"/>
                <w:sz w:val="20"/>
                <w:szCs w:val="20"/>
              </w:rPr>
            </w:pPr>
            <w:r w:rsidRPr="006F102D">
              <w:rPr>
                <w:rFonts w:ascii="Arial" w:hAnsi="Arial" w:cs="Arial"/>
                <w:sz w:val="20"/>
                <w:szCs w:val="20"/>
              </w:rPr>
              <w:t>a connection to the reticulated water supply infrastructure network where available or otherwise potable water from an on-site water storage;</w:t>
            </w:r>
          </w:p>
          <w:p w14:paraId="4B9E10AE" w14:textId="77777777" w:rsidR="008D5292" w:rsidRPr="006F102D" w:rsidRDefault="008D5292" w:rsidP="008D5292">
            <w:pPr>
              <w:numPr>
                <w:ilvl w:val="0"/>
                <w:numId w:val="9"/>
              </w:numPr>
              <w:rPr>
                <w:rFonts w:ascii="Arial" w:hAnsi="Arial" w:cs="Arial"/>
                <w:sz w:val="20"/>
                <w:szCs w:val="20"/>
              </w:rPr>
            </w:pPr>
            <w:r w:rsidRPr="006F102D">
              <w:rPr>
                <w:rFonts w:ascii="Arial" w:hAnsi="Arial" w:cs="Arial"/>
                <w:sz w:val="20"/>
                <w:szCs w:val="20"/>
              </w:rPr>
              <w:t>a connection to the reticulated sewerage infrastructure network or otherwise an on-site effluent treatment and disposal system;</w:t>
            </w:r>
          </w:p>
          <w:p w14:paraId="09F2CEBD" w14:textId="77777777" w:rsidR="008D5292" w:rsidRPr="006F102D" w:rsidRDefault="008D5292" w:rsidP="008D5292">
            <w:pPr>
              <w:numPr>
                <w:ilvl w:val="0"/>
                <w:numId w:val="9"/>
              </w:numPr>
              <w:rPr>
                <w:rFonts w:ascii="Arial" w:hAnsi="Arial" w:cs="Arial"/>
                <w:sz w:val="20"/>
                <w:szCs w:val="20"/>
              </w:rPr>
            </w:pPr>
            <w:r w:rsidRPr="006F102D">
              <w:rPr>
                <w:rFonts w:ascii="Arial" w:hAnsi="Arial" w:cs="Arial"/>
                <w:sz w:val="20"/>
                <w:szCs w:val="20"/>
              </w:rPr>
              <w:t>a connection to the reticulated electricity infrastructure network or a separate electricity generation capacity;</w:t>
            </w:r>
          </w:p>
          <w:p w14:paraId="42F1CEE0" w14:textId="77777777" w:rsidR="008D5292" w:rsidRPr="006F102D" w:rsidRDefault="008D5292" w:rsidP="008D5292">
            <w:pPr>
              <w:numPr>
                <w:ilvl w:val="0"/>
                <w:numId w:val="9"/>
              </w:numPr>
              <w:rPr>
                <w:rFonts w:ascii="Arial" w:hAnsi="Arial" w:cs="Arial"/>
                <w:sz w:val="20"/>
                <w:szCs w:val="20"/>
              </w:rPr>
            </w:pPr>
            <w:r w:rsidRPr="006F102D">
              <w:rPr>
                <w:rFonts w:ascii="Arial" w:hAnsi="Arial" w:cs="Arial"/>
                <w:sz w:val="20"/>
                <w:szCs w:val="20"/>
              </w:rPr>
              <w:lastRenderedPageBreak/>
              <w:t xml:space="preserve">where available, access to a </w:t>
            </w:r>
            <w:proofErr w:type="gramStart"/>
            <w:r w:rsidRPr="006F102D">
              <w:rPr>
                <w:rFonts w:ascii="Arial" w:hAnsi="Arial" w:cs="Arial"/>
                <w:sz w:val="20"/>
                <w:szCs w:val="20"/>
              </w:rPr>
              <w:t>high speed</w:t>
            </w:r>
            <w:proofErr w:type="gramEnd"/>
            <w:r w:rsidRPr="006F102D">
              <w:rPr>
                <w:rFonts w:ascii="Arial" w:hAnsi="Arial" w:cs="Arial"/>
                <w:sz w:val="20"/>
                <w:szCs w:val="20"/>
              </w:rPr>
              <w:t xml:space="preserve"> telecommunication network.</w:t>
            </w:r>
          </w:p>
        </w:tc>
        <w:tc>
          <w:tcPr>
            <w:tcW w:w="553" w:type="pct"/>
            <w:tcBorders>
              <w:top w:val="outset" w:sz="6" w:space="0" w:color="auto"/>
              <w:left w:val="outset" w:sz="6" w:space="0" w:color="auto"/>
              <w:bottom w:val="outset" w:sz="6" w:space="0" w:color="auto"/>
              <w:right w:val="outset" w:sz="6" w:space="0" w:color="auto"/>
            </w:tcBorders>
          </w:tcPr>
          <w:p w14:paraId="519A3347"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23AE04B5" w14:textId="77777777" w:rsidR="008D5292" w:rsidRPr="006F102D" w:rsidRDefault="008D5292" w:rsidP="008D5292">
            <w:pPr>
              <w:rPr>
                <w:rFonts w:ascii="Arial" w:hAnsi="Arial" w:cs="Arial"/>
                <w:b/>
                <w:bCs/>
                <w:sz w:val="20"/>
                <w:szCs w:val="20"/>
              </w:rPr>
            </w:pPr>
          </w:p>
        </w:tc>
      </w:tr>
      <w:tr w:rsidR="008D5292" w:rsidRPr="006F102D" w14:paraId="0513441C"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600633F5"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PO11</w:t>
            </w:r>
          </w:p>
          <w:p w14:paraId="690432F7" w14:textId="77777777" w:rsidR="008D5292" w:rsidRPr="006F102D" w:rsidRDefault="008D5292" w:rsidP="008D5292">
            <w:pPr>
              <w:rPr>
                <w:rFonts w:ascii="Arial" w:hAnsi="Arial" w:cs="Arial"/>
                <w:sz w:val="20"/>
                <w:szCs w:val="20"/>
              </w:rPr>
            </w:pPr>
            <w:r w:rsidRPr="006F102D">
              <w:rPr>
                <w:rFonts w:ascii="Arial" w:hAnsi="Arial" w:cs="Arial"/>
                <w:sz w:val="20"/>
                <w:szCs w:val="20"/>
              </w:rPr>
              <w:t>Lots are of a sufficient grade to accommodate effective stormwater drainage to a legal point of discharge.</w:t>
            </w:r>
          </w:p>
        </w:tc>
        <w:tc>
          <w:tcPr>
            <w:tcW w:w="1563" w:type="pct"/>
            <w:tcBorders>
              <w:top w:val="outset" w:sz="6" w:space="0" w:color="auto"/>
              <w:left w:val="outset" w:sz="6" w:space="0" w:color="auto"/>
              <w:bottom w:val="outset" w:sz="6" w:space="0" w:color="auto"/>
              <w:right w:val="outset" w:sz="6" w:space="0" w:color="auto"/>
            </w:tcBorders>
            <w:hideMark/>
          </w:tcPr>
          <w:p w14:paraId="61241C53" w14:textId="77777777" w:rsidR="008D5292" w:rsidRPr="006F102D" w:rsidRDefault="008D5292" w:rsidP="008D5292">
            <w:pPr>
              <w:rPr>
                <w:rFonts w:ascii="Arial" w:hAnsi="Arial" w:cs="Arial"/>
                <w:sz w:val="20"/>
                <w:szCs w:val="20"/>
              </w:rPr>
            </w:pPr>
            <w:r w:rsidRPr="006F102D">
              <w:rPr>
                <w:rFonts w:ascii="Arial" w:hAnsi="Arial" w:cs="Arial"/>
                <w:b/>
                <w:bCs/>
                <w:sz w:val="20"/>
                <w:szCs w:val="20"/>
              </w:rPr>
              <w:t>E11</w:t>
            </w:r>
          </w:p>
          <w:p w14:paraId="415F79E3" w14:textId="77777777" w:rsidR="008D5292" w:rsidRPr="006F102D" w:rsidRDefault="008D5292" w:rsidP="008D5292">
            <w:pPr>
              <w:rPr>
                <w:rFonts w:ascii="Arial" w:hAnsi="Arial" w:cs="Arial"/>
                <w:sz w:val="20"/>
                <w:szCs w:val="20"/>
              </w:rPr>
            </w:pPr>
            <w:r w:rsidRPr="006F102D">
              <w:rPr>
                <w:rFonts w:ascii="Arial" w:hAnsi="Arial" w:cs="Arial"/>
                <w:sz w:val="20"/>
                <w:szCs w:val="20"/>
              </w:rPr>
              <w:t>The surface level of a lot is at a minimum grade of 1:100 and slopes towards the street frontage, or other lawful point of discharge.</w:t>
            </w:r>
          </w:p>
        </w:tc>
        <w:tc>
          <w:tcPr>
            <w:tcW w:w="553" w:type="pct"/>
            <w:tcBorders>
              <w:top w:val="outset" w:sz="6" w:space="0" w:color="auto"/>
              <w:left w:val="outset" w:sz="6" w:space="0" w:color="auto"/>
              <w:bottom w:val="outset" w:sz="6" w:space="0" w:color="auto"/>
              <w:right w:val="outset" w:sz="6" w:space="0" w:color="auto"/>
            </w:tcBorders>
          </w:tcPr>
          <w:p w14:paraId="06D3DC39"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08B4399F" w14:textId="77777777" w:rsidR="008D5292" w:rsidRPr="006F102D" w:rsidRDefault="008D5292" w:rsidP="008D5292">
            <w:pPr>
              <w:rPr>
                <w:rFonts w:ascii="Arial" w:hAnsi="Arial" w:cs="Arial"/>
                <w:b/>
                <w:bCs/>
                <w:sz w:val="20"/>
                <w:szCs w:val="20"/>
              </w:rPr>
            </w:pPr>
          </w:p>
        </w:tc>
      </w:tr>
      <w:tr w:rsidR="00B823F6" w:rsidRPr="006F102D" w14:paraId="185D5D3F"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F289441" w14:textId="77777777" w:rsidR="008D5292" w:rsidRPr="006F102D" w:rsidRDefault="008D5292" w:rsidP="008D5292">
            <w:pPr>
              <w:rPr>
                <w:rFonts w:ascii="Arial" w:hAnsi="Arial" w:cs="Arial"/>
                <w:sz w:val="20"/>
                <w:szCs w:val="20"/>
              </w:rPr>
            </w:pPr>
            <w:r w:rsidRPr="006F102D">
              <w:rPr>
                <w:rFonts w:ascii="Arial" w:hAnsi="Arial" w:cs="Arial"/>
                <w:b/>
                <w:bCs/>
                <w:sz w:val="20"/>
                <w:szCs w:val="20"/>
              </w:rPr>
              <w:t>Park</w:t>
            </w:r>
            <w:r w:rsidRPr="006F102D">
              <w:rPr>
                <w:rFonts w:ascii="Arial" w:hAnsi="Arial" w:cs="Arial"/>
                <w:sz w:val="20"/>
                <w:szCs w:val="20"/>
                <w:vertAlign w:val="superscript"/>
              </w:rPr>
              <w:t>(</w:t>
            </w:r>
            <w:hyperlink r:id="rId1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F102D">
                <w:rPr>
                  <w:rStyle w:val="Hyperlink"/>
                  <w:rFonts w:ascii="Arial" w:hAnsi="Arial" w:cs="Arial"/>
                  <w:sz w:val="20"/>
                  <w:szCs w:val="20"/>
                  <w:vertAlign w:val="superscript"/>
                </w:rPr>
                <w:t>57</w:t>
              </w:r>
            </w:hyperlink>
            <w:r w:rsidRPr="006F102D">
              <w:rPr>
                <w:rFonts w:ascii="Arial" w:hAnsi="Arial" w:cs="Arial"/>
                <w:sz w:val="20"/>
                <w:szCs w:val="20"/>
                <w:vertAlign w:val="superscript"/>
              </w:rPr>
              <w:t>)</w:t>
            </w:r>
            <w:r w:rsidRPr="006F102D">
              <w:rPr>
                <w:rFonts w:ascii="Arial" w:hAnsi="Arial" w:cs="Arial"/>
                <w:b/>
                <w:bCs/>
                <w:sz w:val="20"/>
                <w:szCs w:val="20"/>
              </w:rPr>
              <w:t>and open space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62CC5049"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5330F615" w14:textId="77777777" w:rsidR="008D5292" w:rsidRPr="006F102D" w:rsidRDefault="008D5292" w:rsidP="008D5292">
            <w:pPr>
              <w:rPr>
                <w:rFonts w:ascii="Arial" w:hAnsi="Arial" w:cs="Arial"/>
                <w:b/>
                <w:bCs/>
                <w:sz w:val="20"/>
                <w:szCs w:val="20"/>
              </w:rPr>
            </w:pPr>
          </w:p>
        </w:tc>
      </w:tr>
      <w:tr w:rsidR="008D5292" w:rsidRPr="006F102D" w14:paraId="6DC8D2D7" w14:textId="77777777" w:rsidTr="00B823F6">
        <w:trPr>
          <w:trHeight w:val="345"/>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50CEF6A7"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PO12</w:t>
            </w:r>
          </w:p>
          <w:p w14:paraId="2ED94A6C" w14:textId="77777777" w:rsidR="008D5292" w:rsidRPr="006F102D" w:rsidRDefault="008D5292" w:rsidP="008D5292">
            <w:pPr>
              <w:rPr>
                <w:rFonts w:ascii="Arial" w:hAnsi="Arial" w:cs="Arial"/>
                <w:sz w:val="20"/>
                <w:szCs w:val="20"/>
              </w:rPr>
            </w:pPr>
            <w:r w:rsidRPr="006F102D">
              <w:rPr>
                <w:rFonts w:ascii="Arial" w:hAnsi="Arial" w:cs="Arial"/>
                <w:sz w:val="20"/>
                <w:szCs w:val="20"/>
              </w:rPr>
              <w:t>Park</w:t>
            </w:r>
            <w:r w:rsidRPr="006F102D">
              <w:rPr>
                <w:rFonts w:ascii="Arial" w:hAnsi="Arial" w:cs="Arial"/>
                <w:sz w:val="20"/>
                <w:szCs w:val="20"/>
                <w:vertAlign w:val="superscript"/>
              </w:rPr>
              <w:t>(</w:t>
            </w:r>
            <w:hyperlink r:id="rId1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F102D">
                <w:rPr>
                  <w:rStyle w:val="Hyperlink"/>
                  <w:rFonts w:ascii="Arial" w:hAnsi="Arial" w:cs="Arial"/>
                  <w:sz w:val="20"/>
                  <w:szCs w:val="20"/>
                  <w:vertAlign w:val="superscript"/>
                </w:rPr>
                <w:t>57</w:t>
              </w:r>
            </w:hyperlink>
            <w:r w:rsidRPr="006F102D">
              <w:rPr>
                <w:rFonts w:ascii="Arial" w:hAnsi="Arial" w:cs="Arial"/>
                <w:sz w:val="20"/>
                <w:szCs w:val="20"/>
                <w:vertAlign w:val="superscript"/>
              </w:rPr>
              <w:t>)</w:t>
            </w:r>
            <w:r w:rsidRPr="006F102D">
              <w:rPr>
                <w:rFonts w:ascii="Arial" w:hAnsi="Arial" w:cs="Arial"/>
                <w:sz w:val="20"/>
                <w:szCs w:val="20"/>
              </w:rPr>
              <w:t xml:space="preserve"> and open space, where required, is provided of a size and design standard to meet the needs of the expected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2C465F90" w14:textId="77777777" w:rsidTr="008D5292">
              <w:trPr>
                <w:tblCellSpacing w:w="15" w:type="dxa"/>
              </w:trPr>
              <w:tc>
                <w:tcPr>
                  <w:tcW w:w="4921" w:type="dxa"/>
                  <w:vAlign w:val="center"/>
                  <w:hideMark/>
                </w:tcPr>
                <w:p w14:paraId="6108DE55" w14:textId="77777777" w:rsidR="008D5292" w:rsidRPr="006F102D" w:rsidRDefault="008D5292" w:rsidP="008D5292">
                  <w:pPr>
                    <w:rPr>
                      <w:rFonts w:ascii="Arial" w:hAnsi="Arial" w:cs="Arial"/>
                      <w:sz w:val="20"/>
                      <w:szCs w:val="20"/>
                    </w:rPr>
                  </w:pPr>
                  <w:r w:rsidRPr="006F102D">
                    <w:rPr>
                      <w:rFonts w:ascii="Arial" w:hAnsi="Arial" w:cs="Arial"/>
                      <w:sz w:val="20"/>
                      <w:szCs w:val="20"/>
                    </w:rPr>
                    <w:t>Note - To determine the size and design standards for Parks</w:t>
                  </w:r>
                  <w:r w:rsidRPr="006F102D">
                    <w:rPr>
                      <w:rFonts w:ascii="Arial" w:hAnsi="Arial" w:cs="Arial"/>
                      <w:sz w:val="20"/>
                      <w:szCs w:val="20"/>
                      <w:vertAlign w:val="superscript"/>
                    </w:rPr>
                    <w:t>(</w:t>
                  </w:r>
                  <w:hyperlink r:id="rId1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F102D">
                      <w:rPr>
                        <w:rStyle w:val="Hyperlink"/>
                        <w:rFonts w:ascii="Arial" w:hAnsi="Arial" w:cs="Arial"/>
                        <w:sz w:val="20"/>
                        <w:szCs w:val="20"/>
                        <w:vertAlign w:val="superscript"/>
                      </w:rPr>
                      <w:t>57</w:t>
                    </w:r>
                  </w:hyperlink>
                  <w:r w:rsidRPr="006F102D">
                    <w:rPr>
                      <w:rFonts w:ascii="Arial" w:hAnsi="Arial" w:cs="Arial"/>
                      <w:sz w:val="20"/>
                      <w:szCs w:val="20"/>
                      <w:vertAlign w:val="superscript"/>
                    </w:rPr>
                    <w:t>)</w:t>
                  </w:r>
                  <w:r w:rsidRPr="006F102D">
                    <w:rPr>
                      <w:rFonts w:ascii="Arial" w:hAnsi="Arial" w:cs="Arial"/>
                      <w:sz w:val="20"/>
                      <w:szCs w:val="20"/>
                    </w:rPr>
                    <w:t xml:space="preserve"> refer to Planning scheme policy - Integrated design.</w:t>
                  </w:r>
                </w:p>
              </w:tc>
            </w:tr>
          </w:tbl>
          <w:p w14:paraId="22CCD462"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26FC6881"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3C41D97B"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45411B80" w14:textId="77777777" w:rsidR="008D5292" w:rsidRPr="006F102D" w:rsidRDefault="008D5292" w:rsidP="008D5292">
            <w:pPr>
              <w:rPr>
                <w:rFonts w:ascii="Arial" w:hAnsi="Arial" w:cs="Arial"/>
                <w:sz w:val="20"/>
                <w:szCs w:val="20"/>
              </w:rPr>
            </w:pPr>
          </w:p>
        </w:tc>
      </w:tr>
      <w:tr w:rsidR="00B823F6" w:rsidRPr="006F102D" w14:paraId="1D2A775F"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C4D7E09" w14:textId="77777777" w:rsidR="008D5292" w:rsidRPr="006F102D" w:rsidRDefault="008D5292" w:rsidP="008D5292">
            <w:pPr>
              <w:rPr>
                <w:rFonts w:ascii="Arial" w:hAnsi="Arial" w:cs="Arial"/>
                <w:sz w:val="20"/>
                <w:szCs w:val="20"/>
              </w:rPr>
            </w:pPr>
            <w:r w:rsidRPr="006F102D">
              <w:rPr>
                <w:rFonts w:ascii="Arial" w:hAnsi="Arial" w:cs="Arial"/>
                <w:b/>
                <w:bCs/>
                <w:sz w:val="20"/>
                <w:szCs w:val="20"/>
              </w:rPr>
              <w:t>Native vegetation where not located in Woodfordia Open Space Areas identified within Map 7.2.2.2</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53E909E4"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2E2D5BE0" w14:textId="77777777" w:rsidR="008D5292" w:rsidRPr="006F102D" w:rsidRDefault="008D5292" w:rsidP="008D5292">
            <w:pPr>
              <w:rPr>
                <w:rFonts w:ascii="Arial" w:hAnsi="Arial" w:cs="Arial"/>
                <w:b/>
                <w:bCs/>
                <w:sz w:val="20"/>
                <w:szCs w:val="20"/>
              </w:rPr>
            </w:pPr>
          </w:p>
        </w:tc>
      </w:tr>
      <w:tr w:rsidR="008D5292" w:rsidRPr="006F102D" w14:paraId="6C1FD4E8"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01322692"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PO13</w:t>
            </w:r>
          </w:p>
          <w:p w14:paraId="7BFE6535" w14:textId="77777777" w:rsidR="008D5292" w:rsidRPr="006F102D" w:rsidRDefault="008D5292" w:rsidP="008D5292">
            <w:pPr>
              <w:rPr>
                <w:rFonts w:ascii="Arial" w:hAnsi="Arial" w:cs="Arial"/>
                <w:sz w:val="20"/>
                <w:szCs w:val="20"/>
              </w:rPr>
            </w:pPr>
            <w:r w:rsidRPr="006F102D">
              <w:rPr>
                <w:rFonts w:ascii="Arial" w:hAnsi="Arial" w:cs="Arial"/>
                <w:sz w:val="20"/>
                <w:szCs w:val="20"/>
              </w:rPr>
              <w:t>No reconfiguring of a lot is to occur within 4m of an open space areas identified within Figure 7.2.2.2: Woodfordia Open Space Areas.</w:t>
            </w:r>
          </w:p>
        </w:tc>
        <w:tc>
          <w:tcPr>
            <w:tcW w:w="1563" w:type="pct"/>
            <w:tcBorders>
              <w:top w:val="outset" w:sz="6" w:space="0" w:color="auto"/>
              <w:left w:val="outset" w:sz="6" w:space="0" w:color="auto"/>
              <w:bottom w:val="outset" w:sz="6" w:space="0" w:color="auto"/>
              <w:right w:val="outset" w:sz="6" w:space="0" w:color="auto"/>
            </w:tcBorders>
            <w:hideMark/>
          </w:tcPr>
          <w:p w14:paraId="697DAEF8"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15AE4A1F"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A5E3B8F" w14:textId="77777777" w:rsidR="008D5292" w:rsidRPr="006F102D" w:rsidRDefault="008D5292" w:rsidP="008D5292">
            <w:pPr>
              <w:rPr>
                <w:rFonts w:ascii="Arial" w:hAnsi="Arial" w:cs="Arial"/>
                <w:sz w:val="20"/>
                <w:szCs w:val="20"/>
              </w:rPr>
            </w:pPr>
          </w:p>
        </w:tc>
      </w:tr>
      <w:tr w:rsidR="008D5292" w:rsidRPr="006F102D" w14:paraId="22878574"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1C37C111"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PO14</w:t>
            </w:r>
          </w:p>
          <w:p w14:paraId="21F67B86"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facilitates the retention of native vegetation by:</w:t>
            </w:r>
          </w:p>
          <w:p w14:paraId="07ED8F10"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t>incorporating native vegetation and habitat trees into the overall subdivision design, development layout, on-street amenity and landscaping where practicable;</w:t>
            </w:r>
          </w:p>
          <w:p w14:paraId="3F9601F3"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14:paraId="78D59666"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t>providing safe, unimpeded, convenient and ongoing wildlife movement;</w:t>
            </w:r>
          </w:p>
          <w:p w14:paraId="34F7C011"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t>avoiding creating fragmented and isolated patches of native vegetation.</w:t>
            </w:r>
          </w:p>
          <w:p w14:paraId="1F900D24"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t xml:space="preserve">ensuring that biodiversity quality and integrity of habitats is not adversely </w:t>
            </w:r>
            <w:r w:rsidRPr="006F102D">
              <w:rPr>
                <w:rFonts w:ascii="Arial" w:hAnsi="Arial" w:cs="Arial"/>
                <w:sz w:val="20"/>
                <w:szCs w:val="20"/>
              </w:rPr>
              <w:lastRenderedPageBreak/>
              <w:t>impacted upon but are maintained and protected;</w:t>
            </w:r>
          </w:p>
          <w:p w14:paraId="7454E40F"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t>ensuring that soil erosion and land degradation does not occur;</w:t>
            </w:r>
          </w:p>
          <w:p w14:paraId="77BE0650"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t>ensuring that quality of surface water is not adversely impacted upon by providing effective vegetated buffers to water bodies. </w:t>
            </w:r>
          </w:p>
        </w:tc>
        <w:tc>
          <w:tcPr>
            <w:tcW w:w="1563" w:type="pct"/>
            <w:tcBorders>
              <w:top w:val="outset" w:sz="6" w:space="0" w:color="auto"/>
              <w:left w:val="outset" w:sz="6" w:space="0" w:color="auto"/>
              <w:bottom w:val="outset" w:sz="6" w:space="0" w:color="auto"/>
              <w:right w:val="outset" w:sz="6" w:space="0" w:color="auto"/>
            </w:tcBorders>
            <w:hideMark/>
          </w:tcPr>
          <w:p w14:paraId="5005166F"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6E3A8566"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61C9B88" w14:textId="77777777" w:rsidR="008D5292" w:rsidRPr="006F102D" w:rsidRDefault="008D5292" w:rsidP="008D5292">
            <w:pPr>
              <w:rPr>
                <w:rFonts w:ascii="Arial" w:hAnsi="Arial" w:cs="Arial"/>
                <w:sz w:val="20"/>
                <w:szCs w:val="20"/>
              </w:rPr>
            </w:pPr>
          </w:p>
        </w:tc>
      </w:tr>
      <w:tr w:rsidR="00B823F6" w:rsidRPr="006F102D" w14:paraId="00C5AD85"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4176CD6" w14:textId="77777777" w:rsidR="008D5292" w:rsidRPr="006F102D" w:rsidRDefault="008D5292" w:rsidP="008D5292">
            <w:pPr>
              <w:rPr>
                <w:rFonts w:ascii="Arial" w:hAnsi="Arial" w:cs="Arial"/>
                <w:sz w:val="20"/>
                <w:szCs w:val="20"/>
              </w:rPr>
            </w:pPr>
            <w:r w:rsidRPr="006F102D">
              <w:rPr>
                <w:rFonts w:ascii="Arial" w:hAnsi="Arial" w:cs="Arial"/>
                <w:b/>
                <w:bCs/>
                <w:sz w:val="20"/>
                <w:szCs w:val="20"/>
              </w:rPr>
              <w:t>Noise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51B72256"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79AD19DA" w14:textId="77777777" w:rsidR="008D5292" w:rsidRPr="006F102D" w:rsidRDefault="008D5292" w:rsidP="008D5292">
            <w:pPr>
              <w:rPr>
                <w:rFonts w:ascii="Arial" w:hAnsi="Arial" w:cs="Arial"/>
                <w:b/>
                <w:bCs/>
                <w:sz w:val="20"/>
                <w:szCs w:val="20"/>
              </w:rPr>
            </w:pPr>
          </w:p>
        </w:tc>
      </w:tr>
      <w:tr w:rsidR="008D5292" w:rsidRPr="006F102D" w14:paraId="7CA40170"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3A9E7B64"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PO15</w:t>
            </w:r>
          </w:p>
          <w:p w14:paraId="6CF08E62" w14:textId="77777777" w:rsidR="008D5292" w:rsidRPr="006F102D" w:rsidRDefault="008D5292" w:rsidP="008D5292">
            <w:pPr>
              <w:rPr>
                <w:rFonts w:ascii="Arial" w:hAnsi="Arial" w:cs="Arial"/>
                <w:sz w:val="20"/>
                <w:szCs w:val="20"/>
              </w:rPr>
            </w:pPr>
            <w:r w:rsidRPr="006F102D">
              <w:rPr>
                <w:rFonts w:ascii="Arial" w:hAnsi="Arial" w:cs="Arial"/>
                <w:sz w:val="20"/>
                <w:szCs w:val="20"/>
              </w:rPr>
              <w:t>Noise attenuation structure (e.g. walls, barriers or fences):</w:t>
            </w:r>
          </w:p>
          <w:p w14:paraId="63932FD9" w14:textId="77777777" w:rsidR="008D5292" w:rsidRPr="006F102D" w:rsidRDefault="008D5292" w:rsidP="008D5292">
            <w:pPr>
              <w:numPr>
                <w:ilvl w:val="0"/>
                <w:numId w:val="11"/>
              </w:numPr>
              <w:rPr>
                <w:rFonts w:ascii="Arial" w:hAnsi="Arial" w:cs="Arial"/>
                <w:sz w:val="20"/>
                <w:szCs w:val="20"/>
              </w:rPr>
            </w:pPr>
            <w:r w:rsidRPr="006F102D">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14:paraId="209F878D" w14:textId="77777777" w:rsidR="008D5292" w:rsidRPr="006F102D" w:rsidRDefault="008D5292" w:rsidP="008D5292">
            <w:pPr>
              <w:numPr>
                <w:ilvl w:val="0"/>
                <w:numId w:val="11"/>
              </w:numPr>
              <w:rPr>
                <w:rFonts w:ascii="Arial" w:hAnsi="Arial" w:cs="Arial"/>
                <w:sz w:val="20"/>
                <w:szCs w:val="20"/>
              </w:rPr>
            </w:pPr>
            <w:r w:rsidRPr="006F102D">
              <w:rPr>
                <w:rFonts w:ascii="Arial" w:hAnsi="Arial" w:cs="Arial"/>
                <w:sz w:val="20"/>
                <w:szCs w:val="20"/>
              </w:rPr>
              <w:t>maintain the amenity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1D9590FF" w14:textId="77777777" w:rsidTr="008D5292">
              <w:trPr>
                <w:tblCellSpacing w:w="15" w:type="dxa"/>
              </w:trPr>
              <w:tc>
                <w:tcPr>
                  <w:tcW w:w="4921" w:type="dxa"/>
                  <w:vAlign w:val="center"/>
                  <w:hideMark/>
                </w:tcPr>
                <w:p w14:paraId="231FFF65" w14:textId="77777777" w:rsidR="008D5292" w:rsidRPr="006F102D" w:rsidRDefault="008D5292" w:rsidP="008D5292">
                  <w:pPr>
                    <w:rPr>
                      <w:rFonts w:ascii="Arial" w:hAnsi="Arial" w:cs="Arial"/>
                      <w:sz w:val="20"/>
                      <w:szCs w:val="20"/>
                    </w:rPr>
                  </w:pPr>
                  <w:r w:rsidRPr="006F102D">
                    <w:rPr>
                      <w:rFonts w:ascii="Arial" w:hAnsi="Arial" w:cs="Arial"/>
                      <w:sz w:val="20"/>
                      <w:szCs w:val="20"/>
                    </w:rPr>
                    <w:t>Note - A noise impact assessment may be required to demonstrate compliance with this PO.  Noise impact assessments are to be prepared in accordance with Planning scheme policy - Noise.</w:t>
                  </w:r>
                </w:p>
              </w:tc>
            </w:tr>
            <w:tr w:rsidR="008D5292" w:rsidRPr="006F102D" w14:paraId="2431F7DE" w14:textId="77777777" w:rsidTr="008D5292">
              <w:trPr>
                <w:tblCellSpacing w:w="15" w:type="dxa"/>
              </w:trPr>
              <w:tc>
                <w:tcPr>
                  <w:tcW w:w="4921" w:type="dxa"/>
                  <w:vAlign w:val="center"/>
                  <w:hideMark/>
                </w:tcPr>
                <w:p w14:paraId="0DE84F2C"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Note - Refer to Planning Scheme Policy – Integrated design for details and examples of noise attenuation structures.</w:t>
                  </w:r>
                </w:p>
              </w:tc>
            </w:tr>
          </w:tbl>
          <w:p w14:paraId="2BFED1EC"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69C80F24"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E15</w:t>
            </w:r>
          </w:p>
          <w:p w14:paraId="3AF9D210" w14:textId="77777777" w:rsidR="008D5292" w:rsidRPr="006F102D" w:rsidRDefault="008D5292" w:rsidP="008D5292">
            <w:pPr>
              <w:rPr>
                <w:rFonts w:ascii="Arial" w:hAnsi="Arial" w:cs="Arial"/>
                <w:sz w:val="20"/>
                <w:szCs w:val="20"/>
              </w:rPr>
            </w:pPr>
            <w:r w:rsidRPr="006F102D">
              <w:rPr>
                <w:rFonts w:ascii="Arial" w:hAnsi="Arial" w:cs="Arial"/>
                <w:sz w:val="20"/>
                <w:szCs w:val="20"/>
              </w:rPr>
              <w:t>Noise attenuation structures (e.g. walls, barriers or fences):</w:t>
            </w:r>
          </w:p>
          <w:p w14:paraId="1CFC7E91" w14:textId="77777777" w:rsidR="008D5292" w:rsidRPr="006F102D" w:rsidRDefault="008D5292" w:rsidP="008D5292">
            <w:pPr>
              <w:numPr>
                <w:ilvl w:val="0"/>
                <w:numId w:val="12"/>
              </w:numPr>
              <w:rPr>
                <w:rFonts w:ascii="Arial" w:hAnsi="Arial" w:cs="Arial"/>
                <w:sz w:val="20"/>
                <w:szCs w:val="20"/>
              </w:rPr>
            </w:pPr>
            <w:r w:rsidRPr="006F102D">
              <w:rPr>
                <w:rFonts w:ascii="Arial" w:hAnsi="Arial" w:cs="Arial"/>
                <w:sz w:val="20"/>
                <w:szCs w:val="20"/>
              </w:rPr>
              <w:t>are not visible from an adjoining road or public area unless;</w:t>
            </w:r>
          </w:p>
          <w:p w14:paraId="1D90307C" w14:textId="77777777" w:rsidR="008D5292" w:rsidRPr="006F102D" w:rsidRDefault="008D5292" w:rsidP="008D5292">
            <w:pPr>
              <w:numPr>
                <w:ilvl w:val="0"/>
                <w:numId w:val="13"/>
              </w:numPr>
              <w:rPr>
                <w:rFonts w:ascii="Arial" w:hAnsi="Arial" w:cs="Arial"/>
                <w:sz w:val="20"/>
                <w:szCs w:val="20"/>
              </w:rPr>
            </w:pPr>
            <w:r w:rsidRPr="006F102D">
              <w:rPr>
                <w:rFonts w:ascii="Arial" w:hAnsi="Arial" w:cs="Arial"/>
                <w:sz w:val="20"/>
                <w:szCs w:val="20"/>
              </w:rPr>
              <w:t>adjoining a motorway or rail line; or</w:t>
            </w:r>
          </w:p>
          <w:p w14:paraId="3FA0B42D" w14:textId="77777777" w:rsidR="008D5292" w:rsidRPr="006F102D" w:rsidRDefault="008D5292" w:rsidP="008D5292">
            <w:pPr>
              <w:numPr>
                <w:ilvl w:val="0"/>
                <w:numId w:val="13"/>
              </w:numPr>
              <w:rPr>
                <w:rFonts w:ascii="Arial" w:hAnsi="Arial" w:cs="Arial"/>
                <w:sz w:val="20"/>
                <w:szCs w:val="20"/>
              </w:rPr>
            </w:pPr>
            <w:r w:rsidRPr="006F102D">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14:paraId="132D05DB" w14:textId="77777777" w:rsidR="008D5292" w:rsidRPr="006F102D" w:rsidRDefault="008D5292" w:rsidP="008D5292">
            <w:pPr>
              <w:numPr>
                <w:ilvl w:val="0"/>
                <w:numId w:val="14"/>
              </w:numPr>
              <w:rPr>
                <w:rFonts w:ascii="Arial" w:hAnsi="Arial" w:cs="Arial"/>
                <w:sz w:val="20"/>
                <w:szCs w:val="20"/>
              </w:rPr>
            </w:pPr>
            <w:r w:rsidRPr="006F102D">
              <w:rPr>
                <w:rFonts w:ascii="Arial" w:hAnsi="Arial" w:cs="Arial"/>
                <w:sz w:val="20"/>
                <w:szCs w:val="20"/>
              </w:rPr>
              <w:t>do not remove existing or prevent future active transport routes or connections to the street network;</w:t>
            </w:r>
          </w:p>
          <w:p w14:paraId="41465E6D" w14:textId="77777777" w:rsidR="008D5292" w:rsidRPr="006F102D" w:rsidRDefault="008D5292" w:rsidP="008D5292">
            <w:pPr>
              <w:numPr>
                <w:ilvl w:val="0"/>
                <w:numId w:val="14"/>
              </w:numPr>
              <w:rPr>
                <w:rFonts w:ascii="Arial" w:hAnsi="Arial" w:cs="Arial"/>
                <w:sz w:val="20"/>
                <w:szCs w:val="20"/>
              </w:rPr>
            </w:pPr>
            <w:r w:rsidRPr="006F102D">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8"/>
            </w:tblGrid>
            <w:tr w:rsidR="008D5292" w:rsidRPr="006F102D" w14:paraId="201812B2" w14:textId="77777777" w:rsidTr="008D5292">
              <w:trPr>
                <w:tblCellSpacing w:w="15" w:type="dxa"/>
              </w:trPr>
              <w:tc>
                <w:tcPr>
                  <w:tcW w:w="3473" w:type="dxa"/>
                  <w:vAlign w:val="center"/>
                  <w:hideMark/>
                </w:tcPr>
                <w:p w14:paraId="43A15A75"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Note - Refer to Planning Scheme Policy – Integrated design for details and examples of noise attenuation structures.</w:t>
                  </w:r>
                </w:p>
              </w:tc>
            </w:tr>
            <w:tr w:rsidR="008D5292" w:rsidRPr="006F102D" w14:paraId="3B5C6460" w14:textId="77777777" w:rsidTr="008D5292">
              <w:trPr>
                <w:tblCellSpacing w:w="15" w:type="dxa"/>
              </w:trPr>
              <w:tc>
                <w:tcPr>
                  <w:tcW w:w="3473" w:type="dxa"/>
                  <w:vAlign w:val="center"/>
                  <w:hideMark/>
                </w:tcPr>
                <w:p w14:paraId="5692087C" w14:textId="77777777" w:rsidR="008D5292" w:rsidRPr="006F102D" w:rsidRDefault="008D5292" w:rsidP="008D5292">
                  <w:pPr>
                    <w:rPr>
                      <w:rFonts w:ascii="Arial" w:hAnsi="Arial" w:cs="Arial"/>
                      <w:sz w:val="20"/>
                      <w:szCs w:val="20"/>
                    </w:rPr>
                  </w:pPr>
                  <w:r w:rsidRPr="006F102D">
                    <w:rPr>
                      <w:rFonts w:ascii="Arial" w:hAnsi="Arial" w:cs="Arial"/>
                      <w:sz w:val="20"/>
                      <w:szCs w:val="20"/>
                    </w:rPr>
                    <w:t>Note - Refer to Overlay map – Active transport for future active transport routes.</w:t>
                  </w:r>
                </w:p>
              </w:tc>
            </w:tr>
          </w:tbl>
          <w:p w14:paraId="62837CDB" w14:textId="77777777" w:rsidR="008D5292" w:rsidRPr="006F102D" w:rsidRDefault="008D5292" w:rsidP="008D5292">
            <w:pPr>
              <w:rPr>
                <w:rFonts w:ascii="Arial" w:hAnsi="Arial" w:cs="Arial"/>
                <w:sz w:val="20"/>
                <w:szCs w:val="20"/>
              </w:rPr>
            </w:pPr>
          </w:p>
        </w:tc>
        <w:tc>
          <w:tcPr>
            <w:tcW w:w="553" w:type="pct"/>
            <w:tcBorders>
              <w:top w:val="outset" w:sz="6" w:space="0" w:color="auto"/>
              <w:left w:val="outset" w:sz="6" w:space="0" w:color="auto"/>
              <w:bottom w:val="outset" w:sz="6" w:space="0" w:color="auto"/>
              <w:right w:val="outset" w:sz="6" w:space="0" w:color="auto"/>
            </w:tcBorders>
          </w:tcPr>
          <w:p w14:paraId="6959D06C"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359DAA88" w14:textId="77777777" w:rsidR="008D5292" w:rsidRPr="006F102D" w:rsidRDefault="008D5292" w:rsidP="008D5292">
            <w:pPr>
              <w:rPr>
                <w:rFonts w:ascii="Arial" w:hAnsi="Arial" w:cs="Arial"/>
                <w:b/>
                <w:bCs/>
                <w:sz w:val="20"/>
                <w:szCs w:val="20"/>
              </w:rPr>
            </w:pPr>
          </w:p>
        </w:tc>
      </w:tr>
      <w:tr w:rsidR="008D5292" w:rsidRPr="006F102D" w14:paraId="2BF0EF7F" w14:textId="77777777" w:rsidTr="008D529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AD82451" w14:textId="77777777" w:rsidR="008D5292" w:rsidRPr="006F102D" w:rsidRDefault="008D5292" w:rsidP="006F102D">
            <w:pPr>
              <w:jc w:val="center"/>
              <w:rPr>
                <w:rFonts w:ascii="Arial" w:hAnsi="Arial" w:cs="Arial"/>
                <w:sz w:val="20"/>
                <w:szCs w:val="20"/>
              </w:rPr>
            </w:pPr>
            <w:r w:rsidRPr="006F102D">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877"/>
            </w:tblGrid>
            <w:tr w:rsidR="008D5292" w:rsidRPr="006F102D" w14:paraId="4ADEB0ED" w14:textId="77777777" w:rsidTr="008D5292">
              <w:trPr>
                <w:tblCellSpacing w:w="15" w:type="dxa"/>
              </w:trPr>
              <w:tc>
                <w:tcPr>
                  <w:tcW w:w="8574" w:type="dxa"/>
                  <w:shd w:val="clear" w:color="auto" w:fill="CCCCCC"/>
                  <w:vAlign w:val="center"/>
                  <w:hideMark/>
                </w:tcPr>
                <w:p w14:paraId="10F6105E" w14:textId="77777777" w:rsidR="008D5292" w:rsidRPr="006F102D" w:rsidRDefault="008D5292" w:rsidP="008D5292">
                  <w:pPr>
                    <w:rPr>
                      <w:rFonts w:ascii="Arial" w:hAnsi="Arial" w:cs="Arial"/>
                      <w:sz w:val="20"/>
                      <w:szCs w:val="20"/>
                    </w:rPr>
                  </w:pPr>
                  <w:r w:rsidRPr="006F102D">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5C365893" w14:textId="77777777" w:rsidR="008D5292" w:rsidRPr="006F102D" w:rsidRDefault="008D5292" w:rsidP="008D5292">
            <w:pPr>
              <w:rPr>
                <w:rFonts w:ascii="Arial" w:hAnsi="Arial" w:cs="Arial"/>
                <w:b/>
                <w:bCs/>
                <w:sz w:val="20"/>
                <w:szCs w:val="20"/>
              </w:rPr>
            </w:pPr>
          </w:p>
        </w:tc>
      </w:tr>
      <w:tr w:rsidR="008D5292" w:rsidRPr="006F102D" w14:paraId="4FA63A9E" w14:textId="77777777" w:rsidTr="008D529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520AAC9" w14:textId="77777777" w:rsidR="008D5292" w:rsidRPr="006F102D" w:rsidRDefault="008D5292" w:rsidP="008D5292">
            <w:pPr>
              <w:rPr>
                <w:rFonts w:ascii="Arial" w:hAnsi="Arial" w:cs="Arial"/>
                <w:sz w:val="20"/>
                <w:szCs w:val="20"/>
              </w:rPr>
            </w:pPr>
            <w:r w:rsidRPr="006F102D">
              <w:rPr>
                <w:rFonts w:ascii="Arial" w:hAnsi="Arial" w:cs="Arial"/>
                <w:b/>
                <w:bCs/>
                <w:sz w:val="20"/>
                <w:szCs w:val="20"/>
              </w:rPr>
              <w:t>Landslide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34"/>
            </w:tblGrid>
            <w:tr w:rsidR="008D5292" w:rsidRPr="006F102D" w14:paraId="253CF609" w14:textId="77777777" w:rsidTr="008D5292">
              <w:trPr>
                <w:tblCellSpacing w:w="15" w:type="dxa"/>
              </w:trPr>
              <w:tc>
                <w:tcPr>
                  <w:tcW w:w="8574" w:type="dxa"/>
                  <w:shd w:val="clear" w:color="auto" w:fill="CCCCCC"/>
                  <w:vAlign w:val="center"/>
                  <w:hideMark/>
                </w:tcPr>
                <w:p w14:paraId="6144BE14" w14:textId="77777777" w:rsidR="008D5292" w:rsidRPr="006F102D" w:rsidRDefault="008D5292" w:rsidP="008D5292">
                  <w:pPr>
                    <w:rPr>
                      <w:rFonts w:ascii="Arial" w:hAnsi="Arial" w:cs="Arial"/>
                      <w:sz w:val="20"/>
                      <w:szCs w:val="20"/>
                    </w:rPr>
                  </w:pPr>
                  <w:r w:rsidRPr="006F102D">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14:paraId="2EB778E8" w14:textId="77777777" w:rsidR="008D5292" w:rsidRPr="006F102D" w:rsidRDefault="008D5292" w:rsidP="008D5292">
            <w:pPr>
              <w:rPr>
                <w:rFonts w:ascii="Arial" w:hAnsi="Arial" w:cs="Arial"/>
                <w:b/>
                <w:bCs/>
                <w:sz w:val="20"/>
                <w:szCs w:val="20"/>
              </w:rPr>
            </w:pPr>
          </w:p>
        </w:tc>
      </w:tr>
      <w:tr w:rsidR="008D5292" w:rsidRPr="006F102D" w14:paraId="19A3B609" w14:textId="77777777" w:rsidTr="00B823F6">
        <w:trPr>
          <w:tblCellSpacing w:w="15" w:type="dxa"/>
        </w:trPr>
        <w:tc>
          <w:tcPr>
            <w:tcW w:w="1421" w:type="pct"/>
            <w:vMerge w:val="restart"/>
            <w:tcBorders>
              <w:top w:val="outset" w:sz="6" w:space="0" w:color="auto"/>
              <w:left w:val="outset" w:sz="6" w:space="0" w:color="auto"/>
              <w:bottom w:val="outset" w:sz="6" w:space="0" w:color="auto"/>
              <w:right w:val="outset" w:sz="6" w:space="0" w:color="auto"/>
            </w:tcBorders>
            <w:hideMark/>
          </w:tcPr>
          <w:p w14:paraId="37238D2D"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PO16</w:t>
            </w:r>
          </w:p>
          <w:p w14:paraId="69EBBFA7" w14:textId="77777777" w:rsidR="008D5292" w:rsidRPr="006F102D" w:rsidRDefault="008D5292" w:rsidP="008D5292">
            <w:pPr>
              <w:rPr>
                <w:rFonts w:ascii="Arial" w:hAnsi="Arial" w:cs="Arial"/>
                <w:sz w:val="20"/>
                <w:szCs w:val="20"/>
              </w:rPr>
            </w:pPr>
            <w:r w:rsidRPr="006F102D">
              <w:rPr>
                <w:rFonts w:ascii="Arial" w:hAnsi="Arial" w:cs="Arial"/>
                <w:sz w:val="20"/>
                <w:szCs w:val="20"/>
              </w:rPr>
              <w:t>Lots ensure that:</w:t>
            </w:r>
          </w:p>
          <w:p w14:paraId="14244E60" w14:textId="77777777" w:rsidR="008D5292" w:rsidRPr="006F102D" w:rsidRDefault="008D5292" w:rsidP="008D5292">
            <w:pPr>
              <w:numPr>
                <w:ilvl w:val="0"/>
                <w:numId w:val="15"/>
              </w:numPr>
              <w:rPr>
                <w:rFonts w:ascii="Arial" w:hAnsi="Arial" w:cs="Arial"/>
                <w:sz w:val="20"/>
                <w:szCs w:val="20"/>
              </w:rPr>
            </w:pPr>
            <w:r w:rsidRPr="006F102D">
              <w:rPr>
                <w:rFonts w:ascii="Arial" w:hAnsi="Arial" w:cs="Arial"/>
                <w:sz w:val="20"/>
                <w:szCs w:val="20"/>
              </w:rPr>
              <w:t xml:space="preserve">future building location is located in part of a site not subject to landslide </w:t>
            </w:r>
            <w:proofErr w:type="gramStart"/>
            <w:r w:rsidRPr="006F102D">
              <w:rPr>
                <w:rFonts w:ascii="Arial" w:hAnsi="Arial" w:cs="Arial"/>
                <w:sz w:val="20"/>
                <w:szCs w:val="20"/>
              </w:rPr>
              <w:t>risk;</w:t>
            </w:r>
            <w:proofErr w:type="gramEnd"/>
          </w:p>
          <w:p w14:paraId="4FDF7125" w14:textId="77777777" w:rsidR="008D5292" w:rsidRPr="006F102D" w:rsidRDefault="008D5292" w:rsidP="008D5292">
            <w:pPr>
              <w:numPr>
                <w:ilvl w:val="0"/>
                <w:numId w:val="15"/>
              </w:numPr>
              <w:rPr>
                <w:rFonts w:ascii="Arial" w:hAnsi="Arial" w:cs="Arial"/>
                <w:sz w:val="20"/>
                <w:szCs w:val="20"/>
              </w:rPr>
            </w:pPr>
            <w:r w:rsidRPr="006F102D">
              <w:rPr>
                <w:rFonts w:ascii="Arial" w:hAnsi="Arial" w:cs="Arial"/>
                <w:sz w:val="20"/>
                <w:szCs w:val="20"/>
              </w:rPr>
              <w:t>the need for excessive on-site works, change to finished landform, or excessive vegetation clearance to provide for future development is avoided;</w:t>
            </w:r>
          </w:p>
          <w:p w14:paraId="4A048217" w14:textId="77777777" w:rsidR="008D5292" w:rsidRPr="006F102D" w:rsidRDefault="008D5292" w:rsidP="008D5292">
            <w:pPr>
              <w:numPr>
                <w:ilvl w:val="0"/>
                <w:numId w:val="15"/>
              </w:numPr>
              <w:rPr>
                <w:rFonts w:ascii="Arial" w:hAnsi="Arial" w:cs="Arial"/>
                <w:sz w:val="20"/>
                <w:szCs w:val="20"/>
              </w:rPr>
            </w:pPr>
            <w:r w:rsidRPr="006F102D">
              <w:rPr>
                <w:rFonts w:ascii="Arial" w:hAnsi="Arial" w:cs="Arial"/>
                <w:sz w:val="20"/>
                <w:szCs w:val="20"/>
              </w:rPr>
              <w:lastRenderedPageBreak/>
              <w:t>there is minimal disturbance to natural drainage patterns;</w:t>
            </w:r>
          </w:p>
          <w:p w14:paraId="29FF8A8B" w14:textId="77777777" w:rsidR="008D5292" w:rsidRPr="006F102D" w:rsidRDefault="008D5292" w:rsidP="008D5292">
            <w:pPr>
              <w:numPr>
                <w:ilvl w:val="0"/>
                <w:numId w:val="15"/>
              </w:numPr>
              <w:rPr>
                <w:rFonts w:ascii="Arial" w:hAnsi="Arial" w:cs="Arial"/>
                <w:sz w:val="20"/>
                <w:szCs w:val="20"/>
              </w:rPr>
            </w:pPr>
            <w:r w:rsidRPr="006F102D">
              <w:rPr>
                <w:rFonts w:ascii="Arial" w:hAnsi="Arial" w:cs="Arial"/>
                <w:sz w:val="20"/>
                <w:szCs w:val="20"/>
              </w:rPr>
              <w:t xml:space="preserve">earthworks </w:t>
            </w:r>
            <w:proofErr w:type="gramStart"/>
            <w:r w:rsidRPr="006F102D">
              <w:rPr>
                <w:rFonts w:ascii="Arial" w:hAnsi="Arial" w:cs="Arial"/>
                <w:sz w:val="20"/>
                <w:szCs w:val="20"/>
              </w:rPr>
              <w:t>does</w:t>
            </w:r>
            <w:proofErr w:type="gramEnd"/>
            <w:r w:rsidRPr="006F102D">
              <w:rPr>
                <w:rFonts w:ascii="Arial" w:hAnsi="Arial" w:cs="Arial"/>
                <w:sz w:val="20"/>
                <w:szCs w:val="20"/>
              </w:rPr>
              <w:t xml:space="preserve"> not:</w:t>
            </w:r>
          </w:p>
          <w:p w14:paraId="4B72B656" w14:textId="77777777" w:rsidR="008D5292" w:rsidRPr="006F102D" w:rsidRDefault="008D5292" w:rsidP="008D5292">
            <w:pPr>
              <w:numPr>
                <w:ilvl w:val="1"/>
                <w:numId w:val="15"/>
              </w:numPr>
              <w:rPr>
                <w:rFonts w:ascii="Arial" w:hAnsi="Arial" w:cs="Arial"/>
                <w:sz w:val="20"/>
                <w:szCs w:val="20"/>
              </w:rPr>
            </w:pPr>
            <w:r w:rsidRPr="006F102D">
              <w:rPr>
                <w:rFonts w:ascii="Arial" w:hAnsi="Arial" w:cs="Arial"/>
                <w:sz w:val="20"/>
                <w:szCs w:val="20"/>
              </w:rPr>
              <w:t>involve cut and filling having a height greater than 1.5m;</w:t>
            </w:r>
          </w:p>
          <w:p w14:paraId="0AC9D1CB" w14:textId="77777777" w:rsidR="008D5292" w:rsidRPr="006F102D" w:rsidRDefault="008D5292" w:rsidP="008D5292">
            <w:pPr>
              <w:numPr>
                <w:ilvl w:val="1"/>
                <w:numId w:val="15"/>
              </w:numPr>
              <w:rPr>
                <w:rFonts w:ascii="Arial" w:hAnsi="Arial" w:cs="Arial"/>
                <w:sz w:val="20"/>
                <w:szCs w:val="20"/>
              </w:rPr>
            </w:pPr>
            <w:r w:rsidRPr="006F102D">
              <w:rPr>
                <w:rFonts w:ascii="Arial" w:hAnsi="Arial" w:cs="Arial"/>
                <w:sz w:val="20"/>
                <w:szCs w:val="20"/>
              </w:rPr>
              <w:t>involve any retaining wall having a height greater than 1.5m;</w:t>
            </w:r>
          </w:p>
          <w:p w14:paraId="7B821655" w14:textId="77777777" w:rsidR="008D5292" w:rsidRPr="006F102D" w:rsidRDefault="008D5292" w:rsidP="008D5292">
            <w:pPr>
              <w:numPr>
                <w:ilvl w:val="1"/>
                <w:numId w:val="15"/>
              </w:numPr>
              <w:rPr>
                <w:rFonts w:ascii="Arial" w:hAnsi="Arial" w:cs="Arial"/>
                <w:sz w:val="20"/>
                <w:szCs w:val="20"/>
              </w:rPr>
            </w:pPr>
            <w:r w:rsidRPr="006F102D">
              <w:rPr>
                <w:rFonts w:ascii="Arial" w:hAnsi="Arial" w:cs="Arial"/>
                <w:sz w:val="20"/>
                <w:szCs w:val="20"/>
              </w:rPr>
              <w:t>involve earthworks exceeding 50m</w:t>
            </w:r>
            <w:r w:rsidRPr="006F102D">
              <w:rPr>
                <w:rFonts w:ascii="Arial" w:hAnsi="Arial" w:cs="Arial"/>
                <w:sz w:val="20"/>
                <w:szCs w:val="20"/>
                <w:vertAlign w:val="superscript"/>
              </w:rPr>
              <w:t>3</w:t>
            </w:r>
            <w:r w:rsidRPr="006F102D">
              <w:rPr>
                <w:rFonts w:ascii="Arial" w:hAnsi="Arial" w:cs="Arial"/>
                <w:sz w:val="20"/>
                <w:szCs w:val="20"/>
              </w:rPr>
              <w:t>;</w:t>
            </w:r>
          </w:p>
          <w:p w14:paraId="489FC6EB" w14:textId="77777777" w:rsidR="008D5292" w:rsidRPr="006F102D" w:rsidRDefault="008D5292" w:rsidP="008D5292">
            <w:pPr>
              <w:numPr>
                <w:ilvl w:val="1"/>
                <w:numId w:val="15"/>
              </w:numPr>
              <w:rPr>
                <w:rFonts w:ascii="Arial" w:hAnsi="Arial" w:cs="Arial"/>
                <w:sz w:val="20"/>
                <w:szCs w:val="20"/>
              </w:rPr>
            </w:pPr>
            <w:r w:rsidRPr="006F102D">
              <w:rPr>
                <w:rFonts w:ascii="Arial" w:hAnsi="Arial" w:cs="Arial"/>
                <w:sz w:val="20"/>
                <w:szCs w:val="20"/>
              </w:rPr>
              <w:t>redirect or alter the existing flows of surface or groundwater.</w:t>
            </w:r>
          </w:p>
        </w:tc>
        <w:tc>
          <w:tcPr>
            <w:tcW w:w="1563" w:type="pct"/>
            <w:tcBorders>
              <w:top w:val="outset" w:sz="6" w:space="0" w:color="auto"/>
              <w:left w:val="outset" w:sz="6" w:space="0" w:color="auto"/>
              <w:bottom w:val="outset" w:sz="6" w:space="0" w:color="auto"/>
              <w:right w:val="outset" w:sz="6" w:space="0" w:color="auto"/>
            </w:tcBorders>
            <w:hideMark/>
          </w:tcPr>
          <w:p w14:paraId="349F11F1"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E16.1</w:t>
            </w:r>
          </w:p>
          <w:p w14:paraId="55802BF5" w14:textId="77777777" w:rsidR="008D5292" w:rsidRPr="006F102D" w:rsidRDefault="008D5292" w:rsidP="008D5292">
            <w:pPr>
              <w:rPr>
                <w:rFonts w:ascii="Arial" w:hAnsi="Arial" w:cs="Arial"/>
                <w:sz w:val="20"/>
                <w:szCs w:val="20"/>
              </w:rPr>
            </w:pPr>
            <w:r w:rsidRPr="006F102D">
              <w:rPr>
                <w:rFonts w:ascii="Arial" w:hAnsi="Arial" w:cs="Arial"/>
                <w:sz w:val="20"/>
                <w:szCs w:val="20"/>
              </w:rPr>
              <w:t>Lots provides development footprint for all lots free from risk of landslide.</w:t>
            </w:r>
          </w:p>
        </w:tc>
        <w:tc>
          <w:tcPr>
            <w:tcW w:w="553" w:type="pct"/>
            <w:tcBorders>
              <w:top w:val="outset" w:sz="6" w:space="0" w:color="auto"/>
              <w:left w:val="outset" w:sz="6" w:space="0" w:color="auto"/>
              <w:bottom w:val="outset" w:sz="6" w:space="0" w:color="auto"/>
              <w:right w:val="outset" w:sz="6" w:space="0" w:color="auto"/>
            </w:tcBorders>
          </w:tcPr>
          <w:p w14:paraId="312334F0"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2EB2BA59" w14:textId="77777777" w:rsidR="008D5292" w:rsidRPr="006F102D" w:rsidRDefault="008D5292" w:rsidP="008D5292">
            <w:pPr>
              <w:rPr>
                <w:rFonts w:ascii="Arial" w:hAnsi="Arial" w:cs="Arial"/>
                <w:b/>
                <w:bCs/>
                <w:sz w:val="20"/>
                <w:szCs w:val="20"/>
              </w:rPr>
            </w:pPr>
          </w:p>
        </w:tc>
      </w:tr>
      <w:tr w:rsidR="008D5292" w:rsidRPr="006F102D" w14:paraId="484F2585" w14:textId="77777777" w:rsidTr="00B823F6">
        <w:trPr>
          <w:tblCellSpacing w:w="15" w:type="dxa"/>
        </w:trPr>
        <w:tc>
          <w:tcPr>
            <w:tcW w:w="1421" w:type="pct"/>
            <w:vMerge/>
            <w:tcBorders>
              <w:top w:val="outset" w:sz="6" w:space="0" w:color="auto"/>
              <w:left w:val="outset" w:sz="6" w:space="0" w:color="auto"/>
              <w:bottom w:val="outset" w:sz="6" w:space="0" w:color="auto"/>
              <w:right w:val="outset" w:sz="6" w:space="0" w:color="auto"/>
            </w:tcBorders>
            <w:vAlign w:val="center"/>
            <w:hideMark/>
          </w:tcPr>
          <w:p w14:paraId="388B389C"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50077B22" w14:textId="77777777" w:rsidR="008D5292" w:rsidRPr="006F102D" w:rsidRDefault="008D5292" w:rsidP="008D5292">
            <w:pPr>
              <w:rPr>
                <w:rFonts w:ascii="Arial" w:hAnsi="Arial" w:cs="Arial"/>
                <w:sz w:val="20"/>
                <w:szCs w:val="20"/>
              </w:rPr>
            </w:pPr>
            <w:r w:rsidRPr="006F102D">
              <w:rPr>
                <w:rFonts w:ascii="Arial" w:hAnsi="Arial" w:cs="Arial"/>
                <w:b/>
                <w:bCs/>
                <w:sz w:val="20"/>
                <w:szCs w:val="20"/>
              </w:rPr>
              <w:t>E16.2</w:t>
            </w:r>
          </w:p>
          <w:p w14:paraId="4A0BA59C"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footprints and driveways for a lot does not exceed 15% slope.</w:t>
            </w:r>
          </w:p>
        </w:tc>
        <w:tc>
          <w:tcPr>
            <w:tcW w:w="553" w:type="pct"/>
            <w:tcBorders>
              <w:top w:val="outset" w:sz="6" w:space="0" w:color="auto"/>
              <w:left w:val="outset" w:sz="6" w:space="0" w:color="auto"/>
              <w:bottom w:val="outset" w:sz="6" w:space="0" w:color="auto"/>
              <w:right w:val="outset" w:sz="6" w:space="0" w:color="auto"/>
            </w:tcBorders>
          </w:tcPr>
          <w:p w14:paraId="3BDD3ED8"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31C0B0E6" w14:textId="77777777" w:rsidR="008D5292" w:rsidRPr="006F102D" w:rsidRDefault="008D5292" w:rsidP="008D5292">
            <w:pPr>
              <w:rPr>
                <w:rFonts w:ascii="Arial" w:hAnsi="Arial" w:cs="Arial"/>
                <w:b/>
                <w:bCs/>
                <w:sz w:val="20"/>
                <w:szCs w:val="20"/>
              </w:rPr>
            </w:pPr>
          </w:p>
        </w:tc>
      </w:tr>
      <w:tr w:rsidR="008D5292" w:rsidRPr="006F102D" w14:paraId="65CE7250" w14:textId="77777777" w:rsidTr="008D529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F5F417A" w14:textId="77777777" w:rsidR="008D5292" w:rsidRPr="006F102D" w:rsidRDefault="008D5292" w:rsidP="008D5292">
            <w:pPr>
              <w:rPr>
                <w:rFonts w:ascii="Arial" w:hAnsi="Arial" w:cs="Arial"/>
                <w:sz w:val="20"/>
                <w:szCs w:val="20"/>
              </w:rPr>
            </w:pPr>
            <w:r w:rsidRPr="006F102D">
              <w:rPr>
                <w:rFonts w:ascii="Arial" w:hAnsi="Arial" w:cs="Arial"/>
                <w:b/>
                <w:bCs/>
                <w:sz w:val="20"/>
                <w:szCs w:val="20"/>
              </w:rPr>
              <w:t xml:space="preserve">Bushfire </w:t>
            </w:r>
            <w:proofErr w:type="gramStart"/>
            <w:r w:rsidRPr="006F102D">
              <w:rPr>
                <w:rFonts w:ascii="Arial" w:hAnsi="Arial" w:cs="Arial"/>
                <w:b/>
                <w:bCs/>
                <w:sz w:val="20"/>
                <w:szCs w:val="20"/>
              </w:rPr>
              <w:t>hazard(</w:t>
            </w:r>
            <w:proofErr w:type="gramEnd"/>
            <w:r w:rsidRPr="006F102D">
              <w:rPr>
                <w:rFonts w:ascii="Arial" w:hAnsi="Arial" w:cs="Arial"/>
                <w:b/>
                <w:bCs/>
                <w:sz w:val="20"/>
                <w:szCs w:val="20"/>
              </w:rPr>
              <w:t>refer Overlay map - Bushfire hazard to determine if the following assessment criteria apply)</w:t>
            </w:r>
          </w:p>
          <w:tbl>
            <w:tblPr>
              <w:tblW w:w="148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809"/>
            </w:tblGrid>
            <w:tr w:rsidR="008D5292" w:rsidRPr="006F102D" w14:paraId="022ADF26" w14:textId="77777777" w:rsidTr="008D5292">
              <w:trPr>
                <w:tblCellSpacing w:w="15" w:type="dxa"/>
              </w:trPr>
              <w:tc>
                <w:tcPr>
                  <w:tcW w:w="14749" w:type="dxa"/>
                  <w:shd w:val="clear" w:color="auto" w:fill="CCCCCC"/>
                  <w:vAlign w:val="center"/>
                  <w:hideMark/>
                </w:tcPr>
                <w:p w14:paraId="245F96DA" w14:textId="77777777" w:rsidR="008D5292" w:rsidRPr="006F102D" w:rsidRDefault="008D5292" w:rsidP="008D5292">
                  <w:pPr>
                    <w:rPr>
                      <w:rFonts w:ascii="Arial" w:hAnsi="Arial" w:cs="Arial"/>
                      <w:sz w:val="20"/>
                      <w:szCs w:val="20"/>
                    </w:rPr>
                  </w:pPr>
                  <w:r w:rsidRPr="006F102D">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14:paraId="41BF5FE4" w14:textId="77777777" w:rsidR="008D5292" w:rsidRPr="006F102D" w:rsidRDefault="008D5292" w:rsidP="008D5292">
            <w:pPr>
              <w:rPr>
                <w:rFonts w:ascii="Arial" w:hAnsi="Arial" w:cs="Arial"/>
                <w:b/>
                <w:bCs/>
                <w:sz w:val="20"/>
                <w:szCs w:val="20"/>
              </w:rPr>
            </w:pPr>
          </w:p>
        </w:tc>
      </w:tr>
      <w:tr w:rsidR="008D5292" w:rsidRPr="006F102D" w14:paraId="1C43D206"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3C0458A8"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PO17</w:t>
            </w:r>
          </w:p>
          <w:p w14:paraId="0DC9E699" w14:textId="77777777" w:rsidR="008D5292" w:rsidRPr="006F102D" w:rsidRDefault="008D5292" w:rsidP="008D5292">
            <w:pPr>
              <w:rPr>
                <w:rFonts w:ascii="Arial" w:hAnsi="Arial" w:cs="Arial"/>
                <w:sz w:val="20"/>
                <w:szCs w:val="20"/>
              </w:rPr>
            </w:pPr>
            <w:r w:rsidRPr="006F102D">
              <w:rPr>
                <w:rFonts w:ascii="Arial" w:hAnsi="Arial" w:cs="Arial"/>
                <w:sz w:val="20"/>
                <w:szCs w:val="20"/>
              </w:rPr>
              <w:t>Lots are designed to:</w:t>
            </w:r>
          </w:p>
          <w:p w14:paraId="15A02C97" w14:textId="77777777" w:rsidR="008D5292" w:rsidRPr="006F102D" w:rsidRDefault="008D5292" w:rsidP="008D5292">
            <w:pPr>
              <w:numPr>
                <w:ilvl w:val="0"/>
                <w:numId w:val="16"/>
              </w:numPr>
              <w:rPr>
                <w:rFonts w:ascii="Arial" w:hAnsi="Arial" w:cs="Arial"/>
                <w:sz w:val="20"/>
                <w:szCs w:val="20"/>
              </w:rPr>
            </w:pPr>
            <w:r w:rsidRPr="006F102D">
              <w:rPr>
                <w:rFonts w:ascii="Arial" w:hAnsi="Arial" w:cs="Arial"/>
                <w:sz w:val="20"/>
                <w:szCs w:val="20"/>
              </w:rPr>
              <w:t>minimise the risk from bushfire hazard to each lot and provide safe sites for buildings and structures;</w:t>
            </w:r>
          </w:p>
          <w:p w14:paraId="3CDB4864" w14:textId="77777777" w:rsidR="008D5292" w:rsidRPr="006F102D" w:rsidRDefault="008D5292" w:rsidP="008D5292">
            <w:pPr>
              <w:numPr>
                <w:ilvl w:val="0"/>
                <w:numId w:val="16"/>
              </w:numPr>
              <w:rPr>
                <w:rFonts w:ascii="Arial" w:hAnsi="Arial" w:cs="Arial"/>
                <w:sz w:val="20"/>
                <w:szCs w:val="20"/>
              </w:rPr>
            </w:pPr>
            <w:r w:rsidRPr="006F102D">
              <w:rPr>
                <w:rFonts w:ascii="Arial" w:hAnsi="Arial" w:cs="Arial"/>
                <w:sz w:val="20"/>
                <w:szCs w:val="20"/>
              </w:rPr>
              <w:t>limit the possible spread paths of bushfire within the reconfiguring;</w:t>
            </w:r>
          </w:p>
          <w:p w14:paraId="4374EC42" w14:textId="77777777" w:rsidR="008D5292" w:rsidRPr="006F102D" w:rsidRDefault="008D5292" w:rsidP="008D5292">
            <w:pPr>
              <w:numPr>
                <w:ilvl w:val="0"/>
                <w:numId w:val="16"/>
              </w:numPr>
              <w:rPr>
                <w:rFonts w:ascii="Arial" w:hAnsi="Arial" w:cs="Arial"/>
                <w:sz w:val="20"/>
                <w:szCs w:val="20"/>
              </w:rPr>
            </w:pPr>
            <w:r w:rsidRPr="006F102D">
              <w:rPr>
                <w:rFonts w:ascii="Arial" w:hAnsi="Arial" w:cs="Arial"/>
                <w:sz w:val="20"/>
                <w:szCs w:val="20"/>
              </w:rPr>
              <w:t xml:space="preserve">achieve sufficient separation distance between development and hazardous vegetation to minimise the risk to </w:t>
            </w:r>
            <w:r w:rsidRPr="006F102D">
              <w:rPr>
                <w:rFonts w:ascii="Arial" w:hAnsi="Arial" w:cs="Arial"/>
                <w:sz w:val="20"/>
                <w:szCs w:val="20"/>
              </w:rPr>
              <w:lastRenderedPageBreak/>
              <w:t xml:space="preserve">future buildings and structures during bushfire </w:t>
            </w:r>
            <w:proofErr w:type="gramStart"/>
            <w:r w:rsidRPr="006F102D">
              <w:rPr>
                <w:rFonts w:ascii="Arial" w:hAnsi="Arial" w:cs="Arial"/>
                <w:sz w:val="20"/>
                <w:szCs w:val="20"/>
              </w:rPr>
              <w:t>events;</w:t>
            </w:r>
            <w:proofErr w:type="gramEnd"/>
          </w:p>
          <w:p w14:paraId="77988833" w14:textId="77777777" w:rsidR="008D5292" w:rsidRPr="006F102D" w:rsidRDefault="008D5292" w:rsidP="008D5292">
            <w:pPr>
              <w:numPr>
                <w:ilvl w:val="0"/>
                <w:numId w:val="16"/>
              </w:numPr>
              <w:rPr>
                <w:rFonts w:ascii="Arial" w:hAnsi="Arial" w:cs="Arial"/>
                <w:sz w:val="20"/>
                <w:szCs w:val="20"/>
              </w:rPr>
            </w:pPr>
            <w:r w:rsidRPr="006F102D">
              <w:rPr>
                <w:rFonts w:ascii="Arial" w:hAnsi="Arial" w:cs="Arial"/>
                <w:sz w:val="20"/>
                <w:szCs w:val="20"/>
              </w:rPr>
              <w:t>maintain the required level of functionality for emergency services and uses during and immediately after a natural hazard event.</w:t>
            </w:r>
          </w:p>
        </w:tc>
        <w:tc>
          <w:tcPr>
            <w:tcW w:w="1563" w:type="pct"/>
            <w:tcBorders>
              <w:top w:val="outset" w:sz="6" w:space="0" w:color="auto"/>
              <w:left w:val="outset" w:sz="6" w:space="0" w:color="auto"/>
              <w:bottom w:val="outset" w:sz="6" w:space="0" w:color="auto"/>
              <w:right w:val="outset" w:sz="6" w:space="0" w:color="auto"/>
            </w:tcBorders>
            <w:hideMark/>
          </w:tcPr>
          <w:p w14:paraId="31ADFFC5"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E17</w:t>
            </w:r>
          </w:p>
          <w:p w14:paraId="7B39EA20"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ensures that all new lots are of an appropriate size, shape and layout to allow for the siting of future buildings being located:</w:t>
            </w:r>
          </w:p>
          <w:p w14:paraId="77D7CB5A"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within an appropriate development footprint;</w:t>
            </w:r>
          </w:p>
          <w:p w14:paraId="2CA1341B"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within the lowest hazard locations on a lot;</w:t>
            </w:r>
          </w:p>
          <w:p w14:paraId="3F58C5C0"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 xml:space="preserve">to achieve minimum separation from any source of bushfire hazard of 20m or the distance required to achieve a Bushfire </w:t>
            </w:r>
            <w:r w:rsidRPr="006F102D">
              <w:rPr>
                <w:rFonts w:ascii="Arial" w:hAnsi="Arial" w:cs="Arial"/>
                <w:sz w:val="20"/>
                <w:szCs w:val="20"/>
              </w:rPr>
              <w:lastRenderedPageBreak/>
              <w:t xml:space="preserve">Attack Level (BAL) of more than </w:t>
            </w:r>
            <w:proofErr w:type="gramStart"/>
            <w:r w:rsidRPr="006F102D">
              <w:rPr>
                <w:rFonts w:ascii="Arial" w:hAnsi="Arial" w:cs="Arial"/>
                <w:sz w:val="20"/>
                <w:szCs w:val="20"/>
              </w:rPr>
              <w:t>29  (</w:t>
            </w:r>
            <w:proofErr w:type="gramEnd"/>
            <w:r w:rsidRPr="006F102D">
              <w:rPr>
                <w:rFonts w:ascii="Arial" w:hAnsi="Arial" w:cs="Arial"/>
                <w:sz w:val="20"/>
                <w:szCs w:val="20"/>
              </w:rPr>
              <w:t>as identified under AS3959-2009), whichever is the greater;</w:t>
            </w:r>
          </w:p>
          <w:p w14:paraId="4BA73DB3"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to achieve a minimum separation from any retained vegetation strips or small areas of vegetation of 10m or the distance required to achieve a Bushfire Attack Level (BAL) of more than 29 (as identified under AS3959-2009), whichever is the greater;</w:t>
            </w:r>
          </w:p>
          <w:p w14:paraId="69F6EBE5"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away from ridgelines and hilltops;</w:t>
            </w:r>
          </w:p>
          <w:p w14:paraId="40C4914C"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on land with a slope of less than 15%;</w:t>
            </w:r>
          </w:p>
          <w:p w14:paraId="5006FA08"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away from north to west facing slopes.</w:t>
            </w:r>
          </w:p>
        </w:tc>
        <w:tc>
          <w:tcPr>
            <w:tcW w:w="553" w:type="pct"/>
            <w:tcBorders>
              <w:top w:val="outset" w:sz="6" w:space="0" w:color="auto"/>
              <w:left w:val="outset" w:sz="6" w:space="0" w:color="auto"/>
              <w:bottom w:val="outset" w:sz="6" w:space="0" w:color="auto"/>
              <w:right w:val="outset" w:sz="6" w:space="0" w:color="auto"/>
            </w:tcBorders>
          </w:tcPr>
          <w:p w14:paraId="36B2F48D"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0A5C916E" w14:textId="77777777" w:rsidR="008D5292" w:rsidRPr="006F102D" w:rsidRDefault="008D5292" w:rsidP="008D5292">
            <w:pPr>
              <w:rPr>
                <w:rFonts w:ascii="Arial" w:hAnsi="Arial" w:cs="Arial"/>
                <w:b/>
                <w:bCs/>
                <w:sz w:val="20"/>
                <w:szCs w:val="20"/>
              </w:rPr>
            </w:pPr>
          </w:p>
        </w:tc>
      </w:tr>
      <w:tr w:rsidR="008D5292" w:rsidRPr="006F102D" w14:paraId="00C4F198"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70DCF855"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PO18</w:t>
            </w:r>
          </w:p>
          <w:p w14:paraId="682FD202"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Lots provide adequate water supply and infrastructure to support </w:t>
            </w:r>
            <w:proofErr w:type="gramStart"/>
            <w:r w:rsidRPr="006F102D">
              <w:rPr>
                <w:rFonts w:ascii="Arial" w:hAnsi="Arial" w:cs="Arial"/>
                <w:sz w:val="20"/>
                <w:szCs w:val="20"/>
              </w:rPr>
              <w:t>fire-fighting</w:t>
            </w:r>
            <w:proofErr w:type="gramEnd"/>
            <w:r w:rsidRPr="006F102D">
              <w:rPr>
                <w:rFonts w:ascii="Arial" w:hAnsi="Arial" w:cs="Arial"/>
                <w:sz w:val="20"/>
                <w:szCs w:val="20"/>
              </w:rPr>
              <w:t>.</w:t>
            </w:r>
          </w:p>
        </w:tc>
        <w:tc>
          <w:tcPr>
            <w:tcW w:w="1563" w:type="pct"/>
            <w:tcBorders>
              <w:top w:val="outset" w:sz="6" w:space="0" w:color="auto"/>
              <w:left w:val="outset" w:sz="6" w:space="0" w:color="auto"/>
              <w:bottom w:val="outset" w:sz="6" w:space="0" w:color="auto"/>
              <w:right w:val="outset" w:sz="6" w:space="0" w:color="auto"/>
            </w:tcBorders>
            <w:hideMark/>
          </w:tcPr>
          <w:p w14:paraId="0D987DC2" w14:textId="77777777" w:rsidR="008D5292" w:rsidRPr="006F102D" w:rsidRDefault="008D5292" w:rsidP="008D5292">
            <w:pPr>
              <w:rPr>
                <w:rFonts w:ascii="Arial" w:hAnsi="Arial" w:cs="Arial"/>
                <w:sz w:val="20"/>
                <w:szCs w:val="20"/>
              </w:rPr>
            </w:pPr>
            <w:r w:rsidRPr="006F102D">
              <w:rPr>
                <w:rFonts w:ascii="Arial" w:hAnsi="Arial" w:cs="Arial"/>
                <w:b/>
                <w:bCs/>
                <w:sz w:val="20"/>
                <w:szCs w:val="20"/>
              </w:rPr>
              <w:t>E18</w:t>
            </w:r>
          </w:p>
          <w:p w14:paraId="2E1D2596" w14:textId="77777777" w:rsidR="008D5292" w:rsidRPr="006F102D" w:rsidRDefault="008D5292" w:rsidP="008D5292">
            <w:pPr>
              <w:rPr>
                <w:rFonts w:ascii="Arial" w:hAnsi="Arial" w:cs="Arial"/>
                <w:sz w:val="20"/>
                <w:szCs w:val="20"/>
              </w:rPr>
            </w:pPr>
            <w:r w:rsidRPr="006F102D">
              <w:rPr>
                <w:rFonts w:ascii="Arial" w:hAnsi="Arial" w:cs="Arial"/>
                <w:sz w:val="20"/>
                <w:szCs w:val="20"/>
              </w:rPr>
              <w:t>For water supply purposes, reconfiguring a lot ensures that:</w:t>
            </w:r>
          </w:p>
          <w:p w14:paraId="2F37C87B" w14:textId="77777777" w:rsidR="008D5292" w:rsidRPr="006F102D" w:rsidRDefault="008D5292" w:rsidP="008D5292">
            <w:pPr>
              <w:numPr>
                <w:ilvl w:val="0"/>
                <w:numId w:val="18"/>
              </w:numPr>
              <w:rPr>
                <w:rFonts w:ascii="Arial" w:hAnsi="Arial" w:cs="Arial"/>
                <w:sz w:val="20"/>
                <w:szCs w:val="20"/>
              </w:rPr>
            </w:pPr>
            <w:r w:rsidRPr="006F102D">
              <w:rPr>
                <w:rFonts w:ascii="Arial" w:hAnsi="Arial" w:cs="Arial"/>
                <w:sz w:val="20"/>
                <w:szCs w:val="20"/>
              </w:rPr>
              <w:t>lots have access to a reticulated water supply provided by a distributer-retailer for the area; or</w:t>
            </w:r>
          </w:p>
          <w:p w14:paraId="0A12DA1F" w14:textId="77777777" w:rsidR="008D5292" w:rsidRPr="006F102D" w:rsidRDefault="008D5292" w:rsidP="008D5292">
            <w:pPr>
              <w:numPr>
                <w:ilvl w:val="0"/>
                <w:numId w:val="18"/>
              </w:numPr>
              <w:rPr>
                <w:rFonts w:ascii="Arial" w:hAnsi="Arial" w:cs="Arial"/>
                <w:sz w:val="20"/>
                <w:szCs w:val="20"/>
              </w:rPr>
            </w:pPr>
            <w:r w:rsidRPr="006F102D">
              <w:rPr>
                <w:rFonts w:ascii="Arial" w:hAnsi="Arial" w:cs="Arial"/>
                <w:sz w:val="20"/>
                <w:szCs w:val="20"/>
              </w:rPr>
              <w:t xml:space="preserve">where no reticulated water supply is available, on-site </w:t>
            </w:r>
            <w:proofErr w:type="spellStart"/>
            <w:r w:rsidRPr="006F102D">
              <w:rPr>
                <w:rFonts w:ascii="Arial" w:hAnsi="Arial" w:cs="Arial"/>
                <w:sz w:val="20"/>
                <w:szCs w:val="20"/>
              </w:rPr>
              <w:t>fire fighting</w:t>
            </w:r>
            <w:proofErr w:type="spellEnd"/>
            <w:r w:rsidRPr="006F102D">
              <w:rPr>
                <w:rFonts w:ascii="Arial" w:hAnsi="Arial" w:cs="Arial"/>
                <w:sz w:val="20"/>
                <w:szCs w:val="20"/>
              </w:rPr>
              <w:t xml:space="preserve"> water storage containing not less than 10,000 litres and located within a development footprint.</w:t>
            </w:r>
          </w:p>
        </w:tc>
        <w:tc>
          <w:tcPr>
            <w:tcW w:w="553" w:type="pct"/>
            <w:tcBorders>
              <w:top w:val="outset" w:sz="6" w:space="0" w:color="auto"/>
              <w:left w:val="outset" w:sz="6" w:space="0" w:color="auto"/>
              <w:bottom w:val="outset" w:sz="6" w:space="0" w:color="auto"/>
              <w:right w:val="outset" w:sz="6" w:space="0" w:color="auto"/>
            </w:tcBorders>
          </w:tcPr>
          <w:p w14:paraId="10469D06"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0002A6C8" w14:textId="77777777" w:rsidR="008D5292" w:rsidRPr="006F102D" w:rsidRDefault="008D5292" w:rsidP="008D5292">
            <w:pPr>
              <w:rPr>
                <w:rFonts w:ascii="Arial" w:hAnsi="Arial" w:cs="Arial"/>
                <w:b/>
                <w:bCs/>
                <w:sz w:val="20"/>
                <w:szCs w:val="20"/>
              </w:rPr>
            </w:pPr>
          </w:p>
        </w:tc>
      </w:tr>
      <w:tr w:rsidR="008D5292" w:rsidRPr="006F102D" w14:paraId="7DC446F4"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1E750AC5"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PO19</w:t>
            </w:r>
          </w:p>
          <w:p w14:paraId="0B2AF1DF"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Lots are designed </w:t>
            </w:r>
            <w:proofErr w:type="gramStart"/>
            <w:r w:rsidRPr="006F102D">
              <w:rPr>
                <w:rFonts w:ascii="Arial" w:hAnsi="Arial" w:cs="Arial"/>
                <w:sz w:val="20"/>
                <w:szCs w:val="20"/>
              </w:rPr>
              <w:t>to :</w:t>
            </w:r>
            <w:proofErr w:type="gramEnd"/>
          </w:p>
          <w:p w14:paraId="098DB6C5" w14:textId="77777777" w:rsidR="008D5292" w:rsidRPr="006F102D" w:rsidRDefault="008D5292" w:rsidP="008D5292">
            <w:pPr>
              <w:numPr>
                <w:ilvl w:val="0"/>
                <w:numId w:val="19"/>
              </w:numPr>
              <w:rPr>
                <w:rFonts w:ascii="Arial" w:hAnsi="Arial" w:cs="Arial"/>
                <w:sz w:val="20"/>
                <w:szCs w:val="20"/>
              </w:rPr>
            </w:pPr>
            <w:r w:rsidRPr="006F102D">
              <w:rPr>
                <w:rFonts w:ascii="Arial" w:hAnsi="Arial" w:cs="Arial"/>
                <w:sz w:val="20"/>
                <w:szCs w:val="20"/>
              </w:rPr>
              <w:t>promote safe site access by avoiding potential entrapment situations;</w:t>
            </w:r>
          </w:p>
          <w:p w14:paraId="1CA9489F" w14:textId="77777777" w:rsidR="008D5292" w:rsidRPr="006F102D" w:rsidRDefault="008D5292" w:rsidP="008D5292">
            <w:pPr>
              <w:numPr>
                <w:ilvl w:val="0"/>
                <w:numId w:val="19"/>
              </w:numPr>
              <w:rPr>
                <w:rFonts w:ascii="Arial" w:hAnsi="Arial" w:cs="Arial"/>
                <w:sz w:val="20"/>
                <w:szCs w:val="20"/>
              </w:rPr>
            </w:pPr>
            <w:r w:rsidRPr="006F102D">
              <w:rPr>
                <w:rFonts w:ascii="Arial" w:hAnsi="Arial" w:cs="Arial"/>
                <w:sz w:val="20"/>
                <w:szCs w:val="20"/>
              </w:rPr>
              <w:lastRenderedPageBreak/>
              <w:t xml:space="preserve">promote accessibility and manoeuvring for </w:t>
            </w:r>
            <w:proofErr w:type="spellStart"/>
            <w:r w:rsidRPr="006F102D">
              <w:rPr>
                <w:rFonts w:ascii="Arial" w:hAnsi="Arial" w:cs="Arial"/>
                <w:sz w:val="20"/>
                <w:szCs w:val="20"/>
              </w:rPr>
              <w:t>fire fighting</w:t>
            </w:r>
            <w:proofErr w:type="spellEnd"/>
            <w:r w:rsidRPr="006F102D">
              <w:rPr>
                <w:rFonts w:ascii="Arial" w:hAnsi="Arial" w:cs="Arial"/>
                <w:sz w:val="20"/>
                <w:szCs w:val="20"/>
              </w:rPr>
              <w:t xml:space="preserve"> during bushfire.</w:t>
            </w:r>
          </w:p>
        </w:tc>
        <w:tc>
          <w:tcPr>
            <w:tcW w:w="1563" w:type="pct"/>
            <w:tcBorders>
              <w:top w:val="outset" w:sz="6" w:space="0" w:color="auto"/>
              <w:left w:val="outset" w:sz="6" w:space="0" w:color="auto"/>
              <w:bottom w:val="outset" w:sz="6" w:space="0" w:color="auto"/>
              <w:right w:val="outset" w:sz="6" w:space="0" w:color="auto"/>
            </w:tcBorders>
            <w:hideMark/>
          </w:tcPr>
          <w:p w14:paraId="2553BB91"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E19</w:t>
            </w:r>
          </w:p>
          <w:p w14:paraId="184F6390"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ensures a new lot is provided with:</w:t>
            </w:r>
          </w:p>
          <w:p w14:paraId="38AB37C9" w14:textId="77777777" w:rsidR="008D5292" w:rsidRPr="006F102D" w:rsidRDefault="008D5292" w:rsidP="008D5292">
            <w:pPr>
              <w:numPr>
                <w:ilvl w:val="0"/>
                <w:numId w:val="20"/>
              </w:numPr>
              <w:rPr>
                <w:rFonts w:ascii="Arial" w:hAnsi="Arial" w:cs="Arial"/>
                <w:sz w:val="20"/>
                <w:szCs w:val="20"/>
              </w:rPr>
            </w:pPr>
            <w:r w:rsidRPr="006F102D">
              <w:rPr>
                <w:rFonts w:ascii="Arial" w:hAnsi="Arial" w:cs="Arial"/>
                <w:sz w:val="20"/>
                <w:szCs w:val="20"/>
              </w:rPr>
              <w:t>direct road access and egress to public roads;</w:t>
            </w:r>
          </w:p>
          <w:p w14:paraId="1B87D926" w14:textId="77777777" w:rsidR="008D5292" w:rsidRPr="006F102D" w:rsidRDefault="008D5292" w:rsidP="008D5292">
            <w:pPr>
              <w:numPr>
                <w:ilvl w:val="0"/>
                <w:numId w:val="20"/>
              </w:numPr>
              <w:rPr>
                <w:rFonts w:ascii="Arial" w:hAnsi="Arial" w:cs="Arial"/>
                <w:sz w:val="20"/>
                <w:szCs w:val="20"/>
              </w:rPr>
            </w:pPr>
            <w:r w:rsidRPr="006F102D">
              <w:rPr>
                <w:rFonts w:ascii="Arial" w:hAnsi="Arial" w:cs="Arial"/>
                <w:sz w:val="20"/>
                <w:szCs w:val="20"/>
              </w:rPr>
              <w:lastRenderedPageBreak/>
              <w:t>an alternative access where the private driveway is longer than 100m to reach a public road;</w:t>
            </w:r>
          </w:p>
          <w:p w14:paraId="45A24EBC" w14:textId="77777777" w:rsidR="008D5292" w:rsidRPr="006F102D" w:rsidRDefault="008D5292" w:rsidP="008D5292">
            <w:pPr>
              <w:numPr>
                <w:ilvl w:val="0"/>
                <w:numId w:val="20"/>
              </w:numPr>
              <w:rPr>
                <w:rFonts w:ascii="Arial" w:hAnsi="Arial" w:cs="Arial"/>
                <w:sz w:val="20"/>
                <w:szCs w:val="20"/>
              </w:rPr>
            </w:pPr>
            <w:r w:rsidRPr="006F102D">
              <w:rPr>
                <w:rFonts w:ascii="Arial" w:hAnsi="Arial" w:cs="Arial"/>
                <w:sz w:val="20"/>
                <w:szCs w:val="20"/>
              </w:rPr>
              <w:t>driveway access to a public road that has a gradient no greater than 12.5%;</w:t>
            </w:r>
          </w:p>
          <w:p w14:paraId="7EB36A85" w14:textId="77777777" w:rsidR="008D5292" w:rsidRPr="006F102D" w:rsidRDefault="008D5292" w:rsidP="008D5292">
            <w:pPr>
              <w:numPr>
                <w:ilvl w:val="0"/>
                <w:numId w:val="20"/>
              </w:numPr>
              <w:rPr>
                <w:rFonts w:ascii="Arial" w:hAnsi="Arial" w:cs="Arial"/>
                <w:sz w:val="20"/>
                <w:szCs w:val="20"/>
              </w:rPr>
            </w:pPr>
            <w:r w:rsidRPr="006F102D">
              <w:rPr>
                <w:rFonts w:ascii="Arial" w:hAnsi="Arial" w:cs="Arial"/>
                <w:sz w:val="20"/>
                <w:szCs w:val="20"/>
              </w:rPr>
              <w:t>minimum width of 3.5m.</w:t>
            </w:r>
          </w:p>
        </w:tc>
        <w:tc>
          <w:tcPr>
            <w:tcW w:w="553" w:type="pct"/>
            <w:tcBorders>
              <w:top w:val="outset" w:sz="6" w:space="0" w:color="auto"/>
              <w:left w:val="outset" w:sz="6" w:space="0" w:color="auto"/>
              <w:bottom w:val="outset" w:sz="6" w:space="0" w:color="auto"/>
              <w:right w:val="outset" w:sz="6" w:space="0" w:color="auto"/>
            </w:tcBorders>
          </w:tcPr>
          <w:p w14:paraId="440A638E"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D9A2683" w14:textId="77777777" w:rsidR="008D5292" w:rsidRPr="006F102D" w:rsidRDefault="008D5292" w:rsidP="008D5292">
            <w:pPr>
              <w:rPr>
                <w:rFonts w:ascii="Arial" w:hAnsi="Arial" w:cs="Arial"/>
                <w:b/>
                <w:bCs/>
                <w:sz w:val="20"/>
                <w:szCs w:val="20"/>
              </w:rPr>
            </w:pPr>
          </w:p>
        </w:tc>
      </w:tr>
      <w:tr w:rsidR="008D5292" w:rsidRPr="006F102D" w14:paraId="5BA09ED6"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6DE2F6E6"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PO20</w:t>
            </w:r>
          </w:p>
          <w:p w14:paraId="3726C3ED" w14:textId="77777777" w:rsidR="008D5292" w:rsidRPr="006F102D" w:rsidRDefault="008D5292" w:rsidP="008D5292">
            <w:pPr>
              <w:rPr>
                <w:rFonts w:ascii="Arial" w:hAnsi="Arial" w:cs="Arial"/>
                <w:sz w:val="20"/>
                <w:szCs w:val="20"/>
              </w:rPr>
            </w:pPr>
            <w:r w:rsidRPr="006F102D">
              <w:rPr>
                <w:rFonts w:ascii="Arial" w:hAnsi="Arial" w:cs="Arial"/>
                <w:sz w:val="20"/>
                <w:szCs w:val="20"/>
              </w:rPr>
              <w:t>Lots ensure the road layout and design supports:</w:t>
            </w:r>
          </w:p>
          <w:p w14:paraId="65372400" w14:textId="77777777" w:rsidR="008D5292" w:rsidRPr="006F102D" w:rsidRDefault="008D5292" w:rsidP="008D5292">
            <w:pPr>
              <w:numPr>
                <w:ilvl w:val="0"/>
                <w:numId w:val="21"/>
              </w:numPr>
              <w:rPr>
                <w:rFonts w:ascii="Arial" w:hAnsi="Arial" w:cs="Arial"/>
                <w:sz w:val="20"/>
                <w:szCs w:val="20"/>
              </w:rPr>
            </w:pPr>
            <w:r w:rsidRPr="006F102D">
              <w:rPr>
                <w:rFonts w:ascii="Arial" w:hAnsi="Arial" w:cs="Arial"/>
                <w:sz w:val="20"/>
                <w:szCs w:val="20"/>
              </w:rPr>
              <w:t>safe and efficient emergency services access to sites; and manoeuvring within the subdivision;</w:t>
            </w:r>
          </w:p>
          <w:p w14:paraId="0F6D0A17" w14:textId="77777777" w:rsidR="008D5292" w:rsidRPr="006F102D" w:rsidRDefault="008D5292" w:rsidP="008D5292">
            <w:pPr>
              <w:numPr>
                <w:ilvl w:val="0"/>
                <w:numId w:val="21"/>
              </w:numPr>
              <w:rPr>
                <w:rFonts w:ascii="Arial" w:hAnsi="Arial" w:cs="Arial"/>
                <w:sz w:val="20"/>
                <w:szCs w:val="20"/>
              </w:rPr>
            </w:pPr>
            <w:r w:rsidRPr="006F102D">
              <w:rPr>
                <w:rFonts w:ascii="Arial" w:hAnsi="Arial" w:cs="Arial"/>
                <w:sz w:val="20"/>
                <w:szCs w:val="20"/>
              </w:rPr>
              <w:t>availability and maintenance of access routes for the purpose of safe evacuation.</w:t>
            </w:r>
          </w:p>
        </w:tc>
        <w:tc>
          <w:tcPr>
            <w:tcW w:w="1563" w:type="pct"/>
            <w:tcBorders>
              <w:top w:val="outset" w:sz="6" w:space="0" w:color="auto"/>
              <w:left w:val="outset" w:sz="6" w:space="0" w:color="auto"/>
              <w:bottom w:val="outset" w:sz="6" w:space="0" w:color="auto"/>
              <w:right w:val="outset" w:sz="6" w:space="0" w:color="auto"/>
            </w:tcBorders>
            <w:hideMark/>
          </w:tcPr>
          <w:p w14:paraId="6528D205" w14:textId="77777777" w:rsidR="008D5292" w:rsidRPr="006F102D" w:rsidRDefault="008D5292" w:rsidP="008D5292">
            <w:pPr>
              <w:rPr>
                <w:rFonts w:ascii="Arial" w:hAnsi="Arial" w:cs="Arial"/>
                <w:sz w:val="20"/>
                <w:szCs w:val="20"/>
              </w:rPr>
            </w:pPr>
            <w:r w:rsidRPr="006F102D">
              <w:rPr>
                <w:rFonts w:ascii="Arial" w:hAnsi="Arial" w:cs="Arial"/>
                <w:b/>
                <w:bCs/>
                <w:sz w:val="20"/>
                <w:szCs w:val="20"/>
              </w:rPr>
              <w:t>E20</w:t>
            </w:r>
          </w:p>
          <w:p w14:paraId="6A0DF676"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provides a road layout which:</w:t>
            </w:r>
          </w:p>
          <w:p w14:paraId="34B4F53E" w14:textId="77777777" w:rsidR="008D5292" w:rsidRPr="006F102D" w:rsidRDefault="008D5292" w:rsidP="008D5292">
            <w:pPr>
              <w:numPr>
                <w:ilvl w:val="0"/>
                <w:numId w:val="22"/>
              </w:numPr>
              <w:rPr>
                <w:rFonts w:ascii="Arial" w:hAnsi="Arial" w:cs="Arial"/>
                <w:sz w:val="20"/>
                <w:szCs w:val="20"/>
              </w:rPr>
            </w:pPr>
            <w:r w:rsidRPr="006F102D">
              <w:rPr>
                <w:rFonts w:ascii="Arial" w:hAnsi="Arial" w:cs="Arial"/>
                <w:sz w:val="20"/>
                <w:szCs w:val="20"/>
              </w:rPr>
              <w:t>includes a perimeter road that separating the new lots from hazardous vegetation on adjacent lots incorporating by:</w:t>
            </w:r>
          </w:p>
          <w:p w14:paraId="1D312657" w14:textId="77777777" w:rsidR="008D5292" w:rsidRPr="006F102D" w:rsidRDefault="008D5292" w:rsidP="008D5292">
            <w:pPr>
              <w:numPr>
                <w:ilvl w:val="1"/>
                <w:numId w:val="22"/>
              </w:numPr>
              <w:rPr>
                <w:rFonts w:ascii="Arial" w:hAnsi="Arial" w:cs="Arial"/>
                <w:sz w:val="20"/>
                <w:szCs w:val="20"/>
              </w:rPr>
            </w:pPr>
            <w:r w:rsidRPr="006F102D">
              <w:rPr>
                <w:rFonts w:ascii="Arial" w:hAnsi="Arial" w:cs="Arial"/>
                <w:sz w:val="20"/>
                <w:szCs w:val="20"/>
              </w:rPr>
              <w:t>a cleared width of 20m;</w:t>
            </w:r>
          </w:p>
          <w:p w14:paraId="019890C8" w14:textId="77777777" w:rsidR="008D5292" w:rsidRPr="006F102D" w:rsidRDefault="008D5292" w:rsidP="008D5292">
            <w:pPr>
              <w:numPr>
                <w:ilvl w:val="1"/>
                <w:numId w:val="22"/>
              </w:numPr>
              <w:rPr>
                <w:rFonts w:ascii="Arial" w:hAnsi="Arial" w:cs="Arial"/>
                <w:sz w:val="20"/>
                <w:szCs w:val="20"/>
              </w:rPr>
            </w:pPr>
            <w:r w:rsidRPr="006F102D">
              <w:rPr>
                <w:rFonts w:ascii="Arial" w:hAnsi="Arial" w:cs="Arial"/>
                <w:sz w:val="20"/>
                <w:szCs w:val="20"/>
              </w:rPr>
              <w:t>road gradients not exceeding 12.5%;</w:t>
            </w:r>
          </w:p>
          <w:p w14:paraId="54F6EC79" w14:textId="77777777" w:rsidR="008D5292" w:rsidRPr="006F102D" w:rsidRDefault="008D5292" w:rsidP="008D5292">
            <w:pPr>
              <w:numPr>
                <w:ilvl w:val="1"/>
                <w:numId w:val="22"/>
              </w:numPr>
              <w:rPr>
                <w:rFonts w:ascii="Arial" w:hAnsi="Arial" w:cs="Arial"/>
                <w:sz w:val="20"/>
                <w:szCs w:val="20"/>
              </w:rPr>
            </w:pPr>
            <w:r w:rsidRPr="006F102D">
              <w:rPr>
                <w:rFonts w:ascii="Arial" w:hAnsi="Arial" w:cs="Arial"/>
                <w:sz w:val="20"/>
                <w:szCs w:val="20"/>
              </w:rPr>
              <w:t>pavement and surface treatment capable of being used by emergency vehicles;</w:t>
            </w:r>
          </w:p>
          <w:p w14:paraId="1FDAB10E" w14:textId="77777777" w:rsidR="008D5292" w:rsidRPr="006F102D" w:rsidRDefault="008D5292" w:rsidP="008D5292">
            <w:pPr>
              <w:numPr>
                <w:ilvl w:val="1"/>
                <w:numId w:val="22"/>
              </w:numPr>
              <w:rPr>
                <w:rFonts w:ascii="Arial" w:hAnsi="Arial" w:cs="Arial"/>
                <w:sz w:val="20"/>
                <w:szCs w:val="20"/>
              </w:rPr>
            </w:pPr>
            <w:r w:rsidRPr="006F102D">
              <w:rPr>
                <w:rFonts w:ascii="Arial" w:hAnsi="Arial" w:cs="Arial"/>
                <w:sz w:val="20"/>
                <w:szCs w:val="20"/>
              </w:rPr>
              <w:t xml:space="preserve">Turning areas for </w:t>
            </w:r>
            <w:proofErr w:type="spellStart"/>
            <w:r w:rsidRPr="006F102D">
              <w:rPr>
                <w:rFonts w:ascii="Arial" w:hAnsi="Arial" w:cs="Arial"/>
                <w:sz w:val="20"/>
                <w:szCs w:val="20"/>
              </w:rPr>
              <w:t>fire fighting</w:t>
            </w:r>
            <w:proofErr w:type="spellEnd"/>
            <w:r w:rsidRPr="006F102D">
              <w:rPr>
                <w:rFonts w:ascii="Arial" w:hAnsi="Arial" w:cs="Arial"/>
                <w:sz w:val="20"/>
                <w:szCs w:val="20"/>
              </w:rPr>
              <w:t xml:space="preserve"> appliances in accordance with Qld Fire and Emergency Services' Fire Hydrant and Vehicle Access Guidelines.</w:t>
            </w:r>
          </w:p>
          <w:p w14:paraId="23C735E3" w14:textId="77777777" w:rsidR="008D5292" w:rsidRPr="006F102D" w:rsidRDefault="008D5292" w:rsidP="008D5292">
            <w:pPr>
              <w:numPr>
                <w:ilvl w:val="0"/>
                <w:numId w:val="22"/>
              </w:numPr>
              <w:rPr>
                <w:rFonts w:ascii="Arial" w:hAnsi="Arial" w:cs="Arial"/>
                <w:sz w:val="20"/>
                <w:szCs w:val="20"/>
              </w:rPr>
            </w:pPr>
            <w:r w:rsidRPr="006F102D">
              <w:rPr>
                <w:rFonts w:ascii="Arial" w:hAnsi="Arial" w:cs="Arial"/>
                <w:sz w:val="20"/>
                <w:szCs w:val="20"/>
              </w:rPr>
              <w:t>Or if the above is not practicable, a fire maintenance trail separates the lots from hazardous vegetation on adjacent lots incorporating:</w:t>
            </w:r>
          </w:p>
          <w:p w14:paraId="2C6B0A1A"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lastRenderedPageBreak/>
              <w:t>a minimum cleared width of 6m and minimum formed width of 4m;</w:t>
            </w:r>
          </w:p>
          <w:p w14:paraId="216F499C"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t>gradient not exceeding 12.5%;</w:t>
            </w:r>
          </w:p>
          <w:p w14:paraId="4567A80F"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t>cross slope not exceeding 10%;</w:t>
            </w:r>
          </w:p>
          <w:p w14:paraId="34A71EBE"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t>a formed width and erosion control devices to the standards specified in Planning scheme policy - Integrated design;</w:t>
            </w:r>
          </w:p>
          <w:p w14:paraId="0A5329F5"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t>a turning circle or turnaround area at the end of the trail to allow fire fighting vehicles to manoeuvre;</w:t>
            </w:r>
          </w:p>
          <w:p w14:paraId="337D41B2"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t>passing bays and turning/reversing bays every 200m;</w:t>
            </w:r>
          </w:p>
          <w:p w14:paraId="674E0B26"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t>an access easement that is granted in favour of the Council and the Queensland Fire and Rescue Service or located on public land.</w:t>
            </w:r>
          </w:p>
          <w:p w14:paraId="380EA791" w14:textId="77777777" w:rsidR="008D5292" w:rsidRPr="006F102D" w:rsidRDefault="008D5292" w:rsidP="008D5292">
            <w:pPr>
              <w:numPr>
                <w:ilvl w:val="0"/>
                <w:numId w:val="23"/>
              </w:numPr>
              <w:rPr>
                <w:rFonts w:ascii="Arial" w:hAnsi="Arial" w:cs="Arial"/>
                <w:sz w:val="20"/>
                <w:szCs w:val="20"/>
              </w:rPr>
            </w:pPr>
            <w:r w:rsidRPr="006F102D">
              <w:rPr>
                <w:rFonts w:ascii="Arial" w:hAnsi="Arial" w:cs="Arial"/>
                <w:sz w:val="20"/>
                <w:szCs w:val="20"/>
              </w:rPr>
              <w:t>excludes cul-de-sacs, except where a perimeter road with a cleared width of 20m isolates the lots from hazardous vegetation on adjacent lots; and</w:t>
            </w:r>
          </w:p>
          <w:p w14:paraId="253F3BB2" w14:textId="77777777" w:rsidR="008D5292" w:rsidRPr="006F102D" w:rsidRDefault="008D5292" w:rsidP="008D5292">
            <w:pPr>
              <w:numPr>
                <w:ilvl w:val="0"/>
                <w:numId w:val="23"/>
              </w:numPr>
              <w:rPr>
                <w:rFonts w:ascii="Arial" w:hAnsi="Arial" w:cs="Arial"/>
                <w:sz w:val="20"/>
                <w:szCs w:val="20"/>
              </w:rPr>
            </w:pPr>
            <w:r w:rsidRPr="006F102D">
              <w:rPr>
                <w:rFonts w:ascii="Arial" w:hAnsi="Arial" w:cs="Arial"/>
                <w:sz w:val="20"/>
                <w:szCs w:val="20"/>
              </w:rPr>
              <w:t>excludes dead-end roads.</w:t>
            </w:r>
          </w:p>
        </w:tc>
        <w:tc>
          <w:tcPr>
            <w:tcW w:w="553" w:type="pct"/>
            <w:tcBorders>
              <w:top w:val="outset" w:sz="6" w:space="0" w:color="auto"/>
              <w:left w:val="outset" w:sz="6" w:space="0" w:color="auto"/>
              <w:bottom w:val="outset" w:sz="6" w:space="0" w:color="auto"/>
              <w:right w:val="outset" w:sz="6" w:space="0" w:color="auto"/>
            </w:tcBorders>
          </w:tcPr>
          <w:p w14:paraId="05E1E339"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45D6C717" w14:textId="77777777" w:rsidR="008D5292" w:rsidRPr="006F102D" w:rsidRDefault="008D5292" w:rsidP="008D5292">
            <w:pPr>
              <w:rPr>
                <w:rFonts w:ascii="Arial" w:hAnsi="Arial" w:cs="Arial"/>
                <w:b/>
                <w:bCs/>
                <w:sz w:val="20"/>
                <w:szCs w:val="20"/>
              </w:rPr>
            </w:pPr>
          </w:p>
        </w:tc>
      </w:tr>
      <w:tr w:rsidR="008D5292" w:rsidRPr="006F102D" w14:paraId="6ECB4EC0" w14:textId="77777777" w:rsidTr="008D529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BFA5DA5" w14:textId="77777777" w:rsidR="008D5292" w:rsidRPr="006F102D" w:rsidRDefault="008D5292" w:rsidP="008D5292">
            <w:pPr>
              <w:rPr>
                <w:rFonts w:ascii="Arial" w:hAnsi="Arial" w:cs="Arial"/>
                <w:sz w:val="20"/>
                <w:szCs w:val="20"/>
              </w:rPr>
            </w:pPr>
            <w:r w:rsidRPr="006F102D">
              <w:rPr>
                <w:rFonts w:ascii="Arial" w:hAnsi="Arial" w:cs="Arial"/>
                <w:b/>
                <w:bCs/>
                <w:sz w:val="20"/>
                <w:szCs w:val="20"/>
              </w:rPr>
              <w:t>Scenic amenity (refer Overlay map - Scenic amenity to determine if the following assessment criteria apply)</w:t>
            </w:r>
          </w:p>
          <w:tbl>
            <w:tblPr>
              <w:tblW w:w="148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809"/>
            </w:tblGrid>
            <w:tr w:rsidR="008D5292" w:rsidRPr="006F102D" w14:paraId="5D0D3442" w14:textId="77777777" w:rsidTr="008D5292">
              <w:trPr>
                <w:tblCellSpacing w:w="15" w:type="dxa"/>
              </w:trPr>
              <w:tc>
                <w:tcPr>
                  <w:tcW w:w="14749" w:type="dxa"/>
                  <w:shd w:val="clear" w:color="auto" w:fill="CCCCCC"/>
                  <w:vAlign w:val="center"/>
                  <w:hideMark/>
                </w:tcPr>
                <w:p w14:paraId="0EE75DFC" w14:textId="77777777" w:rsidR="008D5292" w:rsidRPr="006F102D" w:rsidRDefault="008D5292" w:rsidP="008D5292">
                  <w:pPr>
                    <w:rPr>
                      <w:rFonts w:ascii="Arial" w:hAnsi="Arial" w:cs="Arial"/>
                      <w:sz w:val="20"/>
                      <w:szCs w:val="20"/>
                    </w:rPr>
                  </w:pPr>
                  <w:r w:rsidRPr="006F102D">
                    <w:rPr>
                      <w:rFonts w:ascii="Arial" w:hAnsi="Arial" w:cs="Arial"/>
                      <w:sz w:val="20"/>
                      <w:szCs w:val="20"/>
                    </w:rPr>
                    <w:t>Note - The identification of a development footprint will assist in demonstrating compliance with the following performance criteria.</w:t>
                  </w:r>
                </w:p>
              </w:tc>
            </w:tr>
          </w:tbl>
          <w:p w14:paraId="5E9AAC27" w14:textId="77777777" w:rsidR="008D5292" w:rsidRPr="006F102D" w:rsidRDefault="008D5292" w:rsidP="008D5292">
            <w:pPr>
              <w:rPr>
                <w:rFonts w:ascii="Arial" w:hAnsi="Arial" w:cs="Arial"/>
                <w:b/>
                <w:bCs/>
                <w:sz w:val="20"/>
                <w:szCs w:val="20"/>
              </w:rPr>
            </w:pPr>
          </w:p>
        </w:tc>
      </w:tr>
      <w:tr w:rsidR="008D5292" w:rsidRPr="006F102D" w14:paraId="63026572"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0898FBE3"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PO21</w:t>
            </w:r>
          </w:p>
          <w:p w14:paraId="7003E8BC"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Lots are sited, designed and oriented to:</w:t>
            </w:r>
          </w:p>
          <w:p w14:paraId="61047A1E" w14:textId="77777777" w:rsidR="008D5292" w:rsidRPr="006F102D" w:rsidRDefault="008D5292" w:rsidP="008D5292">
            <w:pPr>
              <w:numPr>
                <w:ilvl w:val="0"/>
                <w:numId w:val="24"/>
              </w:numPr>
              <w:rPr>
                <w:rFonts w:ascii="Arial" w:hAnsi="Arial" w:cs="Arial"/>
                <w:sz w:val="20"/>
                <w:szCs w:val="20"/>
              </w:rPr>
            </w:pPr>
            <w:r w:rsidRPr="006F102D">
              <w:rPr>
                <w:rFonts w:ascii="Arial" w:hAnsi="Arial" w:cs="Arial"/>
                <w:sz w:val="20"/>
                <w:szCs w:val="20"/>
              </w:rPr>
              <w:t>maximise the retention of existing trees and land cover including the preservation of ridgeline vegetation and coastal trees;</w:t>
            </w:r>
          </w:p>
          <w:p w14:paraId="03CDBAA0" w14:textId="77777777" w:rsidR="008D5292" w:rsidRPr="006F102D" w:rsidRDefault="008D5292" w:rsidP="008D5292">
            <w:pPr>
              <w:numPr>
                <w:ilvl w:val="0"/>
                <w:numId w:val="24"/>
              </w:numPr>
              <w:rPr>
                <w:rFonts w:ascii="Arial" w:hAnsi="Arial" w:cs="Arial"/>
                <w:sz w:val="20"/>
                <w:szCs w:val="20"/>
              </w:rPr>
            </w:pPr>
            <w:r w:rsidRPr="006F102D">
              <w:rPr>
                <w:rFonts w:ascii="Arial" w:hAnsi="Arial" w:cs="Arial"/>
                <w:sz w:val="20"/>
                <w:szCs w:val="20"/>
              </w:rPr>
              <w:t>maximise the retention of highly natural and vegetated areas and natural landforms by minimising the use of cut and fill;</w:t>
            </w:r>
          </w:p>
          <w:p w14:paraId="067D4AEB" w14:textId="77777777" w:rsidR="008D5292" w:rsidRPr="006F102D" w:rsidRDefault="008D5292" w:rsidP="008D5292">
            <w:pPr>
              <w:numPr>
                <w:ilvl w:val="0"/>
                <w:numId w:val="24"/>
              </w:numPr>
              <w:rPr>
                <w:rFonts w:ascii="Arial" w:hAnsi="Arial" w:cs="Arial"/>
                <w:sz w:val="20"/>
                <w:szCs w:val="20"/>
              </w:rPr>
            </w:pPr>
            <w:r w:rsidRPr="006F102D">
              <w:rPr>
                <w:rFonts w:ascii="Arial" w:hAnsi="Arial" w:cs="Arial"/>
                <w:sz w:val="20"/>
                <w:szCs w:val="20"/>
              </w:rPr>
              <w:t xml:space="preserve">ensure that buildings and structures are not located on a </w:t>
            </w:r>
            <w:proofErr w:type="gramStart"/>
            <w:r w:rsidRPr="006F102D">
              <w:rPr>
                <w:rFonts w:ascii="Arial" w:hAnsi="Arial" w:cs="Arial"/>
                <w:sz w:val="20"/>
                <w:szCs w:val="20"/>
              </w:rPr>
              <w:t>hill top</w:t>
            </w:r>
            <w:proofErr w:type="gramEnd"/>
            <w:r w:rsidRPr="006F102D">
              <w:rPr>
                <w:rFonts w:ascii="Arial" w:hAnsi="Arial" w:cs="Arial"/>
                <w:sz w:val="20"/>
                <w:szCs w:val="20"/>
              </w:rPr>
              <w:t xml:space="preserve"> or ridgeline;</w:t>
            </w:r>
          </w:p>
          <w:p w14:paraId="0FAFD518" w14:textId="77777777" w:rsidR="008D5292" w:rsidRPr="006F102D" w:rsidRDefault="008D5292" w:rsidP="008D5292">
            <w:pPr>
              <w:numPr>
                <w:ilvl w:val="0"/>
                <w:numId w:val="24"/>
              </w:numPr>
              <w:rPr>
                <w:rFonts w:ascii="Arial" w:hAnsi="Arial" w:cs="Arial"/>
                <w:sz w:val="20"/>
                <w:szCs w:val="20"/>
              </w:rPr>
            </w:pPr>
            <w:r w:rsidRPr="006F102D">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563" w:type="pct"/>
            <w:tcBorders>
              <w:top w:val="outset" w:sz="6" w:space="0" w:color="auto"/>
              <w:left w:val="outset" w:sz="6" w:space="0" w:color="auto"/>
              <w:bottom w:val="outset" w:sz="6" w:space="0" w:color="auto"/>
              <w:right w:val="outset" w:sz="6" w:space="0" w:color="auto"/>
            </w:tcBorders>
            <w:hideMark/>
          </w:tcPr>
          <w:p w14:paraId="678EA447"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66411839"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6A4B3A24" w14:textId="77777777" w:rsidR="008D5292" w:rsidRPr="006F102D" w:rsidRDefault="008D5292" w:rsidP="008D5292">
            <w:pPr>
              <w:rPr>
                <w:rFonts w:ascii="Arial" w:hAnsi="Arial" w:cs="Arial"/>
                <w:sz w:val="20"/>
                <w:szCs w:val="20"/>
              </w:rPr>
            </w:pPr>
          </w:p>
        </w:tc>
      </w:tr>
      <w:tr w:rsidR="00BE5124" w:rsidRPr="006F102D" w14:paraId="506178D1" w14:textId="77777777" w:rsidTr="00BE512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DFAB59B" w14:textId="77777777" w:rsidR="00BE5124" w:rsidRPr="006F102D" w:rsidRDefault="00BE5124" w:rsidP="008D5292">
            <w:pPr>
              <w:rPr>
                <w:rFonts w:ascii="Arial" w:hAnsi="Arial" w:cs="Arial"/>
                <w:sz w:val="20"/>
                <w:szCs w:val="20"/>
              </w:rPr>
            </w:pPr>
            <w:r w:rsidRPr="006F102D">
              <w:rPr>
                <w:rFonts w:ascii="Arial" w:hAnsi="Arial" w:cs="Arial"/>
                <w:b/>
                <w:bCs/>
                <w:sz w:val="20"/>
                <w:szCs w:val="20"/>
              </w:rPr>
              <w:t>Gas pipeline buffer (refer Overlay map - Infrastructure buffers to determine if the following assessment criteria apply)</w:t>
            </w:r>
          </w:p>
          <w:tbl>
            <w:tblPr>
              <w:tblW w:w="142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242"/>
            </w:tblGrid>
            <w:tr w:rsidR="00BE5124" w:rsidRPr="006F102D" w14:paraId="51CF3FD2" w14:textId="77777777" w:rsidTr="00BE5124">
              <w:trPr>
                <w:tblCellSpacing w:w="15" w:type="dxa"/>
              </w:trPr>
              <w:tc>
                <w:tcPr>
                  <w:tcW w:w="14182" w:type="dxa"/>
                  <w:shd w:val="clear" w:color="auto" w:fill="CCCCCC"/>
                  <w:vAlign w:val="center"/>
                  <w:hideMark/>
                </w:tcPr>
                <w:p w14:paraId="4615EA6D" w14:textId="77777777" w:rsidR="00BE5124" w:rsidRPr="006F102D" w:rsidRDefault="00BE5124" w:rsidP="008D5292">
                  <w:pPr>
                    <w:rPr>
                      <w:rFonts w:ascii="Arial" w:hAnsi="Arial" w:cs="Arial"/>
                      <w:sz w:val="20"/>
                      <w:szCs w:val="20"/>
                    </w:rPr>
                  </w:pPr>
                  <w:r w:rsidRPr="006F102D">
                    <w:rPr>
                      <w:rFonts w:ascii="Arial" w:hAnsi="Arial" w:cs="Arial"/>
                      <w:sz w:val="20"/>
                      <w:szCs w:val="20"/>
                    </w:rPr>
                    <w:t>Note - The identification of a development footprint will assist in demonstrating compliance with the following performance standards.</w:t>
                  </w:r>
                </w:p>
              </w:tc>
            </w:tr>
          </w:tbl>
          <w:p w14:paraId="16D04E88" w14:textId="77777777" w:rsidR="00BE5124" w:rsidRPr="006F102D" w:rsidRDefault="00BE5124" w:rsidP="008D5292">
            <w:pPr>
              <w:rPr>
                <w:rFonts w:ascii="Arial" w:hAnsi="Arial" w:cs="Arial"/>
                <w:b/>
                <w:bCs/>
                <w:sz w:val="20"/>
                <w:szCs w:val="20"/>
              </w:rPr>
            </w:pPr>
          </w:p>
        </w:tc>
      </w:tr>
      <w:tr w:rsidR="008D5292" w:rsidRPr="006F102D" w14:paraId="38ABB50C"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4664D9B8"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PO22</w:t>
            </w:r>
          </w:p>
          <w:p w14:paraId="260141FC" w14:textId="77777777" w:rsidR="008D5292" w:rsidRPr="006F102D" w:rsidRDefault="008D5292" w:rsidP="008D5292">
            <w:pPr>
              <w:rPr>
                <w:rFonts w:ascii="Arial" w:hAnsi="Arial" w:cs="Arial"/>
                <w:sz w:val="20"/>
                <w:szCs w:val="20"/>
              </w:rPr>
            </w:pPr>
            <w:r w:rsidRPr="006F102D">
              <w:rPr>
                <w:rFonts w:ascii="Arial" w:hAnsi="Arial" w:cs="Arial"/>
                <w:sz w:val="20"/>
                <w:szCs w:val="20"/>
              </w:rPr>
              <w:t>New lots provide a development footprint outside of the buffer.</w:t>
            </w:r>
          </w:p>
        </w:tc>
        <w:tc>
          <w:tcPr>
            <w:tcW w:w="1563" w:type="pct"/>
            <w:tcBorders>
              <w:top w:val="outset" w:sz="6" w:space="0" w:color="auto"/>
              <w:left w:val="outset" w:sz="6" w:space="0" w:color="auto"/>
              <w:bottom w:val="outset" w:sz="6" w:space="0" w:color="auto"/>
              <w:right w:val="outset" w:sz="6" w:space="0" w:color="auto"/>
            </w:tcBorders>
            <w:hideMark/>
          </w:tcPr>
          <w:p w14:paraId="194D27BB"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3FF9F9D7"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73F27CD4" w14:textId="77777777" w:rsidR="008D5292" w:rsidRPr="006F102D" w:rsidRDefault="008D5292" w:rsidP="008D5292">
            <w:pPr>
              <w:rPr>
                <w:rFonts w:ascii="Arial" w:hAnsi="Arial" w:cs="Arial"/>
                <w:sz w:val="20"/>
                <w:szCs w:val="20"/>
              </w:rPr>
            </w:pPr>
          </w:p>
        </w:tc>
      </w:tr>
      <w:tr w:rsidR="008D5292" w:rsidRPr="006F102D" w14:paraId="229BFF8C"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2E4D53B8"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PO23</w:t>
            </w:r>
          </w:p>
          <w:p w14:paraId="679182D2"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The creation of new lots does not compromise or adversely impact upon the efficiency and integrity of supply.</w:t>
            </w:r>
          </w:p>
        </w:tc>
        <w:tc>
          <w:tcPr>
            <w:tcW w:w="1563" w:type="pct"/>
            <w:tcBorders>
              <w:top w:val="outset" w:sz="6" w:space="0" w:color="auto"/>
              <w:left w:val="outset" w:sz="6" w:space="0" w:color="auto"/>
              <w:bottom w:val="outset" w:sz="6" w:space="0" w:color="auto"/>
              <w:right w:val="outset" w:sz="6" w:space="0" w:color="auto"/>
            </w:tcBorders>
            <w:hideMark/>
          </w:tcPr>
          <w:p w14:paraId="5454AF58"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4FD7A2E0"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1E905866" w14:textId="77777777" w:rsidR="008D5292" w:rsidRPr="006F102D" w:rsidRDefault="008D5292" w:rsidP="008D5292">
            <w:pPr>
              <w:rPr>
                <w:rFonts w:ascii="Arial" w:hAnsi="Arial" w:cs="Arial"/>
                <w:sz w:val="20"/>
                <w:szCs w:val="20"/>
              </w:rPr>
            </w:pPr>
          </w:p>
        </w:tc>
      </w:tr>
      <w:tr w:rsidR="008D5292" w:rsidRPr="006F102D" w14:paraId="5B4EC03B"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55A76411"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PO24</w:t>
            </w:r>
          </w:p>
          <w:p w14:paraId="11B6C196" w14:textId="77777777" w:rsidR="008D5292" w:rsidRPr="006F102D" w:rsidRDefault="008D5292" w:rsidP="008D5292">
            <w:pPr>
              <w:rPr>
                <w:rFonts w:ascii="Arial" w:hAnsi="Arial" w:cs="Arial"/>
                <w:sz w:val="20"/>
                <w:szCs w:val="20"/>
              </w:rPr>
            </w:pPr>
            <w:r w:rsidRPr="006F102D">
              <w:rPr>
                <w:rFonts w:ascii="Arial" w:hAnsi="Arial" w:cs="Arial"/>
                <w:sz w:val="20"/>
                <w:szCs w:val="20"/>
              </w:rPr>
              <w:t>The creation of new lots does not compromise or adversely impact upon access to the supply line for any required maintenance or upgrading work.</w:t>
            </w:r>
          </w:p>
        </w:tc>
        <w:tc>
          <w:tcPr>
            <w:tcW w:w="1563" w:type="pct"/>
            <w:tcBorders>
              <w:top w:val="outset" w:sz="6" w:space="0" w:color="auto"/>
              <w:left w:val="outset" w:sz="6" w:space="0" w:color="auto"/>
              <w:bottom w:val="outset" w:sz="6" w:space="0" w:color="auto"/>
              <w:right w:val="outset" w:sz="6" w:space="0" w:color="auto"/>
            </w:tcBorders>
            <w:hideMark/>
          </w:tcPr>
          <w:p w14:paraId="2B2D5011"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046554FA"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3E79A228" w14:textId="77777777" w:rsidR="008D5292" w:rsidRPr="006F102D" w:rsidRDefault="008D5292" w:rsidP="008D5292">
            <w:pPr>
              <w:rPr>
                <w:rFonts w:ascii="Arial" w:hAnsi="Arial" w:cs="Arial"/>
                <w:sz w:val="20"/>
                <w:szCs w:val="20"/>
              </w:rPr>
            </w:pPr>
          </w:p>
        </w:tc>
      </w:tr>
      <w:tr w:rsidR="008D5292" w:rsidRPr="006F102D" w14:paraId="7B09C948"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77318041"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PO25</w:t>
            </w:r>
          </w:p>
          <w:p w14:paraId="4112423D" w14:textId="77777777" w:rsidR="008D5292" w:rsidRPr="006F102D" w:rsidRDefault="008D5292" w:rsidP="008D5292">
            <w:pPr>
              <w:rPr>
                <w:rFonts w:ascii="Arial" w:hAnsi="Arial" w:cs="Arial"/>
                <w:sz w:val="20"/>
                <w:szCs w:val="20"/>
              </w:rPr>
            </w:pPr>
            <w:r w:rsidRPr="006F102D">
              <w:rPr>
                <w:rFonts w:ascii="Arial" w:hAnsi="Arial" w:cs="Arial"/>
                <w:sz w:val="20"/>
                <w:szCs w:val="20"/>
              </w:rPr>
              <w:t>Boundary realignments:</w:t>
            </w:r>
          </w:p>
          <w:p w14:paraId="7483E51D" w14:textId="77777777" w:rsidR="008D5292" w:rsidRPr="006F102D" w:rsidRDefault="008D5292" w:rsidP="008D5292">
            <w:pPr>
              <w:numPr>
                <w:ilvl w:val="0"/>
                <w:numId w:val="25"/>
              </w:numPr>
              <w:rPr>
                <w:rFonts w:ascii="Arial" w:hAnsi="Arial" w:cs="Arial"/>
                <w:sz w:val="20"/>
                <w:szCs w:val="20"/>
              </w:rPr>
            </w:pPr>
            <w:r w:rsidRPr="006F102D">
              <w:rPr>
                <w:rFonts w:ascii="Arial" w:hAnsi="Arial" w:cs="Arial"/>
                <w:sz w:val="20"/>
                <w:szCs w:val="20"/>
              </w:rPr>
              <w:t>do not result in the creation of additional building development within the buffer;</w:t>
            </w:r>
          </w:p>
          <w:p w14:paraId="02F98A44" w14:textId="77777777" w:rsidR="008D5292" w:rsidRPr="006F102D" w:rsidRDefault="008D5292" w:rsidP="008D5292">
            <w:pPr>
              <w:numPr>
                <w:ilvl w:val="0"/>
                <w:numId w:val="25"/>
              </w:numPr>
              <w:rPr>
                <w:rFonts w:ascii="Arial" w:hAnsi="Arial" w:cs="Arial"/>
                <w:sz w:val="20"/>
                <w:szCs w:val="20"/>
              </w:rPr>
            </w:pPr>
            <w:r w:rsidRPr="006F102D">
              <w:rPr>
                <w:rFonts w:ascii="Arial" w:hAnsi="Arial" w:cs="Arial"/>
                <w:sz w:val="20"/>
                <w:szCs w:val="20"/>
              </w:rPr>
              <w:t>results in the reduction of building development opportunities within the buffer.</w:t>
            </w:r>
          </w:p>
        </w:tc>
        <w:tc>
          <w:tcPr>
            <w:tcW w:w="1563" w:type="pct"/>
            <w:tcBorders>
              <w:top w:val="outset" w:sz="6" w:space="0" w:color="auto"/>
              <w:left w:val="outset" w:sz="6" w:space="0" w:color="auto"/>
              <w:bottom w:val="outset" w:sz="6" w:space="0" w:color="auto"/>
              <w:right w:val="outset" w:sz="6" w:space="0" w:color="auto"/>
            </w:tcBorders>
            <w:hideMark/>
          </w:tcPr>
          <w:p w14:paraId="3A3A0894"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5F67E03F"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2F12B07F" w14:textId="77777777" w:rsidR="008D5292" w:rsidRPr="006F102D" w:rsidRDefault="008D5292" w:rsidP="008D5292">
            <w:pPr>
              <w:rPr>
                <w:rFonts w:ascii="Arial" w:hAnsi="Arial" w:cs="Arial"/>
                <w:sz w:val="20"/>
                <w:szCs w:val="20"/>
              </w:rPr>
            </w:pPr>
          </w:p>
        </w:tc>
      </w:tr>
      <w:tr w:rsidR="00B823F6" w:rsidRPr="006F102D" w14:paraId="65D540B5" w14:textId="77777777" w:rsidTr="00B823F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17BC47F" w14:textId="77777777" w:rsidR="00B823F6" w:rsidRPr="006F102D" w:rsidRDefault="00B823F6" w:rsidP="008D5292">
            <w:pPr>
              <w:rPr>
                <w:rFonts w:ascii="Arial" w:hAnsi="Arial" w:cs="Arial"/>
                <w:sz w:val="20"/>
                <w:szCs w:val="20"/>
              </w:rPr>
            </w:pPr>
            <w:r w:rsidRPr="006F102D">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877"/>
            </w:tblGrid>
            <w:tr w:rsidR="00B823F6" w:rsidRPr="006F102D" w14:paraId="33E90DB4" w14:textId="77777777" w:rsidTr="008D5292">
              <w:trPr>
                <w:tblCellSpacing w:w="15" w:type="dxa"/>
              </w:trPr>
              <w:tc>
                <w:tcPr>
                  <w:tcW w:w="8574" w:type="dxa"/>
                  <w:vAlign w:val="center"/>
                  <w:hideMark/>
                </w:tcPr>
                <w:p w14:paraId="442E00FF" w14:textId="77777777" w:rsidR="00B823F6" w:rsidRPr="006F102D" w:rsidRDefault="00B823F6" w:rsidP="008D5292">
                  <w:pPr>
                    <w:rPr>
                      <w:rFonts w:ascii="Arial" w:hAnsi="Arial" w:cs="Arial"/>
                      <w:sz w:val="20"/>
                      <w:szCs w:val="20"/>
                    </w:rPr>
                  </w:pPr>
                  <w:r w:rsidRPr="006F102D">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14:paraId="0EBF8EC8" w14:textId="77777777" w:rsidR="00B823F6" w:rsidRPr="006F102D" w:rsidRDefault="00B823F6" w:rsidP="008D5292">
            <w:pPr>
              <w:rPr>
                <w:rFonts w:ascii="Arial" w:hAnsi="Arial" w:cs="Arial"/>
                <w:b/>
                <w:bCs/>
                <w:sz w:val="20"/>
                <w:szCs w:val="20"/>
              </w:rPr>
            </w:pPr>
          </w:p>
        </w:tc>
      </w:tr>
      <w:tr w:rsidR="008D5292" w:rsidRPr="006F102D" w14:paraId="35E8BD64"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4120467B"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PO26</w:t>
            </w:r>
          </w:p>
          <w:p w14:paraId="0E3CB7A6"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w:t>
            </w:r>
          </w:p>
          <w:p w14:paraId="4A5E2269" w14:textId="77777777" w:rsidR="008D5292" w:rsidRPr="006F102D" w:rsidRDefault="008D5292" w:rsidP="008D5292">
            <w:pPr>
              <w:numPr>
                <w:ilvl w:val="0"/>
                <w:numId w:val="26"/>
              </w:numPr>
              <w:rPr>
                <w:rFonts w:ascii="Arial" w:hAnsi="Arial" w:cs="Arial"/>
                <w:sz w:val="20"/>
                <w:szCs w:val="20"/>
              </w:rPr>
            </w:pPr>
            <w:r w:rsidRPr="006F102D">
              <w:rPr>
                <w:rFonts w:ascii="Arial" w:hAnsi="Arial" w:cs="Arial"/>
                <w:sz w:val="20"/>
                <w:szCs w:val="20"/>
              </w:rPr>
              <w:t>minimises the risk to persons from overland flow;</w:t>
            </w:r>
          </w:p>
          <w:p w14:paraId="185AFE73" w14:textId="77777777" w:rsidR="008D5292" w:rsidRPr="006F102D" w:rsidRDefault="008D5292" w:rsidP="008D5292">
            <w:pPr>
              <w:numPr>
                <w:ilvl w:val="0"/>
                <w:numId w:val="26"/>
              </w:numPr>
              <w:rPr>
                <w:rFonts w:ascii="Arial" w:hAnsi="Arial" w:cs="Arial"/>
                <w:sz w:val="20"/>
                <w:szCs w:val="20"/>
              </w:rPr>
            </w:pPr>
            <w:r w:rsidRPr="006F102D">
              <w:rPr>
                <w:rFonts w:ascii="Arial" w:hAnsi="Arial" w:cs="Arial"/>
                <w:sz w:val="20"/>
                <w:szCs w:val="20"/>
              </w:rPr>
              <w:t xml:space="preserve">does not increase the potential for damage from overland flow either on </w:t>
            </w:r>
            <w:r w:rsidRPr="006F102D">
              <w:rPr>
                <w:rFonts w:ascii="Arial" w:hAnsi="Arial" w:cs="Arial"/>
                <w:sz w:val="20"/>
                <w:szCs w:val="20"/>
              </w:rPr>
              <w:lastRenderedPageBreak/>
              <w:t>the premises or on a surrounding property, public land, road or infrastructure.</w:t>
            </w:r>
          </w:p>
        </w:tc>
        <w:tc>
          <w:tcPr>
            <w:tcW w:w="1563" w:type="pct"/>
            <w:tcBorders>
              <w:top w:val="outset" w:sz="6" w:space="0" w:color="auto"/>
              <w:left w:val="outset" w:sz="6" w:space="0" w:color="auto"/>
              <w:bottom w:val="outset" w:sz="6" w:space="0" w:color="auto"/>
              <w:right w:val="outset" w:sz="6" w:space="0" w:color="auto"/>
            </w:tcBorders>
            <w:hideMark/>
          </w:tcPr>
          <w:p w14:paraId="75E02F41"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3481DAA2"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74AD42CE" w14:textId="77777777" w:rsidR="008D5292" w:rsidRPr="006F102D" w:rsidRDefault="008D5292" w:rsidP="008D5292">
            <w:pPr>
              <w:rPr>
                <w:rFonts w:ascii="Arial" w:hAnsi="Arial" w:cs="Arial"/>
                <w:sz w:val="20"/>
                <w:szCs w:val="20"/>
              </w:rPr>
            </w:pPr>
          </w:p>
        </w:tc>
      </w:tr>
      <w:tr w:rsidR="008D5292" w:rsidRPr="006F102D" w14:paraId="6324F315"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3CB6762D"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PO27</w:t>
            </w:r>
          </w:p>
          <w:p w14:paraId="3EE075D0"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w:t>
            </w:r>
          </w:p>
          <w:p w14:paraId="441481C2" w14:textId="77777777" w:rsidR="008D5292" w:rsidRPr="006F102D" w:rsidRDefault="008D5292" w:rsidP="008D5292">
            <w:pPr>
              <w:numPr>
                <w:ilvl w:val="0"/>
                <w:numId w:val="27"/>
              </w:numPr>
              <w:rPr>
                <w:rFonts w:ascii="Arial" w:hAnsi="Arial" w:cs="Arial"/>
                <w:sz w:val="20"/>
                <w:szCs w:val="20"/>
              </w:rPr>
            </w:pPr>
            <w:r w:rsidRPr="006F102D">
              <w:rPr>
                <w:rFonts w:ascii="Arial" w:hAnsi="Arial" w:cs="Arial"/>
                <w:sz w:val="20"/>
                <w:szCs w:val="20"/>
              </w:rPr>
              <w:t>maintains the conveyance of overland flow predominantly unimpeded through the premises for any event up to and including the 1% AEP for the fully developed upstream catchment;</w:t>
            </w:r>
          </w:p>
          <w:p w14:paraId="61C2B71B" w14:textId="77777777" w:rsidR="008D5292" w:rsidRPr="006F102D" w:rsidRDefault="008D5292" w:rsidP="008D5292">
            <w:pPr>
              <w:numPr>
                <w:ilvl w:val="0"/>
                <w:numId w:val="27"/>
              </w:numPr>
              <w:rPr>
                <w:rFonts w:ascii="Arial" w:hAnsi="Arial" w:cs="Arial"/>
                <w:sz w:val="20"/>
                <w:szCs w:val="20"/>
              </w:rPr>
            </w:pPr>
            <w:r w:rsidRPr="006F102D">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01FDE70B" w14:textId="77777777" w:rsidTr="008D5292">
              <w:trPr>
                <w:tblCellSpacing w:w="15" w:type="dxa"/>
              </w:trPr>
              <w:tc>
                <w:tcPr>
                  <w:tcW w:w="4921" w:type="dxa"/>
                  <w:vAlign w:val="center"/>
                  <w:hideMark/>
                </w:tcPr>
                <w:p w14:paraId="05F77987" w14:textId="77777777" w:rsidR="008D5292" w:rsidRPr="006F102D" w:rsidRDefault="008D5292" w:rsidP="008D5292">
                  <w:pPr>
                    <w:rPr>
                      <w:rFonts w:ascii="Arial" w:hAnsi="Arial" w:cs="Arial"/>
                      <w:sz w:val="20"/>
                      <w:szCs w:val="20"/>
                    </w:rPr>
                  </w:pPr>
                  <w:r w:rsidRPr="006F102D">
                    <w:rPr>
                      <w:rFonts w:ascii="Arial" w:hAnsi="Arial" w:cs="Arial"/>
                      <w:sz w:val="20"/>
                      <w:szCs w:val="20"/>
                    </w:rPr>
                    <w:t>Note - Reporting to be prepared in accordance with Planning scheme policy – Flood hazard, Coastal hazard and Overland flow.</w:t>
                  </w:r>
                </w:p>
              </w:tc>
            </w:tr>
          </w:tbl>
          <w:p w14:paraId="049550EA"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6F4DD229" w14:textId="77777777" w:rsidR="008D5292" w:rsidRPr="006F102D" w:rsidRDefault="008D5292" w:rsidP="008D5292">
            <w:pPr>
              <w:rPr>
                <w:rFonts w:ascii="Arial" w:hAnsi="Arial" w:cs="Arial"/>
                <w:sz w:val="20"/>
                <w:szCs w:val="20"/>
              </w:rPr>
            </w:pPr>
            <w:r w:rsidRPr="006F102D">
              <w:rPr>
                <w:rFonts w:ascii="Arial" w:hAnsi="Arial" w:cs="Arial"/>
                <w:b/>
                <w:bCs/>
                <w:sz w:val="20"/>
                <w:szCs w:val="20"/>
              </w:rPr>
              <w:t>E27</w:t>
            </w:r>
          </w:p>
          <w:p w14:paraId="178465B9"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ensures that any buildings are not located in an Overland flow path area.</w:t>
            </w:r>
          </w:p>
          <w:tbl>
            <w:tblPr>
              <w:tblW w:w="453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6"/>
            </w:tblGrid>
            <w:tr w:rsidR="008D5292" w:rsidRPr="006F102D" w14:paraId="0D5666BA" w14:textId="77777777" w:rsidTr="00B823F6">
              <w:trPr>
                <w:tblCellSpacing w:w="15" w:type="dxa"/>
              </w:trPr>
              <w:tc>
                <w:tcPr>
                  <w:tcW w:w="4476" w:type="dxa"/>
                  <w:vAlign w:val="center"/>
                  <w:hideMark/>
                </w:tcPr>
                <w:p w14:paraId="4D3F380F" w14:textId="77777777" w:rsidR="008D5292" w:rsidRPr="006F102D" w:rsidRDefault="008D5292" w:rsidP="008D5292">
                  <w:pPr>
                    <w:rPr>
                      <w:rFonts w:ascii="Arial" w:hAnsi="Arial" w:cs="Arial"/>
                      <w:sz w:val="20"/>
                      <w:szCs w:val="20"/>
                    </w:rPr>
                  </w:pPr>
                  <w:r w:rsidRPr="006F102D">
                    <w:rPr>
                      <w:rFonts w:ascii="Arial" w:hAnsi="Arial" w:cs="Arial"/>
                      <w:sz w:val="20"/>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14:paraId="46AFA7CA" w14:textId="77777777" w:rsidR="008D5292" w:rsidRPr="006F102D" w:rsidRDefault="008D5292" w:rsidP="008D5292">
            <w:pPr>
              <w:rPr>
                <w:rFonts w:ascii="Arial" w:hAnsi="Arial" w:cs="Arial"/>
                <w:sz w:val="20"/>
                <w:szCs w:val="20"/>
              </w:rPr>
            </w:pPr>
          </w:p>
        </w:tc>
        <w:tc>
          <w:tcPr>
            <w:tcW w:w="553" w:type="pct"/>
            <w:tcBorders>
              <w:top w:val="outset" w:sz="6" w:space="0" w:color="auto"/>
              <w:left w:val="outset" w:sz="6" w:space="0" w:color="auto"/>
              <w:bottom w:val="outset" w:sz="6" w:space="0" w:color="auto"/>
              <w:right w:val="outset" w:sz="6" w:space="0" w:color="auto"/>
            </w:tcBorders>
          </w:tcPr>
          <w:p w14:paraId="5BC4CF64"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28551575" w14:textId="77777777" w:rsidR="008D5292" w:rsidRPr="006F102D" w:rsidRDefault="008D5292" w:rsidP="008D5292">
            <w:pPr>
              <w:rPr>
                <w:rFonts w:ascii="Arial" w:hAnsi="Arial" w:cs="Arial"/>
                <w:b/>
                <w:bCs/>
                <w:sz w:val="20"/>
                <w:szCs w:val="20"/>
              </w:rPr>
            </w:pPr>
          </w:p>
        </w:tc>
      </w:tr>
      <w:tr w:rsidR="008D5292" w:rsidRPr="006F102D" w14:paraId="6AC3523A"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1B8E54B5"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PO28</w:t>
            </w:r>
          </w:p>
          <w:p w14:paraId="3E5462B2"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does not:</w:t>
            </w:r>
          </w:p>
          <w:p w14:paraId="465B1052" w14:textId="77777777" w:rsidR="008D5292" w:rsidRPr="006F102D" w:rsidRDefault="008D5292" w:rsidP="008D5292">
            <w:pPr>
              <w:numPr>
                <w:ilvl w:val="0"/>
                <w:numId w:val="28"/>
              </w:numPr>
              <w:rPr>
                <w:rFonts w:ascii="Arial" w:hAnsi="Arial" w:cs="Arial"/>
                <w:sz w:val="20"/>
                <w:szCs w:val="20"/>
              </w:rPr>
            </w:pPr>
            <w:r w:rsidRPr="006F102D">
              <w:rPr>
                <w:rFonts w:ascii="Arial" w:hAnsi="Arial" w:cs="Arial"/>
                <w:sz w:val="20"/>
                <w:szCs w:val="20"/>
              </w:rPr>
              <w:t>directly, indirectly or cumulatively cause any increase in overland flow velocity or level;</w:t>
            </w:r>
          </w:p>
          <w:p w14:paraId="2E8DE279" w14:textId="77777777" w:rsidR="008D5292" w:rsidRPr="006F102D" w:rsidRDefault="008D5292" w:rsidP="008D5292">
            <w:pPr>
              <w:numPr>
                <w:ilvl w:val="0"/>
                <w:numId w:val="28"/>
              </w:numPr>
              <w:rPr>
                <w:rFonts w:ascii="Arial" w:hAnsi="Arial" w:cs="Arial"/>
                <w:sz w:val="20"/>
                <w:szCs w:val="20"/>
              </w:rPr>
            </w:pPr>
            <w:r w:rsidRPr="006F102D">
              <w:rPr>
                <w:rFonts w:ascii="Arial" w:hAnsi="Arial" w:cs="Arial"/>
                <w:sz w:val="20"/>
                <w:szCs w:val="20"/>
              </w:rPr>
              <w:t>increase the potential for flood damage from overland flow either on the premises or on a surrounding property, public land, road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7548FA52" w14:textId="77777777" w:rsidTr="008D5292">
              <w:trPr>
                <w:tblCellSpacing w:w="15" w:type="dxa"/>
              </w:trPr>
              <w:tc>
                <w:tcPr>
                  <w:tcW w:w="4921" w:type="dxa"/>
                  <w:vAlign w:val="center"/>
                  <w:hideMark/>
                </w:tcPr>
                <w:p w14:paraId="1435F6C7"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Note - Open concrete drains greater than 1m in width are not an acceptable outcome, nor are any other design options that may increase scouring.</w:t>
                  </w:r>
                </w:p>
              </w:tc>
            </w:tr>
            <w:tr w:rsidR="008D5292" w:rsidRPr="006F102D" w14:paraId="2DFD54B7" w14:textId="77777777" w:rsidTr="008D5292">
              <w:trPr>
                <w:tblCellSpacing w:w="15" w:type="dxa"/>
              </w:trPr>
              <w:tc>
                <w:tcPr>
                  <w:tcW w:w="4921" w:type="dxa"/>
                  <w:vAlign w:val="center"/>
                  <w:hideMark/>
                </w:tcPr>
                <w:p w14:paraId="0BB80751" w14:textId="77777777" w:rsidR="008D5292" w:rsidRPr="006F102D" w:rsidRDefault="008D5292" w:rsidP="008D5292">
                  <w:pPr>
                    <w:rPr>
                      <w:rFonts w:ascii="Arial" w:hAnsi="Arial" w:cs="Arial"/>
                      <w:sz w:val="20"/>
                      <w:szCs w:val="20"/>
                    </w:rPr>
                  </w:pPr>
                  <w:r w:rsidRPr="006F102D">
                    <w:rPr>
                      <w:rFonts w:ascii="Arial" w:hAnsi="Arial" w:cs="Arial"/>
                      <w:sz w:val="20"/>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bl>
          <w:p w14:paraId="6AA7C359" w14:textId="77777777" w:rsidR="008D5292" w:rsidRPr="006F102D" w:rsidRDefault="008D5292" w:rsidP="008D5292">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718A796C" w14:textId="77777777" w:rsidTr="008D5292">
              <w:trPr>
                <w:tblCellSpacing w:w="15" w:type="dxa"/>
              </w:trPr>
              <w:tc>
                <w:tcPr>
                  <w:tcW w:w="4921" w:type="dxa"/>
                  <w:vAlign w:val="center"/>
                  <w:hideMark/>
                </w:tcPr>
                <w:p w14:paraId="40FE297D" w14:textId="77777777" w:rsidR="008D5292" w:rsidRPr="006F102D" w:rsidRDefault="008D5292" w:rsidP="008D5292">
                  <w:pPr>
                    <w:rPr>
                      <w:rFonts w:ascii="Arial" w:hAnsi="Arial" w:cs="Arial"/>
                      <w:sz w:val="20"/>
                      <w:szCs w:val="20"/>
                    </w:rPr>
                  </w:pPr>
                  <w:r w:rsidRPr="006F102D">
                    <w:rPr>
                      <w:rFonts w:ascii="Arial" w:hAnsi="Arial" w:cs="Arial"/>
                      <w:sz w:val="20"/>
                      <w:szCs w:val="20"/>
                    </w:rPr>
                    <w:t>Note - Reporting to be prepared in accordance with Planning scheme policy – Flood hazard, Coastal hazard and Overland flow</w:t>
                  </w:r>
                </w:p>
              </w:tc>
            </w:tr>
          </w:tbl>
          <w:p w14:paraId="68611C58"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70893C66"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5BDF0C7D"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16EF05EF" w14:textId="77777777" w:rsidR="008D5292" w:rsidRPr="006F102D" w:rsidRDefault="008D5292" w:rsidP="008D5292">
            <w:pPr>
              <w:rPr>
                <w:rFonts w:ascii="Arial" w:hAnsi="Arial" w:cs="Arial"/>
                <w:sz w:val="20"/>
                <w:szCs w:val="20"/>
              </w:rPr>
            </w:pPr>
          </w:p>
        </w:tc>
      </w:tr>
      <w:tr w:rsidR="008D5292" w:rsidRPr="006F102D" w14:paraId="59463DE0"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623661F2"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PO29</w:t>
            </w:r>
          </w:p>
          <w:p w14:paraId="5B5869D0"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ensures that overland flow is not conveyed from a road or public open space onto a private lot, unless the development is in a Rural zone.</w:t>
            </w:r>
          </w:p>
        </w:tc>
        <w:tc>
          <w:tcPr>
            <w:tcW w:w="1563" w:type="pct"/>
            <w:tcBorders>
              <w:top w:val="outset" w:sz="6" w:space="0" w:color="auto"/>
              <w:left w:val="outset" w:sz="6" w:space="0" w:color="auto"/>
              <w:bottom w:val="outset" w:sz="6" w:space="0" w:color="auto"/>
              <w:right w:val="outset" w:sz="6" w:space="0" w:color="auto"/>
            </w:tcBorders>
            <w:hideMark/>
          </w:tcPr>
          <w:p w14:paraId="69E035CA" w14:textId="77777777" w:rsidR="008D5292" w:rsidRPr="006F102D" w:rsidRDefault="008D5292" w:rsidP="008D5292">
            <w:pPr>
              <w:rPr>
                <w:rFonts w:ascii="Arial" w:hAnsi="Arial" w:cs="Arial"/>
                <w:sz w:val="20"/>
                <w:szCs w:val="20"/>
              </w:rPr>
            </w:pPr>
            <w:r w:rsidRPr="006F102D">
              <w:rPr>
                <w:rFonts w:ascii="Arial" w:hAnsi="Arial" w:cs="Arial"/>
                <w:b/>
                <w:bCs/>
                <w:sz w:val="20"/>
                <w:szCs w:val="20"/>
              </w:rPr>
              <w:t>E29</w:t>
            </w:r>
          </w:p>
          <w:p w14:paraId="597C6F6E"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553" w:type="pct"/>
            <w:tcBorders>
              <w:top w:val="outset" w:sz="6" w:space="0" w:color="auto"/>
              <w:left w:val="outset" w:sz="6" w:space="0" w:color="auto"/>
              <w:bottom w:val="outset" w:sz="6" w:space="0" w:color="auto"/>
              <w:right w:val="outset" w:sz="6" w:space="0" w:color="auto"/>
            </w:tcBorders>
          </w:tcPr>
          <w:p w14:paraId="15CBC221"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44E3266F" w14:textId="77777777" w:rsidR="008D5292" w:rsidRPr="006F102D" w:rsidRDefault="008D5292" w:rsidP="008D5292">
            <w:pPr>
              <w:rPr>
                <w:rFonts w:ascii="Arial" w:hAnsi="Arial" w:cs="Arial"/>
                <w:b/>
                <w:bCs/>
                <w:sz w:val="20"/>
                <w:szCs w:val="20"/>
              </w:rPr>
            </w:pPr>
          </w:p>
        </w:tc>
      </w:tr>
      <w:tr w:rsidR="008D5292" w:rsidRPr="006F102D" w14:paraId="55FCFFFA" w14:textId="77777777" w:rsidTr="00B823F6">
        <w:trPr>
          <w:tblCellSpacing w:w="15" w:type="dxa"/>
        </w:trPr>
        <w:tc>
          <w:tcPr>
            <w:tcW w:w="1421" w:type="pct"/>
            <w:vMerge w:val="restart"/>
            <w:tcBorders>
              <w:top w:val="outset" w:sz="6" w:space="0" w:color="auto"/>
              <w:left w:val="outset" w:sz="6" w:space="0" w:color="auto"/>
              <w:bottom w:val="outset" w:sz="6" w:space="0" w:color="auto"/>
              <w:right w:val="outset" w:sz="6" w:space="0" w:color="auto"/>
            </w:tcBorders>
            <w:hideMark/>
          </w:tcPr>
          <w:p w14:paraId="76C09423"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PO30</w:t>
            </w:r>
          </w:p>
          <w:p w14:paraId="54FFF3C8"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Development ensures that Council and inter-allotment drainage infrastructure, overland flow paths and open drains through private property cater for overland flows for a fully </w:t>
            </w:r>
            <w:r w:rsidRPr="006F102D">
              <w:rPr>
                <w:rFonts w:ascii="Arial" w:hAnsi="Arial" w:cs="Arial"/>
                <w:sz w:val="20"/>
                <w:szCs w:val="20"/>
              </w:rPr>
              <w:lastRenderedPageBreak/>
              <w:t xml:space="preserve">developed upstream catchment flows and </w:t>
            </w:r>
            <w:proofErr w:type="gramStart"/>
            <w:r w:rsidRPr="006F102D">
              <w:rPr>
                <w:rFonts w:ascii="Arial" w:hAnsi="Arial" w:cs="Arial"/>
                <w:sz w:val="20"/>
                <w:szCs w:val="20"/>
              </w:rPr>
              <w:t>are able to</w:t>
            </w:r>
            <w:proofErr w:type="gramEnd"/>
            <w:r w:rsidRPr="006F102D">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55C6A857" w14:textId="77777777" w:rsidTr="008D5292">
              <w:trPr>
                <w:tblCellSpacing w:w="15" w:type="dxa"/>
              </w:trPr>
              <w:tc>
                <w:tcPr>
                  <w:tcW w:w="4921" w:type="dxa"/>
                  <w:vAlign w:val="center"/>
                  <w:hideMark/>
                </w:tcPr>
                <w:p w14:paraId="7A381D3D" w14:textId="77777777" w:rsidR="008D5292" w:rsidRPr="006F102D" w:rsidRDefault="008D5292" w:rsidP="008D5292">
                  <w:pPr>
                    <w:rPr>
                      <w:rFonts w:ascii="Arial" w:hAnsi="Arial" w:cs="Arial"/>
                      <w:sz w:val="20"/>
                      <w:szCs w:val="20"/>
                    </w:rPr>
                  </w:pPr>
                  <w:r w:rsidRPr="006F102D">
                    <w:rPr>
                      <w:rFonts w:ascii="Arial" w:hAnsi="Arial" w:cs="Arial"/>
                      <w:sz w:val="20"/>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8D5292" w:rsidRPr="006F102D" w14:paraId="29C59D38" w14:textId="77777777" w:rsidTr="008D5292">
              <w:trPr>
                <w:tblCellSpacing w:w="15" w:type="dxa"/>
              </w:trPr>
              <w:tc>
                <w:tcPr>
                  <w:tcW w:w="4921" w:type="dxa"/>
                  <w:vAlign w:val="center"/>
                  <w:hideMark/>
                </w:tcPr>
                <w:p w14:paraId="4135031F" w14:textId="77777777" w:rsidR="008D5292" w:rsidRPr="006F102D" w:rsidRDefault="008D5292" w:rsidP="008D5292">
                  <w:pPr>
                    <w:rPr>
                      <w:rFonts w:ascii="Arial" w:hAnsi="Arial" w:cs="Arial"/>
                      <w:sz w:val="20"/>
                      <w:szCs w:val="20"/>
                    </w:rPr>
                  </w:pPr>
                  <w:r w:rsidRPr="006F102D">
                    <w:rPr>
                      <w:rFonts w:ascii="Arial" w:hAnsi="Arial" w:cs="Arial"/>
                      <w:sz w:val="20"/>
                      <w:szCs w:val="20"/>
                    </w:rPr>
                    <w:t>Note - Reporting to be prepared in accordance with Planning scheme policy – Flood hazard, Coastal hazard and Overland flow</w:t>
                  </w:r>
                </w:p>
              </w:tc>
            </w:tr>
          </w:tbl>
          <w:p w14:paraId="1D2D48D5"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6D4FE4E6"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E30.1</w:t>
            </w:r>
          </w:p>
          <w:p w14:paraId="2D0D3D5F"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ensures that roof and allotment drainage infrastructure is provided in accordance with the following relevant level as identified in QUDM:</w:t>
            </w:r>
          </w:p>
          <w:p w14:paraId="6FF83C0D" w14:textId="77777777" w:rsidR="008D5292" w:rsidRPr="006F102D" w:rsidRDefault="008D5292" w:rsidP="008D5292">
            <w:pPr>
              <w:numPr>
                <w:ilvl w:val="0"/>
                <w:numId w:val="29"/>
              </w:numPr>
              <w:rPr>
                <w:rFonts w:ascii="Arial" w:hAnsi="Arial" w:cs="Arial"/>
                <w:sz w:val="20"/>
                <w:szCs w:val="20"/>
              </w:rPr>
            </w:pPr>
            <w:r w:rsidRPr="006F102D">
              <w:rPr>
                <w:rFonts w:ascii="Arial" w:hAnsi="Arial" w:cs="Arial"/>
                <w:sz w:val="20"/>
                <w:szCs w:val="20"/>
              </w:rPr>
              <w:lastRenderedPageBreak/>
              <w:t>Urban area – Level III;</w:t>
            </w:r>
          </w:p>
          <w:p w14:paraId="2124B70F" w14:textId="77777777" w:rsidR="008D5292" w:rsidRPr="006F102D" w:rsidRDefault="008D5292" w:rsidP="008D5292">
            <w:pPr>
              <w:numPr>
                <w:ilvl w:val="0"/>
                <w:numId w:val="29"/>
              </w:numPr>
              <w:rPr>
                <w:rFonts w:ascii="Arial" w:hAnsi="Arial" w:cs="Arial"/>
                <w:sz w:val="20"/>
                <w:szCs w:val="20"/>
              </w:rPr>
            </w:pPr>
            <w:r w:rsidRPr="006F102D">
              <w:rPr>
                <w:rFonts w:ascii="Arial" w:hAnsi="Arial" w:cs="Arial"/>
                <w:sz w:val="20"/>
                <w:szCs w:val="20"/>
              </w:rPr>
              <w:t>Rural area – N/A;</w:t>
            </w:r>
          </w:p>
          <w:p w14:paraId="188F8980" w14:textId="77777777" w:rsidR="008D5292" w:rsidRPr="006F102D" w:rsidRDefault="008D5292" w:rsidP="008D5292">
            <w:pPr>
              <w:numPr>
                <w:ilvl w:val="0"/>
                <w:numId w:val="29"/>
              </w:numPr>
              <w:rPr>
                <w:rFonts w:ascii="Arial" w:hAnsi="Arial" w:cs="Arial"/>
                <w:sz w:val="20"/>
                <w:szCs w:val="20"/>
              </w:rPr>
            </w:pPr>
            <w:r w:rsidRPr="006F102D">
              <w:rPr>
                <w:rFonts w:ascii="Arial" w:hAnsi="Arial" w:cs="Arial"/>
                <w:sz w:val="20"/>
                <w:szCs w:val="20"/>
              </w:rPr>
              <w:t>Industrial area – Level V;</w:t>
            </w:r>
          </w:p>
          <w:p w14:paraId="559ABF2D" w14:textId="77777777" w:rsidR="008D5292" w:rsidRPr="006F102D" w:rsidRDefault="008D5292" w:rsidP="008D5292">
            <w:pPr>
              <w:numPr>
                <w:ilvl w:val="0"/>
                <w:numId w:val="29"/>
              </w:numPr>
              <w:rPr>
                <w:rFonts w:ascii="Arial" w:hAnsi="Arial" w:cs="Arial"/>
                <w:sz w:val="20"/>
                <w:szCs w:val="20"/>
              </w:rPr>
            </w:pPr>
            <w:r w:rsidRPr="006F102D">
              <w:rPr>
                <w:rFonts w:ascii="Arial" w:hAnsi="Arial" w:cs="Arial"/>
                <w:sz w:val="20"/>
                <w:szCs w:val="20"/>
              </w:rPr>
              <w:t>Commercial area – Level V.</w:t>
            </w:r>
          </w:p>
        </w:tc>
        <w:tc>
          <w:tcPr>
            <w:tcW w:w="553" w:type="pct"/>
            <w:tcBorders>
              <w:top w:val="outset" w:sz="6" w:space="0" w:color="auto"/>
              <w:left w:val="outset" w:sz="6" w:space="0" w:color="auto"/>
              <w:bottom w:val="outset" w:sz="6" w:space="0" w:color="auto"/>
              <w:right w:val="outset" w:sz="6" w:space="0" w:color="auto"/>
            </w:tcBorders>
          </w:tcPr>
          <w:p w14:paraId="2CA50CB9"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2E5D3D9" w14:textId="77777777" w:rsidR="008D5292" w:rsidRPr="006F102D" w:rsidRDefault="008D5292" w:rsidP="008D5292">
            <w:pPr>
              <w:rPr>
                <w:rFonts w:ascii="Arial" w:hAnsi="Arial" w:cs="Arial"/>
                <w:b/>
                <w:bCs/>
                <w:sz w:val="20"/>
                <w:szCs w:val="20"/>
              </w:rPr>
            </w:pPr>
          </w:p>
        </w:tc>
      </w:tr>
      <w:tr w:rsidR="008D5292" w:rsidRPr="006F102D" w14:paraId="2014D643" w14:textId="77777777" w:rsidTr="00B823F6">
        <w:trPr>
          <w:tblCellSpacing w:w="15" w:type="dxa"/>
        </w:trPr>
        <w:tc>
          <w:tcPr>
            <w:tcW w:w="1421" w:type="pct"/>
            <w:vMerge/>
            <w:tcBorders>
              <w:top w:val="outset" w:sz="6" w:space="0" w:color="auto"/>
              <w:left w:val="outset" w:sz="6" w:space="0" w:color="auto"/>
              <w:bottom w:val="outset" w:sz="6" w:space="0" w:color="auto"/>
              <w:right w:val="outset" w:sz="6" w:space="0" w:color="auto"/>
            </w:tcBorders>
            <w:vAlign w:val="center"/>
            <w:hideMark/>
          </w:tcPr>
          <w:p w14:paraId="65F4F2FC"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vAlign w:val="center"/>
            <w:hideMark/>
          </w:tcPr>
          <w:p w14:paraId="011A8D3C" w14:textId="77777777" w:rsidR="008D5292" w:rsidRPr="006F102D" w:rsidRDefault="008D5292" w:rsidP="008D5292">
            <w:pPr>
              <w:rPr>
                <w:rFonts w:ascii="Arial" w:hAnsi="Arial" w:cs="Arial"/>
                <w:sz w:val="20"/>
                <w:szCs w:val="20"/>
              </w:rPr>
            </w:pPr>
            <w:r w:rsidRPr="006F102D">
              <w:rPr>
                <w:rFonts w:ascii="Arial" w:hAnsi="Arial" w:cs="Arial"/>
                <w:b/>
                <w:bCs/>
                <w:sz w:val="20"/>
                <w:szCs w:val="20"/>
              </w:rPr>
              <w:t>E30.2</w:t>
            </w:r>
          </w:p>
          <w:p w14:paraId="72A8E88C"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553" w:type="pct"/>
            <w:tcBorders>
              <w:top w:val="outset" w:sz="6" w:space="0" w:color="auto"/>
              <w:left w:val="outset" w:sz="6" w:space="0" w:color="auto"/>
              <w:bottom w:val="outset" w:sz="6" w:space="0" w:color="auto"/>
              <w:right w:val="outset" w:sz="6" w:space="0" w:color="auto"/>
            </w:tcBorders>
          </w:tcPr>
          <w:p w14:paraId="54EE3414"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150B3F6" w14:textId="77777777" w:rsidR="008D5292" w:rsidRPr="006F102D" w:rsidRDefault="008D5292" w:rsidP="008D5292">
            <w:pPr>
              <w:rPr>
                <w:rFonts w:ascii="Arial" w:hAnsi="Arial" w:cs="Arial"/>
                <w:b/>
                <w:bCs/>
                <w:sz w:val="20"/>
                <w:szCs w:val="20"/>
              </w:rPr>
            </w:pPr>
          </w:p>
        </w:tc>
      </w:tr>
      <w:tr w:rsidR="008D5292" w:rsidRPr="006F102D" w14:paraId="3A4C8348"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5A6C7F69"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PO31</w:t>
            </w:r>
          </w:p>
          <w:p w14:paraId="0F60CC65"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protects the conveyance of overland flow such that easements for drainage purposes are provided over:</w:t>
            </w:r>
          </w:p>
          <w:p w14:paraId="0F8DEBBA" w14:textId="77777777" w:rsidR="008D5292" w:rsidRPr="006F102D" w:rsidRDefault="008D5292" w:rsidP="008D5292">
            <w:pPr>
              <w:numPr>
                <w:ilvl w:val="0"/>
                <w:numId w:val="30"/>
              </w:numPr>
              <w:rPr>
                <w:rFonts w:ascii="Arial" w:hAnsi="Arial" w:cs="Arial"/>
                <w:sz w:val="20"/>
                <w:szCs w:val="20"/>
              </w:rPr>
            </w:pPr>
            <w:r w:rsidRPr="006F102D">
              <w:rPr>
                <w:rFonts w:ascii="Arial" w:hAnsi="Arial" w:cs="Arial"/>
                <w:sz w:val="20"/>
                <w:szCs w:val="20"/>
              </w:rPr>
              <w:t>a stormwater pipe if the nominal pipe diameter exceeds 300mm;</w:t>
            </w:r>
          </w:p>
          <w:p w14:paraId="5298F86A" w14:textId="77777777" w:rsidR="008D5292" w:rsidRPr="006F102D" w:rsidRDefault="008D5292" w:rsidP="008D5292">
            <w:pPr>
              <w:numPr>
                <w:ilvl w:val="0"/>
                <w:numId w:val="30"/>
              </w:numPr>
              <w:rPr>
                <w:rFonts w:ascii="Arial" w:hAnsi="Arial" w:cs="Arial"/>
                <w:sz w:val="20"/>
                <w:szCs w:val="20"/>
              </w:rPr>
            </w:pPr>
            <w:r w:rsidRPr="006F102D">
              <w:rPr>
                <w:rFonts w:ascii="Arial" w:hAnsi="Arial" w:cs="Arial"/>
                <w:sz w:val="20"/>
                <w:szCs w:val="20"/>
              </w:rPr>
              <w:t>an overland flow path where it crosses more than one property; and</w:t>
            </w:r>
          </w:p>
          <w:p w14:paraId="517EDD0A" w14:textId="77777777" w:rsidR="008D5292" w:rsidRPr="006F102D" w:rsidRDefault="008D5292" w:rsidP="008D5292">
            <w:pPr>
              <w:numPr>
                <w:ilvl w:val="0"/>
                <w:numId w:val="30"/>
              </w:numPr>
              <w:rPr>
                <w:rFonts w:ascii="Arial" w:hAnsi="Arial" w:cs="Arial"/>
                <w:sz w:val="20"/>
                <w:szCs w:val="20"/>
              </w:rPr>
            </w:pPr>
            <w:r w:rsidRPr="006F102D">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187DF713" w14:textId="77777777" w:rsidTr="008D5292">
              <w:trPr>
                <w:tblCellSpacing w:w="15" w:type="dxa"/>
              </w:trPr>
              <w:tc>
                <w:tcPr>
                  <w:tcW w:w="4921" w:type="dxa"/>
                  <w:vAlign w:val="center"/>
                  <w:hideMark/>
                </w:tcPr>
                <w:p w14:paraId="0AF29D01" w14:textId="77777777" w:rsidR="008D5292" w:rsidRPr="006F102D" w:rsidRDefault="008D5292" w:rsidP="008D5292">
                  <w:pPr>
                    <w:rPr>
                      <w:rFonts w:ascii="Arial" w:hAnsi="Arial" w:cs="Arial"/>
                      <w:sz w:val="20"/>
                      <w:szCs w:val="20"/>
                    </w:rPr>
                  </w:pPr>
                  <w:r w:rsidRPr="006F102D">
                    <w:rPr>
                      <w:rFonts w:ascii="Arial" w:hAnsi="Arial" w:cs="Arial"/>
                      <w:sz w:val="20"/>
                      <w:szCs w:val="20"/>
                    </w:rPr>
                    <w:t>Note - Refer to Planning scheme policy - Integrated design for details and examples.</w:t>
                  </w:r>
                </w:p>
              </w:tc>
            </w:tr>
            <w:tr w:rsidR="008D5292" w:rsidRPr="006F102D" w14:paraId="40D11129" w14:textId="77777777" w:rsidTr="008D5292">
              <w:trPr>
                <w:tblCellSpacing w:w="15" w:type="dxa"/>
              </w:trPr>
              <w:tc>
                <w:tcPr>
                  <w:tcW w:w="4921" w:type="dxa"/>
                  <w:vAlign w:val="center"/>
                  <w:hideMark/>
                </w:tcPr>
                <w:p w14:paraId="337C40DC" w14:textId="77777777" w:rsidR="008D5292" w:rsidRPr="006F102D" w:rsidRDefault="008D5292" w:rsidP="008D5292">
                  <w:pPr>
                    <w:rPr>
                      <w:rFonts w:ascii="Arial" w:hAnsi="Arial" w:cs="Arial"/>
                      <w:sz w:val="20"/>
                      <w:szCs w:val="20"/>
                    </w:rPr>
                  </w:pPr>
                  <w:r w:rsidRPr="006F102D">
                    <w:rPr>
                      <w:rFonts w:ascii="Arial" w:hAnsi="Arial" w:cs="Arial"/>
                      <w:sz w:val="20"/>
                      <w:szCs w:val="20"/>
                    </w:rPr>
                    <w:t>Note - Stormwater drainage easement dimensions are provided in accordance with Section 3.8.5 of QUDM.</w:t>
                  </w:r>
                </w:p>
              </w:tc>
            </w:tr>
          </w:tbl>
          <w:p w14:paraId="2F8C388C"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316226DB"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1D796ACA"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60288F2" w14:textId="77777777" w:rsidR="008D5292" w:rsidRPr="006F102D" w:rsidRDefault="008D5292" w:rsidP="008D5292">
            <w:pPr>
              <w:rPr>
                <w:rFonts w:ascii="Arial" w:hAnsi="Arial" w:cs="Arial"/>
                <w:sz w:val="20"/>
                <w:szCs w:val="20"/>
              </w:rPr>
            </w:pPr>
          </w:p>
        </w:tc>
      </w:tr>
      <w:tr w:rsidR="00B823F6" w:rsidRPr="006F102D" w14:paraId="1D6FC4A4" w14:textId="77777777" w:rsidTr="00B823F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455330E" w14:textId="77777777" w:rsidR="00B823F6" w:rsidRPr="006F102D" w:rsidRDefault="00B823F6" w:rsidP="008D5292">
            <w:pPr>
              <w:rPr>
                <w:rFonts w:ascii="Arial" w:hAnsi="Arial" w:cs="Arial"/>
                <w:sz w:val="20"/>
                <w:szCs w:val="20"/>
              </w:rPr>
            </w:pPr>
            <w:r w:rsidRPr="006F102D">
              <w:rPr>
                <w:rFonts w:ascii="Arial" w:hAnsi="Arial" w:cs="Arial"/>
                <w:b/>
                <w:bCs/>
                <w:sz w:val="20"/>
                <w:szCs w:val="20"/>
              </w:rPr>
              <w:lastRenderedPageBreak/>
              <w:t>Environmental areas (refer Overlay map - Environmental areas to determine if the following assessment criteria apply)</w:t>
            </w:r>
          </w:p>
          <w:tbl>
            <w:tblPr>
              <w:tblW w:w="1452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526"/>
            </w:tblGrid>
            <w:tr w:rsidR="00B823F6" w:rsidRPr="006F102D" w14:paraId="1F6749AE" w14:textId="77777777" w:rsidTr="00B823F6">
              <w:trPr>
                <w:tblCellSpacing w:w="15" w:type="dxa"/>
              </w:trPr>
              <w:tc>
                <w:tcPr>
                  <w:tcW w:w="14466" w:type="dxa"/>
                  <w:vAlign w:val="center"/>
                  <w:hideMark/>
                </w:tcPr>
                <w:p w14:paraId="73946804" w14:textId="77777777" w:rsidR="00B823F6" w:rsidRPr="006F102D" w:rsidRDefault="00B823F6" w:rsidP="008D5292">
                  <w:pPr>
                    <w:rPr>
                      <w:rFonts w:ascii="Arial" w:hAnsi="Arial" w:cs="Arial"/>
                      <w:sz w:val="20"/>
                      <w:szCs w:val="20"/>
                    </w:rPr>
                  </w:pPr>
                  <w:r w:rsidRPr="006F102D">
                    <w:rPr>
                      <w:rFonts w:ascii="Arial" w:hAnsi="Arial" w:cs="Arial"/>
                      <w:sz w:val="20"/>
                      <w:szCs w:val="20"/>
                    </w:rPr>
                    <w:t>Note - The identification of a development footprint will assist in demonstrating compliance with the following performance criteria.</w:t>
                  </w:r>
                </w:p>
              </w:tc>
            </w:tr>
          </w:tbl>
          <w:p w14:paraId="58826529" w14:textId="77777777" w:rsidR="00B823F6" w:rsidRPr="006F102D" w:rsidRDefault="00B823F6" w:rsidP="008D5292">
            <w:pPr>
              <w:rPr>
                <w:rFonts w:ascii="Arial" w:hAnsi="Arial" w:cs="Arial"/>
                <w:b/>
                <w:bCs/>
                <w:sz w:val="20"/>
                <w:szCs w:val="20"/>
              </w:rPr>
            </w:pPr>
          </w:p>
        </w:tc>
      </w:tr>
      <w:tr w:rsidR="008D5292" w:rsidRPr="006F102D" w14:paraId="0AD31C72"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63D78CE3"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PO32</w:t>
            </w:r>
          </w:p>
          <w:p w14:paraId="5F44BAFA" w14:textId="77777777" w:rsidR="008D5292" w:rsidRPr="006F102D" w:rsidRDefault="008D5292" w:rsidP="008D5292">
            <w:pPr>
              <w:rPr>
                <w:rFonts w:ascii="Arial" w:hAnsi="Arial" w:cs="Arial"/>
                <w:sz w:val="20"/>
                <w:szCs w:val="20"/>
              </w:rPr>
            </w:pPr>
            <w:r w:rsidRPr="006F102D">
              <w:rPr>
                <w:rFonts w:ascii="Arial" w:hAnsi="Arial" w:cs="Arial"/>
                <w:sz w:val="20"/>
                <w:szCs w:val="20"/>
              </w:rPr>
              <w:t>No new boundaries are to be located within 4m of a High Value Area.</w:t>
            </w:r>
          </w:p>
        </w:tc>
        <w:tc>
          <w:tcPr>
            <w:tcW w:w="1563" w:type="pct"/>
            <w:tcBorders>
              <w:top w:val="outset" w:sz="6" w:space="0" w:color="auto"/>
              <w:left w:val="outset" w:sz="6" w:space="0" w:color="auto"/>
              <w:bottom w:val="outset" w:sz="6" w:space="0" w:color="auto"/>
              <w:right w:val="outset" w:sz="6" w:space="0" w:color="auto"/>
            </w:tcBorders>
            <w:hideMark/>
          </w:tcPr>
          <w:p w14:paraId="6AC5F2D7"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47022322"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380AA119" w14:textId="77777777" w:rsidR="008D5292" w:rsidRPr="006F102D" w:rsidRDefault="008D5292" w:rsidP="008D5292">
            <w:pPr>
              <w:rPr>
                <w:rFonts w:ascii="Arial" w:hAnsi="Arial" w:cs="Arial"/>
                <w:sz w:val="20"/>
                <w:szCs w:val="20"/>
              </w:rPr>
            </w:pPr>
          </w:p>
        </w:tc>
      </w:tr>
      <w:tr w:rsidR="008D5292" w:rsidRPr="006F102D" w14:paraId="76676426"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5FF6E527"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PO33</w:t>
            </w:r>
          </w:p>
          <w:p w14:paraId="1DC1FBA9" w14:textId="77777777" w:rsidR="008D5292" w:rsidRPr="006F102D" w:rsidRDefault="008D5292" w:rsidP="008D5292">
            <w:pPr>
              <w:rPr>
                <w:rFonts w:ascii="Arial" w:hAnsi="Arial" w:cs="Arial"/>
                <w:sz w:val="20"/>
                <w:szCs w:val="20"/>
              </w:rPr>
            </w:pPr>
            <w:r w:rsidRPr="006F102D">
              <w:rPr>
                <w:rFonts w:ascii="Arial" w:hAnsi="Arial" w:cs="Arial"/>
                <w:sz w:val="20"/>
                <w:szCs w:val="20"/>
              </w:rPr>
              <w:t>Lots are designed to:</w:t>
            </w:r>
          </w:p>
          <w:p w14:paraId="35E04ADA"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t>minimise the extent of encroachment into the MLES waterway buffer or a MLES wetland buffer;</w:t>
            </w:r>
          </w:p>
          <w:p w14:paraId="78A45978"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t>ensure quality and integrity of biodiversity and ecological values is not adversely impacted upon but are maintained and protected;</w:t>
            </w:r>
          </w:p>
          <w:p w14:paraId="54094D59"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t>incorporate native vegetation and habitat trees into the overall subdivision design, development layout, on-street amenity and landscaping where practicable;</w:t>
            </w:r>
          </w:p>
          <w:p w14:paraId="03E939CF"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t>provide safe, unimpeded, convenient and ongoing wildlife movement;</w:t>
            </w:r>
          </w:p>
          <w:p w14:paraId="255B71F3"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t>avoid creating fragmented and isolated patches of native vegetation;</w:t>
            </w:r>
          </w:p>
          <w:p w14:paraId="402F3026"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t>ensuring that soil erosion and land degradation does not occur;</w:t>
            </w:r>
          </w:p>
          <w:p w14:paraId="6D56F679"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lastRenderedPageBreak/>
              <w:t>ensuring that quality of surface water is not adversely impacted upon by providing effective vegetated buffers to water bodies.</w:t>
            </w:r>
          </w:p>
          <w:p w14:paraId="3C3A638A" w14:textId="77777777" w:rsidR="008D5292" w:rsidRPr="006F102D" w:rsidRDefault="008D5292" w:rsidP="008D5292">
            <w:pPr>
              <w:rPr>
                <w:rFonts w:ascii="Arial" w:hAnsi="Arial" w:cs="Arial"/>
                <w:sz w:val="20"/>
                <w:szCs w:val="20"/>
              </w:rPr>
            </w:pPr>
            <w:r w:rsidRPr="006F102D">
              <w:rPr>
                <w:rFonts w:ascii="Arial" w:hAnsi="Arial" w:cs="Arial"/>
                <w:sz w:val="20"/>
                <w:szCs w:val="20"/>
              </w:rPr>
              <w:t>AND</w:t>
            </w:r>
          </w:p>
          <w:p w14:paraId="2709680C" w14:textId="77777777" w:rsidR="008D5292" w:rsidRPr="006F102D" w:rsidRDefault="008D5292" w:rsidP="008D5292">
            <w:pPr>
              <w:rPr>
                <w:rFonts w:ascii="Arial" w:hAnsi="Arial" w:cs="Arial"/>
                <w:sz w:val="20"/>
                <w:szCs w:val="20"/>
              </w:rPr>
            </w:pPr>
            <w:r w:rsidRPr="006F102D">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563" w:type="pct"/>
            <w:tcBorders>
              <w:top w:val="outset" w:sz="6" w:space="0" w:color="auto"/>
              <w:left w:val="outset" w:sz="6" w:space="0" w:color="auto"/>
              <w:bottom w:val="outset" w:sz="6" w:space="0" w:color="auto"/>
              <w:right w:val="outset" w:sz="6" w:space="0" w:color="auto"/>
            </w:tcBorders>
            <w:hideMark/>
          </w:tcPr>
          <w:p w14:paraId="2EE94FB4"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E33</w:t>
            </w:r>
          </w:p>
          <w:p w14:paraId="47A380D6"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ensures that no additional lots are created within a Value Offset Area.</w:t>
            </w:r>
          </w:p>
        </w:tc>
        <w:tc>
          <w:tcPr>
            <w:tcW w:w="553" w:type="pct"/>
            <w:tcBorders>
              <w:top w:val="outset" w:sz="6" w:space="0" w:color="auto"/>
              <w:left w:val="outset" w:sz="6" w:space="0" w:color="auto"/>
              <w:bottom w:val="outset" w:sz="6" w:space="0" w:color="auto"/>
              <w:right w:val="outset" w:sz="6" w:space="0" w:color="auto"/>
            </w:tcBorders>
          </w:tcPr>
          <w:p w14:paraId="6692606A"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1889B813" w14:textId="77777777" w:rsidR="008D5292" w:rsidRPr="006F102D" w:rsidRDefault="008D5292" w:rsidP="008D5292">
            <w:pPr>
              <w:rPr>
                <w:rFonts w:ascii="Arial" w:hAnsi="Arial" w:cs="Arial"/>
                <w:b/>
                <w:bCs/>
                <w:sz w:val="20"/>
                <w:szCs w:val="20"/>
              </w:rPr>
            </w:pPr>
          </w:p>
        </w:tc>
      </w:tr>
      <w:tr w:rsidR="00B823F6" w:rsidRPr="006F102D" w14:paraId="5C19102E" w14:textId="77777777" w:rsidTr="00B823F6">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77A0F4C" w14:textId="77777777" w:rsidR="00B823F6" w:rsidRPr="006F102D" w:rsidRDefault="00B823F6" w:rsidP="008D5292">
            <w:pPr>
              <w:rPr>
                <w:rFonts w:ascii="Arial" w:hAnsi="Arial" w:cs="Arial"/>
                <w:sz w:val="20"/>
                <w:szCs w:val="20"/>
              </w:rPr>
            </w:pPr>
            <w:r w:rsidRPr="006F102D">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877"/>
            </w:tblGrid>
            <w:tr w:rsidR="00B823F6" w:rsidRPr="006F102D" w14:paraId="2AAEE8D5" w14:textId="77777777" w:rsidTr="008D5292">
              <w:trPr>
                <w:tblCellSpacing w:w="15" w:type="dxa"/>
              </w:trPr>
              <w:tc>
                <w:tcPr>
                  <w:tcW w:w="8574" w:type="dxa"/>
                  <w:vAlign w:val="center"/>
                  <w:hideMark/>
                </w:tcPr>
                <w:p w14:paraId="20A9BC70" w14:textId="77777777" w:rsidR="00B823F6" w:rsidRPr="006F102D" w:rsidRDefault="00B823F6" w:rsidP="008D5292">
                  <w:pPr>
                    <w:rPr>
                      <w:rFonts w:ascii="Arial" w:hAnsi="Arial" w:cs="Arial"/>
                      <w:sz w:val="20"/>
                      <w:szCs w:val="20"/>
                    </w:rPr>
                  </w:pPr>
                  <w:r w:rsidRPr="006F102D">
                    <w:rPr>
                      <w:rFonts w:ascii="Arial" w:hAnsi="Arial" w:cs="Arial"/>
                      <w:sz w:val="20"/>
                      <w:szCs w:val="20"/>
                    </w:rPr>
                    <w:t>Note - - W1, W2 and W3 waterway and drainage lines, and wetlands are mapped on Schedule 2, Section 2.5 Overlay Maps – Riparian and wetland setbacks.</w:t>
                  </w:r>
                </w:p>
              </w:tc>
            </w:tr>
          </w:tbl>
          <w:p w14:paraId="13270C8C" w14:textId="77777777" w:rsidR="00B823F6" w:rsidRPr="006F102D" w:rsidRDefault="00B823F6" w:rsidP="008D5292">
            <w:pPr>
              <w:rPr>
                <w:rFonts w:ascii="Arial" w:hAnsi="Arial" w:cs="Arial"/>
                <w:b/>
                <w:bCs/>
                <w:sz w:val="20"/>
                <w:szCs w:val="20"/>
              </w:rPr>
            </w:pPr>
          </w:p>
        </w:tc>
      </w:tr>
      <w:tr w:rsidR="008D5292" w:rsidRPr="006F102D" w14:paraId="53678C31"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488E8CD4"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PO34</w:t>
            </w:r>
          </w:p>
          <w:p w14:paraId="1FBD6BDF" w14:textId="77777777" w:rsidR="008D5292" w:rsidRPr="006F102D" w:rsidRDefault="008D5292" w:rsidP="008D5292">
            <w:pPr>
              <w:rPr>
                <w:rFonts w:ascii="Arial" w:hAnsi="Arial" w:cs="Arial"/>
                <w:sz w:val="20"/>
                <w:szCs w:val="20"/>
              </w:rPr>
            </w:pPr>
            <w:r w:rsidRPr="006F102D">
              <w:rPr>
                <w:rFonts w:ascii="Arial" w:hAnsi="Arial" w:cs="Arial"/>
                <w:sz w:val="20"/>
                <w:szCs w:val="20"/>
              </w:rPr>
              <w:t>Lots are designed to:</w:t>
            </w:r>
          </w:p>
          <w:p w14:paraId="40E00F19" w14:textId="77777777" w:rsidR="008D5292" w:rsidRPr="006F102D" w:rsidRDefault="008D5292" w:rsidP="008D5292">
            <w:pPr>
              <w:numPr>
                <w:ilvl w:val="0"/>
                <w:numId w:val="32"/>
              </w:numPr>
              <w:rPr>
                <w:rFonts w:ascii="Arial" w:hAnsi="Arial" w:cs="Arial"/>
                <w:sz w:val="20"/>
                <w:szCs w:val="20"/>
              </w:rPr>
            </w:pPr>
            <w:r w:rsidRPr="006F102D">
              <w:rPr>
                <w:rFonts w:ascii="Arial" w:hAnsi="Arial" w:cs="Arial"/>
                <w:sz w:val="20"/>
                <w:szCs w:val="20"/>
              </w:rPr>
              <w:t>minimise the extent of encroachment into the riparian and wetland setback;</w:t>
            </w:r>
          </w:p>
          <w:p w14:paraId="6EAFF7B0" w14:textId="77777777" w:rsidR="008D5292" w:rsidRPr="006F102D" w:rsidRDefault="008D5292" w:rsidP="008D5292">
            <w:pPr>
              <w:numPr>
                <w:ilvl w:val="0"/>
                <w:numId w:val="32"/>
              </w:numPr>
              <w:rPr>
                <w:rFonts w:ascii="Arial" w:hAnsi="Arial" w:cs="Arial"/>
                <w:sz w:val="20"/>
                <w:szCs w:val="20"/>
              </w:rPr>
            </w:pPr>
            <w:r w:rsidRPr="006F102D">
              <w:rPr>
                <w:rFonts w:ascii="Arial" w:hAnsi="Arial" w:cs="Arial"/>
                <w:sz w:val="20"/>
                <w:szCs w:val="20"/>
              </w:rPr>
              <w:t>ensure the protection of wildlife corridors and connectivity;</w:t>
            </w:r>
          </w:p>
          <w:p w14:paraId="6FBE1152" w14:textId="77777777" w:rsidR="008D5292" w:rsidRPr="006F102D" w:rsidRDefault="008D5292" w:rsidP="008D5292">
            <w:pPr>
              <w:numPr>
                <w:ilvl w:val="0"/>
                <w:numId w:val="32"/>
              </w:numPr>
              <w:rPr>
                <w:rFonts w:ascii="Arial" w:hAnsi="Arial" w:cs="Arial"/>
                <w:sz w:val="20"/>
                <w:szCs w:val="20"/>
              </w:rPr>
            </w:pPr>
            <w:r w:rsidRPr="006F102D">
              <w:rPr>
                <w:rFonts w:ascii="Arial" w:hAnsi="Arial" w:cs="Arial"/>
                <w:sz w:val="20"/>
                <w:szCs w:val="20"/>
              </w:rPr>
              <w:t>reduce the impact on fauna habitats;</w:t>
            </w:r>
          </w:p>
          <w:p w14:paraId="69AB76B0" w14:textId="77777777" w:rsidR="008D5292" w:rsidRPr="006F102D" w:rsidRDefault="008D5292" w:rsidP="008D5292">
            <w:pPr>
              <w:numPr>
                <w:ilvl w:val="0"/>
                <w:numId w:val="32"/>
              </w:numPr>
              <w:rPr>
                <w:rFonts w:ascii="Arial" w:hAnsi="Arial" w:cs="Arial"/>
                <w:sz w:val="20"/>
                <w:szCs w:val="20"/>
              </w:rPr>
            </w:pPr>
            <w:r w:rsidRPr="006F102D">
              <w:rPr>
                <w:rFonts w:ascii="Arial" w:hAnsi="Arial" w:cs="Arial"/>
                <w:sz w:val="20"/>
                <w:szCs w:val="20"/>
              </w:rPr>
              <w:t>minimise edge effects;</w:t>
            </w:r>
          </w:p>
          <w:p w14:paraId="71F54089" w14:textId="77777777" w:rsidR="008D5292" w:rsidRPr="006F102D" w:rsidRDefault="008D5292" w:rsidP="008D5292">
            <w:pPr>
              <w:numPr>
                <w:ilvl w:val="0"/>
                <w:numId w:val="32"/>
              </w:numPr>
              <w:rPr>
                <w:rFonts w:ascii="Arial" w:hAnsi="Arial" w:cs="Arial"/>
                <w:sz w:val="20"/>
                <w:szCs w:val="20"/>
              </w:rPr>
            </w:pPr>
            <w:r w:rsidRPr="006F102D">
              <w:rPr>
                <w:rFonts w:ascii="Arial" w:hAnsi="Arial" w:cs="Arial"/>
                <w:sz w:val="20"/>
                <w:szCs w:val="20"/>
              </w:rPr>
              <w:t>ensure an appropriate extent of public access to waterways and wetlands.</w:t>
            </w:r>
          </w:p>
        </w:tc>
        <w:tc>
          <w:tcPr>
            <w:tcW w:w="1563" w:type="pct"/>
            <w:tcBorders>
              <w:top w:val="outset" w:sz="6" w:space="0" w:color="auto"/>
              <w:left w:val="outset" w:sz="6" w:space="0" w:color="auto"/>
              <w:bottom w:val="outset" w:sz="6" w:space="0" w:color="auto"/>
              <w:right w:val="outset" w:sz="6" w:space="0" w:color="auto"/>
            </w:tcBorders>
            <w:hideMark/>
          </w:tcPr>
          <w:p w14:paraId="68B9B89C" w14:textId="77777777" w:rsidR="008D5292" w:rsidRPr="006F102D" w:rsidRDefault="008D5292" w:rsidP="008D5292">
            <w:pPr>
              <w:rPr>
                <w:rFonts w:ascii="Arial" w:hAnsi="Arial" w:cs="Arial"/>
                <w:sz w:val="20"/>
                <w:szCs w:val="20"/>
              </w:rPr>
            </w:pPr>
            <w:r w:rsidRPr="006F102D">
              <w:rPr>
                <w:rFonts w:ascii="Arial" w:hAnsi="Arial" w:cs="Arial"/>
                <w:b/>
                <w:bCs/>
                <w:sz w:val="20"/>
                <w:szCs w:val="20"/>
              </w:rPr>
              <w:t>E34</w:t>
            </w:r>
          </w:p>
          <w:p w14:paraId="37EC27CB"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ensures that:</w:t>
            </w:r>
          </w:p>
          <w:p w14:paraId="79BF5888" w14:textId="77777777" w:rsidR="008D5292" w:rsidRPr="006F102D" w:rsidRDefault="008D5292" w:rsidP="008D5292">
            <w:pPr>
              <w:numPr>
                <w:ilvl w:val="0"/>
                <w:numId w:val="33"/>
              </w:numPr>
              <w:rPr>
                <w:rFonts w:ascii="Arial" w:hAnsi="Arial" w:cs="Arial"/>
                <w:sz w:val="20"/>
                <w:szCs w:val="20"/>
              </w:rPr>
            </w:pPr>
            <w:r w:rsidRPr="006F102D">
              <w:rPr>
                <w:rFonts w:ascii="Arial" w:hAnsi="Arial" w:cs="Arial"/>
                <w:sz w:val="20"/>
                <w:szCs w:val="20"/>
              </w:rPr>
              <w:t>no new lots are created within a riparian and wetland setback;</w:t>
            </w:r>
          </w:p>
          <w:p w14:paraId="3CB445AE" w14:textId="77777777" w:rsidR="008D5292" w:rsidRPr="006F102D" w:rsidRDefault="008D5292" w:rsidP="008D5292">
            <w:pPr>
              <w:numPr>
                <w:ilvl w:val="0"/>
                <w:numId w:val="33"/>
              </w:numPr>
              <w:rPr>
                <w:rFonts w:ascii="Arial" w:hAnsi="Arial" w:cs="Arial"/>
                <w:sz w:val="20"/>
                <w:szCs w:val="20"/>
              </w:rPr>
            </w:pPr>
            <w:r w:rsidRPr="006F102D">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8"/>
            </w:tblGrid>
            <w:tr w:rsidR="008D5292" w:rsidRPr="006F102D" w14:paraId="77D3ED4F" w14:textId="77777777" w:rsidTr="008D5292">
              <w:trPr>
                <w:tblCellSpacing w:w="15" w:type="dxa"/>
              </w:trPr>
              <w:tc>
                <w:tcPr>
                  <w:tcW w:w="3473" w:type="dxa"/>
                  <w:hideMark/>
                </w:tcPr>
                <w:p w14:paraId="6AE1E9D1" w14:textId="77777777" w:rsidR="008D5292" w:rsidRPr="006F102D" w:rsidRDefault="008D5292" w:rsidP="008D5292">
                  <w:pPr>
                    <w:rPr>
                      <w:rFonts w:ascii="Arial" w:hAnsi="Arial" w:cs="Arial"/>
                      <w:sz w:val="20"/>
                      <w:szCs w:val="20"/>
                    </w:rPr>
                  </w:pPr>
                  <w:r w:rsidRPr="006F102D">
                    <w:rPr>
                      <w:rFonts w:ascii="Arial" w:hAnsi="Arial" w:cs="Arial"/>
                      <w:sz w:val="20"/>
                      <w:szCs w:val="20"/>
                    </w:rPr>
                    <w:t>Note - Riparian and wetlands are mapped on Schedule 2, Section 2.5 Overlay Maps – Riparian and wetland setbacks.</w:t>
                  </w:r>
                </w:p>
              </w:tc>
            </w:tr>
          </w:tbl>
          <w:p w14:paraId="1843EF9B" w14:textId="77777777" w:rsidR="008D5292" w:rsidRPr="006F102D" w:rsidRDefault="008D5292" w:rsidP="008D5292">
            <w:pPr>
              <w:rPr>
                <w:rFonts w:ascii="Arial" w:hAnsi="Arial" w:cs="Arial"/>
                <w:sz w:val="20"/>
                <w:szCs w:val="20"/>
              </w:rPr>
            </w:pPr>
          </w:p>
        </w:tc>
        <w:tc>
          <w:tcPr>
            <w:tcW w:w="553" w:type="pct"/>
            <w:tcBorders>
              <w:top w:val="outset" w:sz="6" w:space="0" w:color="auto"/>
              <w:left w:val="outset" w:sz="6" w:space="0" w:color="auto"/>
              <w:bottom w:val="outset" w:sz="6" w:space="0" w:color="auto"/>
              <w:right w:val="outset" w:sz="6" w:space="0" w:color="auto"/>
            </w:tcBorders>
          </w:tcPr>
          <w:p w14:paraId="014BC330"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28BAC8D" w14:textId="77777777" w:rsidR="008D5292" w:rsidRPr="006F102D" w:rsidRDefault="008D5292" w:rsidP="008D5292">
            <w:pPr>
              <w:rPr>
                <w:rFonts w:ascii="Arial" w:hAnsi="Arial" w:cs="Arial"/>
                <w:b/>
                <w:bCs/>
                <w:sz w:val="20"/>
                <w:szCs w:val="20"/>
              </w:rPr>
            </w:pPr>
          </w:p>
        </w:tc>
      </w:tr>
    </w:tbl>
    <w:p w14:paraId="467A197A" w14:textId="77777777" w:rsidR="008947D9" w:rsidRPr="006F102D" w:rsidRDefault="008947D9">
      <w:pPr>
        <w:rPr>
          <w:rFonts w:ascii="Arial" w:hAnsi="Arial" w:cs="Arial"/>
          <w:sz w:val="20"/>
          <w:szCs w:val="20"/>
        </w:rPr>
      </w:pPr>
    </w:p>
    <w:sectPr w:rsidR="008947D9" w:rsidRPr="006F102D" w:rsidSect="008D5292">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5BB33" w14:textId="77777777" w:rsidR="00EB361C" w:rsidRDefault="00EB361C" w:rsidP="008D5292">
      <w:pPr>
        <w:spacing w:after="0" w:line="240" w:lineRule="auto"/>
      </w:pPr>
      <w:r>
        <w:separator/>
      </w:r>
    </w:p>
  </w:endnote>
  <w:endnote w:type="continuationSeparator" w:id="0">
    <w:p w14:paraId="482C2052" w14:textId="77777777" w:rsidR="00EB361C" w:rsidRDefault="00EB361C" w:rsidP="008D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BA87" w14:textId="77777777" w:rsidR="00614F74" w:rsidRDefault="00614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0375" w14:textId="26AF0E2E" w:rsidR="006B66B5" w:rsidRPr="007C50B8" w:rsidRDefault="006B66B5" w:rsidP="00614F74">
    <w:pPr>
      <w:pStyle w:val="Footer"/>
      <w:rPr>
        <w:rFonts w:ascii="Arial" w:hAnsi="Arial" w:cs="Arial"/>
        <w:i/>
        <w:sz w:val="20"/>
        <w:szCs w:val="20"/>
      </w:rPr>
    </w:pPr>
    <w:r w:rsidRPr="006B66B5">
      <w:rPr>
        <w:rFonts w:ascii="Arial" w:hAnsi="Arial" w:cs="Arial"/>
        <w:i/>
        <w:sz w:val="20"/>
        <w:szCs w:val="20"/>
      </w:rPr>
      <w:t xml:space="preserve">MBRC Planning Scheme Version </w:t>
    </w:r>
    <w:r w:rsidR="00614F74">
      <w:rPr>
        <w:rFonts w:ascii="Arial" w:hAnsi="Arial" w:cs="Arial"/>
        <w:i/>
        <w:sz w:val="20"/>
        <w:szCs w:val="20"/>
      </w:rPr>
      <w:t>7</w:t>
    </w:r>
    <w:r w:rsidRPr="006B66B5">
      <w:rPr>
        <w:rFonts w:ascii="Arial" w:hAnsi="Arial" w:cs="Arial"/>
        <w:i/>
        <w:sz w:val="20"/>
        <w:szCs w:val="20"/>
      </w:rPr>
      <w:t xml:space="preserve"> - Assessable development - Reconfiguring a lot code - </w:t>
    </w:r>
    <w:proofErr w:type="spellStart"/>
    <w:r w:rsidRPr="006B66B5">
      <w:rPr>
        <w:rFonts w:ascii="Arial" w:hAnsi="Arial" w:cs="Arial"/>
        <w:i/>
        <w:sz w:val="20"/>
        <w:szCs w:val="20"/>
      </w:rPr>
      <w:t>Woodfordia</w:t>
    </w:r>
    <w:proofErr w:type="spellEnd"/>
    <w:r w:rsidRPr="006B66B5">
      <w:rPr>
        <w:rFonts w:ascii="Arial" w:hAnsi="Arial" w:cs="Arial"/>
        <w:i/>
        <w:sz w:val="20"/>
        <w:szCs w:val="20"/>
      </w:rPr>
      <w:t xml:space="preserve"> local area plan</w:t>
    </w:r>
    <w:r w:rsidRPr="0009526E">
      <w:rPr>
        <w:rFonts w:ascii="Arial" w:hAnsi="Arial" w:cs="Arial"/>
        <w:i/>
        <w:sz w:val="20"/>
        <w:szCs w:val="20"/>
      </w:rPr>
      <w:tab/>
    </w:r>
    <w:r w:rsidR="00614F74">
      <w:rPr>
        <w:rFonts w:ascii="Arial" w:hAnsi="Arial" w:cs="Arial"/>
        <w:i/>
        <w:sz w:val="20"/>
        <w:szCs w:val="20"/>
      </w:rPr>
      <w:tab/>
    </w:r>
    <w:r w:rsidR="00614F74">
      <w:rPr>
        <w:rFonts w:ascii="Arial" w:hAnsi="Arial" w:cs="Arial"/>
        <w:i/>
        <w:sz w:val="20"/>
        <w:szCs w:val="20"/>
      </w:rPr>
      <w:tab/>
    </w:r>
    <w:r w:rsidR="00614F74">
      <w:rPr>
        <w:rFonts w:ascii="Arial" w:hAnsi="Arial" w:cs="Arial"/>
        <w:i/>
        <w:sz w:val="20"/>
        <w:szCs w:val="20"/>
      </w:rPr>
      <w:tab/>
    </w:r>
    <w:r w:rsidR="00614F74">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09526E">
          <w:rPr>
            <w:rFonts w:ascii="Arial" w:hAnsi="Arial" w:cs="Arial"/>
            <w:sz w:val="20"/>
            <w:szCs w:val="20"/>
          </w:rPr>
          <w:fldChar w:fldCharType="begin"/>
        </w:r>
        <w:r w:rsidRPr="0009526E">
          <w:rPr>
            <w:rFonts w:ascii="Arial" w:hAnsi="Arial" w:cs="Arial"/>
            <w:sz w:val="20"/>
            <w:szCs w:val="20"/>
          </w:rPr>
          <w:instrText xml:space="preserve"> PAGE   \* MERGEFORMAT </w:instrText>
        </w:r>
        <w:r w:rsidRPr="0009526E">
          <w:rPr>
            <w:rFonts w:ascii="Arial" w:hAnsi="Arial" w:cs="Arial"/>
            <w:sz w:val="20"/>
            <w:szCs w:val="20"/>
          </w:rPr>
          <w:fldChar w:fldCharType="separate"/>
        </w:r>
        <w:r>
          <w:rPr>
            <w:rFonts w:ascii="Arial" w:hAnsi="Arial" w:cs="Arial"/>
            <w:sz w:val="20"/>
            <w:szCs w:val="20"/>
          </w:rPr>
          <w:t>1</w:t>
        </w:r>
        <w:r w:rsidRPr="0009526E">
          <w:rPr>
            <w:rFonts w:ascii="Arial" w:hAnsi="Arial" w:cs="Arial"/>
            <w:noProof/>
            <w:sz w:val="20"/>
            <w:szCs w:val="20"/>
          </w:rPr>
          <w:fldChar w:fldCharType="end"/>
        </w:r>
      </w:sdtContent>
    </w:sdt>
  </w:p>
  <w:p w14:paraId="034351DC" w14:textId="77777777" w:rsidR="008D5292" w:rsidRDefault="008D5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A283" w14:textId="77777777" w:rsidR="00614F74" w:rsidRDefault="0061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F48FA" w14:textId="77777777" w:rsidR="00EB361C" w:rsidRDefault="00EB361C" w:rsidP="008D5292">
      <w:pPr>
        <w:spacing w:after="0" w:line="240" w:lineRule="auto"/>
      </w:pPr>
      <w:r>
        <w:separator/>
      </w:r>
    </w:p>
  </w:footnote>
  <w:footnote w:type="continuationSeparator" w:id="0">
    <w:p w14:paraId="5597BE0B" w14:textId="77777777" w:rsidR="00EB361C" w:rsidRDefault="00EB361C" w:rsidP="008D5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20A82" w14:textId="77777777" w:rsidR="00614F74" w:rsidRDefault="00614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2952B" w14:textId="77777777" w:rsidR="00614F74" w:rsidRDefault="00614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EF3B" w14:textId="77777777" w:rsidR="00614F74" w:rsidRDefault="00614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B12"/>
    <w:multiLevelType w:val="multilevel"/>
    <w:tmpl w:val="D1B0CE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A19DF"/>
    <w:multiLevelType w:val="multilevel"/>
    <w:tmpl w:val="844E2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451790"/>
    <w:multiLevelType w:val="multilevel"/>
    <w:tmpl w:val="447CB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171D3D"/>
    <w:multiLevelType w:val="multilevel"/>
    <w:tmpl w:val="D95080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457075"/>
    <w:multiLevelType w:val="multilevel"/>
    <w:tmpl w:val="33688E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D4A3E76"/>
    <w:multiLevelType w:val="multilevel"/>
    <w:tmpl w:val="DB48E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E27542C"/>
    <w:multiLevelType w:val="multilevel"/>
    <w:tmpl w:val="EAAEA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E7035C1"/>
    <w:multiLevelType w:val="multilevel"/>
    <w:tmpl w:val="ECCCD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F742EEF"/>
    <w:multiLevelType w:val="multilevel"/>
    <w:tmpl w:val="8DA0A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2A5AF8"/>
    <w:multiLevelType w:val="multilevel"/>
    <w:tmpl w:val="613EF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6E7018"/>
    <w:multiLevelType w:val="multilevel"/>
    <w:tmpl w:val="2370F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9117235"/>
    <w:multiLevelType w:val="multilevel"/>
    <w:tmpl w:val="6C92B7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7F6B6E"/>
    <w:multiLevelType w:val="multilevel"/>
    <w:tmpl w:val="500C5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E404E2"/>
    <w:multiLevelType w:val="multilevel"/>
    <w:tmpl w:val="227A1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BD479D1"/>
    <w:multiLevelType w:val="multilevel"/>
    <w:tmpl w:val="325C4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DAD5357"/>
    <w:multiLevelType w:val="multilevel"/>
    <w:tmpl w:val="D082B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0716298"/>
    <w:multiLevelType w:val="multilevel"/>
    <w:tmpl w:val="60249B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4B47E15"/>
    <w:multiLevelType w:val="multilevel"/>
    <w:tmpl w:val="88E2B3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F872544"/>
    <w:multiLevelType w:val="multilevel"/>
    <w:tmpl w:val="AA9CC2A2"/>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20" w15:restartNumberingAfterBreak="0">
    <w:nsid w:val="58DF301D"/>
    <w:multiLevelType w:val="multilevel"/>
    <w:tmpl w:val="E4FE8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F297BA6"/>
    <w:multiLevelType w:val="multilevel"/>
    <w:tmpl w:val="D25E1B9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6192247"/>
    <w:multiLevelType w:val="multilevel"/>
    <w:tmpl w:val="52E22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684179D"/>
    <w:multiLevelType w:val="multilevel"/>
    <w:tmpl w:val="49B4FE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9EE147B"/>
    <w:multiLevelType w:val="multilevel"/>
    <w:tmpl w:val="AB765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E737132"/>
    <w:multiLevelType w:val="multilevel"/>
    <w:tmpl w:val="BA6C6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E882600"/>
    <w:multiLevelType w:val="multilevel"/>
    <w:tmpl w:val="22B279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FFB4491"/>
    <w:multiLevelType w:val="multilevel"/>
    <w:tmpl w:val="4B709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4F777F6"/>
    <w:multiLevelType w:val="multilevel"/>
    <w:tmpl w:val="C180C4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82A36C9"/>
    <w:multiLevelType w:val="multilevel"/>
    <w:tmpl w:val="16284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A03124F"/>
    <w:multiLevelType w:val="multilevel"/>
    <w:tmpl w:val="09160A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A9A281F"/>
    <w:multiLevelType w:val="multilevel"/>
    <w:tmpl w:val="C248D4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D992767"/>
    <w:multiLevelType w:val="multilevel"/>
    <w:tmpl w:val="9ACE5A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588271987">
    <w:abstractNumId w:val="12"/>
  </w:num>
  <w:num w:numId="2" w16cid:durableId="118648370">
    <w:abstractNumId w:val="5"/>
  </w:num>
  <w:num w:numId="3" w16cid:durableId="359090916">
    <w:abstractNumId w:val="2"/>
  </w:num>
  <w:num w:numId="4" w16cid:durableId="1477986651">
    <w:abstractNumId w:val="29"/>
  </w:num>
  <w:num w:numId="5" w16cid:durableId="1491362824">
    <w:abstractNumId w:val="1"/>
  </w:num>
  <w:num w:numId="6" w16cid:durableId="206139425">
    <w:abstractNumId w:val="23"/>
  </w:num>
  <w:num w:numId="7" w16cid:durableId="1603296902">
    <w:abstractNumId w:val="26"/>
  </w:num>
  <w:num w:numId="8" w16cid:durableId="486023096">
    <w:abstractNumId w:val="3"/>
  </w:num>
  <w:num w:numId="9" w16cid:durableId="1300067533">
    <w:abstractNumId w:val="25"/>
  </w:num>
  <w:num w:numId="10" w16cid:durableId="979383488">
    <w:abstractNumId w:val="10"/>
  </w:num>
  <w:num w:numId="11" w16cid:durableId="604119819">
    <w:abstractNumId w:val="15"/>
  </w:num>
  <w:num w:numId="12" w16cid:durableId="1801419294">
    <w:abstractNumId w:val="28"/>
  </w:num>
  <w:num w:numId="13" w16cid:durableId="484014091">
    <w:abstractNumId w:val="19"/>
  </w:num>
  <w:num w:numId="14" w16cid:durableId="137188731">
    <w:abstractNumId w:val="16"/>
  </w:num>
  <w:num w:numId="15" w16cid:durableId="1903177115">
    <w:abstractNumId w:val="21"/>
  </w:num>
  <w:num w:numId="16" w16cid:durableId="982007122">
    <w:abstractNumId w:val="11"/>
  </w:num>
  <w:num w:numId="17" w16cid:durableId="1663118909">
    <w:abstractNumId w:val="22"/>
  </w:num>
  <w:num w:numId="18" w16cid:durableId="483939406">
    <w:abstractNumId w:val="14"/>
  </w:num>
  <w:num w:numId="19" w16cid:durableId="1755006265">
    <w:abstractNumId w:val="6"/>
  </w:num>
  <w:num w:numId="20" w16cid:durableId="700908687">
    <w:abstractNumId w:val="18"/>
  </w:num>
  <w:num w:numId="21" w16cid:durableId="1936590691">
    <w:abstractNumId w:val="20"/>
  </w:num>
  <w:num w:numId="22" w16cid:durableId="1075662873">
    <w:abstractNumId w:val="30"/>
  </w:num>
  <w:num w:numId="23" w16cid:durableId="409354719">
    <w:abstractNumId w:val="30"/>
  </w:num>
  <w:num w:numId="24" w16cid:durableId="1732579889">
    <w:abstractNumId w:val="24"/>
  </w:num>
  <w:num w:numId="25" w16cid:durableId="1010338">
    <w:abstractNumId w:val="32"/>
  </w:num>
  <w:num w:numId="26" w16cid:durableId="1320039367">
    <w:abstractNumId w:val="27"/>
  </w:num>
  <w:num w:numId="27" w16cid:durableId="602155831">
    <w:abstractNumId w:val="17"/>
  </w:num>
  <w:num w:numId="28" w16cid:durableId="685404933">
    <w:abstractNumId w:val="9"/>
  </w:num>
  <w:num w:numId="29" w16cid:durableId="420683290">
    <w:abstractNumId w:val="13"/>
  </w:num>
  <w:num w:numId="30" w16cid:durableId="2085563671">
    <w:abstractNumId w:val="31"/>
  </w:num>
  <w:num w:numId="31" w16cid:durableId="205290134">
    <w:abstractNumId w:val="0"/>
  </w:num>
  <w:num w:numId="32" w16cid:durableId="384568586">
    <w:abstractNumId w:val="8"/>
  </w:num>
  <w:num w:numId="33" w16cid:durableId="483009581">
    <w:abstractNumId w:val="7"/>
  </w:num>
  <w:num w:numId="34" w16cid:durableId="1961063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92"/>
    <w:rsid w:val="00124E77"/>
    <w:rsid w:val="001B40CC"/>
    <w:rsid w:val="00614F74"/>
    <w:rsid w:val="00636C17"/>
    <w:rsid w:val="006B3F5F"/>
    <w:rsid w:val="006B66B5"/>
    <w:rsid w:val="006F102D"/>
    <w:rsid w:val="007D538D"/>
    <w:rsid w:val="00857647"/>
    <w:rsid w:val="008947D9"/>
    <w:rsid w:val="008D5292"/>
    <w:rsid w:val="00A61432"/>
    <w:rsid w:val="00B823F6"/>
    <w:rsid w:val="00BE5124"/>
    <w:rsid w:val="00C05A50"/>
    <w:rsid w:val="00D77E7F"/>
    <w:rsid w:val="00EB361C"/>
    <w:rsid w:val="00F76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C32E"/>
  <w15:chartTrackingRefBased/>
  <w15:docId w15:val="{3AF2D685-4C98-4A2D-8A45-996D0631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292"/>
    <w:rPr>
      <w:color w:val="0563C1" w:themeColor="hyperlink"/>
      <w:u w:val="single"/>
    </w:rPr>
  </w:style>
  <w:style w:type="character" w:styleId="UnresolvedMention">
    <w:name w:val="Unresolved Mention"/>
    <w:basedOn w:val="DefaultParagraphFont"/>
    <w:uiPriority w:val="99"/>
    <w:semiHidden/>
    <w:unhideWhenUsed/>
    <w:rsid w:val="008D5292"/>
    <w:rPr>
      <w:color w:val="605E5C"/>
      <w:shd w:val="clear" w:color="auto" w:fill="E1DFDD"/>
    </w:rPr>
  </w:style>
  <w:style w:type="paragraph" w:styleId="Header">
    <w:name w:val="header"/>
    <w:basedOn w:val="Normal"/>
    <w:link w:val="HeaderChar"/>
    <w:uiPriority w:val="99"/>
    <w:unhideWhenUsed/>
    <w:rsid w:val="008D5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292"/>
  </w:style>
  <w:style w:type="paragraph" w:styleId="Footer">
    <w:name w:val="footer"/>
    <w:basedOn w:val="Normal"/>
    <w:link w:val="FooterChar"/>
    <w:uiPriority w:val="99"/>
    <w:unhideWhenUsed/>
    <w:rsid w:val="008D5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4058</Words>
  <Characters>23132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2024-11-01T05:19:00Z</dcterms:created>
  <dcterms:modified xsi:type="dcterms:W3CDTF">2024-11-01T05:19:00Z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A19546451</vt:lpwstr>
  </property>
  <property fmtid="{D5CDD505-2E9C-101B-9397-08002B2CF9AE}" pid="4" name="Objective-Title">
    <vt:lpwstr>7.2.2.1.1 Woodfordia local area plan - Reconfiguring a lot code - Assessable development - UPDATED</vt:lpwstr>
  </property>
  <property fmtid="{D5CDD505-2E9C-101B-9397-08002B2CF9AE}" pid="5" name="Objective-Comment">
    <vt:lpwstr/>
  </property>
  <property fmtid="{D5CDD505-2E9C-101B-9397-08002B2CF9AE}" pid="6" name="Objective-CreationStamp">
    <vt:filetime>2020-01-09T01:57:17Z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2020-01-10T01:53:57Z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