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304"/>
        <w:gridCol w:w="84"/>
        <w:gridCol w:w="6017"/>
        <w:gridCol w:w="344"/>
        <w:gridCol w:w="1663"/>
        <w:gridCol w:w="420"/>
        <w:gridCol w:w="3448"/>
        <w:gridCol w:w="87"/>
      </w:tblGrid>
      <w:tr w:rsidR="009A0588" w:rsidRPr="009A0588" w14:paraId="3B32D4A6" w14:textId="77777777" w:rsidTr="009A0588">
        <w:trPr>
          <w:tblCellSpacing w:w="15" w:type="dxa"/>
        </w:trPr>
        <w:tc>
          <w:tcPr>
            <w:tcW w:w="4980" w:type="pct"/>
            <w:gridSpan w:val="8"/>
            <w:tcBorders>
              <w:top w:val="nil"/>
              <w:left w:val="nil"/>
              <w:bottom w:val="nil"/>
              <w:right w:val="nil"/>
            </w:tcBorders>
            <w:shd w:val="clear" w:color="auto" w:fill="CCCCCC"/>
            <w:vAlign w:val="center"/>
            <w:hideMark/>
          </w:tcPr>
          <w:p w14:paraId="4D6BCA0B" w14:textId="77777777" w:rsidR="009A0588" w:rsidRPr="009A0588" w:rsidRDefault="009A0588" w:rsidP="00C956D2">
            <w:pPr>
              <w:jc w:val="center"/>
              <w:rPr>
                <w:rStyle w:val="Strong"/>
                <w:rFonts w:ascii="Arial" w:eastAsia="Times New Roman" w:hAnsi="Arial" w:cs="Arial"/>
                <w:sz w:val="20"/>
                <w:szCs w:val="20"/>
              </w:rPr>
            </w:pPr>
            <w:r w:rsidRPr="009A0588">
              <w:rPr>
                <w:rStyle w:val="Strong"/>
                <w:rFonts w:ascii="Arial" w:eastAsia="Times New Roman" w:hAnsi="Arial" w:cs="Arial"/>
                <w:sz w:val="20"/>
                <w:szCs w:val="20"/>
              </w:rPr>
              <w:t>Table 9.4.1.1.1  Assessable development - Centre zone </w:t>
            </w:r>
          </w:p>
        </w:tc>
      </w:tr>
      <w:tr w:rsidR="009A0588" w:rsidRPr="009A0588" w14:paraId="451F5F98"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814B72D"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Performance outcomes</w:t>
            </w:r>
          </w:p>
        </w:tc>
        <w:tc>
          <w:tcPr>
            <w:tcW w:w="1965" w:type="pct"/>
            <w:tcBorders>
              <w:top w:val="outset" w:sz="6" w:space="0" w:color="auto"/>
              <w:left w:val="outset" w:sz="6" w:space="0" w:color="auto"/>
              <w:bottom w:val="outset" w:sz="6" w:space="0" w:color="auto"/>
              <w:right w:val="outset" w:sz="6" w:space="0" w:color="auto"/>
            </w:tcBorders>
            <w:shd w:val="clear" w:color="auto" w:fill="CCCCCC"/>
            <w:hideMark/>
          </w:tcPr>
          <w:p w14:paraId="3DC40F24"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Examples that achieve aspects of the Performance Outcomes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2585B118" w14:textId="77777777" w:rsidR="00C956D2" w:rsidRPr="009A0588" w:rsidRDefault="00C956D2" w:rsidP="00C956D2">
            <w:pPr>
              <w:pStyle w:val="NormalWeb"/>
              <w:spacing w:before="0" w:beforeAutospacing="0" w:after="0" w:afterAutospacing="0"/>
              <w:rPr>
                <w:rFonts w:ascii="Arial" w:hAnsi="Arial" w:cs="Arial"/>
                <w:b/>
                <w:bCs/>
                <w:sz w:val="20"/>
                <w:szCs w:val="20"/>
              </w:rPr>
            </w:pPr>
            <w:r w:rsidRPr="009A0588">
              <w:rPr>
                <w:rFonts w:ascii="Arial" w:hAnsi="Arial" w:cs="Arial"/>
                <w:b/>
                <w:bCs/>
                <w:sz w:val="20"/>
                <w:szCs w:val="20"/>
              </w:rPr>
              <w:t>E Compliance</w:t>
            </w:r>
          </w:p>
          <w:p w14:paraId="14E7B778" w14:textId="77777777" w:rsidR="00C956D2" w:rsidRPr="009A0588" w:rsidRDefault="00C956D2" w:rsidP="00C956D2">
            <w:pPr>
              <w:pStyle w:val="NormalWeb"/>
              <w:numPr>
                <w:ilvl w:val="0"/>
                <w:numId w:val="11"/>
              </w:numPr>
              <w:spacing w:before="0" w:beforeAutospacing="0" w:after="0" w:afterAutospacing="0"/>
              <w:rPr>
                <w:rFonts w:ascii="Arial" w:hAnsi="Arial" w:cs="Arial"/>
                <w:b/>
                <w:bCs/>
                <w:sz w:val="20"/>
                <w:szCs w:val="20"/>
              </w:rPr>
            </w:pPr>
            <w:r w:rsidRPr="009A0588">
              <w:rPr>
                <w:rFonts w:ascii="Arial" w:hAnsi="Arial" w:cs="Arial"/>
                <w:b/>
                <w:bCs/>
                <w:sz w:val="20"/>
                <w:szCs w:val="20"/>
              </w:rPr>
              <w:t>Yes</w:t>
            </w:r>
          </w:p>
          <w:p w14:paraId="18763097" w14:textId="77777777" w:rsidR="00C956D2" w:rsidRPr="009A0588" w:rsidRDefault="00C956D2" w:rsidP="00C956D2">
            <w:pPr>
              <w:pStyle w:val="NormalWeb"/>
              <w:numPr>
                <w:ilvl w:val="0"/>
                <w:numId w:val="11"/>
              </w:numPr>
              <w:spacing w:before="0" w:beforeAutospacing="0" w:after="0" w:afterAutospacing="0"/>
              <w:rPr>
                <w:rFonts w:ascii="Arial" w:hAnsi="Arial" w:cs="Arial"/>
                <w:b/>
                <w:bCs/>
                <w:sz w:val="20"/>
                <w:szCs w:val="20"/>
              </w:rPr>
            </w:pPr>
            <w:r w:rsidRPr="009A0588">
              <w:rPr>
                <w:rFonts w:ascii="Arial" w:hAnsi="Arial" w:cs="Arial"/>
                <w:b/>
                <w:bCs/>
                <w:sz w:val="20"/>
                <w:szCs w:val="20"/>
              </w:rPr>
              <w:t>No See PO or</w:t>
            </w:r>
          </w:p>
          <w:p w14:paraId="0932DAF7" w14:textId="77777777" w:rsidR="00C956D2" w:rsidRPr="009A0588" w:rsidRDefault="00C956D2" w:rsidP="00C956D2">
            <w:pPr>
              <w:pStyle w:val="NormalWeb"/>
              <w:numPr>
                <w:ilvl w:val="0"/>
                <w:numId w:val="11"/>
              </w:numPr>
              <w:spacing w:before="0" w:beforeAutospacing="0" w:after="0" w:afterAutospacing="0"/>
              <w:rPr>
                <w:rStyle w:val="Strong"/>
                <w:rFonts w:ascii="Arial" w:hAnsi="Arial" w:cs="Arial"/>
                <w:sz w:val="20"/>
                <w:szCs w:val="20"/>
              </w:rPr>
            </w:pPr>
            <w:r w:rsidRPr="009A0588">
              <w:rPr>
                <w:rFonts w:ascii="Arial" w:hAnsi="Arial" w:cs="Arial"/>
                <w:b/>
                <w:bCs/>
                <w:sz w:val="20"/>
                <w:szCs w:val="20"/>
              </w:rPr>
              <w:t>NA</w:t>
            </w: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14:paraId="7F06DB7E" w14:textId="77777777" w:rsidR="00C956D2" w:rsidRPr="009A0588" w:rsidRDefault="00C956D2" w:rsidP="00C956D2">
            <w:pPr>
              <w:pStyle w:val="NormalWeb"/>
              <w:rPr>
                <w:rStyle w:val="Strong"/>
                <w:rFonts w:ascii="Arial" w:hAnsi="Arial" w:cs="Arial"/>
                <w:sz w:val="20"/>
                <w:szCs w:val="20"/>
              </w:rPr>
            </w:pPr>
            <w:r w:rsidRPr="009A0588">
              <w:rPr>
                <w:rFonts w:ascii="Arial" w:hAnsi="Arial" w:cs="Arial"/>
                <w:b/>
                <w:bCs/>
                <w:sz w:val="20"/>
                <w:szCs w:val="20"/>
              </w:rPr>
              <w:t>Justification for compliance</w:t>
            </w:r>
          </w:p>
        </w:tc>
      </w:tr>
      <w:tr w:rsidR="00C956D2" w:rsidRPr="009A0588" w14:paraId="433D4365" w14:textId="77777777"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FA31692"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Lot size and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0EA5BC67"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14:paraId="07397B56" w14:textId="77777777" w:rsidR="00C956D2" w:rsidRPr="009A0588" w:rsidRDefault="00C956D2" w:rsidP="00C956D2">
            <w:pPr>
              <w:pStyle w:val="NormalWeb"/>
              <w:rPr>
                <w:rStyle w:val="Strong"/>
                <w:rFonts w:ascii="Arial" w:hAnsi="Arial" w:cs="Arial"/>
                <w:sz w:val="20"/>
                <w:szCs w:val="20"/>
              </w:rPr>
            </w:pPr>
          </w:p>
        </w:tc>
      </w:tr>
      <w:tr w:rsidR="009A0588" w:rsidRPr="009A0588" w14:paraId="4FA7D244" w14:textId="77777777" w:rsidTr="009A0588">
        <w:trPr>
          <w:trHeight w:val="4350"/>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204F5987"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w:t>
            </w:r>
          </w:p>
          <w:p w14:paraId="1F2A4FBC"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Lots have appropriate area and dimension for the establishment of uses consistent with the applicable precinct of the Centres zone, having regard to:</w:t>
            </w:r>
          </w:p>
          <w:p w14:paraId="3541A1E9" w14:textId="77777777"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convenient and safe access;</w:t>
            </w:r>
          </w:p>
          <w:p w14:paraId="31ED2D7B" w14:textId="77777777"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on-site car parking;</w:t>
            </w:r>
          </w:p>
          <w:p w14:paraId="72F6863F" w14:textId="77777777"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service vehicle access and manoeuvring;</w:t>
            </w:r>
          </w:p>
          <w:p w14:paraId="7689126C" w14:textId="77777777"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appropriately sited loading and servicing areas;</w:t>
            </w:r>
          </w:p>
          <w:p w14:paraId="0394BD0A" w14:textId="77777777" w:rsidR="00C956D2" w:rsidRPr="009A0588" w:rsidRDefault="00C956D2" w:rsidP="00C956D2">
            <w:pPr>
              <w:pStyle w:val="NormalWeb"/>
              <w:numPr>
                <w:ilvl w:val="0"/>
                <w:numId w:val="1"/>
              </w:numPr>
              <w:rPr>
                <w:rFonts w:ascii="Arial" w:hAnsi="Arial" w:cs="Arial"/>
                <w:color w:val="000000"/>
                <w:sz w:val="20"/>
                <w:szCs w:val="20"/>
              </w:rPr>
            </w:pPr>
            <w:r w:rsidRPr="009A0588">
              <w:rPr>
                <w:rFonts w:ascii="Arial" w:hAnsi="Arial" w:cs="Arial"/>
                <w:color w:val="000000"/>
                <w:sz w:val="20"/>
                <w:szCs w:val="20"/>
              </w:rPr>
              <w:t>setbacks, buffers to sensitive land uses and landscaping where required.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14:paraId="2A48906F" w14:textId="77777777" w:rsidTr="00C956D2">
              <w:trPr>
                <w:tblCellSpacing w:w="15" w:type="dxa"/>
              </w:trPr>
              <w:tc>
                <w:tcPr>
                  <w:tcW w:w="2714" w:type="dxa"/>
                  <w:vAlign w:val="center"/>
                  <w:hideMark/>
                </w:tcPr>
                <w:p w14:paraId="7C24C939"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the overall outcomes for the Centre zone (applicable precinct) for uses consistent in this precinct.</w:t>
                  </w:r>
                </w:p>
              </w:tc>
            </w:tr>
          </w:tbl>
          <w:p w14:paraId="3CD9CE90" w14:textId="77777777"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0AD634CB"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w:t>
            </w:r>
          </w:p>
          <w:p w14:paraId="56B4185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Lots comply with the following minimum sizes to facilitate appropriate uses and preferred scale and intensity of development:</w:t>
            </w:r>
          </w:p>
          <w:p w14:paraId="56170EE8" w14:textId="77777777" w:rsidR="00C956D2" w:rsidRPr="009A0588" w:rsidRDefault="00C956D2" w:rsidP="00C956D2">
            <w:pPr>
              <w:rPr>
                <w:rFonts w:ascii="Arial" w:eastAsia="Times New Roman"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64"/>
              <w:gridCol w:w="1950"/>
              <w:gridCol w:w="1967"/>
            </w:tblGrid>
            <w:tr w:rsidR="00C956D2" w:rsidRPr="009A0588" w14:paraId="3EC48064" w14:textId="77777777" w:rsidTr="00C956D2">
              <w:trPr>
                <w:tblCellSpacing w:w="15" w:type="dxa"/>
              </w:trPr>
              <w:tc>
                <w:tcPr>
                  <w:tcW w:w="3988" w:type="dxa"/>
                  <w:tcBorders>
                    <w:top w:val="outset" w:sz="6" w:space="0" w:color="auto"/>
                    <w:left w:val="outset" w:sz="6" w:space="0" w:color="auto"/>
                    <w:bottom w:val="outset" w:sz="6" w:space="0" w:color="auto"/>
                    <w:right w:val="outset" w:sz="6" w:space="0" w:color="auto"/>
                  </w:tcBorders>
                  <w:shd w:val="clear" w:color="auto" w:fill="CCCCCC"/>
                  <w:hideMark/>
                </w:tcPr>
                <w:p w14:paraId="4DA3CECB"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Zone (Precinct)</w:t>
                  </w:r>
                </w:p>
              </w:tc>
              <w:tc>
                <w:tcPr>
                  <w:tcW w:w="3989" w:type="dxa"/>
                  <w:tcBorders>
                    <w:top w:val="outset" w:sz="6" w:space="0" w:color="auto"/>
                    <w:left w:val="outset" w:sz="6" w:space="0" w:color="auto"/>
                    <w:bottom w:val="outset" w:sz="6" w:space="0" w:color="auto"/>
                    <w:right w:val="outset" w:sz="6" w:space="0" w:color="auto"/>
                  </w:tcBorders>
                  <w:shd w:val="clear" w:color="auto" w:fill="CCCCCC"/>
                  <w:hideMark/>
                </w:tcPr>
                <w:p w14:paraId="20412CE5"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Min. lot size</w:t>
                  </w:r>
                </w:p>
              </w:tc>
              <w:tc>
                <w:tcPr>
                  <w:tcW w:w="3989" w:type="dxa"/>
                  <w:tcBorders>
                    <w:top w:val="outset" w:sz="6" w:space="0" w:color="auto"/>
                    <w:left w:val="outset" w:sz="6" w:space="0" w:color="auto"/>
                    <w:bottom w:val="outset" w:sz="6" w:space="0" w:color="auto"/>
                    <w:right w:val="outset" w:sz="6" w:space="0" w:color="auto"/>
                  </w:tcBorders>
                  <w:shd w:val="clear" w:color="auto" w:fill="CCCCCC"/>
                  <w:hideMark/>
                </w:tcPr>
                <w:p w14:paraId="7F641D49"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Min. frontage</w:t>
                  </w:r>
                </w:p>
              </w:tc>
            </w:tr>
            <w:tr w:rsidR="00C956D2" w:rsidRPr="009A0588" w14:paraId="70778465" w14:textId="77777777" w:rsidTr="00C956D2">
              <w:trPr>
                <w:tblCellSpacing w:w="15" w:type="dxa"/>
              </w:trPr>
              <w:tc>
                <w:tcPr>
                  <w:tcW w:w="12026" w:type="dxa"/>
                  <w:gridSpan w:val="3"/>
                  <w:tcBorders>
                    <w:top w:val="outset" w:sz="6" w:space="0" w:color="auto"/>
                    <w:left w:val="outset" w:sz="6" w:space="0" w:color="auto"/>
                    <w:bottom w:val="outset" w:sz="6" w:space="0" w:color="auto"/>
                    <w:right w:val="outset" w:sz="6" w:space="0" w:color="auto"/>
                  </w:tcBorders>
                  <w:shd w:val="clear" w:color="auto" w:fill="CCCCCC"/>
                  <w:hideMark/>
                </w:tcPr>
                <w:p w14:paraId="137E545F"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Centre Zone</w:t>
                  </w:r>
                </w:p>
              </w:tc>
            </w:tr>
            <w:tr w:rsidR="00C956D2" w:rsidRPr="009A0588" w14:paraId="518372F3" w14:textId="77777777"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14:paraId="341F0643"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Higher order</w:t>
                  </w:r>
                </w:p>
              </w:tc>
              <w:tc>
                <w:tcPr>
                  <w:tcW w:w="1666" w:type="pct"/>
                  <w:tcBorders>
                    <w:top w:val="outset" w:sz="6" w:space="0" w:color="auto"/>
                    <w:left w:val="outset" w:sz="6" w:space="0" w:color="auto"/>
                    <w:bottom w:val="outset" w:sz="6" w:space="0" w:color="auto"/>
                    <w:right w:val="outset" w:sz="6" w:space="0" w:color="auto"/>
                  </w:tcBorders>
                  <w:hideMark/>
                </w:tcPr>
                <w:p w14:paraId="253FFDA7"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14:paraId="22F2A3D2"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40m</w:t>
                  </w:r>
                </w:p>
              </w:tc>
            </w:tr>
            <w:tr w:rsidR="00C956D2" w:rsidRPr="009A0588" w14:paraId="3B8A846B" w14:textId="77777777"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14:paraId="3ADDAEF1"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District</w:t>
                  </w:r>
                </w:p>
              </w:tc>
              <w:tc>
                <w:tcPr>
                  <w:tcW w:w="1666" w:type="pct"/>
                  <w:tcBorders>
                    <w:top w:val="outset" w:sz="6" w:space="0" w:color="auto"/>
                    <w:left w:val="outset" w:sz="6" w:space="0" w:color="auto"/>
                    <w:bottom w:val="outset" w:sz="6" w:space="0" w:color="auto"/>
                    <w:right w:val="outset" w:sz="6" w:space="0" w:color="auto"/>
                  </w:tcBorders>
                  <w:hideMark/>
                </w:tcPr>
                <w:p w14:paraId="658D2525"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14:paraId="72D6F539"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20m</w:t>
                  </w:r>
                </w:p>
              </w:tc>
            </w:tr>
            <w:tr w:rsidR="00C956D2" w:rsidRPr="009A0588" w14:paraId="30D3763A" w14:textId="77777777"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14:paraId="4C06C853"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Local</w:t>
                  </w:r>
                </w:p>
              </w:tc>
              <w:tc>
                <w:tcPr>
                  <w:tcW w:w="1666" w:type="pct"/>
                  <w:tcBorders>
                    <w:top w:val="outset" w:sz="6" w:space="0" w:color="auto"/>
                    <w:left w:val="outset" w:sz="6" w:space="0" w:color="auto"/>
                    <w:bottom w:val="outset" w:sz="6" w:space="0" w:color="auto"/>
                    <w:right w:val="outset" w:sz="6" w:space="0" w:color="auto"/>
                  </w:tcBorders>
                  <w:hideMark/>
                </w:tcPr>
                <w:p w14:paraId="3B3FEE9F"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w:t>
                  </w:r>
                </w:p>
              </w:tc>
              <w:tc>
                <w:tcPr>
                  <w:tcW w:w="1666" w:type="pct"/>
                  <w:tcBorders>
                    <w:top w:val="outset" w:sz="6" w:space="0" w:color="auto"/>
                    <w:left w:val="outset" w:sz="6" w:space="0" w:color="auto"/>
                    <w:bottom w:val="outset" w:sz="6" w:space="0" w:color="auto"/>
                    <w:right w:val="outset" w:sz="6" w:space="0" w:color="auto"/>
                  </w:tcBorders>
                  <w:hideMark/>
                </w:tcPr>
                <w:p w14:paraId="1EB214C4"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w:t>
                  </w:r>
                </w:p>
              </w:tc>
            </w:tr>
            <w:tr w:rsidR="00C956D2" w:rsidRPr="009A0588" w14:paraId="1E603576" w14:textId="77777777" w:rsidTr="00C956D2">
              <w:trPr>
                <w:tblCellSpacing w:w="15" w:type="dxa"/>
              </w:trPr>
              <w:tc>
                <w:tcPr>
                  <w:tcW w:w="1666"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B6B4C70"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Redcliffe Kippa-Ring Local Plan</w:t>
                  </w:r>
                </w:p>
              </w:tc>
            </w:tr>
            <w:tr w:rsidR="00C956D2" w:rsidRPr="009A0588" w14:paraId="4069E044" w14:textId="77777777"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14:paraId="6BEFC25C"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Redcliffe seaside village precinct; Kippa-Ring village precinct</w:t>
                  </w:r>
                </w:p>
              </w:tc>
              <w:tc>
                <w:tcPr>
                  <w:tcW w:w="1666" w:type="pct"/>
                  <w:tcBorders>
                    <w:top w:val="outset" w:sz="6" w:space="0" w:color="auto"/>
                    <w:left w:val="outset" w:sz="6" w:space="0" w:color="auto"/>
                    <w:bottom w:val="outset" w:sz="6" w:space="0" w:color="auto"/>
                    <w:right w:val="outset" w:sz="6" w:space="0" w:color="auto"/>
                  </w:tcBorders>
                  <w:hideMark/>
                </w:tcPr>
                <w:p w14:paraId="68004319"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14:paraId="6D1B03B3"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40m</w:t>
                  </w:r>
                </w:p>
              </w:tc>
            </w:tr>
            <w:tr w:rsidR="00C956D2" w:rsidRPr="009A0588" w14:paraId="55F30232" w14:textId="77777777" w:rsidTr="00C956D2">
              <w:trPr>
                <w:tblCellSpacing w:w="15" w:type="dxa"/>
              </w:trPr>
              <w:tc>
                <w:tcPr>
                  <w:tcW w:w="1666" w:type="pct"/>
                  <w:tcBorders>
                    <w:top w:val="outset" w:sz="6" w:space="0" w:color="auto"/>
                    <w:left w:val="outset" w:sz="6" w:space="0" w:color="auto"/>
                    <w:bottom w:val="outset" w:sz="6" w:space="0" w:color="auto"/>
                    <w:right w:val="outset" w:sz="6" w:space="0" w:color="auto"/>
                  </w:tcBorders>
                  <w:hideMark/>
                </w:tcPr>
                <w:p w14:paraId="38CD5C75"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Local services precinct;  Health precinct</w:t>
                  </w:r>
                </w:p>
              </w:tc>
              <w:tc>
                <w:tcPr>
                  <w:tcW w:w="1666" w:type="pct"/>
                  <w:tcBorders>
                    <w:top w:val="outset" w:sz="6" w:space="0" w:color="auto"/>
                    <w:left w:val="outset" w:sz="6" w:space="0" w:color="auto"/>
                    <w:bottom w:val="outset" w:sz="6" w:space="0" w:color="auto"/>
                    <w:right w:val="outset" w:sz="6" w:space="0" w:color="auto"/>
                  </w:tcBorders>
                  <w:hideMark/>
                </w:tcPr>
                <w:p w14:paraId="3960C07B"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1000m</w:t>
                  </w:r>
                  <w:r w:rsidRPr="009A0588">
                    <w:rPr>
                      <w:rFonts w:ascii="Arial" w:hAnsi="Arial" w:cs="Arial"/>
                      <w:color w:val="000000"/>
                      <w:sz w:val="20"/>
                      <w:szCs w:val="20"/>
                      <w:vertAlign w:val="superscript"/>
                    </w:rPr>
                    <w:t>2</w:t>
                  </w:r>
                </w:p>
              </w:tc>
              <w:tc>
                <w:tcPr>
                  <w:tcW w:w="1666" w:type="pct"/>
                  <w:tcBorders>
                    <w:top w:val="outset" w:sz="6" w:space="0" w:color="auto"/>
                    <w:left w:val="outset" w:sz="6" w:space="0" w:color="auto"/>
                    <w:bottom w:val="outset" w:sz="6" w:space="0" w:color="auto"/>
                    <w:right w:val="outset" w:sz="6" w:space="0" w:color="auto"/>
                  </w:tcBorders>
                  <w:hideMark/>
                </w:tcPr>
                <w:p w14:paraId="4FC50F91"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20m</w:t>
                  </w:r>
                </w:p>
              </w:tc>
            </w:tr>
          </w:tbl>
          <w:p w14:paraId="66A80DCE"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58268947"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596D42C8" w14:textId="77777777" w:rsidR="00C956D2" w:rsidRPr="009A0588" w:rsidRDefault="00C956D2" w:rsidP="00C956D2">
            <w:pPr>
              <w:pStyle w:val="NormalWeb"/>
              <w:rPr>
                <w:rStyle w:val="Strong"/>
                <w:rFonts w:ascii="Arial" w:hAnsi="Arial" w:cs="Arial"/>
                <w:sz w:val="20"/>
                <w:szCs w:val="20"/>
              </w:rPr>
            </w:pPr>
          </w:p>
        </w:tc>
      </w:tr>
      <w:tr w:rsidR="009A0588" w:rsidRPr="009A0588" w14:paraId="53DA90BC" w14:textId="77777777"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14:paraId="743A4BD9"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w:t>
            </w:r>
          </w:p>
          <w:p w14:paraId="7B7CB92B" w14:textId="77777777" w:rsidR="00C956D2" w:rsidRPr="009A0588" w:rsidRDefault="00C956D2" w:rsidP="00C956D2">
            <w:pPr>
              <w:pStyle w:val="NormalWeb"/>
              <w:jc w:val="both"/>
              <w:rPr>
                <w:rFonts w:ascii="Arial" w:hAnsi="Arial" w:cs="Arial"/>
                <w:sz w:val="20"/>
                <w:szCs w:val="20"/>
              </w:rPr>
            </w:pPr>
            <w:r w:rsidRPr="009A0588">
              <w:rPr>
                <w:rFonts w:ascii="Arial" w:hAnsi="Arial" w:cs="Arial"/>
                <w:sz w:val="20"/>
                <w:szCs w:val="20"/>
              </w:rPr>
              <w:t xml:space="preserve">The layout and frontage of lots does not result in the need for additional or  wider vehicle cross overs that might impede pedestrian activity and movement along the primary </w:t>
            </w:r>
            <w:r w:rsidRPr="009A0588">
              <w:rPr>
                <w:rFonts w:ascii="Arial" w:hAnsi="Arial" w:cs="Arial"/>
                <w:sz w:val="20"/>
                <w:szCs w:val="20"/>
              </w:rPr>
              <w:lastRenderedPageBreak/>
              <w:t>frontage with access arrangements between sites provided wherever possible and where able, secured by easement.</w:t>
            </w:r>
          </w:p>
        </w:tc>
        <w:tc>
          <w:tcPr>
            <w:tcW w:w="1965" w:type="pct"/>
            <w:tcBorders>
              <w:top w:val="outset" w:sz="6" w:space="0" w:color="auto"/>
              <w:left w:val="outset" w:sz="6" w:space="0" w:color="auto"/>
              <w:bottom w:val="outset" w:sz="6" w:space="0" w:color="auto"/>
              <w:right w:val="outset" w:sz="6" w:space="0" w:color="auto"/>
            </w:tcBorders>
            <w:hideMark/>
          </w:tcPr>
          <w:p w14:paraId="7AD891D7"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E2.1</w:t>
            </w:r>
          </w:p>
          <w:p w14:paraId="615FE29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Lots having a primary street frontage of less than 20m are provided with a secondary street access for vehicle movements.</w:t>
            </w:r>
          </w:p>
        </w:tc>
        <w:tc>
          <w:tcPr>
            <w:tcW w:w="643" w:type="pct"/>
            <w:gridSpan w:val="2"/>
            <w:tcBorders>
              <w:top w:val="outset" w:sz="6" w:space="0" w:color="auto"/>
              <w:left w:val="outset" w:sz="6" w:space="0" w:color="auto"/>
              <w:bottom w:val="outset" w:sz="6" w:space="0" w:color="auto"/>
              <w:right w:val="outset" w:sz="6" w:space="0" w:color="auto"/>
            </w:tcBorders>
          </w:tcPr>
          <w:p w14:paraId="36855E1A"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577E6B5" w14:textId="77777777" w:rsidR="00C956D2" w:rsidRPr="009A0588" w:rsidRDefault="00C956D2" w:rsidP="00C956D2">
            <w:pPr>
              <w:pStyle w:val="NormalWeb"/>
              <w:rPr>
                <w:rStyle w:val="Strong"/>
                <w:rFonts w:ascii="Arial" w:hAnsi="Arial" w:cs="Arial"/>
                <w:sz w:val="20"/>
                <w:szCs w:val="20"/>
              </w:rPr>
            </w:pPr>
          </w:p>
        </w:tc>
      </w:tr>
      <w:tr w:rsidR="009A0588" w:rsidRPr="009A0588" w14:paraId="62A2555D" w14:textId="77777777"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14:paraId="02EF541E" w14:textId="77777777" w:rsidR="00C956D2" w:rsidRPr="009A0588" w:rsidRDefault="00C956D2" w:rsidP="00C956D2">
            <w:pPr>
              <w:rPr>
                <w:rFonts w:ascii="Arial"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327AB1E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E2.2</w:t>
            </w:r>
          </w:p>
          <w:p w14:paraId="2806DA4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Lots have rear service lane access.</w:t>
            </w:r>
          </w:p>
        </w:tc>
        <w:tc>
          <w:tcPr>
            <w:tcW w:w="643" w:type="pct"/>
            <w:gridSpan w:val="2"/>
            <w:tcBorders>
              <w:top w:val="outset" w:sz="6" w:space="0" w:color="auto"/>
              <w:left w:val="outset" w:sz="6" w:space="0" w:color="auto"/>
              <w:bottom w:val="outset" w:sz="6" w:space="0" w:color="auto"/>
              <w:right w:val="outset" w:sz="6" w:space="0" w:color="auto"/>
            </w:tcBorders>
          </w:tcPr>
          <w:p w14:paraId="29F1E3D0"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FBD779B" w14:textId="77777777" w:rsidR="00C956D2" w:rsidRPr="009A0588" w:rsidRDefault="00C956D2" w:rsidP="00C956D2">
            <w:pPr>
              <w:pStyle w:val="NormalWeb"/>
              <w:rPr>
                <w:rStyle w:val="Strong"/>
                <w:rFonts w:ascii="Arial" w:hAnsi="Arial" w:cs="Arial"/>
                <w:sz w:val="20"/>
                <w:szCs w:val="20"/>
              </w:rPr>
            </w:pPr>
          </w:p>
        </w:tc>
      </w:tr>
      <w:tr w:rsidR="009A0588" w:rsidRPr="009A0588" w14:paraId="7371E31E" w14:textId="77777777"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14:paraId="08B1CBBF" w14:textId="77777777" w:rsidR="00C956D2" w:rsidRPr="009A0588" w:rsidRDefault="00C956D2" w:rsidP="00C956D2">
            <w:pPr>
              <w:rPr>
                <w:rFonts w:ascii="Arial"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27E214A3"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E2.3</w:t>
            </w:r>
          </w:p>
          <w:p w14:paraId="273E782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Shared vehicle access arrangements are provided between adjoining lots and secured by easement..</w:t>
            </w:r>
          </w:p>
          <w:tbl>
            <w:tblPr>
              <w:tblW w:w="59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56"/>
            </w:tblGrid>
            <w:tr w:rsidR="00C956D2" w:rsidRPr="009A0588" w14:paraId="4ABAD46B" w14:textId="77777777" w:rsidTr="0029652B">
              <w:trPr>
                <w:trHeight w:val="253"/>
                <w:tblCellSpacing w:w="15" w:type="dxa"/>
              </w:trPr>
              <w:tc>
                <w:tcPr>
                  <w:tcW w:w="5896" w:type="dxa"/>
                  <w:vAlign w:val="center"/>
                  <w:hideMark/>
                </w:tcPr>
                <w:p w14:paraId="22950A5A"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An registered access easement may be required  to ensure shared access between properties is permitted.</w:t>
                  </w:r>
                </w:p>
              </w:tc>
            </w:tr>
            <w:tr w:rsidR="00C956D2" w:rsidRPr="009A0588" w14:paraId="06C27625" w14:textId="77777777" w:rsidTr="0029652B">
              <w:trPr>
                <w:trHeight w:val="253"/>
                <w:tblCellSpacing w:w="15" w:type="dxa"/>
              </w:trPr>
              <w:tc>
                <w:tcPr>
                  <w:tcW w:w="5896" w:type="dxa"/>
                  <w:vAlign w:val="center"/>
                  <w:hideMark/>
                </w:tcPr>
                <w:p w14:paraId="7C73EFC6"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Buildings on the site will be required to address the primary street frontage in accordance with the relevant zone code.</w:t>
                  </w:r>
                </w:p>
              </w:tc>
            </w:tr>
          </w:tbl>
          <w:p w14:paraId="6D3B1C9D"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0FC5B590"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2ED318F9" w14:textId="77777777" w:rsidR="00C956D2" w:rsidRPr="009A0588" w:rsidRDefault="00C956D2" w:rsidP="00C956D2">
            <w:pPr>
              <w:pStyle w:val="NormalWeb"/>
              <w:rPr>
                <w:rStyle w:val="Strong"/>
                <w:rFonts w:ascii="Arial" w:hAnsi="Arial" w:cs="Arial"/>
                <w:sz w:val="20"/>
                <w:szCs w:val="20"/>
              </w:rPr>
            </w:pPr>
          </w:p>
        </w:tc>
      </w:tr>
      <w:tr w:rsidR="009A0588" w:rsidRPr="009A0588" w14:paraId="771650F2"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7322EDDB"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w:t>
            </w:r>
          </w:p>
          <w:p w14:paraId="1E0BE36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creation of additional allotments adjoining arterial and sub-arterial roads does not adversely affect the safety and efficiency of these roads (refer Overlay map - Road hierarchy).</w:t>
            </w:r>
          </w:p>
        </w:tc>
        <w:tc>
          <w:tcPr>
            <w:tcW w:w="1965" w:type="pct"/>
            <w:tcBorders>
              <w:top w:val="outset" w:sz="6" w:space="0" w:color="auto"/>
              <w:left w:val="outset" w:sz="6" w:space="0" w:color="auto"/>
              <w:bottom w:val="outset" w:sz="6" w:space="0" w:color="auto"/>
              <w:right w:val="outset" w:sz="6" w:space="0" w:color="auto"/>
            </w:tcBorders>
            <w:hideMark/>
          </w:tcPr>
          <w:p w14:paraId="49205943"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E3</w:t>
            </w:r>
          </w:p>
          <w:p w14:paraId="790D2D90"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New lots on arterial and sub-arterial roads are provided with a secondary street access for vehicle movements.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97"/>
            </w:tblGrid>
            <w:tr w:rsidR="00C956D2" w:rsidRPr="009A0588" w14:paraId="6F1D4B03" w14:textId="77777777" w:rsidTr="00C956D2">
              <w:trPr>
                <w:tblCellSpacing w:w="15" w:type="dxa"/>
              </w:trPr>
              <w:tc>
                <w:tcPr>
                  <w:tcW w:w="12042" w:type="dxa"/>
                  <w:vAlign w:val="center"/>
                  <w:hideMark/>
                </w:tcPr>
                <w:p w14:paraId="0999DF6F"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Buildings on the site will be required to address the primary street frontage in accordance with the relevant zone code.</w:t>
                  </w:r>
                </w:p>
              </w:tc>
            </w:tr>
          </w:tbl>
          <w:p w14:paraId="51D399F1"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3DC58319"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5D433A09" w14:textId="77777777" w:rsidR="00C956D2" w:rsidRPr="009A0588" w:rsidRDefault="00C956D2" w:rsidP="00C956D2">
            <w:pPr>
              <w:pStyle w:val="NormalWeb"/>
              <w:rPr>
                <w:rStyle w:val="Strong"/>
                <w:rFonts w:ascii="Arial" w:hAnsi="Arial" w:cs="Arial"/>
                <w:sz w:val="20"/>
                <w:szCs w:val="20"/>
              </w:rPr>
            </w:pPr>
          </w:p>
        </w:tc>
      </w:tr>
      <w:tr w:rsidR="009A0588" w:rsidRPr="009A0588" w14:paraId="700DF42A"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2E2C4069"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PO4</w:t>
            </w:r>
          </w:p>
          <w:p w14:paraId="72AFD695"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Where adjoining and adjacent to existing or proposed public spaces, reconfiguring a lot promotes safety, amenity and activity within the public space by facilitating connections to existing footpaths or roadways.</w:t>
            </w:r>
          </w:p>
        </w:tc>
        <w:tc>
          <w:tcPr>
            <w:tcW w:w="1965" w:type="pct"/>
            <w:tcBorders>
              <w:top w:val="outset" w:sz="6" w:space="0" w:color="auto"/>
              <w:left w:val="outset" w:sz="6" w:space="0" w:color="auto"/>
              <w:bottom w:val="outset" w:sz="6" w:space="0" w:color="auto"/>
              <w:right w:val="outset" w:sz="6" w:space="0" w:color="auto"/>
            </w:tcBorders>
            <w:hideMark/>
          </w:tcPr>
          <w:p w14:paraId="5EC7F52F" w14:textId="77777777" w:rsidR="00C956D2" w:rsidRPr="009A0588" w:rsidRDefault="00C956D2" w:rsidP="00AC7D78">
            <w:pPr>
              <w:rPr>
                <w:rFonts w:ascii="Arial" w:hAnsi="Arial" w:cs="Arial"/>
                <w:sz w:val="20"/>
                <w:szCs w:val="20"/>
              </w:rPr>
            </w:pPr>
            <w:r w:rsidRPr="009A0588">
              <w:rPr>
                <w:rFonts w:ascii="Arial" w:eastAsia="Times New Roman" w:hAnsi="Arial" w:cs="Arial"/>
                <w:sz w:val="20"/>
                <w:szCs w:val="20"/>
              </w:rPr>
              <w:br/>
            </w: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3815EB02" w14:textId="77777777" w:rsidR="00C956D2" w:rsidRPr="009A0588" w:rsidRDefault="00C956D2" w:rsidP="00C956D2">
            <w:pPr>
              <w:rPr>
                <w:rFonts w:ascii="Arial" w:eastAsia="Times New Roman"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BE58AE3" w14:textId="77777777" w:rsidR="00C956D2" w:rsidRPr="009A0588" w:rsidRDefault="00C956D2" w:rsidP="00C956D2">
            <w:pPr>
              <w:rPr>
                <w:rFonts w:ascii="Arial" w:eastAsia="Times New Roman" w:hAnsi="Arial" w:cs="Arial"/>
                <w:sz w:val="20"/>
                <w:szCs w:val="20"/>
              </w:rPr>
            </w:pPr>
          </w:p>
        </w:tc>
      </w:tr>
      <w:tr w:rsidR="009A0588" w:rsidRPr="009A0588" w14:paraId="596F5A61"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625CD6F5"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PO5</w:t>
            </w:r>
          </w:p>
          <w:p w14:paraId="1EAF5DD5"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The layout of the development results in the creation of a strong and positive identity through:</w:t>
            </w:r>
          </w:p>
          <w:p w14:paraId="48AF6C46" w14:textId="77777777" w:rsidR="00C956D2" w:rsidRPr="009A0588" w:rsidRDefault="00C956D2" w:rsidP="00C956D2">
            <w:pPr>
              <w:pStyle w:val="NormalWeb"/>
              <w:numPr>
                <w:ilvl w:val="0"/>
                <w:numId w:val="2"/>
              </w:numPr>
              <w:rPr>
                <w:rFonts w:ascii="Arial" w:hAnsi="Arial" w:cs="Arial"/>
                <w:color w:val="000000"/>
                <w:sz w:val="20"/>
                <w:szCs w:val="20"/>
              </w:rPr>
            </w:pPr>
            <w:r w:rsidRPr="009A0588">
              <w:rPr>
                <w:rFonts w:ascii="Arial" w:hAnsi="Arial" w:cs="Arial"/>
                <w:color w:val="000000"/>
                <w:sz w:val="20"/>
                <w:szCs w:val="20"/>
              </w:rPr>
              <w:t>the provision of clearly legible movement and open space networks;</w:t>
            </w:r>
          </w:p>
          <w:p w14:paraId="0CD9A69B" w14:textId="77777777" w:rsidR="00C956D2" w:rsidRPr="009A0588" w:rsidRDefault="00C956D2" w:rsidP="00C956D2">
            <w:pPr>
              <w:pStyle w:val="NormalWeb"/>
              <w:numPr>
                <w:ilvl w:val="0"/>
                <w:numId w:val="2"/>
              </w:numPr>
              <w:rPr>
                <w:rFonts w:ascii="Arial" w:hAnsi="Arial" w:cs="Arial"/>
                <w:color w:val="000000"/>
                <w:sz w:val="20"/>
                <w:szCs w:val="20"/>
              </w:rPr>
            </w:pPr>
            <w:r w:rsidRPr="009A0588">
              <w:rPr>
                <w:rFonts w:ascii="Arial" w:hAnsi="Arial" w:cs="Arial"/>
                <w:color w:val="000000"/>
                <w:sz w:val="20"/>
                <w:szCs w:val="20"/>
              </w:rPr>
              <w:t>an appropriate design response to site and locality characteristics.</w:t>
            </w:r>
          </w:p>
        </w:tc>
        <w:tc>
          <w:tcPr>
            <w:tcW w:w="1965" w:type="pct"/>
            <w:tcBorders>
              <w:top w:val="outset" w:sz="6" w:space="0" w:color="auto"/>
              <w:left w:val="outset" w:sz="6" w:space="0" w:color="auto"/>
              <w:bottom w:val="outset" w:sz="6" w:space="0" w:color="auto"/>
              <w:right w:val="outset" w:sz="6" w:space="0" w:color="auto"/>
            </w:tcBorders>
            <w:hideMark/>
          </w:tcPr>
          <w:p w14:paraId="14D92E60"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6AD4D6D7"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0242D844" w14:textId="77777777" w:rsidR="00C956D2" w:rsidRPr="009A0588" w:rsidRDefault="00C956D2" w:rsidP="00C956D2">
            <w:pPr>
              <w:pStyle w:val="NormalWeb"/>
              <w:rPr>
                <w:rFonts w:ascii="Arial" w:hAnsi="Arial" w:cs="Arial"/>
                <w:sz w:val="20"/>
                <w:szCs w:val="20"/>
              </w:rPr>
            </w:pPr>
          </w:p>
        </w:tc>
      </w:tr>
      <w:tr w:rsidR="009A0588" w:rsidRPr="009A0588" w14:paraId="74B943F3"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1FEB257E"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lastRenderedPageBreak/>
              <w:t>PO6</w:t>
            </w:r>
          </w:p>
          <w:p w14:paraId="1B0A0C9F"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Lots do not compromise the viability of adjoining lots and provide for optimum integration with existing or future development on surrounding land, having regard to:</w:t>
            </w:r>
          </w:p>
          <w:p w14:paraId="6B92EBED" w14:textId="77777777"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connectivity of access and open space networks;</w:t>
            </w:r>
          </w:p>
          <w:p w14:paraId="7E71DDD4" w14:textId="77777777"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efficient provisions of infrastructure;</w:t>
            </w:r>
          </w:p>
          <w:p w14:paraId="7157FC3C" w14:textId="77777777" w:rsidR="00C956D2" w:rsidRPr="009A0588" w:rsidRDefault="00C956D2" w:rsidP="00C956D2">
            <w:pPr>
              <w:pStyle w:val="NormalWeb"/>
              <w:numPr>
                <w:ilvl w:val="0"/>
                <w:numId w:val="3"/>
              </w:numPr>
              <w:rPr>
                <w:rFonts w:ascii="Arial" w:hAnsi="Arial" w:cs="Arial"/>
                <w:color w:val="000000"/>
                <w:sz w:val="20"/>
                <w:szCs w:val="20"/>
              </w:rPr>
            </w:pPr>
            <w:r w:rsidRPr="009A0588">
              <w:rPr>
                <w:rFonts w:ascii="Arial" w:hAnsi="Arial" w:cs="Arial"/>
                <w:color w:val="000000"/>
                <w:sz w:val="20"/>
                <w:szCs w:val="20"/>
              </w:rPr>
              <w:t>the appropriate location of boundaries and road reserves.</w:t>
            </w:r>
          </w:p>
        </w:tc>
        <w:tc>
          <w:tcPr>
            <w:tcW w:w="1965" w:type="pct"/>
            <w:tcBorders>
              <w:top w:val="outset" w:sz="6" w:space="0" w:color="auto"/>
              <w:left w:val="outset" w:sz="6" w:space="0" w:color="auto"/>
              <w:bottom w:val="outset" w:sz="6" w:space="0" w:color="auto"/>
              <w:right w:val="outset" w:sz="6" w:space="0" w:color="auto"/>
            </w:tcBorders>
            <w:hideMark/>
          </w:tcPr>
          <w:p w14:paraId="57746B2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283EA908"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06E75BCC" w14:textId="77777777" w:rsidR="00C956D2" w:rsidRPr="009A0588" w:rsidRDefault="00C956D2" w:rsidP="00C956D2">
            <w:pPr>
              <w:pStyle w:val="NormalWeb"/>
              <w:rPr>
                <w:rFonts w:ascii="Arial" w:hAnsi="Arial" w:cs="Arial"/>
                <w:sz w:val="20"/>
                <w:szCs w:val="20"/>
              </w:rPr>
            </w:pPr>
          </w:p>
        </w:tc>
      </w:tr>
      <w:tr w:rsidR="00C956D2" w:rsidRPr="009A0588" w14:paraId="2AF00A3F" w14:textId="77777777"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270ACE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Utilities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37A4E0EC"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14:paraId="4B558585" w14:textId="77777777" w:rsidR="00C956D2" w:rsidRPr="009A0588" w:rsidRDefault="00C956D2" w:rsidP="00C956D2">
            <w:pPr>
              <w:pStyle w:val="NormalWeb"/>
              <w:rPr>
                <w:rStyle w:val="Strong"/>
                <w:rFonts w:ascii="Arial" w:hAnsi="Arial" w:cs="Arial"/>
                <w:sz w:val="20"/>
                <w:szCs w:val="20"/>
              </w:rPr>
            </w:pPr>
          </w:p>
        </w:tc>
      </w:tr>
      <w:tr w:rsidR="009A0588" w:rsidRPr="009A0588" w14:paraId="365C9E6A"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55C5DEF0"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PO7</w:t>
            </w:r>
          </w:p>
          <w:p w14:paraId="2306850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965" w:type="pct"/>
            <w:tcBorders>
              <w:top w:val="outset" w:sz="6" w:space="0" w:color="auto"/>
              <w:left w:val="outset" w:sz="6" w:space="0" w:color="auto"/>
              <w:bottom w:val="outset" w:sz="6" w:space="0" w:color="auto"/>
              <w:right w:val="outset" w:sz="6" w:space="0" w:color="auto"/>
            </w:tcBorders>
            <w:hideMark/>
          </w:tcPr>
          <w:p w14:paraId="4C2AA108"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1A7085ED"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69CE9CA7" w14:textId="77777777" w:rsidR="00C956D2" w:rsidRPr="009A0588" w:rsidRDefault="00C956D2" w:rsidP="00C956D2">
            <w:pPr>
              <w:pStyle w:val="NormalWeb"/>
              <w:rPr>
                <w:rFonts w:ascii="Arial" w:hAnsi="Arial" w:cs="Arial"/>
                <w:sz w:val="20"/>
                <w:szCs w:val="20"/>
              </w:rPr>
            </w:pPr>
          </w:p>
        </w:tc>
      </w:tr>
      <w:tr w:rsidR="00C956D2" w:rsidRPr="009A0588" w14:paraId="6FD46405" w14:textId="77777777"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A3629FE"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Street design and layout</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2AF5B4D0"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14:paraId="2F266A9A" w14:textId="77777777" w:rsidR="00C956D2" w:rsidRPr="009A0588" w:rsidRDefault="00C956D2" w:rsidP="00C956D2">
            <w:pPr>
              <w:pStyle w:val="NormalWeb"/>
              <w:rPr>
                <w:rStyle w:val="Strong"/>
                <w:rFonts w:ascii="Arial" w:hAnsi="Arial" w:cs="Arial"/>
                <w:sz w:val="20"/>
                <w:szCs w:val="20"/>
              </w:rPr>
            </w:pPr>
          </w:p>
        </w:tc>
      </w:tr>
      <w:tr w:rsidR="009A0588" w:rsidRPr="009A0588" w14:paraId="7CB94224"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420DF7FF"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PO8</w:t>
            </w:r>
          </w:p>
          <w:p w14:paraId="2CEFC5E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road network creates convenient access to arterial and sub-arterial roads for heavy vehicles and commercial traffic without introducing through traffic to residential streets.</w:t>
            </w:r>
          </w:p>
        </w:tc>
        <w:tc>
          <w:tcPr>
            <w:tcW w:w="1965" w:type="pct"/>
            <w:tcBorders>
              <w:top w:val="outset" w:sz="6" w:space="0" w:color="auto"/>
              <w:left w:val="outset" w:sz="6" w:space="0" w:color="auto"/>
              <w:bottom w:val="outset" w:sz="6" w:space="0" w:color="auto"/>
              <w:right w:val="outset" w:sz="6" w:space="0" w:color="auto"/>
            </w:tcBorders>
            <w:hideMark/>
          </w:tcPr>
          <w:p w14:paraId="0589229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78FFC5C0"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075255FB" w14:textId="77777777" w:rsidR="00C956D2" w:rsidRPr="009A0588" w:rsidRDefault="00C956D2" w:rsidP="00C956D2">
            <w:pPr>
              <w:pStyle w:val="NormalWeb"/>
              <w:rPr>
                <w:rFonts w:ascii="Arial" w:hAnsi="Arial" w:cs="Arial"/>
                <w:sz w:val="20"/>
                <w:szCs w:val="20"/>
              </w:rPr>
            </w:pPr>
          </w:p>
        </w:tc>
      </w:tr>
      <w:tr w:rsidR="009A0588" w:rsidRPr="009A0588" w14:paraId="500E6710" w14:textId="77777777"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14:paraId="6A2B559D"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PO9</w:t>
            </w:r>
          </w:p>
          <w:p w14:paraId="1B804FA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14:paraId="66E6C1A1" w14:textId="77777777" w:rsidTr="00C956D2">
              <w:trPr>
                <w:tblCellSpacing w:w="15" w:type="dxa"/>
              </w:trPr>
              <w:tc>
                <w:tcPr>
                  <w:tcW w:w="2714" w:type="dxa"/>
                  <w:vAlign w:val="center"/>
                  <w:hideMark/>
                </w:tcPr>
                <w:p w14:paraId="247CE841"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Neighbourhood design for guidance on how to achieve compliance with  this outcome.</w:t>
                  </w:r>
                </w:p>
              </w:tc>
            </w:tr>
          </w:tbl>
          <w:p w14:paraId="3D9F2A49"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1E260278"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E9.1</w:t>
            </w:r>
          </w:p>
          <w:p w14:paraId="3339882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Development provides and maintains the connections shown on the following movement figures:</w:t>
            </w:r>
          </w:p>
          <w:p w14:paraId="4129938A" w14:textId="77777777"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1 - Morayfield - Anderson Road</w:t>
            </w:r>
          </w:p>
          <w:p w14:paraId="730DFEA1" w14:textId="77777777"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2 - Deception Bay - Bailey Road / Park Road</w:t>
            </w:r>
          </w:p>
          <w:p w14:paraId="7AEE5D19" w14:textId="77777777"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3 - Mango Hill</w:t>
            </w:r>
          </w:p>
          <w:p w14:paraId="2576769A" w14:textId="77777777" w:rsidR="00C956D2" w:rsidRPr="009A0588" w:rsidRDefault="00C956D2" w:rsidP="00C956D2">
            <w:pPr>
              <w:numPr>
                <w:ilvl w:val="0"/>
                <w:numId w:val="4"/>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Figure 4 - Kallangur</w:t>
            </w:r>
          </w:p>
        </w:tc>
        <w:tc>
          <w:tcPr>
            <w:tcW w:w="643" w:type="pct"/>
            <w:gridSpan w:val="2"/>
            <w:tcBorders>
              <w:top w:val="outset" w:sz="6" w:space="0" w:color="auto"/>
              <w:left w:val="outset" w:sz="6" w:space="0" w:color="auto"/>
              <w:bottom w:val="outset" w:sz="6" w:space="0" w:color="auto"/>
              <w:right w:val="outset" w:sz="6" w:space="0" w:color="auto"/>
            </w:tcBorders>
          </w:tcPr>
          <w:p w14:paraId="4CB0C8C9"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513B4DE" w14:textId="77777777" w:rsidR="00C956D2" w:rsidRPr="009A0588" w:rsidRDefault="00C956D2" w:rsidP="00C956D2">
            <w:pPr>
              <w:pStyle w:val="NormalWeb"/>
              <w:rPr>
                <w:rStyle w:val="Strong"/>
                <w:rFonts w:ascii="Arial" w:hAnsi="Arial" w:cs="Arial"/>
                <w:sz w:val="20"/>
                <w:szCs w:val="20"/>
              </w:rPr>
            </w:pPr>
          </w:p>
        </w:tc>
      </w:tr>
      <w:tr w:rsidR="009A0588" w:rsidRPr="009A0588" w14:paraId="732FC514" w14:textId="77777777"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14:paraId="5394B66A"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0B26E60A"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E9.2</w:t>
            </w:r>
          </w:p>
          <w:p w14:paraId="6E53C5D4"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For areas not shown on the above movement figures, 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14:paraId="0E60E70C" w14:textId="77777777" w:rsidTr="00C956D2">
              <w:trPr>
                <w:tblCellSpacing w:w="15" w:type="dxa"/>
              </w:trPr>
              <w:tc>
                <w:tcPr>
                  <w:tcW w:w="12042" w:type="dxa"/>
                  <w:vAlign w:val="center"/>
                  <w:hideMark/>
                </w:tcPr>
                <w:p w14:paraId="1ED938B3"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Neighbourhood design for guidance on achieving the Performance outcome.</w:t>
                  </w:r>
                </w:p>
              </w:tc>
            </w:tr>
          </w:tbl>
          <w:p w14:paraId="368C7DCB"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46C2A4B2"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435133C" w14:textId="77777777" w:rsidR="00C956D2" w:rsidRPr="009A0588" w:rsidRDefault="00C956D2" w:rsidP="00C956D2">
            <w:pPr>
              <w:pStyle w:val="NormalWeb"/>
              <w:rPr>
                <w:rStyle w:val="Strong"/>
                <w:rFonts w:ascii="Arial" w:hAnsi="Arial" w:cs="Arial"/>
                <w:sz w:val="20"/>
                <w:szCs w:val="20"/>
              </w:rPr>
            </w:pPr>
          </w:p>
        </w:tc>
      </w:tr>
      <w:tr w:rsidR="009A0588" w:rsidRPr="009A0588" w14:paraId="45004CBC"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0AA879C5"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PO10</w:t>
            </w:r>
          </w:p>
          <w:p w14:paraId="7C542473"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14:paraId="43073E39"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access to premises by providing convenient vehicular movement for residents between their homes and the major road network;</w:t>
            </w:r>
          </w:p>
          <w:p w14:paraId="07EAE0A9"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safe and convenient pedestrian and cycle movement;</w:t>
            </w:r>
          </w:p>
          <w:p w14:paraId="58B95F9A"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adequate on street parking; </w:t>
            </w:r>
          </w:p>
          <w:p w14:paraId="5A95773A"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stormwater drainage paths and treatment facilities;</w:t>
            </w:r>
          </w:p>
          <w:p w14:paraId="330BD592"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efficient public transport routes;</w:t>
            </w:r>
          </w:p>
          <w:p w14:paraId="680D1249"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lastRenderedPageBreak/>
              <w:t>utility services location;</w:t>
            </w:r>
          </w:p>
          <w:p w14:paraId="588368F6"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emergency access and waste collection;</w:t>
            </w:r>
          </w:p>
          <w:p w14:paraId="445E9B87"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setting and approach (streetscape, landscaping and street furniture) for adjoining residences;</w:t>
            </w:r>
          </w:p>
          <w:p w14:paraId="7C81750A"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expected traffic speeds and volumes; and</w:t>
            </w:r>
          </w:p>
          <w:p w14:paraId="0D73E929" w14:textId="77777777" w:rsidR="00C956D2" w:rsidRPr="009A0588" w:rsidRDefault="00C956D2" w:rsidP="00C956D2">
            <w:pPr>
              <w:numPr>
                <w:ilvl w:val="0"/>
                <w:numId w:val="5"/>
              </w:numPr>
              <w:spacing w:before="100" w:beforeAutospacing="1" w:after="100" w:afterAutospacing="1"/>
              <w:rPr>
                <w:rFonts w:ascii="Arial" w:hAnsi="Arial" w:cs="Arial"/>
                <w:sz w:val="20"/>
                <w:szCs w:val="20"/>
              </w:rPr>
            </w:pPr>
            <w:r w:rsidRPr="009A0588">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14:paraId="39495D52" w14:textId="77777777" w:rsidTr="00C956D2">
              <w:trPr>
                <w:tblCellSpacing w:w="15" w:type="dxa"/>
              </w:trPr>
              <w:tc>
                <w:tcPr>
                  <w:tcW w:w="2714" w:type="dxa"/>
                  <w:vAlign w:val="center"/>
                  <w:hideMark/>
                </w:tcPr>
                <w:p w14:paraId="32C48C5B"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956D2" w:rsidRPr="009A0588" w14:paraId="32E18F03" w14:textId="77777777" w:rsidTr="00C956D2">
              <w:trPr>
                <w:tblCellSpacing w:w="15" w:type="dxa"/>
              </w:trPr>
              <w:tc>
                <w:tcPr>
                  <w:tcW w:w="2714" w:type="dxa"/>
                  <w:vAlign w:val="center"/>
                  <w:hideMark/>
                </w:tcPr>
                <w:p w14:paraId="4E8DD999"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Planning scheme policy - Environmental areas and corridors for examples of when and where wildlife movement infrastructure is required.</w:t>
                  </w:r>
                </w:p>
              </w:tc>
            </w:tr>
          </w:tbl>
          <w:p w14:paraId="1238240F"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0ECC0F3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4571956A"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17DDFD2" w14:textId="77777777" w:rsidR="00C956D2" w:rsidRPr="009A0588" w:rsidRDefault="00C956D2" w:rsidP="00C956D2">
            <w:pPr>
              <w:pStyle w:val="NormalWeb"/>
              <w:rPr>
                <w:rFonts w:ascii="Arial" w:hAnsi="Arial" w:cs="Arial"/>
                <w:sz w:val="20"/>
                <w:szCs w:val="20"/>
              </w:rPr>
            </w:pPr>
          </w:p>
        </w:tc>
      </w:tr>
      <w:tr w:rsidR="009A0588" w:rsidRPr="009A0588" w14:paraId="68B87EF2" w14:textId="77777777"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14:paraId="378CB325"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PO11</w:t>
            </w:r>
          </w:p>
          <w:p w14:paraId="2BC16D08"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14:paraId="013B97E5" w14:textId="77777777" w:rsidTr="00C956D2">
              <w:trPr>
                <w:tblCellSpacing w:w="15" w:type="dxa"/>
              </w:trPr>
              <w:tc>
                <w:tcPr>
                  <w:tcW w:w="2714" w:type="dxa"/>
                  <w:vAlign w:val="center"/>
                  <w:hideMark/>
                </w:tcPr>
                <w:p w14:paraId="36809689" w14:textId="77777777" w:rsidR="00C956D2" w:rsidRPr="00AC7D78" w:rsidRDefault="00C956D2" w:rsidP="00C956D2">
                  <w:pPr>
                    <w:pStyle w:val="NormalWeb"/>
                    <w:rPr>
                      <w:rFonts w:ascii="Arial" w:hAnsi="Arial" w:cs="Arial"/>
                      <w:sz w:val="18"/>
                      <w:szCs w:val="18"/>
                    </w:rPr>
                  </w:pPr>
                  <w:r w:rsidRPr="00AC7D78">
                    <w:rPr>
                      <w:rFonts w:ascii="Arial" w:hAnsi="Arial" w:cs="Arial"/>
                      <w:sz w:val="18"/>
                      <w:szCs w:val="18"/>
                    </w:rPr>
                    <w:t>Note - An applicant may be required to submit an Integrated Transport Assessment (ITA), prepared in accordance with Planning scheme policy - Integrated transport assessment to demonstrate compliance with this PO, when any of the following occurs:</w:t>
                  </w:r>
                </w:p>
                <w:p w14:paraId="7E1BDC4F"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 xml:space="preserve">Development is within 200m of a transport sensitive location such as a school, </w:t>
                  </w:r>
                  <w:r w:rsidRPr="00AC7D78">
                    <w:rPr>
                      <w:rFonts w:ascii="Arial" w:hAnsi="Arial" w:cs="Arial"/>
                      <w:sz w:val="18"/>
                      <w:szCs w:val="18"/>
                    </w:rPr>
                    <w:lastRenderedPageBreak/>
                    <w:t>shopping centre, bus or train station or a large generator of pedestrian or vehicular traffic;</w:t>
                  </w:r>
                </w:p>
                <w:p w14:paraId="0DDFBB0A"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Forecast traffic to/from the development exceeds 5% of the two way flow on the adjoining road or intersection in the morning or afternoon transport peak within 10 years of the development completion;</w:t>
                  </w:r>
                </w:p>
                <w:p w14:paraId="5B171751"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access onto a sub arterial, or arterial road or within 100m of a signalised intersection;</w:t>
                  </w:r>
                </w:p>
                <w:p w14:paraId="1FE67078"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Residential development greater than 50 lots or dwellings;</w:t>
                  </w:r>
                </w:p>
                <w:p w14:paraId="6675709A"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Offices greater than 4,000m</w:t>
                  </w:r>
                  <w:r w:rsidRPr="00AC7D78">
                    <w:rPr>
                      <w:rFonts w:ascii="Arial" w:hAnsi="Arial" w:cs="Arial"/>
                      <w:sz w:val="18"/>
                      <w:szCs w:val="18"/>
                      <w:vertAlign w:val="superscript"/>
                    </w:rPr>
                    <w:t>2</w:t>
                  </w:r>
                  <w:r w:rsidRPr="00AC7D78">
                    <w:rPr>
                      <w:rFonts w:ascii="Arial" w:hAnsi="Arial" w:cs="Arial"/>
                      <w:sz w:val="18"/>
                      <w:szCs w:val="18"/>
                    </w:rPr>
                    <w:t> Gross Floor Area (GFA);</w:t>
                  </w:r>
                </w:p>
                <w:p w14:paraId="426DA8F3"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Retail activities including Hardware and trade supplies, Showroom, Shop or Shopping centre greater than 1,000m</w:t>
                  </w:r>
                  <w:r w:rsidRPr="00AC7D78">
                    <w:rPr>
                      <w:rFonts w:ascii="Arial" w:hAnsi="Arial" w:cs="Arial"/>
                      <w:sz w:val="18"/>
                      <w:szCs w:val="18"/>
                      <w:vertAlign w:val="superscript"/>
                    </w:rPr>
                    <w:t>2</w:t>
                  </w:r>
                  <w:r w:rsidRPr="00AC7D78">
                    <w:rPr>
                      <w:rFonts w:ascii="Arial" w:hAnsi="Arial" w:cs="Arial"/>
                      <w:sz w:val="18"/>
                      <w:szCs w:val="18"/>
                    </w:rPr>
                    <w:t> GFA;</w:t>
                  </w:r>
                </w:p>
                <w:p w14:paraId="03F7466D"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Warehouses and Industry greater than 6,000m</w:t>
                  </w:r>
                  <w:r w:rsidRPr="00AC7D78">
                    <w:rPr>
                      <w:rFonts w:ascii="Arial" w:hAnsi="Arial" w:cs="Arial"/>
                      <w:sz w:val="18"/>
                      <w:szCs w:val="18"/>
                      <w:vertAlign w:val="superscript"/>
                    </w:rPr>
                    <w:t>2</w:t>
                  </w:r>
                  <w:r w:rsidRPr="00AC7D78">
                    <w:rPr>
                      <w:rFonts w:ascii="Arial" w:hAnsi="Arial" w:cs="Arial"/>
                      <w:sz w:val="18"/>
                      <w:szCs w:val="18"/>
                    </w:rPr>
                    <w:t> GFA;</w:t>
                  </w:r>
                </w:p>
                <w:p w14:paraId="40557666"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On-site carpark greater than 100 spaces;</w:t>
                  </w:r>
                </w:p>
                <w:p w14:paraId="29AC06BD"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has a trip generation rate of 100 vehicles or more within the peak hour;</w:t>
                  </w:r>
                </w:p>
                <w:p w14:paraId="478B58C7" w14:textId="77777777" w:rsidR="00C956D2" w:rsidRPr="00AC7D78" w:rsidRDefault="00C956D2" w:rsidP="00C956D2">
                  <w:pPr>
                    <w:numPr>
                      <w:ilvl w:val="0"/>
                      <w:numId w:val="6"/>
                    </w:numPr>
                    <w:spacing w:before="100" w:beforeAutospacing="1" w:after="100" w:afterAutospacing="1"/>
                    <w:rPr>
                      <w:rFonts w:ascii="Arial" w:hAnsi="Arial" w:cs="Arial"/>
                      <w:sz w:val="18"/>
                      <w:szCs w:val="18"/>
                    </w:rPr>
                  </w:pPr>
                  <w:r w:rsidRPr="00AC7D78">
                    <w:rPr>
                      <w:rFonts w:ascii="Arial" w:hAnsi="Arial" w:cs="Arial"/>
                      <w:sz w:val="18"/>
                      <w:szCs w:val="18"/>
                    </w:rPr>
                    <w:t>Development which dissects or significantly impacts on an environmental area or an environmental corridor.</w:t>
                  </w:r>
                </w:p>
                <w:p w14:paraId="47D99525" w14:textId="77777777" w:rsidR="00C956D2" w:rsidRPr="00AC7D78" w:rsidRDefault="00C956D2" w:rsidP="00C956D2">
                  <w:pPr>
                    <w:pStyle w:val="NormalWeb"/>
                    <w:rPr>
                      <w:rFonts w:ascii="Arial" w:hAnsi="Arial" w:cs="Arial"/>
                      <w:sz w:val="18"/>
                      <w:szCs w:val="18"/>
                    </w:rPr>
                  </w:pPr>
                  <w:r w:rsidRPr="00AC7D78">
                    <w:rPr>
                      <w:rFonts w:ascii="Arial" w:hAnsi="Arial" w:cs="Arial"/>
                      <w:sz w:val="18"/>
                      <w:szCs w:val="18"/>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w:t>
                  </w:r>
                  <w:r w:rsidRPr="00AC7D78">
                    <w:rPr>
                      <w:rFonts w:ascii="Arial" w:hAnsi="Arial" w:cs="Arial"/>
                      <w:sz w:val="18"/>
                      <w:szCs w:val="18"/>
                    </w:rPr>
                    <w:lastRenderedPageBreak/>
                    <w:t>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C956D2" w:rsidRPr="00AC7D78" w14:paraId="120F57B7" w14:textId="77777777" w:rsidTr="00C956D2">
              <w:trPr>
                <w:tblCellSpacing w:w="15" w:type="dxa"/>
              </w:trPr>
              <w:tc>
                <w:tcPr>
                  <w:tcW w:w="2714" w:type="dxa"/>
                  <w:vAlign w:val="center"/>
                  <w:hideMark/>
                </w:tcPr>
                <w:p w14:paraId="663ECB6F"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lastRenderedPageBreak/>
                    <w:t>Note - The road network is mapped on Overlay map - Road hierarchy.</w:t>
                  </w:r>
                </w:p>
              </w:tc>
            </w:tr>
          </w:tbl>
          <w:p w14:paraId="71A4C61E" w14:textId="77777777"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14:paraId="22F8DA06" w14:textId="77777777" w:rsidTr="00C956D2">
              <w:trPr>
                <w:tblCellSpacing w:w="15" w:type="dxa"/>
              </w:trPr>
              <w:tc>
                <w:tcPr>
                  <w:tcW w:w="2714" w:type="dxa"/>
                  <w:vAlign w:val="center"/>
                  <w:hideMark/>
                </w:tcPr>
                <w:p w14:paraId="59516768"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primary and secondary active transport network is mapped on Overlay map - Active transport.</w:t>
                  </w:r>
                </w:p>
              </w:tc>
            </w:tr>
          </w:tbl>
          <w:p w14:paraId="3FD0D878"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4A0D4797"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E11.1</w:t>
            </w:r>
          </w:p>
          <w:p w14:paraId="7A80371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14:paraId="322B0707" w14:textId="77777777" w:rsidTr="00C956D2">
              <w:trPr>
                <w:tblCellSpacing w:w="15" w:type="dxa"/>
              </w:trPr>
              <w:tc>
                <w:tcPr>
                  <w:tcW w:w="12042" w:type="dxa"/>
                  <w:vAlign w:val="center"/>
                  <w:hideMark/>
                </w:tcPr>
                <w:p w14:paraId="23CE088E"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All turns vehicular access to existing lots is to be retained at new road intersections wherever practicable.</w:t>
                  </w:r>
                </w:p>
              </w:tc>
            </w:tr>
            <w:tr w:rsidR="00C956D2" w:rsidRPr="009A0588" w14:paraId="601A2FF4" w14:textId="77777777" w:rsidTr="00C956D2">
              <w:trPr>
                <w:tblCellSpacing w:w="15" w:type="dxa"/>
              </w:trPr>
              <w:tc>
                <w:tcPr>
                  <w:tcW w:w="12042" w:type="dxa"/>
                  <w:vAlign w:val="center"/>
                  <w:hideMark/>
                </w:tcPr>
                <w:p w14:paraId="37B97069"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Existing on-street parking is to be retained at new road intersections and along road frontages wherever practicable.</w:t>
                  </w:r>
                </w:p>
              </w:tc>
            </w:tr>
          </w:tbl>
          <w:p w14:paraId="67AE8C3D"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2E46EFE1"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726D5DE8" w14:textId="77777777" w:rsidR="00C956D2" w:rsidRPr="009A0588" w:rsidRDefault="00C956D2" w:rsidP="00C956D2">
            <w:pPr>
              <w:pStyle w:val="NormalWeb"/>
              <w:rPr>
                <w:rStyle w:val="Strong"/>
                <w:rFonts w:ascii="Arial" w:hAnsi="Arial" w:cs="Arial"/>
                <w:sz w:val="20"/>
                <w:szCs w:val="20"/>
              </w:rPr>
            </w:pPr>
          </w:p>
        </w:tc>
      </w:tr>
      <w:tr w:rsidR="009A0588" w:rsidRPr="009A0588" w14:paraId="082C00B6" w14:textId="77777777"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14:paraId="08EAF8E3"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395AD05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E11.2</w:t>
            </w:r>
          </w:p>
          <w:p w14:paraId="6BF68193"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Existing intersections external to the site are upgraded as necessary to accommodate increased traffic from the development. Design is in accordance with Planning scheme policy - Integrated design and Planning scheme policy - </w:t>
            </w:r>
            <w:r w:rsidRPr="009A0588">
              <w:rPr>
                <w:rFonts w:ascii="Arial" w:hAnsi="Arial" w:cs="Arial"/>
                <w:sz w:val="20"/>
                <w:szCs w:val="20"/>
              </w:rPr>
              <w:lastRenderedPageBreak/>
              <w:t>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14:paraId="27882479" w14:textId="77777777" w:rsidTr="00C956D2">
              <w:trPr>
                <w:tblCellSpacing w:w="15" w:type="dxa"/>
              </w:trPr>
              <w:tc>
                <w:tcPr>
                  <w:tcW w:w="12042" w:type="dxa"/>
                  <w:vAlign w:val="center"/>
                  <w:hideMark/>
                </w:tcPr>
                <w:p w14:paraId="6AD5CF8C"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All turns vehicular access to existing lots is to be retained at upgraded road intersections wherever practicable.</w:t>
                  </w:r>
                </w:p>
              </w:tc>
            </w:tr>
            <w:tr w:rsidR="00C956D2" w:rsidRPr="009A0588" w14:paraId="7480754D" w14:textId="77777777" w:rsidTr="00C956D2">
              <w:trPr>
                <w:tblCellSpacing w:w="15" w:type="dxa"/>
              </w:trPr>
              <w:tc>
                <w:tcPr>
                  <w:tcW w:w="12042" w:type="dxa"/>
                  <w:vAlign w:val="center"/>
                  <w:hideMark/>
                </w:tcPr>
                <w:p w14:paraId="2CEBFE1D"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Existing on-street parking is to be retained at upgraded road intersections and along road frontages wherever practicable.</w:t>
                  </w:r>
                </w:p>
              </w:tc>
            </w:tr>
          </w:tbl>
          <w:p w14:paraId="7F20F1D8"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2DEAFACF"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2AA49D1C" w14:textId="77777777" w:rsidR="00C956D2" w:rsidRPr="009A0588" w:rsidRDefault="00C956D2" w:rsidP="00C956D2">
            <w:pPr>
              <w:pStyle w:val="NormalWeb"/>
              <w:rPr>
                <w:rStyle w:val="Strong"/>
                <w:rFonts w:ascii="Arial" w:hAnsi="Arial" w:cs="Arial"/>
                <w:sz w:val="20"/>
                <w:szCs w:val="20"/>
              </w:rPr>
            </w:pPr>
          </w:p>
        </w:tc>
      </w:tr>
      <w:tr w:rsidR="009A0588" w:rsidRPr="009A0588" w14:paraId="4CCB1BC1" w14:textId="77777777"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14:paraId="1B23E8D0"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4BA72ADC"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E11.3</w:t>
            </w:r>
          </w:p>
          <w:p w14:paraId="672415B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active transport network is extended in accordance with Planning scheme policy - Integrated design.</w:t>
            </w:r>
          </w:p>
        </w:tc>
        <w:tc>
          <w:tcPr>
            <w:tcW w:w="643" w:type="pct"/>
            <w:gridSpan w:val="2"/>
            <w:tcBorders>
              <w:top w:val="outset" w:sz="6" w:space="0" w:color="auto"/>
              <w:left w:val="outset" w:sz="6" w:space="0" w:color="auto"/>
              <w:bottom w:val="outset" w:sz="6" w:space="0" w:color="auto"/>
              <w:right w:val="outset" w:sz="6" w:space="0" w:color="auto"/>
            </w:tcBorders>
          </w:tcPr>
          <w:p w14:paraId="6E61AE26"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462C923" w14:textId="77777777" w:rsidR="00C956D2" w:rsidRPr="009A0588" w:rsidRDefault="00C956D2" w:rsidP="00C956D2">
            <w:pPr>
              <w:pStyle w:val="NormalWeb"/>
              <w:rPr>
                <w:rStyle w:val="Strong"/>
                <w:rFonts w:ascii="Arial" w:hAnsi="Arial" w:cs="Arial"/>
                <w:sz w:val="20"/>
                <w:szCs w:val="20"/>
              </w:rPr>
            </w:pPr>
          </w:p>
        </w:tc>
      </w:tr>
      <w:tr w:rsidR="009A0588" w:rsidRPr="009A0588" w14:paraId="39F3D7F5"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26F4A55D"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PO12</w:t>
            </w:r>
          </w:p>
          <w:p w14:paraId="1278A9F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14:paraId="34B760C6" w14:textId="77777777" w:rsidTr="00C956D2">
              <w:trPr>
                <w:tblCellSpacing w:w="15" w:type="dxa"/>
              </w:trPr>
              <w:tc>
                <w:tcPr>
                  <w:tcW w:w="2714" w:type="dxa"/>
                  <w:vAlign w:val="center"/>
                  <w:hideMark/>
                </w:tcPr>
                <w:p w14:paraId="3A1E3A82"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Planning scheme policy - Integrated design and Planning scheme policy - Operational works inspection, maintenance and bonding procedures for design and construction standards.</w:t>
                  </w:r>
                  <w:r w:rsidRPr="00AC7D78">
                    <w:rPr>
                      <w:rFonts w:ascii="Arial" w:hAnsi="Arial" w:cs="Arial"/>
                      <w:sz w:val="18"/>
                      <w:szCs w:val="20"/>
                    </w:rPr>
                    <w:br/>
                  </w:r>
                </w:p>
              </w:tc>
            </w:tr>
            <w:tr w:rsidR="00C956D2" w:rsidRPr="009A0588" w14:paraId="2C804768" w14:textId="77777777" w:rsidTr="00C956D2">
              <w:trPr>
                <w:tblCellSpacing w:w="15" w:type="dxa"/>
              </w:trPr>
              <w:tc>
                <w:tcPr>
                  <w:tcW w:w="2714" w:type="dxa"/>
                  <w:vAlign w:val="center"/>
                  <w:hideMark/>
                </w:tcPr>
                <w:p w14:paraId="7A0853B5"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504035F9"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4A637F74"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E12</w:t>
            </w:r>
          </w:p>
          <w:p w14:paraId="661D517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New intersection spacing (centreline – centreline) along a through road conforms with the following:</w:t>
            </w:r>
          </w:p>
          <w:p w14:paraId="0DCC2C23" w14:textId="77777777"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an access function:</w:t>
            </w:r>
          </w:p>
          <w:p w14:paraId="6CC5FAA0"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60 metres;</w:t>
            </w:r>
          </w:p>
          <w:p w14:paraId="022CCA02"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60 metres;</w:t>
            </w:r>
          </w:p>
          <w:p w14:paraId="0B4E6833"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40 metres.</w:t>
            </w:r>
          </w:p>
          <w:p w14:paraId="5A002C38" w14:textId="77777777"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 collector or sub-arterial function:</w:t>
            </w:r>
          </w:p>
          <w:p w14:paraId="53AD39F3"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100 metres;</w:t>
            </w:r>
          </w:p>
          <w:p w14:paraId="3794F31F"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100 metres;</w:t>
            </w:r>
          </w:p>
          <w:p w14:paraId="683FCFEA"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(Right Left Stagger) = 60 metres.</w:t>
            </w:r>
          </w:p>
          <w:p w14:paraId="7318342C" w14:textId="77777777"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Where the through road provides an arterial function:</w:t>
            </w:r>
          </w:p>
          <w:p w14:paraId="029678F8"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the same side = 300 metres;</w:t>
            </w:r>
          </w:p>
          <w:p w14:paraId="61AB74AB"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t>intersecting road located on opposite side (Left Right Stagger) = 300 metres;</w:t>
            </w:r>
          </w:p>
          <w:p w14:paraId="09A7B545" w14:textId="77777777" w:rsidR="00C956D2" w:rsidRPr="009A0588" w:rsidRDefault="00C956D2" w:rsidP="00C956D2">
            <w:pPr>
              <w:numPr>
                <w:ilvl w:val="1"/>
                <w:numId w:val="7"/>
              </w:numPr>
              <w:spacing w:before="100" w:beforeAutospacing="1" w:after="100" w:afterAutospacing="1"/>
              <w:rPr>
                <w:rFonts w:ascii="Arial" w:hAnsi="Arial" w:cs="Arial"/>
                <w:sz w:val="20"/>
                <w:szCs w:val="20"/>
              </w:rPr>
            </w:pPr>
            <w:r w:rsidRPr="009A0588">
              <w:rPr>
                <w:rFonts w:ascii="Arial" w:hAnsi="Arial" w:cs="Arial"/>
                <w:sz w:val="20"/>
                <w:szCs w:val="20"/>
              </w:rPr>
              <w:lastRenderedPageBreak/>
              <w:t>intersecting road located on opposite side (Right Left Stagger) = 300 metres.</w:t>
            </w:r>
          </w:p>
          <w:p w14:paraId="01E1C6D3" w14:textId="77777777" w:rsidR="00C956D2" w:rsidRPr="009A0588" w:rsidRDefault="00C956D2" w:rsidP="00C956D2">
            <w:pPr>
              <w:numPr>
                <w:ilvl w:val="0"/>
                <w:numId w:val="7"/>
              </w:numPr>
              <w:spacing w:before="100" w:beforeAutospacing="1" w:after="100" w:afterAutospacing="1"/>
              <w:rPr>
                <w:rFonts w:ascii="Arial" w:hAnsi="Arial" w:cs="Arial"/>
                <w:sz w:val="20"/>
                <w:szCs w:val="20"/>
              </w:rPr>
            </w:pPr>
            <w:r w:rsidRPr="009A0588">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14:paraId="73C3ECE6" w14:textId="77777777" w:rsidTr="00C956D2">
              <w:trPr>
                <w:tblCellSpacing w:w="15" w:type="dxa"/>
              </w:trPr>
              <w:tc>
                <w:tcPr>
                  <w:tcW w:w="12042" w:type="dxa"/>
                  <w:vAlign w:val="center"/>
                  <w:hideMark/>
                </w:tcPr>
                <w:p w14:paraId="4D954D51"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Based on the absolute minimum intersection spacing identified above, all turns access may not be permitted (</w:t>
                  </w:r>
                  <w:proofErr w:type="spellStart"/>
                  <w:r w:rsidRPr="00AC7D78">
                    <w:rPr>
                      <w:rFonts w:ascii="Arial" w:hAnsi="Arial" w:cs="Arial"/>
                      <w:sz w:val="18"/>
                      <w:szCs w:val="20"/>
                    </w:rPr>
                    <w:t>ie</w:t>
                  </w:r>
                  <w:proofErr w:type="spellEnd"/>
                  <w:r w:rsidRPr="00AC7D78">
                    <w:rPr>
                      <w:rFonts w:ascii="Arial" w:hAnsi="Arial" w:cs="Arial"/>
                      <w:sz w:val="18"/>
                      <w:szCs w:val="20"/>
                    </w:rPr>
                    <w:t>. left in/left out only) at intersections with sub-arterial roads or arterial roads.</w:t>
                  </w:r>
                </w:p>
              </w:tc>
            </w:tr>
            <w:tr w:rsidR="00C956D2" w:rsidRPr="00AC7D78" w14:paraId="234DE03B" w14:textId="77777777" w:rsidTr="00C956D2">
              <w:trPr>
                <w:tblCellSpacing w:w="15" w:type="dxa"/>
              </w:trPr>
              <w:tc>
                <w:tcPr>
                  <w:tcW w:w="12042" w:type="dxa"/>
                  <w:vAlign w:val="center"/>
                  <w:hideMark/>
                </w:tcPr>
                <w:p w14:paraId="3E64278B"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bl>
          <w:p w14:paraId="7D9FFE03" w14:textId="77777777"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14:paraId="31CC7D03" w14:textId="77777777" w:rsidTr="00C956D2">
              <w:trPr>
                <w:tblCellSpacing w:w="15" w:type="dxa"/>
              </w:trPr>
              <w:tc>
                <w:tcPr>
                  <w:tcW w:w="12042" w:type="dxa"/>
                  <w:vAlign w:val="center"/>
                  <w:hideMark/>
                </w:tcPr>
                <w:p w14:paraId="7DE0BD56"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0CE49DCE"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3986A6C7"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7DB8E9F2" w14:textId="77777777" w:rsidR="00C956D2" w:rsidRPr="009A0588" w:rsidRDefault="00C956D2" w:rsidP="00C956D2">
            <w:pPr>
              <w:pStyle w:val="NormalWeb"/>
              <w:rPr>
                <w:rStyle w:val="Strong"/>
                <w:rFonts w:ascii="Arial" w:hAnsi="Arial" w:cs="Arial"/>
                <w:sz w:val="20"/>
                <w:szCs w:val="20"/>
              </w:rPr>
            </w:pPr>
          </w:p>
        </w:tc>
      </w:tr>
      <w:tr w:rsidR="009A0588" w:rsidRPr="009A0588" w14:paraId="5E85137B"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5AB0B35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PO13</w:t>
            </w:r>
          </w:p>
          <w:p w14:paraId="47DCC23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14:paraId="2EB8AB19" w14:textId="77777777" w:rsidTr="00C956D2">
              <w:trPr>
                <w:tblCellSpacing w:w="15" w:type="dxa"/>
              </w:trPr>
              <w:tc>
                <w:tcPr>
                  <w:tcW w:w="2714" w:type="dxa"/>
                  <w:vAlign w:val="center"/>
                  <w:hideMark/>
                </w:tcPr>
                <w:p w14:paraId="7B134E88"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Frontage roads include streets where no direct lot access is provided.</w:t>
                  </w:r>
                </w:p>
              </w:tc>
            </w:tr>
            <w:tr w:rsidR="00C956D2" w:rsidRPr="00AC7D78" w14:paraId="7DDFCE9D" w14:textId="77777777" w:rsidTr="00C956D2">
              <w:trPr>
                <w:tblCellSpacing w:w="15" w:type="dxa"/>
              </w:trPr>
              <w:tc>
                <w:tcPr>
                  <w:tcW w:w="2714" w:type="dxa"/>
                  <w:vAlign w:val="center"/>
                  <w:hideMark/>
                </w:tcPr>
                <w:p w14:paraId="7D88A2F0"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bl>
          <w:p w14:paraId="0E065FF0" w14:textId="77777777"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AC7D78" w14:paraId="4F168EB4" w14:textId="77777777" w:rsidTr="00C956D2">
              <w:trPr>
                <w:tblCellSpacing w:w="15" w:type="dxa"/>
              </w:trPr>
              <w:tc>
                <w:tcPr>
                  <w:tcW w:w="2714" w:type="dxa"/>
                  <w:vAlign w:val="center"/>
                  <w:hideMark/>
                </w:tcPr>
                <w:p w14:paraId="259B3A41"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Primary and Secondary active transport network is mapped on Overlay map - Active transport.</w:t>
                  </w:r>
                </w:p>
              </w:tc>
            </w:tr>
            <w:tr w:rsidR="00C956D2" w:rsidRPr="00AC7D78" w14:paraId="131491FD" w14:textId="77777777" w:rsidTr="00C956D2">
              <w:trPr>
                <w:tblCellSpacing w:w="15" w:type="dxa"/>
              </w:trPr>
              <w:tc>
                <w:tcPr>
                  <w:tcW w:w="2714" w:type="dxa"/>
                  <w:vAlign w:val="center"/>
                  <w:hideMark/>
                </w:tcPr>
                <w:p w14:paraId="2F6D66FC"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Roads are considered to be constructed in accordance with Council’s standards when there is </w:t>
                  </w:r>
                  <w:r w:rsidRPr="00AC7D78">
                    <w:rPr>
                      <w:rFonts w:ascii="Arial" w:hAnsi="Arial" w:cs="Arial"/>
                      <w:sz w:val="18"/>
                      <w:szCs w:val="20"/>
                    </w:rPr>
                    <w:lastRenderedPageBreak/>
                    <w:t>sufficient pavement width, geometry and depth to comply with the requirements of Planning scheme policy - Integrated design and Planning scheme policy - Operational works inspection, maintenance and bonding procedures.</w:t>
                  </w:r>
                </w:p>
              </w:tc>
            </w:tr>
          </w:tbl>
          <w:p w14:paraId="1731527B"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5A35FBAB"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E13</w:t>
            </w:r>
          </w:p>
          <w:p w14:paraId="6404B7CB"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1"/>
              <w:gridCol w:w="50"/>
            </w:tblGrid>
            <w:tr w:rsidR="00C956D2" w:rsidRPr="009A0588" w14:paraId="460CC08D" w14:textId="77777777"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240BDD6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763ABA5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Minimum construction</w:t>
                  </w:r>
                </w:p>
              </w:tc>
            </w:tr>
            <w:tr w:rsidR="00C956D2" w:rsidRPr="009A0588" w14:paraId="4152DCE7" w14:textId="77777777"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243CCB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unconstructed or gravel road only;</w:t>
                  </w:r>
                </w:p>
                <w:p w14:paraId="2E1287F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OR</w:t>
                  </w:r>
                </w:p>
                <w:p w14:paraId="17F6DAC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sealed but not constructed* to Planning scheme policy - Integrated design standard;</w:t>
                  </w:r>
                </w:p>
                <w:p w14:paraId="7434128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OR</w:t>
                  </w:r>
                </w:p>
                <w:p w14:paraId="0CB6D5A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D2E313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5022FFD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minimum total travel lane width is:</w:t>
                  </w:r>
                </w:p>
                <w:p w14:paraId="69BECF46" w14:textId="77777777" w:rsidR="00C956D2" w:rsidRPr="009A0588" w:rsidRDefault="00C956D2" w:rsidP="00C956D2">
                  <w:pPr>
                    <w:numPr>
                      <w:ilvl w:val="0"/>
                      <w:numId w:val="8"/>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lastRenderedPageBreak/>
                    <w:t>6m for minor roads;</w:t>
                  </w:r>
                </w:p>
                <w:p w14:paraId="58229249" w14:textId="77777777" w:rsidR="00C956D2" w:rsidRPr="009A0588" w:rsidRDefault="00C956D2" w:rsidP="00C956D2">
                  <w:pPr>
                    <w:numPr>
                      <w:ilvl w:val="0"/>
                      <w:numId w:val="8"/>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7m for major roads.</w:t>
                  </w:r>
                </w:p>
              </w:tc>
            </w:tr>
            <w:tr w:rsidR="00C956D2" w:rsidRPr="00AC7D78" w14:paraId="1EA45CA5" w14:textId="77777777" w:rsidTr="00C956D2">
              <w:tblPrEx>
                <w:tblBorders>
                  <w:top w:val="none" w:sz="0" w:space="0" w:color="auto"/>
                  <w:left w:val="none" w:sz="0" w:space="0" w:color="auto"/>
                  <w:bottom w:val="none" w:sz="0" w:space="0" w:color="auto"/>
                  <w:right w:val="none" w:sz="0" w:space="0" w:color="auto"/>
                </w:tblBorders>
              </w:tblPrEx>
              <w:trPr>
                <w:tblCellSpacing w:w="15" w:type="dxa"/>
              </w:trPr>
              <w:tc>
                <w:tcPr>
                  <w:tcW w:w="12026" w:type="dxa"/>
                  <w:gridSpan w:val="4"/>
                  <w:vAlign w:val="center"/>
                  <w:hideMark/>
                </w:tcPr>
                <w:p w14:paraId="22F1505A"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lastRenderedPageBreak/>
                    <w:t>Note - Major roads are sub-arterial roads and arterial roads.  Minor roads are roads that are not major roads.</w:t>
                  </w:r>
                </w:p>
              </w:tc>
            </w:tr>
          </w:tbl>
          <w:p w14:paraId="2282F884" w14:textId="77777777"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14:paraId="1B0FE983" w14:textId="77777777" w:rsidTr="00C956D2">
              <w:trPr>
                <w:tblCellSpacing w:w="15" w:type="dxa"/>
              </w:trPr>
              <w:tc>
                <w:tcPr>
                  <w:tcW w:w="12042" w:type="dxa"/>
                  <w:vAlign w:val="center"/>
                  <w:hideMark/>
                </w:tcPr>
                <w:p w14:paraId="158499E0"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 xml:space="preserve">Note - Construction includes all associated works (services, street lighting and </w:t>
                  </w:r>
                  <w:proofErr w:type="spellStart"/>
                  <w:r w:rsidRPr="00AC7D78">
                    <w:rPr>
                      <w:rFonts w:ascii="Arial" w:hAnsi="Arial" w:cs="Arial"/>
                      <w:sz w:val="18"/>
                      <w:szCs w:val="20"/>
                    </w:rPr>
                    <w:t>linemarking</w:t>
                  </w:r>
                  <w:proofErr w:type="spellEnd"/>
                  <w:r w:rsidRPr="00AC7D78">
                    <w:rPr>
                      <w:rFonts w:ascii="Arial" w:hAnsi="Arial" w:cs="Arial"/>
                      <w:sz w:val="18"/>
                      <w:szCs w:val="20"/>
                    </w:rPr>
                    <w:t>).</w:t>
                  </w:r>
                </w:p>
              </w:tc>
            </w:tr>
            <w:tr w:rsidR="00C956D2" w:rsidRPr="00AC7D78" w14:paraId="1C3EFE30" w14:textId="77777777" w:rsidTr="00C956D2">
              <w:trPr>
                <w:tblCellSpacing w:w="15" w:type="dxa"/>
              </w:trPr>
              <w:tc>
                <w:tcPr>
                  <w:tcW w:w="12042" w:type="dxa"/>
                  <w:vAlign w:val="center"/>
                  <w:hideMark/>
                </w:tcPr>
                <w:p w14:paraId="4C7E16D6"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Alignment within road reserves is to be agreed with Council.</w:t>
                  </w:r>
                </w:p>
              </w:tc>
            </w:tr>
          </w:tbl>
          <w:p w14:paraId="37AA473D" w14:textId="77777777"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AC7D78" w14:paraId="16AD5B46" w14:textId="77777777" w:rsidTr="00C956D2">
              <w:trPr>
                <w:tblCellSpacing w:w="15" w:type="dxa"/>
              </w:trPr>
              <w:tc>
                <w:tcPr>
                  <w:tcW w:w="12042" w:type="dxa"/>
                  <w:vAlign w:val="center"/>
                  <w:hideMark/>
                </w:tcPr>
                <w:p w14:paraId="1A7BB3CC"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13934ED2"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15437F38"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59745245" w14:textId="77777777" w:rsidR="00C956D2" w:rsidRPr="009A0588" w:rsidRDefault="00C956D2" w:rsidP="00C956D2">
            <w:pPr>
              <w:pStyle w:val="NormalWeb"/>
              <w:rPr>
                <w:rStyle w:val="Strong"/>
                <w:rFonts w:ascii="Arial" w:hAnsi="Arial" w:cs="Arial"/>
                <w:sz w:val="20"/>
                <w:szCs w:val="20"/>
              </w:rPr>
            </w:pPr>
          </w:p>
        </w:tc>
      </w:tr>
      <w:tr w:rsidR="009A0588" w:rsidRPr="009A0588" w14:paraId="5E280FB8"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32493D89"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PO14</w:t>
            </w:r>
          </w:p>
          <w:p w14:paraId="3ECA812B"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14:paraId="5AEC6F22" w14:textId="77777777" w:rsidTr="00C956D2">
              <w:trPr>
                <w:tblCellSpacing w:w="15" w:type="dxa"/>
              </w:trPr>
              <w:tc>
                <w:tcPr>
                  <w:tcW w:w="2714" w:type="dxa"/>
                  <w:vAlign w:val="center"/>
                  <w:hideMark/>
                </w:tcPr>
                <w:p w14:paraId="79CA24A3"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Editor's note - Where associated with a State-controlled road, further requirements may apply, and approvals may be required from the Department of Transport and Main Roads.</w:t>
                  </w:r>
                </w:p>
              </w:tc>
            </w:tr>
          </w:tbl>
          <w:p w14:paraId="3B70572D"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5FCD1B6F"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E14</w:t>
            </w:r>
          </w:p>
          <w:p w14:paraId="5AA2531B"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14:paraId="603D6B42" w14:textId="77777777" w:rsidTr="00C956D2">
              <w:trPr>
                <w:tblCellSpacing w:w="15" w:type="dxa"/>
              </w:trPr>
              <w:tc>
                <w:tcPr>
                  <w:tcW w:w="12042" w:type="dxa"/>
                  <w:vAlign w:val="center"/>
                  <w:hideMark/>
                </w:tcPr>
                <w:p w14:paraId="205B0E39"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The road network is mapped on Overlay map - Road hierarchy.</w:t>
                  </w:r>
                </w:p>
              </w:tc>
            </w:tr>
          </w:tbl>
          <w:p w14:paraId="2F48B8EA"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13EABF1A"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2FB216F9" w14:textId="77777777" w:rsidR="00C956D2" w:rsidRPr="009A0588" w:rsidRDefault="00C956D2" w:rsidP="00C956D2">
            <w:pPr>
              <w:pStyle w:val="NormalWeb"/>
              <w:rPr>
                <w:rStyle w:val="Strong"/>
                <w:rFonts w:ascii="Arial" w:hAnsi="Arial" w:cs="Arial"/>
                <w:sz w:val="20"/>
                <w:szCs w:val="20"/>
              </w:rPr>
            </w:pPr>
          </w:p>
        </w:tc>
      </w:tr>
      <w:tr w:rsidR="009A0588" w:rsidRPr="009A0588" w14:paraId="0E8B30C2" w14:textId="77777777" w:rsidTr="009A0588">
        <w:trPr>
          <w:tblCellSpacing w:w="15" w:type="dxa"/>
        </w:trPr>
        <w:tc>
          <w:tcPr>
            <w:tcW w:w="1093" w:type="pct"/>
            <w:gridSpan w:val="2"/>
            <w:vMerge w:val="restart"/>
            <w:tcBorders>
              <w:top w:val="outset" w:sz="6" w:space="0" w:color="auto"/>
              <w:left w:val="outset" w:sz="6" w:space="0" w:color="auto"/>
              <w:bottom w:val="outset" w:sz="6" w:space="0" w:color="auto"/>
              <w:right w:val="outset" w:sz="6" w:space="0" w:color="auto"/>
            </w:tcBorders>
            <w:hideMark/>
          </w:tcPr>
          <w:p w14:paraId="41EFE7B3"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PO15</w:t>
            </w:r>
          </w:p>
          <w:p w14:paraId="2B98A06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Roads which provide access to the site from an arterial or sub-arterial road remain trafficable during major storm events without flooding or </w:t>
            </w:r>
            <w:r w:rsidRPr="009A0588">
              <w:rPr>
                <w:rFonts w:ascii="Arial" w:hAnsi="Arial" w:cs="Arial"/>
                <w:sz w:val="20"/>
                <w:szCs w:val="20"/>
              </w:rPr>
              <w:lastRenderedPageBreak/>
              <w:t>impacting upon residential properties or other premises.</w:t>
            </w:r>
          </w:p>
          <w:p w14:paraId="194EA294"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78BFD7B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E15.1</w:t>
            </w:r>
          </w:p>
          <w:p w14:paraId="72C35A0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14:paraId="1D9B20AE" w14:textId="77777777" w:rsidTr="00C956D2">
              <w:trPr>
                <w:tblCellSpacing w:w="15" w:type="dxa"/>
              </w:trPr>
              <w:tc>
                <w:tcPr>
                  <w:tcW w:w="12042" w:type="dxa"/>
                  <w:vAlign w:val="center"/>
                  <w:hideMark/>
                </w:tcPr>
                <w:p w14:paraId="4B628528"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The road network is mapped on Overlay map - Road hierarchy.</w:t>
                  </w:r>
                </w:p>
              </w:tc>
            </w:tr>
            <w:tr w:rsidR="00C956D2" w:rsidRPr="009A0588" w14:paraId="632C3025" w14:textId="77777777" w:rsidTr="00C956D2">
              <w:trPr>
                <w:tblCellSpacing w:w="15" w:type="dxa"/>
              </w:trPr>
              <w:tc>
                <w:tcPr>
                  <w:tcW w:w="12042" w:type="dxa"/>
                  <w:vAlign w:val="center"/>
                  <w:hideMark/>
                </w:tcPr>
                <w:p w14:paraId="6341822F"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QUDM for requirements regarding trafficability.</w:t>
                  </w:r>
                </w:p>
              </w:tc>
            </w:tr>
          </w:tbl>
          <w:p w14:paraId="313FEAF0"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7C24B773"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279EB4CF" w14:textId="77777777" w:rsidR="00C956D2" w:rsidRPr="009A0588" w:rsidRDefault="00C956D2" w:rsidP="00C956D2">
            <w:pPr>
              <w:pStyle w:val="NormalWeb"/>
              <w:rPr>
                <w:rStyle w:val="Strong"/>
                <w:rFonts w:ascii="Arial" w:hAnsi="Arial" w:cs="Arial"/>
                <w:sz w:val="20"/>
                <w:szCs w:val="20"/>
              </w:rPr>
            </w:pPr>
          </w:p>
        </w:tc>
      </w:tr>
      <w:tr w:rsidR="009A0588" w:rsidRPr="009A0588" w14:paraId="3A526E68" w14:textId="77777777" w:rsidTr="009A0588">
        <w:trPr>
          <w:tblCellSpacing w:w="15" w:type="dxa"/>
        </w:trPr>
        <w:tc>
          <w:tcPr>
            <w:tcW w:w="1093" w:type="pct"/>
            <w:gridSpan w:val="2"/>
            <w:vMerge/>
            <w:tcBorders>
              <w:top w:val="outset" w:sz="6" w:space="0" w:color="auto"/>
              <w:left w:val="outset" w:sz="6" w:space="0" w:color="auto"/>
              <w:bottom w:val="outset" w:sz="6" w:space="0" w:color="auto"/>
              <w:right w:val="outset" w:sz="6" w:space="0" w:color="auto"/>
            </w:tcBorders>
            <w:vAlign w:val="center"/>
            <w:hideMark/>
          </w:tcPr>
          <w:p w14:paraId="0CDA47DD"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2D03A468"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E15.2</w:t>
            </w:r>
          </w:p>
          <w:p w14:paraId="7FC6E95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Culverts and causeways do not increase inundation levels or increase velocities, for all events up to the defined flood event, to upstream or downstream properties.</w:t>
            </w:r>
          </w:p>
        </w:tc>
        <w:tc>
          <w:tcPr>
            <w:tcW w:w="643" w:type="pct"/>
            <w:gridSpan w:val="2"/>
            <w:tcBorders>
              <w:top w:val="outset" w:sz="6" w:space="0" w:color="auto"/>
              <w:left w:val="outset" w:sz="6" w:space="0" w:color="auto"/>
              <w:bottom w:val="outset" w:sz="6" w:space="0" w:color="auto"/>
              <w:right w:val="outset" w:sz="6" w:space="0" w:color="auto"/>
            </w:tcBorders>
          </w:tcPr>
          <w:p w14:paraId="0CF1C9D5"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2D8982B" w14:textId="77777777" w:rsidR="00C956D2" w:rsidRPr="009A0588" w:rsidRDefault="00C956D2" w:rsidP="00C956D2">
            <w:pPr>
              <w:pStyle w:val="NormalWeb"/>
              <w:rPr>
                <w:rStyle w:val="Strong"/>
                <w:rFonts w:ascii="Arial" w:hAnsi="Arial" w:cs="Arial"/>
                <w:sz w:val="20"/>
                <w:szCs w:val="20"/>
              </w:rPr>
            </w:pPr>
          </w:p>
        </w:tc>
      </w:tr>
      <w:tr w:rsidR="00C956D2" w:rsidRPr="009A0588" w14:paraId="63C9B558" w14:textId="77777777" w:rsidTr="009A0588">
        <w:trPr>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7625BE2"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Stormwater location and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14:paraId="636BA73E"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shd w:val="clear" w:color="auto" w:fill="CCCCCC"/>
          </w:tcPr>
          <w:p w14:paraId="33FBF3EE" w14:textId="77777777" w:rsidR="00C956D2" w:rsidRPr="009A0588" w:rsidRDefault="00C956D2" w:rsidP="00C956D2">
            <w:pPr>
              <w:pStyle w:val="NormalWeb"/>
              <w:rPr>
                <w:rStyle w:val="Strong"/>
                <w:rFonts w:ascii="Arial" w:hAnsi="Arial" w:cs="Arial"/>
                <w:sz w:val="20"/>
                <w:szCs w:val="20"/>
              </w:rPr>
            </w:pPr>
          </w:p>
        </w:tc>
      </w:tr>
      <w:tr w:rsidR="009A0588" w:rsidRPr="009A0588" w14:paraId="0C269A2F"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4C3EE089"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PO16</w:t>
            </w:r>
          </w:p>
          <w:p w14:paraId="2338D35E"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Where development is for an urban purpose that involves a land 2500m</w:t>
            </w:r>
            <w:r w:rsidRPr="009A0588">
              <w:rPr>
                <w:rFonts w:ascii="Arial" w:hAnsi="Arial" w:cs="Arial"/>
                <w:color w:val="000000"/>
                <w:sz w:val="20"/>
                <w:szCs w:val="20"/>
                <w:vertAlign w:val="superscript"/>
              </w:rPr>
              <w:t>2</w:t>
            </w:r>
            <w:r w:rsidRPr="009A0588">
              <w:rPr>
                <w:rFonts w:ascii="Arial" w:hAnsi="Arial" w:cs="Arial"/>
                <w:color w:val="000000"/>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14:paraId="7AE8C471" w14:textId="77777777" w:rsidTr="00C956D2">
              <w:trPr>
                <w:tblCellSpacing w:w="15" w:type="dxa"/>
              </w:trPr>
              <w:tc>
                <w:tcPr>
                  <w:tcW w:w="2714" w:type="dxa"/>
                  <w:vAlign w:val="center"/>
                  <w:hideMark/>
                </w:tcPr>
                <w:p w14:paraId="561190B1"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4EC523B4" w14:textId="77777777"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7BF7859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61CC931F"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0034FEFB" w14:textId="77777777" w:rsidR="00C956D2" w:rsidRPr="009A0588" w:rsidRDefault="00C956D2" w:rsidP="00C956D2">
            <w:pPr>
              <w:pStyle w:val="NormalWeb"/>
              <w:rPr>
                <w:rFonts w:ascii="Arial" w:hAnsi="Arial" w:cs="Arial"/>
                <w:sz w:val="20"/>
                <w:szCs w:val="20"/>
              </w:rPr>
            </w:pPr>
          </w:p>
        </w:tc>
      </w:tr>
      <w:tr w:rsidR="009A0588" w:rsidRPr="009A0588" w14:paraId="56A9A4E8"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3FF5BCFD"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PO17</w:t>
            </w:r>
          </w:p>
          <w:p w14:paraId="51601BCD"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is designed and constructed to achieve Water Sensitive Urban Design best practice including:</w:t>
            </w:r>
          </w:p>
          <w:p w14:paraId="6F177996" w14:textId="77777777"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protection of existing natural features;</w:t>
            </w:r>
          </w:p>
          <w:p w14:paraId="72A061D4" w14:textId="77777777"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lastRenderedPageBreak/>
              <w:t>integrating public open space with stormwater corridors or infrastructure;</w:t>
            </w:r>
          </w:p>
          <w:p w14:paraId="0DD6096A" w14:textId="77777777"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maintaining natural hydrological behaviour of catchments and preserving the natural water cycle;</w:t>
            </w:r>
          </w:p>
          <w:p w14:paraId="6733E3AC" w14:textId="77777777" w:rsidR="00C956D2" w:rsidRPr="009A0588" w:rsidRDefault="00C956D2" w:rsidP="00C956D2">
            <w:pPr>
              <w:numPr>
                <w:ilvl w:val="0"/>
                <w:numId w:val="9"/>
              </w:numPr>
              <w:spacing w:before="100" w:beforeAutospacing="1" w:after="100" w:afterAutospacing="1"/>
              <w:rPr>
                <w:rFonts w:ascii="Arial" w:hAnsi="Arial" w:cs="Arial"/>
                <w:sz w:val="20"/>
                <w:szCs w:val="20"/>
              </w:rPr>
            </w:pPr>
            <w:r w:rsidRPr="009A0588">
              <w:rPr>
                <w:rFonts w:ascii="Arial" w:hAnsi="Arial" w:cs="Arial"/>
                <w:sz w:val="20"/>
                <w:szCs w:val="20"/>
              </w:rPr>
              <w:t>protecting water quality environmental values of surface and ground waters;</w:t>
            </w:r>
          </w:p>
          <w:p w14:paraId="4CB23837" w14:textId="77777777" w:rsidR="00C956D2" w:rsidRPr="009A0588" w:rsidRDefault="00C956D2" w:rsidP="00C956D2">
            <w:pPr>
              <w:numPr>
                <w:ilvl w:val="0"/>
                <w:numId w:val="9"/>
              </w:numPr>
              <w:spacing w:before="100" w:beforeAutospacing="1" w:after="100" w:afterAutospacing="1"/>
              <w:rPr>
                <w:rFonts w:ascii="Arial" w:hAnsi="Arial" w:cs="Arial"/>
                <w:sz w:val="20"/>
                <w:szCs w:val="20"/>
              </w:rPr>
            </w:pPr>
            <w:proofErr w:type="spellStart"/>
            <w:r w:rsidRPr="009A0588">
              <w:rPr>
                <w:rFonts w:ascii="Arial" w:hAnsi="Arial" w:cs="Arial"/>
                <w:sz w:val="20"/>
                <w:szCs w:val="20"/>
              </w:rPr>
              <w:t>minmising</w:t>
            </w:r>
            <w:proofErr w:type="spellEnd"/>
            <w:r w:rsidRPr="009A0588">
              <w:rPr>
                <w:rFonts w:ascii="Arial" w:hAnsi="Arial" w:cs="Arial"/>
                <w:sz w:val="20"/>
                <w:szCs w:val="20"/>
              </w:rPr>
              <w:t xml:space="preserve"> capital and maintenance costs of stormwater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253"/>
            </w:tblGrid>
            <w:tr w:rsidR="00C956D2" w:rsidRPr="009A0588" w14:paraId="298DBA0B" w14:textId="77777777" w:rsidTr="00C956D2">
              <w:trPr>
                <w:tblCellSpacing w:w="15" w:type="dxa"/>
              </w:trPr>
              <w:tc>
                <w:tcPr>
                  <w:tcW w:w="2714" w:type="dxa"/>
                  <w:vAlign w:val="center"/>
                  <w:hideMark/>
                </w:tcPr>
                <w:p w14:paraId="6C23840C"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Refer to Planning scheme policy - Integrated design (Appendix C) for more information and examples on water sensitive urban design.</w:t>
                  </w:r>
                </w:p>
              </w:tc>
            </w:tr>
            <w:tr w:rsidR="00C956D2" w:rsidRPr="009A0588" w14:paraId="1ECD1173" w14:textId="77777777" w:rsidTr="00C956D2">
              <w:trPr>
                <w:tblCellSpacing w:w="15" w:type="dxa"/>
              </w:trPr>
              <w:tc>
                <w:tcPr>
                  <w:tcW w:w="2714" w:type="dxa"/>
                  <w:vAlign w:val="center"/>
                  <w:hideMark/>
                </w:tcPr>
                <w:p w14:paraId="3D27113C"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A site based stormwater management plan prepared in accordance with Planning scheme policy - Stormwater management may be required to demonstrate compliance with this PO.</w:t>
                  </w:r>
                </w:p>
              </w:tc>
            </w:tr>
          </w:tbl>
          <w:p w14:paraId="3C233CC6"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2EDF432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46203D75"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5DE288DE" w14:textId="77777777" w:rsidR="00C956D2" w:rsidRPr="009A0588" w:rsidRDefault="00C956D2" w:rsidP="00C956D2">
            <w:pPr>
              <w:pStyle w:val="NormalWeb"/>
              <w:rPr>
                <w:rFonts w:ascii="Arial" w:hAnsi="Arial" w:cs="Arial"/>
                <w:sz w:val="20"/>
                <w:szCs w:val="20"/>
              </w:rPr>
            </w:pPr>
          </w:p>
        </w:tc>
      </w:tr>
      <w:tr w:rsidR="009A0588" w:rsidRPr="009A0588" w14:paraId="7ACE909F"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45284693"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PO18</w:t>
            </w:r>
          </w:p>
          <w:p w14:paraId="35285DA1"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Stormwater drainage infrastructure (including inter-allotment drainage) within private land is protected by easements in favour of Council with sufficient area for practical access for maintenance.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14:paraId="5F0CF58F" w14:textId="77777777" w:rsidTr="00C956D2">
              <w:trPr>
                <w:tblCellSpacing w:w="15" w:type="dxa"/>
              </w:trPr>
              <w:tc>
                <w:tcPr>
                  <w:tcW w:w="2714" w:type="dxa"/>
                  <w:vAlign w:val="center"/>
                  <w:hideMark/>
                </w:tcPr>
                <w:p w14:paraId="689CB65D"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14:paraId="0F355EBF" w14:textId="77777777" w:rsidR="00C956D2" w:rsidRPr="009A0588" w:rsidRDefault="00C956D2" w:rsidP="00C956D2">
            <w:pPr>
              <w:spacing w:after="240"/>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0D80792A"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E18</w:t>
            </w:r>
          </w:p>
          <w:p w14:paraId="14B5077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890"/>
              <w:gridCol w:w="2891"/>
              <w:gridCol w:w="50"/>
            </w:tblGrid>
            <w:tr w:rsidR="00C956D2" w:rsidRPr="009A0588" w14:paraId="337B439A" w14:textId="77777777"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7FEB42F4" w14:textId="77777777" w:rsidR="00C956D2" w:rsidRPr="009A0588" w:rsidRDefault="00C956D2" w:rsidP="00C956D2">
                  <w:pPr>
                    <w:pStyle w:val="NormalWeb"/>
                    <w:jc w:val="center"/>
                    <w:rPr>
                      <w:rFonts w:ascii="Arial" w:hAnsi="Arial" w:cs="Arial"/>
                      <w:sz w:val="20"/>
                      <w:szCs w:val="20"/>
                    </w:rPr>
                  </w:pPr>
                  <w:r w:rsidRPr="009A0588">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14:paraId="7F7480B9" w14:textId="77777777" w:rsidR="00C956D2" w:rsidRPr="009A0588" w:rsidRDefault="00C956D2" w:rsidP="00C956D2">
                  <w:pPr>
                    <w:pStyle w:val="NormalWeb"/>
                    <w:jc w:val="center"/>
                    <w:rPr>
                      <w:rFonts w:ascii="Arial" w:hAnsi="Arial" w:cs="Arial"/>
                      <w:sz w:val="20"/>
                      <w:szCs w:val="20"/>
                    </w:rPr>
                  </w:pPr>
                  <w:r w:rsidRPr="009A0588">
                    <w:rPr>
                      <w:rStyle w:val="Strong"/>
                      <w:rFonts w:ascii="Arial" w:hAnsi="Arial" w:cs="Arial"/>
                      <w:sz w:val="20"/>
                      <w:szCs w:val="20"/>
                    </w:rPr>
                    <w:t>Minimum Easement Width (excluding access requirements)</w:t>
                  </w:r>
                </w:p>
              </w:tc>
            </w:tr>
            <w:tr w:rsidR="00C956D2" w:rsidRPr="009A0588" w14:paraId="08CB681F" w14:textId="77777777"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ADD314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32B9465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3.0m</w:t>
                  </w:r>
                </w:p>
              </w:tc>
            </w:tr>
            <w:tr w:rsidR="00C956D2" w:rsidRPr="009A0588" w14:paraId="7C7A4B7C" w14:textId="77777777"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E6626C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FEB99D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4.0m</w:t>
                  </w:r>
                </w:p>
              </w:tc>
            </w:tr>
            <w:tr w:rsidR="00C956D2" w:rsidRPr="009A0588" w14:paraId="0B164B6C" w14:textId="77777777" w:rsidTr="00C956D2">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AAEC79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E2BA2E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Easement boundary to be 1m clear of the outside wall of the stormwater pipe (each side). </w:t>
                  </w:r>
                </w:p>
              </w:tc>
            </w:tr>
            <w:tr w:rsidR="00C956D2" w:rsidRPr="009A0588" w14:paraId="5D2633E2" w14:textId="77777777" w:rsidTr="00C956D2">
              <w:tblPrEx>
                <w:tblBorders>
                  <w:top w:val="none" w:sz="0" w:space="0" w:color="auto"/>
                  <w:left w:val="none" w:sz="0" w:space="0" w:color="auto"/>
                  <w:bottom w:val="none" w:sz="0" w:space="0" w:color="auto"/>
                  <w:right w:val="none" w:sz="0" w:space="0" w:color="auto"/>
                </w:tblBorders>
              </w:tblPrEx>
              <w:trPr>
                <w:tblCellSpacing w:w="15" w:type="dxa"/>
              </w:trPr>
              <w:tc>
                <w:tcPr>
                  <w:tcW w:w="12026" w:type="dxa"/>
                  <w:gridSpan w:val="4"/>
                  <w:vAlign w:val="center"/>
                  <w:hideMark/>
                </w:tcPr>
                <w:p w14:paraId="7158223B"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Additional easement width may be required in certain circumstances in order to facilitate maintenance access to the stormwater system.</w:t>
                  </w:r>
                </w:p>
              </w:tc>
            </w:tr>
          </w:tbl>
          <w:p w14:paraId="1DA14816" w14:textId="77777777" w:rsidR="00C956D2" w:rsidRPr="009A0588" w:rsidRDefault="00C956D2" w:rsidP="00C956D2">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97"/>
            </w:tblGrid>
            <w:tr w:rsidR="00C956D2" w:rsidRPr="009A0588" w14:paraId="5D445BC2" w14:textId="77777777" w:rsidTr="00C956D2">
              <w:trPr>
                <w:tblCellSpacing w:w="15" w:type="dxa"/>
              </w:trPr>
              <w:tc>
                <w:tcPr>
                  <w:tcW w:w="12042" w:type="dxa"/>
                  <w:vAlign w:val="center"/>
                  <w:hideMark/>
                </w:tcPr>
                <w:p w14:paraId="4F572572"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Integrated design (Appendix C) for easement requirements over open channels.</w:t>
                  </w:r>
                </w:p>
              </w:tc>
            </w:tr>
          </w:tbl>
          <w:p w14:paraId="2280F70C"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48924B78"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2F6618B4" w14:textId="77777777" w:rsidR="00C956D2" w:rsidRPr="009A0588" w:rsidRDefault="00C956D2" w:rsidP="00C956D2">
            <w:pPr>
              <w:pStyle w:val="NormalWeb"/>
              <w:rPr>
                <w:rStyle w:val="Strong"/>
                <w:rFonts w:ascii="Arial" w:hAnsi="Arial" w:cs="Arial"/>
                <w:sz w:val="20"/>
                <w:szCs w:val="20"/>
              </w:rPr>
            </w:pPr>
          </w:p>
        </w:tc>
      </w:tr>
      <w:tr w:rsidR="009A0588" w:rsidRPr="009A0588" w14:paraId="7FDD4ADD"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618F1ECB"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PO19</w:t>
            </w:r>
          </w:p>
          <w:p w14:paraId="4A9D357A"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Stormwater management facilities are located outside of riparian areas and prevent increased channel bed and bank erosion.</w:t>
            </w:r>
          </w:p>
        </w:tc>
        <w:tc>
          <w:tcPr>
            <w:tcW w:w="1965" w:type="pct"/>
            <w:tcBorders>
              <w:top w:val="outset" w:sz="6" w:space="0" w:color="auto"/>
              <w:left w:val="outset" w:sz="6" w:space="0" w:color="auto"/>
              <w:bottom w:val="outset" w:sz="6" w:space="0" w:color="auto"/>
              <w:right w:val="outset" w:sz="6" w:space="0" w:color="auto"/>
            </w:tcBorders>
            <w:hideMark/>
          </w:tcPr>
          <w:p w14:paraId="0C195A1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43A21D37"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3D47A04C" w14:textId="77777777" w:rsidR="00C956D2" w:rsidRPr="009A0588" w:rsidRDefault="00C956D2" w:rsidP="00C956D2">
            <w:pPr>
              <w:pStyle w:val="NormalWeb"/>
              <w:rPr>
                <w:rFonts w:ascii="Arial" w:hAnsi="Arial" w:cs="Arial"/>
                <w:sz w:val="20"/>
                <w:szCs w:val="20"/>
              </w:rPr>
            </w:pPr>
          </w:p>
        </w:tc>
      </w:tr>
      <w:tr w:rsidR="009A0588" w:rsidRPr="009A0588" w14:paraId="064800C8" w14:textId="77777777" w:rsidTr="009A0588">
        <w:trPr>
          <w:trHeight w:val="1065"/>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678DF685"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PO20</w:t>
            </w:r>
          </w:p>
          <w:p w14:paraId="4C373E6F"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Natural streams and riparian vegetation are retained and enhanced through revegetation.</w:t>
            </w:r>
          </w:p>
        </w:tc>
        <w:tc>
          <w:tcPr>
            <w:tcW w:w="1965" w:type="pct"/>
            <w:tcBorders>
              <w:top w:val="outset" w:sz="6" w:space="0" w:color="auto"/>
              <w:left w:val="outset" w:sz="6" w:space="0" w:color="auto"/>
              <w:bottom w:val="outset" w:sz="6" w:space="0" w:color="auto"/>
              <w:right w:val="outset" w:sz="6" w:space="0" w:color="auto"/>
            </w:tcBorders>
            <w:hideMark/>
          </w:tcPr>
          <w:p w14:paraId="7E62F44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35430EDB"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689DBC27" w14:textId="77777777" w:rsidR="00C956D2" w:rsidRPr="009A0588" w:rsidRDefault="00C956D2" w:rsidP="00C956D2">
            <w:pPr>
              <w:pStyle w:val="NormalWeb"/>
              <w:rPr>
                <w:rFonts w:ascii="Arial" w:hAnsi="Arial" w:cs="Arial"/>
                <w:sz w:val="20"/>
                <w:szCs w:val="20"/>
              </w:rPr>
            </w:pPr>
          </w:p>
        </w:tc>
      </w:tr>
      <w:tr w:rsidR="009A0588" w:rsidRPr="009A0588" w14:paraId="38E7A4B5"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1352BF9E"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PO21</w:t>
            </w:r>
          </w:p>
          <w:p w14:paraId="688DC466"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Areas constructed as detention basins:</w:t>
            </w:r>
          </w:p>
          <w:p w14:paraId="21B45925" w14:textId="77777777"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are adaptable for passive recreation;</w:t>
            </w:r>
          </w:p>
          <w:p w14:paraId="1ECC9CFC" w14:textId="77777777"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appear to be a natural land form;</w:t>
            </w:r>
          </w:p>
          <w:p w14:paraId="2AAF4065" w14:textId="77777777"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provide practical access for maintenance purposes;</w:t>
            </w:r>
          </w:p>
          <w:p w14:paraId="20463C28" w14:textId="77777777"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do not create safety or security issues by creating potential concealment areas;</w:t>
            </w:r>
          </w:p>
          <w:p w14:paraId="417E9FBA" w14:textId="77777777"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t>have adequate setbacks to adjoining properties;</w:t>
            </w:r>
          </w:p>
          <w:p w14:paraId="31C26A34" w14:textId="77777777" w:rsidR="00C956D2" w:rsidRPr="009A0588" w:rsidRDefault="00C956D2" w:rsidP="00C956D2">
            <w:pPr>
              <w:numPr>
                <w:ilvl w:val="0"/>
                <w:numId w:val="10"/>
              </w:numPr>
              <w:spacing w:before="100" w:beforeAutospacing="1" w:after="100" w:afterAutospacing="1"/>
              <w:rPr>
                <w:rFonts w:ascii="Arial" w:hAnsi="Arial" w:cs="Arial"/>
                <w:color w:val="000000"/>
                <w:sz w:val="20"/>
                <w:szCs w:val="20"/>
              </w:rPr>
            </w:pPr>
            <w:r w:rsidRPr="009A0588">
              <w:rPr>
                <w:rFonts w:ascii="Arial" w:hAnsi="Arial" w:cs="Arial"/>
                <w:color w:val="000000"/>
                <w:sz w:val="20"/>
                <w:szCs w:val="20"/>
              </w:rPr>
              <w:lastRenderedPageBreak/>
              <w:t>are located within land to be dedicated to Council as public land.</w:t>
            </w:r>
          </w:p>
          <w:p w14:paraId="0A71193F" w14:textId="77777777" w:rsidR="00C956D2" w:rsidRPr="009A0588" w:rsidRDefault="00C956D2" w:rsidP="00C956D2">
            <w:pPr>
              <w:rPr>
                <w:rFonts w:ascii="Arial" w:eastAsia="Times New Roman" w:hAnsi="Arial" w:cs="Arial"/>
                <w:color w:val="000000"/>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2FE23CE3"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E21</w:t>
            </w:r>
          </w:p>
          <w:p w14:paraId="15469062"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14:paraId="4F1DB0C1"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4112BBF2"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06C118F8" w14:textId="77777777" w:rsidR="00C956D2" w:rsidRPr="009A0588" w:rsidRDefault="00C956D2" w:rsidP="00C956D2">
            <w:pPr>
              <w:pStyle w:val="NormalWeb"/>
              <w:rPr>
                <w:rStyle w:val="Strong"/>
                <w:rFonts w:ascii="Arial" w:hAnsi="Arial" w:cs="Arial"/>
                <w:sz w:val="20"/>
                <w:szCs w:val="20"/>
              </w:rPr>
            </w:pPr>
          </w:p>
        </w:tc>
      </w:tr>
      <w:tr w:rsidR="009A0588" w:rsidRPr="009A0588" w14:paraId="6BBDB67C"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29A67997"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PO22</w:t>
            </w:r>
          </w:p>
          <w:p w14:paraId="7293546B"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Development maintains  the environmental values of waterway ecosystems.</w:t>
            </w:r>
          </w:p>
        </w:tc>
        <w:tc>
          <w:tcPr>
            <w:tcW w:w="1965" w:type="pct"/>
            <w:tcBorders>
              <w:top w:val="outset" w:sz="6" w:space="0" w:color="auto"/>
              <w:left w:val="outset" w:sz="6" w:space="0" w:color="auto"/>
              <w:bottom w:val="outset" w:sz="6" w:space="0" w:color="auto"/>
              <w:right w:val="outset" w:sz="6" w:space="0" w:color="auto"/>
            </w:tcBorders>
            <w:hideMark/>
          </w:tcPr>
          <w:p w14:paraId="191A806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28BD1995"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798B3002" w14:textId="77777777" w:rsidR="00C956D2" w:rsidRPr="009A0588" w:rsidRDefault="00C956D2" w:rsidP="00C956D2">
            <w:pPr>
              <w:pStyle w:val="NormalWeb"/>
              <w:rPr>
                <w:rFonts w:ascii="Arial" w:hAnsi="Arial" w:cs="Arial"/>
                <w:sz w:val="20"/>
                <w:szCs w:val="20"/>
              </w:rPr>
            </w:pPr>
          </w:p>
        </w:tc>
      </w:tr>
      <w:tr w:rsidR="009A0588" w:rsidRPr="009A0588" w14:paraId="2090687B"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680E9354"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PO23</w:t>
            </w:r>
          </w:p>
          <w:p w14:paraId="1236E718"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A constructed waterbody proposed to be dedicated as public asset is to be avoided, unless there is an overriding need in the public interest.</w:t>
            </w:r>
          </w:p>
        </w:tc>
        <w:tc>
          <w:tcPr>
            <w:tcW w:w="1965" w:type="pct"/>
            <w:tcBorders>
              <w:top w:val="outset" w:sz="6" w:space="0" w:color="auto"/>
              <w:left w:val="outset" w:sz="6" w:space="0" w:color="auto"/>
              <w:bottom w:val="outset" w:sz="6" w:space="0" w:color="auto"/>
              <w:right w:val="outset" w:sz="6" w:space="0" w:color="auto"/>
            </w:tcBorders>
            <w:hideMark/>
          </w:tcPr>
          <w:p w14:paraId="5F4C3492"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14:paraId="0989AF5E" w14:textId="77777777" w:rsidR="00C956D2" w:rsidRPr="009A0588" w:rsidRDefault="00C956D2" w:rsidP="00C956D2">
            <w:pPr>
              <w:pStyle w:val="NormalWeb"/>
              <w:rPr>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021952F6" w14:textId="77777777" w:rsidR="00C956D2" w:rsidRPr="009A0588" w:rsidRDefault="00C956D2" w:rsidP="00C956D2">
            <w:pPr>
              <w:pStyle w:val="NormalWeb"/>
              <w:rPr>
                <w:rFonts w:ascii="Arial" w:hAnsi="Arial" w:cs="Arial"/>
                <w:sz w:val="20"/>
                <w:szCs w:val="20"/>
              </w:rPr>
            </w:pPr>
          </w:p>
        </w:tc>
      </w:tr>
      <w:tr w:rsidR="009A0588" w:rsidRPr="009A0588" w14:paraId="45977568" w14:textId="77777777" w:rsidTr="009A0588">
        <w:trPr>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5F050A9B"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PO24</w:t>
            </w:r>
          </w:p>
          <w:p w14:paraId="5F74B792"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Lots are of a sufficient grade to accommodate effective stormwater drainage to a lawful point of discharge.</w:t>
            </w:r>
          </w:p>
        </w:tc>
        <w:tc>
          <w:tcPr>
            <w:tcW w:w="1965" w:type="pct"/>
            <w:tcBorders>
              <w:top w:val="outset" w:sz="6" w:space="0" w:color="auto"/>
              <w:left w:val="outset" w:sz="6" w:space="0" w:color="auto"/>
              <w:bottom w:val="outset" w:sz="6" w:space="0" w:color="auto"/>
              <w:right w:val="outset" w:sz="6" w:space="0" w:color="auto"/>
            </w:tcBorders>
            <w:hideMark/>
          </w:tcPr>
          <w:p w14:paraId="1BB33F0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E24</w:t>
            </w:r>
          </w:p>
          <w:p w14:paraId="46857AA2"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surface level of a lot is at a minimum grade of 1:100 and slopes towards the street frontage, or other lawful point of discharge.</w:t>
            </w:r>
          </w:p>
        </w:tc>
        <w:tc>
          <w:tcPr>
            <w:tcW w:w="643" w:type="pct"/>
            <w:gridSpan w:val="2"/>
            <w:tcBorders>
              <w:top w:val="outset" w:sz="6" w:space="0" w:color="auto"/>
              <w:left w:val="outset" w:sz="6" w:space="0" w:color="auto"/>
              <w:bottom w:val="outset" w:sz="6" w:space="0" w:color="auto"/>
              <w:right w:val="outset" w:sz="6" w:space="0" w:color="auto"/>
            </w:tcBorders>
          </w:tcPr>
          <w:p w14:paraId="09BE6E33" w14:textId="77777777" w:rsidR="00C956D2" w:rsidRPr="009A0588" w:rsidRDefault="00C956D2" w:rsidP="00C956D2">
            <w:pPr>
              <w:pStyle w:val="NormalWeb"/>
              <w:rPr>
                <w:rStyle w:val="Strong"/>
                <w:rFonts w:ascii="Arial" w:hAnsi="Arial" w:cs="Arial"/>
                <w:sz w:val="20"/>
                <w:szCs w:val="20"/>
              </w:rPr>
            </w:pPr>
          </w:p>
        </w:tc>
        <w:tc>
          <w:tcPr>
            <w:tcW w:w="1250" w:type="pct"/>
            <w:gridSpan w:val="3"/>
            <w:tcBorders>
              <w:top w:val="outset" w:sz="6" w:space="0" w:color="auto"/>
              <w:left w:val="outset" w:sz="6" w:space="0" w:color="auto"/>
              <w:bottom w:val="outset" w:sz="6" w:space="0" w:color="auto"/>
              <w:right w:val="outset" w:sz="6" w:space="0" w:color="auto"/>
            </w:tcBorders>
          </w:tcPr>
          <w:p w14:paraId="699649BB" w14:textId="77777777" w:rsidR="00C956D2" w:rsidRPr="009A0588" w:rsidRDefault="00C956D2" w:rsidP="00C956D2">
            <w:pPr>
              <w:pStyle w:val="NormalWeb"/>
              <w:rPr>
                <w:rStyle w:val="Strong"/>
                <w:rFonts w:ascii="Arial" w:hAnsi="Arial" w:cs="Arial"/>
                <w:sz w:val="20"/>
                <w:szCs w:val="20"/>
              </w:rPr>
            </w:pPr>
          </w:p>
        </w:tc>
      </w:tr>
      <w:tr w:rsidR="00C956D2" w:rsidRPr="009A0588" w14:paraId="25B4026A" w14:textId="77777777" w:rsidTr="009A0588">
        <w:trPr>
          <w:gridAfter w:val="1"/>
          <w:wAfter w:w="4" w:type="pct"/>
          <w:tblCellSpacing w:w="15" w:type="dxa"/>
        </w:trPr>
        <w:tc>
          <w:tcPr>
            <w:tcW w:w="3068" w:type="pct"/>
            <w:gridSpan w:val="3"/>
            <w:tcBorders>
              <w:top w:val="outset" w:sz="6" w:space="0" w:color="auto"/>
              <w:left w:val="outset" w:sz="6" w:space="0" w:color="auto"/>
              <w:bottom w:val="outset" w:sz="6" w:space="0" w:color="auto"/>
              <w:right w:val="outset" w:sz="6" w:space="0" w:color="auto"/>
            </w:tcBorders>
            <w:shd w:val="clear" w:color="auto" w:fill="D8D9D9"/>
            <w:hideMark/>
          </w:tcPr>
          <w:p w14:paraId="5E7FF4E4"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Stormwater management system</w:t>
            </w:r>
          </w:p>
        </w:tc>
        <w:tc>
          <w:tcPr>
            <w:tcW w:w="643" w:type="pct"/>
            <w:gridSpan w:val="2"/>
            <w:tcBorders>
              <w:top w:val="outset" w:sz="6" w:space="0" w:color="auto"/>
              <w:left w:val="outset" w:sz="6" w:space="0" w:color="auto"/>
              <w:bottom w:val="outset" w:sz="6" w:space="0" w:color="auto"/>
              <w:right w:val="outset" w:sz="6" w:space="0" w:color="auto"/>
            </w:tcBorders>
            <w:shd w:val="clear" w:color="auto" w:fill="D8D9D9"/>
          </w:tcPr>
          <w:p w14:paraId="6DE2AE0F" w14:textId="77777777"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shd w:val="clear" w:color="auto" w:fill="D8D9D9"/>
          </w:tcPr>
          <w:p w14:paraId="2C3C707C" w14:textId="77777777" w:rsidR="00C956D2" w:rsidRPr="009A0588" w:rsidRDefault="00C956D2" w:rsidP="00C956D2">
            <w:pPr>
              <w:pStyle w:val="NormalWeb"/>
              <w:rPr>
                <w:rStyle w:val="Strong"/>
                <w:rFonts w:ascii="Arial" w:hAnsi="Arial" w:cs="Arial"/>
                <w:sz w:val="20"/>
                <w:szCs w:val="20"/>
              </w:rPr>
            </w:pPr>
          </w:p>
        </w:tc>
      </w:tr>
      <w:tr w:rsidR="009A0588" w:rsidRPr="009A0588" w14:paraId="5EC96419" w14:textId="77777777"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05CD6D49"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PO25</w:t>
            </w:r>
          </w:p>
          <w:p w14:paraId="34E635A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major drainage system has the capacity to safely convey stormwater flows for the defined flood event.</w:t>
            </w:r>
          </w:p>
          <w:p w14:paraId="7EA520FB"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1FEF2ACE"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E25</w:t>
            </w:r>
          </w:p>
          <w:p w14:paraId="3549F0C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roads, drainage pathways, drainage features and waterways safely convey the stormwater flows for the defined flood event without allowing flows to encroach upon private lots.</w:t>
            </w:r>
          </w:p>
          <w:p w14:paraId="70A72196"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56C07E23" w14:textId="77777777"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14:paraId="31B3EE4A" w14:textId="77777777" w:rsidR="00C956D2" w:rsidRPr="009A0588" w:rsidRDefault="00C956D2" w:rsidP="00C956D2">
            <w:pPr>
              <w:pStyle w:val="NormalWeb"/>
              <w:rPr>
                <w:rStyle w:val="Strong"/>
                <w:rFonts w:ascii="Arial" w:hAnsi="Arial" w:cs="Arial"/>
                <w:sz w:val="20"/>
                <w:szCs w:val="20"/>
              </w:rPr>
            </w:pPr>
          </w:p>
        </w:tc>
      </w:tr>
      <w:tr w:rsidR="009A0588" w:rsidRPr="009A0588" w14:paraId="4D848F6A" w14:textId="77777777"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6F11FD67"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PO26</w:t>
            </w:r>
          </w:p>
          <w:p w14:paraId="20334EF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Overland flow paths (for any storm event) from newly constructed roads and public open space areas do not pass through private lots and allow </w:t>
            </w:r>
            <w:r w:rsidRPr="009A0588">
              <w:rPr>
                <w:rFonts w:ascii="Arial" w:hAnsi="Arial" w:cs="Arial"/>
                <w:sz w:val="20"/>
                <w:szCs w:val="20"/>
              </w:rPr>
              <w:lastRenderedPageBreak/>
              <w:t>safe and convenient access for pedestrians and cyclists.</w:t>
            </w:r>
          </w:p>
          <w:p w14:paraId="6B68CE44"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2EBDE890"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E26</w:t>
            </w:r>
          </w:p>
          <w:p w14:paraId="468F987B"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Drainage pathways are provided to accommodate overland flows from roads and public open space areas</w:t>
            </w:r>
            <w:r w:rsidRPr="009A0588">
              <w:rPr>
                <w:rStyle w:val="Emphasis"/>
                <w:rFonts w:ascii="Arial" w:hAnsi="Arial" w:cs="Arial"/>
                <w:sz w:val="20"/>
                <w:szCs w:val="20"/>
              </w:rPr>
              <w:t>. </w:t>
            </w:r>
            <w:r w:rsidRPr="009A0588">
              <w:rPr>
                <w:rFonts w:ascii="Arial" w:hAnsi="Arial" w:cs="Arial"/>
                <w:sz w:val="20"/>
                <w:szCs w:val="20"/>
              </w:rPr>
              <w:t xml:space="preserve">The overland flow paths have a minimum width of 8m and are designed and </w:t>
            </w:r>
            <w:r w:rsidRPr="009A0588">
              <w:rPr>
                <w:rFonts w:ascii="Arial" w:hAnsi="Arial" w:cs="Arial"/>
                <w:sz w:val="20"/>
                <w:szCs w:val="20"/>
              </w:rPr>
              <w:lastRenderedPageBreak/>
              <w:t>constructed to allow safe and convenient access for pedestrians and cyclists.</w:t>
            </w:r>
          </w:p>
          <w:p w14:paraId="0DD97B0E"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6B528FCA" w14:textId="77777777"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14:paraId="59633211" w14:textId="77777777" w:rsidR="00C956D2" w:rsidRPr="009A0588" w:rsidRDefault="00C956D2" w:rsidP="00C956D2">
            <w:pPr>
              <w:pStyle w:val="NormalWeb"/>
              <w:rPr>
                <w:rStyle w:val="Strong"/>
                <w:rFonts w:ascii="Arial" w:hAnsi="Arial" w:cs="Arial"/>
                <w:sz w:val="20"/>
                <w:szCs w:val="20"/>
              </w:rPr>
            </w:pPr>
          </w:p>
        </w:tc>
      </w:tr>
      <w:tr w:rsidR="009A0588" w:rsidRPr="009A0588" w14:paraId="3409B342" w14:textId="77777777"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717EBC28"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PO27</w:t>
            </w:r>
          </w:p>
          <w:p w14:paraId="260544E4"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3330AA22"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6CFBA2E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E27</w:t>
            </w:r>
          </w:p>
          <w:p w14:paraId="0CA48B5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stormwater drainage system is designed and constructed in accordance with Planning scheme policy - Integrated design.</w:t>
            </w:r>
          </w:p>
          <w:p w14:paraId="1F82A7AE"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72678996" w14:textId="77777777" w:rsidR="00C956D2" w:rsidRPr="009A0588" w:rsidRDefault="00C956D2" w:rsidP="00C956D2">
            <w:pPr>
              <w:pStyle w:val="NormalWeb"/>
              <w:rPr>
                <w:rStyle w:val="Strong"/>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14:paraId="0916355C" w14:textId="77777777" w:rsidR="00C956D2" w:rsidRPr="009A0588" w:rsidRDefault="00C956D2" w:rsidP="00C956D2">
            <w:pPr>
              <w:pStyle w:val="NormalWeb"/>
              <w:rPr>
                <w:rStyle w:val="Strong"/>
                <w:rFonts w:ascii="Arial" w:hAnsi="Arial" w:cs="Arial"/>
                <w:sz w:val="20"/>
                <w:szCs w:val="20"/>
              </w:rPr>
            </w:pPr>
          </w:p>
        </w:tc>
      </w:tr>
      <w:tr w:rsidR="009A0588" w:rsidRPr="009A0588" w14:paraId="5A71FF7E" w14:textId="77777777"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732EC497"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PO28</w:t>
            </w:r>
          </w:p>
          <w:p w14:paraId="6438B7F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stormwater management system is designed to:</w:t>
            </w:r>
          </w:p>
          <w:p w14:paraId="6EF7245F"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the environmental values in downstream waterways;</w:t>
            </w:r>
          </w:p>
          <w:p w14:paraId="1A3B4AF2"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maintain ground water recharge areas;</w:t>
            </w:r>
          </w:p>
          <w:p w14:paraId="6FB6F842"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preserve existing natural wetlands and associated buffers;</w:t>
            </w:r>
          </w:p>
          <w:p w14:paraId="595EEDB7"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avoid disturbing soils or sediments;</w:t>
            </w:r>
          </w:p>
          <w:p w14:paraId="29D27B7F"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 xml:space="preserve">avoid altering the natural hydrologic regime in acid </w:t>
            </w:r>
            <w:r w:rsidRPr="009A0588">
              <w:rPr>
                <w:rFonts w:ascii="Arial" w:hAnsi="Arial" w:cs="Arial"/>
                <w:sz w:val="20"/>
                <w:szCs w:val="20"/>
              </w:rPr>
              <w:lastRenderedPageBreak/>
              <w:t>sulfate soil and nutrient hazardous areas;</w:t>
            </w:r>
          </w:p>
          <w:p w14:paraId="0AD86DD7"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maintain and improve receiving water quality;</w:t>
            </w:r>
          </w:p>
          <w:p w14:paraId="2BFA7526"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natural waterway configuration;</w:t>
            </w:r>
          </w:p>
          <w:p w14:paraId="426CF471"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natural wetlands and vegetation;</w:t>
            </w:r>
          </w:p>
          <w:p w14:paraId="68EA7162"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downstream and adjacent properties;</w:t>
            </w:r>
          </w:p>
          <w:p w14:paraId="050CB0BF" w14:textId="77777777" w:rsidR="00C956D2" w:rsidRPr="009A0588" w:rsidRDefault="00C956D2" w:rsidP="00C956D2">
            <w:pPr>
              <w:numPr>
                <w:ilvl w:val="0"/>
                <w:numId w:val="12"/>
              </w:numPr>
              <w:spacing w:before="100" w:beforeAutospacing="1" w:after="100" w:afterAutospacing="1"/>
              <w:rPr>
                <w:rFonts w:ascii="Arial" w:hAnsi="Arial" w:cs="Arial"/>
                <w:sz w:val="20"/>
                <w:szCs w:val="20"/>
              </w:rPr>
            </w:pPr>
            <w:r w:rsidRPr="009A0588">
              <w:rPr>
                <w:rFonts w:ascii="Arial" w:hAnsi="Arial" w:cs="Arial"/>
                <w:sz w:val="20"/>
                <w:szCs w:val="20"/>
              </w:rPr>
              <w:t>protect and enhance riparian areas.</w:t>
            </w:r>
          </w:p>
          <w:p w14:paraId="52E53154"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3DA24838"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p w14:paraId="15B96AFB"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0549E279" w14:textId="77777777" w:rsidR="00C956D2" w:rsidRPr="009A0588" w:rsidRDefault="00C956D2" w:rsidP="00C956D2">
            <w:pPr>
              <w:pStyle w:val="NormalWeb"/>
              <w:rPr>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14:paraId="7E81F3C6" w14:textId="77777777" w:rsidR="00C956D2" w:rsidRPr="009A0588" w:rsidRDefault="00C956D2" w:rsidP="00C956D2">
            <w:pPr>
              <w:pStyle w:val="NormalWeb"/>
              <w:rPr>
                <w:rFonts w:ascii="Arial" w:hAnsi="Arial" w:cs="Arial"/>
                <w:sz w:val="20"/>
                <w:szCs w:val="20"/>
              </w:rPr>
            </w:pPr>
          </w:p>
        </w:tc>
      </w:tr>
      <w:tr w:rsidR="009A0588" w:rsidRPr="009A0588" w14:paraId="78F355E1" w14:textId="77777777" w:rsidTr="009A0588">
        <w:trPr>
          <w:gridAfter w:val="1"/>
          <w:wAfter w:w="4" w:type="pct"/>
          <w:tblCellSpacing w:w="15" w:type="dxa"/>
        </w:trPr>
        <w:tc>
          <w:tcPr>
            <w:tcW w:w="1093" w:type="pct"/>
            <w:gridSpan w:val="2"/>
            <w:tcBorders>
              <w:top w:val="outset" w:sz="6" w:space="0" w:color="auto"/>
              <w:left w:val="outset" w:sz="6" w:space="0" w:color="auto"/>
              <w:bottom w:val="outset" w:sz="6" w:space="0" w:color="auto"/>
              <w:right w:val="outset" w:sz="6" w:space="0" w:color="auto"/>
            </w:tcBorders>
            <w:hideMark/>
          </w:tcPr>
          <w:p w14:paraId="62637BAF"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PO29</w:t>
            </w:r>
          </w:p>
          <w:p w14:paraId="1D8CCC88"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Design and construction of the stormwater management system:</w:t>
            </w:r>
          </w:p>
          <w:p w14:paraId="3D8F3CB9" w14:textId="77777777" w:rsidR="00C956D2" w:rsidRPr="009A0588" w:rsidRDefault="00C956D2" w:rsidP="00C956D2">
            <w:pPr>
              <w:numPr>
                <w:ilvl w:val="0"/>
                <w:numId w:val="13"/>
              </w:numPr>
              <w:spacing w:before="100" w:beforeAutospacing="1" w:after="100" w:afterAutospacing="1"/>
              <w:rPr>
                <w:rFonts w:ascii="Arial" w:hAnsi="Arial" w:cs="Arial"/>
                <w:sz w:val="20"/>
                <w:szCs w:val="20"/>
              </w:rPr>
            </w:pPr>
            <w:r w:rsidRPr="009A0588">
              <w:rPr>
                <w:rFonts w:ascii="Arial" w:hAnsi="Arial" w:cs="Arial"/>
                <w:sz w:val="20"/>
                <w:szCs w:val="20"/>
              </w:rPr>
              <w:t>utilise methods and materials to minimise the whole of lifecycle costs of the stormwater management system; and</w:t>
            </w:r>
          </w:p>
          <w:p w14:paraId="3B194B57" w14:textId="77777777" w:rsidR="00C956D2" w:rsidRPr="009A0588" w:rsidRDefault="00C956D2" w:rsidP="00C956D2">
            <w:pPr>
              <w:numPr>
                <w:ilvl w:val="0"/>
                <w:numId w:val="13"/>
              </w:numPr>
              <w:spacing w:before="100" w:beforeAutospacing="1" w:after="100" w:afterAutospacing="1"/>
              <w:rPr>
                <w:rFonts w:ascii="Arial" w:hAnsi="Arial" w:cs="Arial"/>
                <w:sz w:val="20"/>
                <w:szCs w:val="20"/>
              </w:rPr>
            </w:pPr>
            <w:r w:rsidRPr="009A0588">
              <w:rPr>
                <w:rFonts w:ascii="Arial" w:hAnsi="Arial" w:cs="Arial"/>
                <w:sz w:val="20"/>
                <w:szCs w:val="20"/>
              </w:rPr>
              <w:t>are coordinated with civil and other landscaping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53"/>
            </w:tblGrid>
            <w:tr w:rsidR="00C956D2" w:rsidRPr="009A0588" w14:paraId="5389400D" w14:textId="77777777" w:rsidTr="00C956D2">
              <w:trPr>
                <w:tblCellSpacing w:w="15" w:type="dxa"/>
              </w:trPr>
              <w:tc>
                <w:tcPr>
                  <w:tcW w:w="3618" w:type="dxa"/>
                  <w:vAlign w:val="center"/>
                  <w:hideMark/>
                </w:tcPr>
                <w:p w14:paraId="546C230B"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Refer to Planning scheme policy - Integrated design for guidance on how to demonstrate achievement of this performance outcome.</w:t>
                  </w:r>
                </w:p>
              </w:tc>
            </w:tr>
          </w:tbl>
          <w:p w14:paraId="536B1182" w14:textId="77777777" w:rsidR="00C956D2" w:rsidRPr="009A0588" w:rsidRDefault="00C956D2" w:rsidP="00C956D2">
            <w:pPr>
              <w:rPr>
                <w:rFonts w:ascii="Arial" w:eastAsia="Times New Roman" w:hAnsi="Arial" w:cs="Arial"/>
                <w:sz w:val="20"/>
                <w:szCs w:val="20"/>
              </w:rPr>
            </w:pPr>
          </w:p>
        </w:tc>
        <w:tc>
          <w:tcPr>
            <w:tcW w:w="1965" w:type="pct"/>
            <w:tcBorders>
              <w:top w:val="outset" w:sz="6" w:space="0" w:color="auto"/>
              <w:left w:val="outset" w:sz="6" w:space="0" w:color="auto"/>
              <w:bottom w:val="outset" w:sz="6" w:space="0" w:color="auto"/>
              <w:right w:val="outset" w:sz="6" w:space="0" w:color="auto"/>
            </w:tcBorders>
            <w:hideMark/>
          </w:tcPr>
          <w:p w14:paraId="4D8B7973"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p w14:paraId="7ABF06B8" w14:textId="77777777" w:rsidR="00C956D2" w:rsidRPr="009A0588" w:rsidRDefault="00C956D2" w:rsidP="00C956D2">
            <w:pPr>
              <w:rPr>
                <w:rFonts w:ascii="Arial" w:eastAsia="Times New Roman"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14:paraId="0D71A7CC" w14:textId="77777777" w:rsidR="00C956D2" w:rsidRPr="009A0588" w:rsidRDefault="00C956D2" w:rsidP="00C956D2">
            <w:pPr>
              <w:pStyle w:val="NormalWeb"/>
              <w:rPr>
                <w:rFonts w:ascii="Arial" w:hAnsi="Arial" w:cs="Arial"/>
                <w:sz w:val="20"/>
                <w:szCs w:val="20"/>
              </w:rPr>
            </w:pPr>
          </w:p>
        </w:tc>
        <w:tc>
          <w:tcPr>
            <w:tcW w:w="1236" w:type="pct"/>
            <w:gridSpan w:val="2"/>
            <w:tcBorders>
              <w:top w:val="outset" w:sz="6" w:space="0" w:color="auto"/>
              <w:left w:val="outset" w:sz="6" w:space="0" w:color="auto"/>
              <w:bottom w:val="outset" w:sz="6" w:space="0" w:color="auto"/>
              <w:right w:val="outset" w:sz="6" w:space="0" w:color="auto"/>
            </w:tcBorders>
          </w:tcPr>
          <w:p w14:paraId="5C3F06C3" w14:textId="77777777" w:rsidR="00C956D2" w:rsidRPr="009A0588" w:rsidRDefault="00C956D2" w:rsidP="00C956D2">
            <w:pPr>
              <w:pStyle w:val="NormalWeb"/>
              <w:rPr>
                <w:rFonts w:ascii="Arial" w:hAnsi="Arial" w:cs="Arial"/>
                <w:sz w:val="20"/>
                <w:szCs w:val="20"/>
              </w:rPr>
            </w:pPr>
          </w:p>
        </w:tc>
      </w:tr>
      <w:tr w:rsidR="00C956D2" w:rsidRPr="009A0588" w14:paraId="3CC69E12"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2A32A049"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Boundary realignment</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14:paraId="733BDA9F"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14:paraId="5A3EF840" w14:textId="77777777" w:rsidR="00C956D2" w:rsidRPr="009A0588" w:rsidRDefault="00C956D2" w:rsidP="00C956D2">
            <w:pPr>
              <w:pStyle w:val="NormalWeb"/>
              <w:rPr>
                <w:rStyle w:val="Strong"/>
                <w:rFonts w:ascii="Arial" w:hAnsi="Arial" w:cs="Arial"/>
                <w:sz w:val="20"/>
                <w:szCs w:val="20"/>
              </w:rPr>
            </w:pPr>
          </w:p>
        </w:tc>
      </w:tr>
      <w:tr w:rsidR="009A0588" w:rsidRPr="009A0588" w14:paraId="331D9039"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2AAAE4D1"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PO30</w:t>
            </w:r>
          </w:p>
          <w:p w14:paraId="7918FC51"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Boundaries realignment:</w:t>
            </w:r>
          </w:p>
          <w:p w14:paraId="4E9499D3" w14:textId="77777777"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do not result in the creation of additional lots;</w:t>
            </w:r>
          </w:p>
          <w:p w14:paraId="35DE0ACB" w14:textId="77777777"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lastRenderedPageBreak/>
              <w:t>is an improvement on the existing land use situation;</w:t>
            </w:r>
          </w:p>
          <w:p w14:paraId="2250F11A" w14:textId="77777777"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do not result in existing land uses on-site becoming non-compliant with planning scheme criteria;</w:t>
            </w:r>
          </w:p>
          <w:p w14:paraId="163E46BE" w14:textId="77777777"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result in lots which have appropriate size, dimensions and access to cater for uses consistent with the zone;</w:t>
            </w:r>
          </w:p>
          <w:p w14:paraId="6E2CA7C2" w14:textId="77777777"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ensure infrastructure and services are wholly contained within the lot they serve;</w:t>
            </w:r>
          </w:p>
          <w:p w14:paraId="422CBB48" w14:textId="77777777" w:rsidR="00C956D2" w:rsidRPr="009A0588" w:rsidRDefault="00C956D2" w:rsidP="00C956D2">
            <w:pPr>
              <w:pStyle w:val="NormalWeb"/>
              <w:numPr>
                <w:ilvl w:val="0"/>
                <w:numId w:val="14"/>
              </w:numPr>
              <w:rPr>
                <w:rFonts w:ascii="Arial" w:hAnsi="Arial" w:cs="Arial"/>
                <w:color w:val="000000"/>
                <w:sz w:val="20"/>
                <w:szCs w:val="20"/>
              </w:rPr>
            </w:pPr>
            <w:r w:rsidRPr="009A0588">
              <w:rPr>
                <w:rFonts w:ascii="Arial" w:hAnsi="Arial" w:cs="Arial"/>
                <w:color w:val="000000"/>
                <w:sz w:val="20"/>
                <w:szCs w:val="20"/>
              </w:rPr>
              <w:t>ensure the uninterrupted continuation of lots providing for their own private servicing.</w:t>
            </w:r>
          </w:p>
        </w:tc>
        <w:tc>
          <w:tcPr>
            <w:tcW w:w="2087" w:type="pct"/>
            <w:gridSpan w:val="3"/>
            <w:tcBorders>
              <w:top w:val="outset" w:sz="6" w:space="0" w:color="auto"/>
              <w:left w:val="outset" w:sz="6" w:space="0" w:color="auto"/>
              <w:bottom w:val="outset" w:sz="6" w:space="0" w:color="auto"/>
              <w:right w:val="outset" w:sz="6" w:space="0" w:color="auto"/>
            </w:tcBorders>
            <w:hideMark/>
          </w:tcPr>
          <w:p w14:paraId="4919921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750693DC"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18634367" w14:textId="77777777" w:rsidR="00C956D2" w:rsidRPr="009A0588" w:rsidRDefault="00C956D2" w:rsidP="00C956D2">
            <w:pPr>
              <w:pStyle w:val="NormalWeb"/>
              <w:rPr>
                <w:rFonts w:ascii="Arial" w:hAnsi="Arial" w:cs="Arial"/>
                <w:sz w:val="20"/>
                <w:szCs w:val="20"/>
              </w:rPr>
            </w:pPr>
          </w:p>
        </w:tc>
      </w:tr>
      <w:tr w:rsidR="00C956D2" w:rsidRPr="009A0588" w14:paraId="15CAA99E"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032B154"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Reconfiguring existing development by Community Title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14:paraId="03C99619" w14:textId="77777777"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14:paraId="678FE17F" w14:textId="77777777" w:rsidR="00C956D2" w:rsidRPr="009A0588" w:rsidRDefault="00C956D2" w:rsidP="00C956D2">
            <w:pPr>
              <w:pStyle w:val="NormalWeb"/>
              <w:rPr>
                <w:rStyle w:val="Strong"/>
                <w:rFonts w:ascii="Arial" w:hAnsi="Arial" w:cs="Arial"/>
                <w:color w:val="000000"/>
                <w:sz w:val="20"/>
                <w:szCs w:val="20"/>
              </w:rPr>
            </w:pPr>
          </w:p>
        </w:tc>
      </w:tr>
      <w:tr w:rsidR="009A0588" w:rsidRPr="009A0588" w14:paraId="58976ECA" w14:textId="77777777" w:rsidTr="00F04947">
        <w:trPr>
          <w:gridAfter w:val="1"/>
          <w:wAfter w:w="4" w:type="pct"/>
          <w:trHeight w:val="3619"/>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1AD9DC21"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PO31</w:t>
            </w:r>
          </w:p>
          <w:p w14:paraId="32DEADA3"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Reconfiguring a lot which creates or amends a community title scheme as described in the </w:t>
            </w:r>
            <w:r w:rsidRPr="009A0588">
              <w:rPr>
                <w:rStyle w:val="Emphasis"/>
                <w:rFonts w:ascii="Arial" w:hAnsi="Arial" w:cs="Arial"/>
                <w:color w:val="000000"/>
                <w:sz w:val="20"/>
                <w:szCs w:val="20"/>
              </w:rPr>
              <w:t>Body Corporate and Community Management Act 199</w:t>
            </w:r>
            <w:r w:rsidRPr="009A0588">
              <w:rPr>
                <w:rFonts w:ascii="Arial" w:hAnsi="Arial" w:cs="Arial"/>
                <w:color w:val="000000"/>
                <w:sz w:val="20"/>
                <w:szCs w:val="20"/>
              </w:rPr>
              <w:t>7 is undertaken in a way that does not result in existing uses on the land becoming unlawful or otherwise operating in a manner that is:</w:t>
            </w:r>
          </w:p>
          <w:p w14:paraId="23B82347" w14:textId="77777777" w:rsidR="00C956D2" w:rsidRPr="009A0588" w:rsidRDefault="00C956D2" w:rsidP="00C956D2">
            <w:pPr>
              <w:numPr>
                <w:ilvl w:val="0"/>
                <w:numId w:val="15"/>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any approvals on which those uses rely; or</w:t>
            </w:r>
          </w:p>
          <w:p w14:paraId="6A2E2532" w14:textId="77777777" w:rsidR="00C956D2" w:rsidRPr="009A0588" w:rsidRDefault="00C956D2" w:rsidP="00C956D2">
            <w:pPr>
              <w:numPr>
                <w:ilvl w:val="0"/>
                <w:numId w:val="15"/>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 xml:space="preserve">inconsistent with the requirements for accepted development applying to </w:t>
            </w:r>
            <w:r w:rsidRPr="009A0588">
              <w:rPr>
                <w:rFonts w:ascii="Arial" w:eastAsia="Times New Roman" w:hAnsi="Arial" w:cs="Arial"/>
                <w:color w:val="000000"/>
                <w:sz w:val="20"/>
                <w:szCs w:val="20"/>
              </w:rPr>
              <w:lastRenderedPageBreak/>
              <w:t>those uses at the time that they were established.</w:t>
            </w:r>
          </w:p>
          <w:tbl>
            <w:tblPr>
              <w:tblW w:w="31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89"/>
            </w:tblGrid>
            <w:tr w:rsidR="00C956D2" w:rsidRPr="009A0588" w14:paraId="270D26F2" w14:textId="77777777" w:rsidTr="0029652B">
              <w:trPr>
                <w:trHeight w:val="1080"/>
                <w:tblCellSpacing w:w="15" w:type="dxa"/>
              </w:trPr>
              <w:tc>
                <w:tcPr>
                  <w:tcW w:w="3129" w:type="dxa"/>
                  <w:vAlign w:val="center"/>
                  <w:hideMark/>
                </w:tcPr>
                <w:p w14:paraId="0755D72B" w14:textId="77777777" w:rsidR="00C956D2" w:rsidRPr="00AC7D78" w:rsidRDefault="00C956D2" w:rsidP="00C956D2">
                  <w:pPr>
                    <w:pStyle w:val="NormalWeb"/>
                    <w:rPr>
                      <w:rFonts w:ascii="Arial" w:hAnsi="Arial" w:cs="Arial"/>
                      <w:sz w:val="18"/>
                      <w:szCs w:val="18"/>
                    </w:rPr>
                  </w:pPr>
                  <w:r w:rsidRPr="00AC7D78">
                    <w:rPr>
                      <w:rFonts w:ascii="Arial" w:hAnsi="Arial" w:cs="Arial"/>
                      <w:sz w:val="18"/>
                      <w:szCs w:val="18"/>
                    </w:rPr>
                    <w:t>Note - Examples of land uses becoming unlawful include, but are not limited to the following:</w:t>
                  </w:r>
                </w:p>
                <w:p w14:paraId="032C4499" w14:textId="77777777" w:rsidR="00C956D2" w:rsidRPr="00AC7D78" w:rsidRDefault="00C956D2" w:rsidP="00C956D2">
                  <w:pPr>
                    <w:numPr>
                      <w:ilvl w:val="0"/>
                      <w:numId w:val="16"/>
                    </w:numPr>
                    <w:spacing w:before="100" w:beforeAutospacing="1" w:after="100" w:afterAutospacing="1"/>
                    <w:rPr>
                      <w:rFonts w:ascii="Arial" w:eastAsia="Times New Roman" w:hAnsi="Arial" w:cs="Arial"/>
                      <w:sz w:val="18"/>
                      <w:szCs w:val="18"/>
                    </w:rPr>
                  </w:pPr>
                  <w:r w:rsidRPr="00AC7D78">
                    <w:rPr>
                      <w:rFonts w:ascii="Arial" w:eastAsia="Times New Roman" w:hAnsi="Arial" w:cs="Arial"/>
                      <w:sz w:val="18"/>
                      <w:szCs w:val="18"/>
                    </w:rPr>
                    <w:t>Land on which a Multiple dwelling</w:t>
                  </w:r>
                  <w:r w:rsidRPr="00AC7D78">
                    <w:rPr>
                      <w:rFonts w:ascii="Arial" w:eastAsia="Times New Roman" w:hAnsi="Arial" w:cs="Arial"/>
                      <w:sz w:val="18"/>
                      <w:szCs w:val="18"/>
                      <w:vertAlign w:val="superscript"/>
                    </w:rPr>
                    <w:t>(</w:t>
                  </w:r>
                  <w:hyperlink r:id="rId7" w:anchor="target-d768251e571524" w:tooltip="Multiple dwelling - Premises containing three or more dwellings for separate households." w:history="1">
                    <w:r w:rsidRPr="00AC7D78">
                      <w:rPr>
                        <w:rStyle w:val="Hyperlink"/>
                        <w:rFonts w:ascii="Arial" w:eastAsia="Times New Roman" w:hAnsi="Arial" w:cs="Arial"/>
                        <w:sz w:val="18"/>
                        <w:szCs w:val="18"/>
                        <w:vertAlign w:val="superscript"/>
                      </w:rPr>
                      <w:t>49</w:t>
                    </w:r>
                  </w:hyperlink>
                  <w:r w:rsidRPr="00AC7D78">
                    <w:rPr>
                      <w:rFonts w:ascii="Arial" w:eastAsia="Times New Roman" w:hAnsi="Arial" w:cs="Arial"/>
                      <w:sz w:val="18"/>
                      <w:szCs w:val="18"/>
                      <w:vertAlign w:val="superscript"/>
                    </w:rPr>
                    <w:t>)</w:t>
                  </w:r>
                  <w:r w:rsidRPr="00AC7D78">
                    <w:rPr>
                      <w:rFonts w:ascii="Arial" w:eastAsia="Times New Roman" w:hAnsi="Arial" w:cs="Arial"/>
                      <w:sz w:val="18"/>
                      <w:szCs w:val="18"/>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p w14:paraId="545048FE" w14:textId="77777777" w:rsidR="0029652B" w:rsidRPr="00AC7D78" w:rsidRDefault="0029652B" w:rsidP="0029652B">
                  <w:pPr>
                    <w:rPr>
                      <w:rFonts w:ascii="Arial" w:eastAsia="Times New Roman" w:hAnsi="Arial" w:cs="Arial"/>
                      <w:sz w:val="18"/>
                      <w:szCs w:val="18"/>
                    </w:rPr>
                  </w:pPr>
                </w:p>
              </w:tc>
            </w:tr>
            <w:tr w:rsidR="00C956D2" w:rsidRPr="009A0588" w14:paraId="7E03A48B" w14:textId="77777777" w:rsidTr="0029652B">
              <w:trPr>
                <w:trHeight w:val="893"/>
                <w:tblCellSpacing w:w="15" w:type="dxa"/>
              </w:trPr>
              <w:tc>
                <w:tcPr>
                  <w:tcW w:w="3129" w:type="dxa"/>
                  <w:vAlign w:val="center"/>
                  <w:hideMark/>
                </w:tcPr>
                <w:p w14:paraId="3E9BE742" w14:textId="77777777" w:rsidR="00C956D2" w:rsidRPr="00AC7D78" w:rsidRDefault="00C956D2" w:rsidP="00C956D2">
                  <w:pPr>
                    <w:rPr>
                      <w:rFonts w:ascii="Arial" w:eastAsia="Times New Roman" w:hAnsi="Arial" w:cs="Arial"/>
                      <w:sz w:val="18"/>
                      <w:szCs w:val="18"/>
                    </w:rPr>
                  </w:pPr>
                  <w:r w:rsidRPr="00AC7D78">
                    <w:rPr>
                      <w:rFonts w:ascii="Arial" w:eastAsia="Times New Roman" w:hAnsi="Arial" w:cs="Arial"/>
                      <w:sz w:val="18"/>
                      <w:szCs w:val="18"/>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14:paraId="6CCC52F7" w14:textId="77777777"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7597D24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5C6AD412"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09568E22" w14:textId="77777777" w:rsidR="00C956D2" w:rsidRPr="009A0588" w:rsidRDefault="00C956D2" w:rsidP="00C956D2">
            <w:pPr>
              <w:pStyle w:val="NormalWeb"/>
              <w:rPr>
                <w:rFonts w:ascii="Arial" w:hAnsi="Arial" w:cs="Arial"/>
                <w:sz w:val="20"/>
                <w:szCs w:val="20"/>
              </w:rPr>
            </w:pPr>
          </w:p>
        </w:tc>
      </w:tr>
      <w:tr w:rsidR="00C956D2" w:rsidRPr="009A0588" w14:paraId="5B79039C"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4821D50"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Reconfiguring by Lease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14:paraId="4EAB6F69" w14:textId="77777777"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14:paraId="21DDF7D2" w14:textId="77777777" w:rsidR="00C956D2" w:rsidRPr="009A0588" w:rsidRDefault="00C956D2" w:rsidP="00C956D2">
            <w:pPr>
              <w:pStyle w:val="NormalWeb"/>
              <w:rPr>
                <w:rStyle w:val="Strong"/>
                <w:rFonts w:ascii="Arial" w:hAnsi="Arial" w:cs="Arial"/>
                <w:color w:val="000000"/>
                <w:sz w:val="20"/>
                <w:szCs w:val="20"/>
              </w:rPr>
            </w:pPr>
          </w:p>
        </w:tc>
      </w:tr>
      <w:tr w:rsidR="009A0588" w:rsidRPr="009A0588" w14:paraId="38ED7B66" w14:textId="77777777" w:rsidTr="00511A2E">
        <w:trPr>
          <w:gridAfter w:val="1"/>
          <w:wAfter w:w="4" w:type="pct"/>
          <w:trHeight w:val="1209"/>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4C8C6D16"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PO32</w:t>
            </w:r>
          </w:p>
          <w:p w14:paraId="4241B0AC"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 xml:space="preserve">Reconfiguring a lot which divides land or buildings by lease in a way that allows separate occupation or use of those facilities is undertaken in a way that does not result in existing uses on the land becoming </w:t>
            </w:r>
            <w:r w:rsidRPr="009A0588">
              <w:rPr>
                <w:rFonts w:ascii="Arial" w:hAnsi="Arial" w:cs="Arial"/>
                <w:color w:val="000000"/>
                <w:sz w:val="20"/>
                <w:szCs w:val="20"/>
              </w:rPr>
              <w:lastRenderedPageBreak/>
              <w:t>unlawful or otherwise operating in a manner that is:</w:t>
            </w:r>
          </w:p>
          <w:p w14:paraId="6D237B7E" w14:textId="77777777" w:rsidR="00C956D2" w:rsidRPr="009A0588" w:rsidRDefault="00C956D2" w:rsidP="00C956D2">
            <w:pPr>
              <w:numPr>
                <w:ilvl w:val="0"/>
                <w:numId w:val="17"/>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any approvals on which those uses rely; or</w:t>
            </w:r>
          </w:p>
          <w:p w14:paraId="054575C8" w14:textId="77777777" w:rsidR="00C956D2" w:rsidRPr="009A0588" w:rsidRDefault="00C956D2" w:rsidP="00C956D2">
            <w:pPr>
              <w:numPr>
                <w:ilvl w:val="0"/>
                <w:numId w:val="17"/>
              </w:numPr>
              <w:spacing w:before="100" w:beforeAutospacing="1" w:after="100" w:afterAutospacing="1"/>
              <w:rPr>
                <w:rFonts w:ascii="Arial" w:eastAsia="Times New Roman" w:hAnsi="Arial" w:cs="Arial"/>
                <w:color w:val="000000"/>
                <w:sz w:val="20"/>
                <w:szCs w:val="20"/>
              </w:rPr>
            </w:pPr>
            <w:r w:rsidRPr="009A0588">
              <w:rPr>
                <w:rFonts w:ascii="Arial" w:eastAsia="Times New Roman" w:hAnsi="Arial" w:cs="Arial"/>
                <w:color w:val="000000"/>
                <w:sz w:val="20"/>
                <w:szCs w:val="20"/>
              </w:rPr>
              <w:t>inconsistent with the requirements for accepted development applying to those uses at the time that they were established.</w:t>
            </w:r>
          </w:p>
          <w:tbl>
            <w:tblPr>
              <w:tblW w:w="31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89"/>
            </w:tblGrid>
            <w:tr w:rsidR="00C956D2" w:rsidRPr="00AC7D78" w14:paraId="0429CCDB" w14:textId="77777777" w:rsidTr="0029652B">
              <w:trPr>
                <w:trHeight w:val="1596"/>
                <w:tblCellSpacing w:w="15" w:type="dxa"/>
              </w:trPr>
              <w:tc>
                <w:tcPr>
                  <w:tcW w:w="3129" w:type="dxa"/>
                  <w:vAlign w:val="center"/>
                  <w:hideMark/>
                </w:tcPr>
                <w:p w14:paraId="54C42770" w14:textId="77777777" w:rsidR="00C956D2" w:rsidRPr="00AC7D78" w:rsidRDefault="00C956D2" w:rsidP="00C956D2">
                  <w:pPr>
                    <w:rPr>
                      <w:rFonts w:ascii="Arial" w:eastAsia="Times New Roman" w:hAnsi="Arial" w:cs="Arial"/>
                      <w:sz w:val="18"/>
                      <w:szCs w:val="20"/>
                    </w:rPr>
                  </w:pPr>
                  <w:r w:rsidRPr="00AC7D78">
                    <w:rPr>
                      <w:rFonts w:ascii="Arial" w:eastAsia="Times New Roman" w:hAnsi="Arial" w:cs="Arial"/>
                      <w:sz w:val="18"/>
                      <w:szCs w:val="20"/>
                    </w:rPr>
                    <w:t>Note - An example of a land use becoming unlawful is a building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building.</w:t>
                  </w:r>
                </w:p>
              </w:tc>
            </w:tr>
            <w:tr w:rsidR="00C956D2" w:rsidRPr="00AC7D78" w14:paraId="11A2DDDB" w14:textId="77777777" w:rsidTr="0029652B">
              <w:trPr>
                <w:trHeight w:val="689"/>
                <w:tblCellSpacing w:w="15" w:type="dxa"/>
              </w:trPr>
              <w:tc>
                <w:tcPr>
                  <w:tcW w:w="3129" w:type="dxa"/>
                  <w:vAlign w:val="center"/>
                  <w:hideMark/>
                </w:tcPr>
                <w:p w14:paraId="52A4A6E1" w14:textId="77777777" w:rsidR="00C956D2" w:rsidRPr="00AC7D78" w:rsidRDefault="00C956D2" w:rsidP="00C956D2">
                  <w:pPr>
                    <w:rPr>
                      <w:rFonts w:ascii="Arial" w:eastAsia="Times New Roman" w:hAnsi="Arial" w:cs="Arial"/>
                      <w:sz w:val="18"/>
                      <w:szCs w:val="20"/>
                    </w:rPr>
                  </w:pPr>
                  <w:r w:rsidRPr="00AC7D78">
                    <w:rPr>
                      <w:rFonts w:ascii="Arial" w:eastAsia="Times New Roman" w:hAnsi="Arial" w:cs="Arial"/>
                      <w:sz w:val="18"/>
                      <w:szCs w:val="20"/>
                    </w:rPr>
                    <w:t>Editor's note -To satisfy this performance outcome, the development application may need to be supported by details that confirm that the land use still satisfies all relevant land use requirements.</w:t>
                  </w:r>
                </w:p>
              </w:tc>
            </w:tr>
          </w:tbl>
          <w:p w14:paraId="3025E56A" w14:textId="77777777" w:rsidR="00C956D2" w:rsidRPr="00AC7D78" w:rsidRDefault="00C956D2" w:rsidP="00C956D2">
            <w:pPr>
              <w:rPr>
                <w:rFonts w:ascii="Arial" w:eastAsia="Times New Roman" w:hAnsi="Arial" w:cs="Arial"/>
                <w:vanish/>
                <w:color w:val="000000"/>
                <w:sz w:val="18"/>
                <w:szCs w:val="20"/>
              </w:rPr>
            </w:pPr>
          </w:p>
          <w:tbl>
            <w:tblPr>
              <w:tblW w:w="31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74"/>
            </w:tblGrid>
            <w:tr w:rsidR="00C956D2" w:rsidRPr="00AC7D78" w14:paraId="56BD9E2C" w14:textId="77777777" w:rsidTr="0029652B">
              <w:trPr>
                <w:trHeight w:val="1565"/>
                <w:tblCellSpacing w:w="15" w:type="dxa"/>
              </w:trPr>
              <w:tc>
                <w:tcPr>
                  <w:tcW w:w="3114" w:type="dxa"/>
                  <w:vAlign w:val="center"/>
                  <w:hideMark/>
                </w:tcPr>
                <w:p w14:paraId="38DED898"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Editor’s note – Under the definition in Schedule 2 of the Act, the following do not constitute reconfiguring a lot and are not subject to this performance outcome:</w:t>
                  </w:r>
                </w:p>
                <w:p w14:paraId="582804D3" w14:textId="77777777" w:rsidR="00C956D2" w:rsidRPr="00AC7D78" w:rsidRDefault="00C956D2" w:rsidP="00C956D2">
                  <w:pPr>
                    <w:numPr>
                      <w:ilvl w:val="0"/>
                      <w:numId w:val="18"/>
                    </w:numPr>
                    <w:spacing w:before="100" w:beforeAutospacing="1" w:after="100" w:afterAutospacing="1"/>
                    <w:rPr>
                      <w:rFonts w:ascii="Arial" w:eastAsia="Times New Roman" w:hAnsi="Arial" w:cs="Arial"/>
                      <w:sz w:val="18"/>
                      <w:szCs w:val="20"/>
                    </w:rPr>
                  </w:pPr>
                  <w:r w:rsidRPr="00AC7D78">
                    <w:rPr>
                      <w:rFonts w:ascii="Arial" w:eastAsia="Times New Roman" w:hAnsi="Arial" w:cs="Arial"/>
                      <w:sz w:val="18"/>
                      <w:szCs w:val="20"/>
                    </w:rPr>
                    <w:lastRenderedPageBreak/>
                    <w:t>a lease for a term, including renewal options, not exceeding 10 years; and</w:t>
                  </w:r>
                </w:p>
                <w:p w14:paraId="124E090B" w14:textId="77777777" w:rsidR="00C956D2" w:rsidRPr="00AC7D78" w:rsidRDefault="00C956D2" w:rsidP="00C956D2">
                  <w:pPr>
                    <w:numPr>
                      <w:ilvl w:val="0"/>
                      <w:numId w:val="18"/>
                    </w:numPr>
                    <w:spacing w:before="100" w:beforeAutospacing="1" w:after="100" w:afterAutospacing="1"/>
                    <w:rPr>
                      <w:rFonts w:ascii="Arial" w:eastAsia="Times New Roman" w:hAnsi="Arial" w:cs="Arial"/>
                      <w:sz w:val="18"/>
                      <w:szCs w:val="20"/>
                    </w:rPr>
                  </w:pPr>
                  <w:r w:rsidRPr="00AC7D78">
                    <w:rPr>
                      <w:rFonts w:ascii="Arial" w:eastAsia="Times New Roman" w:hAnsi="Arial" w:cs="Arial"/>
                      <w:sz w:val="18"/>
                      <w:szCs w:val="20"/>
                    </w:rPr>
                    <w:t xml:space="preserve">an agreement for the exclusive use of part of the common property for a community titles scheme under the </w:t>
                  </w:r>
                  <w:r w:rsidRPr="00AC7D78">
                    <w:rPr>
                      <w:rStyle w:val="Emphasis"/>
                      <w:rFonts w:ascii="Arial" w:eastAsia="Times New Roman" w:hAnsi="Arial" w:cs="Arial"/>
                      <w:sz w:val="18"/>
                      <w:szCs w:val="20"/>
                    </w:rPr>
                    <w:t>Body Corporate and Community Management Act 1997</w:t>
                  </w:r>
                  <w:r w:rsidRPr="00AC7D78">
                    <w:rPr>
                      <w:rFonts w:ascii="Arial" w:eastAsia="Times New Roman" w:hAnsi="Arial" w:cs="Arial"/>
                      <w:sz w:val="18"/>
                      <w:szCs w:val="20"/>
                    </w:rPr>
                    <w:t>.</w:t>
                  </w:r>
                </w:p>
              </w:tc>
            </w:tr>
          </w:tbl>
          <w:p w14:paraId="4369DA25" w14:textId="77777777"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4EE2A75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68399B26"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05020103" w14:textId="77777777" w:rsidR="00C956D2" w:rsidRPr="009A0588" w:rsidRDefault="00C956D2" w:rsidP="00C956D2">
            <w:pPr>
              <w:pStyle w:val="NormalWeb"/>
              <w:rPr>
                <w:rFonts w:ascii="Arial" w:hAnsi="Arial" w:cs="Arial"/>
                <w:sz w:val="20"/>
                <w:szCs w:val="20"/>
              </w:rPr>
            </w:pPr>
          </w:p>
        </w:tc>
      </w:tr>
      <w:tr w:rsidR="00C956D2" w:rsidRPr="009A0588" w14:paraId="2A505BEF"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09A3D173"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lastRenderedPageBreak/>
              <w:t>Volumetric subdivision</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14:paraId="6CA6D0A3" w14:textId="77777777" w:rsidR="00C956D2" w:rsidRPr="009A0588" w:rsidRDefault="00C956D2" w:rsidP="00C956D2">
            <w:pPr>
              <w:pStyle w:val="NormalWeb"/>
              <w:rPr>
                <w:rStyle w:val="Strong"/>
                <w:rFonts w:ascii="Arial" w:hAnsi="Arial" w:cs="Arial"/>
                <w:color w:val="000000"/>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14:paraId="569EEF54" w14:textId="77777777" w:rsidR="00C956D2" w:rsidRPr="009A0588" w:rsidRDefault="00C956D2" w:rsidP="00C956D2">
            <w:pPr>
              <w:pStyle w:val="NormalWeb"/>
              <w:rPr>
                <w:rStyle w:val="Strong"/>
                <w:rFonts w:ascii="Arial" w:hAnsi="Arial" w:cs="Arial"/>
                <w:color w:val="000000"/>
                <w:sz w:val="20"/>
                <w:szCs w:val="20"/>
              </w:rPr>
            </w:pPr>
          </w:p>
        </w:tc>
      </w:tr>
      <w:tr w:rsidR="009A0588" w:rsidRPr="009A0588" w14:paraId="2C50562D"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67E3A14F" w14:textId="77777777" w:rsidR="00C956D2" w:rsidRPr="009A0588" w:rsidRDefault="00C956D2" w:rsidP="00C956D2">
            <w:pPr>
              <w:pStyle w:val="NormalWeb"/>
              <w:rPr>
                <w:rFonts w:ascii="Arial" w:hAnsi="Arial" w:cs="Arial"/>
                <w:color w:val="000000"/>
                <w:sz w:val="20"/>
                <w:szCs w:val="20"/>
              </w:rPr>
            </w:pPr>
            <w:r w:rsidRPr="009A0588">
              <w:rPr>
                <w:rStyle w:val="Strong"/>
                <w:rFonts w:ascii="Arial" w:hAnsi="Arial" w:cs="Arial"/>
                <w:color w:val="000000"/>
                <w:sz w:val="20"/>
                <w:szCs w:val="20"/>
              </w:rPr>
              <w:t>PO33</w:t>
            </w:r>
          </w:p>
          <w:p w14:paraId="22B04A76" w14:textId="77777777" w:rsidR="00C956D2" w:rsidRPr="009A0588" w:rsidRDefault="00C956D2" w:rsidP="00C956D2">
            <w:pPr>
              <w:pStyle w:val="NormalWeb"/>
              <w:rPr>
                <w:rFonts w:ascii="Arial" w:hAnsi="Arial" w:cs="Arial"/>
                <w:color w:val="000000"/>
                <w:sz w:val="20"/>
                <w:szCs w:val="20"/>
              </w:rPr>
            </w:pPr>
            <w:r w:rsidRPr="009A0588">
              <w:rPr>
                <w:rFonts w:ascii="Arial" w:hAnsi="Arial" w:cs="Arial"/>
                <w:color w:val="000000"/>
                <w:sz w:val="20"/>
                <w:szCs w:val="20"/>
              </w:rPr>
              <w:t>The reconfiguring of the space above or below the surface of the land ensures appropriate area, dimensions and access arrangements to cater for uses consistent with the zone and does not result in existing land uses on site becoming non-compliant.</w:t>
            </w:r>
          </w:p>
          <w:tbl>
            <w:tblPr>
              <w:tblW w:w="31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74"/>
            </w:tblGrid>
            <w:tr w:rsidR="00C956D2" w:rsidRPr="009A0588" w14:paraId="2100DD91" w14:textId="77777777" w:rsidTr="0029652B">
              <w:trPr>
                <w:trHeight w:val="1237"/>
                <w:tblCellSpacing w:w="15" w:type="dxa"/>
              </w:trPr>
              <w:tc>
                <w:tcPr>
                  <w:tcW w:w="3114" w:type="dxa"/>
                  <w:vAlign w:val="center"/>
                  <w:hideMark/>
                </w:tcPr>
                <w:p w14:paraId="602566E2" w14:textId="77777777" w:rsidR="00C956D2" w:rsidRPr="00AC7D78" w:rsidRDefault="00C956D2" w:rsidP="00C956D2">
                  <w:pPr>
                    <w:pStyle w:val="NormalWeb"/>
                    <w:rPr>
                      <w:rFonts w:ascii="Arial" w:hAnsi="Arial" w:cs="Arial"/>
                      <w:sz w:val="18"/>
                      <w:szCs w:val="20"/>
                    </w:rPr>
                  </w:pPr>
                  <w:r w:rsidRPr="00AC7D78">
                    <w:rPr>
                      <w:rFonts w:ascii="Arial" w:hAnsi="Arial" w:cs="Arial"/>
                      <w:sz w:val="18"/>
                      <w:szCs w:val="20"/>
                    </w:rPr>
                    <w:t>Note - Example include but are not limited to:</w:t>
                  </w:r>
                </w:p>
                <w:p w14:paraId="15E8DA06" w14:textId="77777777" w:rsidR="00C956D2" w:rsidRPr="009A0588" w:rsidRDefault="00C956D2" w:rsidP="00C956D2">
                  <w:pPr>
                    <w:pStyle w:val="NormalWeb"/>
                    <w:numPr>
                      <w:ilvl w:val="0"/>
                      <w:numId w:val="19"/>
                    </w:numPr>
                    <w:rPr>
                      <w:rFonts w:ascii="Arial" w:hAnsi="Arial" w:cs="Arial"/>
                      <w:sz w:val="20"/>
                      <w:szCs w:val="20"/>
                    </w:rPr>
                  </w:pPr>
                  <w:r w:rsidRPr="00AC7D78">
                    <w:rPr>
                      <w:rFonts w:ascii="Arial" w:hAnsi="Arial" w:cs="Arial"/>
                      <w:sz w:val="18"/>
                      <w:szCs w:val="20"/>
                    </w:rPr>
                    <w:t>Where a commercial or industrial land use contains an ancillary office, the office cannot be separately titled as it is considered part of the commercial or industrial use.</w:t>
                  </w:r>
                </w:p>
              </w:tc>
            </w:tr>
          </w:tbl>
          <w:p w14:paraId="3940BECC" w14:textId="77777777" w:rsidR="00C956D2" w:rsidRPr="009A0588" w:rsidRDefault="00C956D2" w:rsidP="00C956D2">
            <w:pPr>
              <w:rPr>
                <w:rFonts w:ascii="Arial" w:eastAsia="Times New Roman" w:hAnsi="Arial" w:cs="Arial"/>
                <w:color w:val="000000"/>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03E457A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6A035657"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1D143C0C" w14:textId="77777777" w:rsidR="00C956D2" w:rsidRPr="009A0588" w:rsidRDefault="00C956D2" w:rsidP="00C956D2">
            <w:pPr>
              <w:pStyle w:val="NormalWeb"/>
              <w:rPr>
                <w:rFonts w:ascii="Arial" w:hAnsi="Arial" w:cs="Arial"/>
                <w:sz w:val="20"/>
                <w:szCs w:val="20"/>
              </w:rPr>
            </w:pPr>
          </w:p>
        </w:tc>
      </w:tr>
      <w:tr w:rsidR="00C956D2" w:rsidRPr="009A0588" w14:paraId="24D96B55"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106D092"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Access Easements</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14:paraId="1D7C2AD0"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14:paraId="3F8322C3" w14:textId="77777777" w:rsidR="00C956D2" w:rsidRPr="009A0588" w:rsidRDefault="00C956D2" w:rsidP="00C956D2">
            <w:pPr>
              <w:pStyle w:val="NormalWeb"/>
              <w:rPr>
                <w:rStyle w:val="Strong"/>
                <w:rFonts w:ascii="Arial" w:hAnsi="Arial" w:cs="Arial"/>
                <w:sz w:val="20"/>
                <w:szCs w:val="20"/>
              </w:rPr>
            </w:pPr>
          </w:p>
        </w:tc>
      </w:tr>
      <w:tr w:rsidR="009A0588" w:rsidRPr="009A0588" w14:paraId="644F6267"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43F7633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PO34</w:t>
            </w:r>
          </w:p>
          <w:p w14:paraId="04A5E57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Access easements contain a driveway constructed to an appropriate standard for the intended use.</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14:paraId="6B60A75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7600E61C"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1B88A5DA" w14:textId="77777777" w:rsidR="00C956D2" w:rsidRPr="009A0588" w:rsidRDefault="00C956D2" w:rsidP="00C956D2">
            <w:pPr>
              <w:pStyle w:val="NormalWeb"/>
              <w:rPr>
                <w:rFonts w:ascii="Arial" w:hAnsi="Arial" w:cs="Arial"/>
                <w:sz w:val="20"/>
                <w:szCs w:val="20"/>
              </w:rPr>
            </w:pPr>
          </w:p>
        </w:tc>
      </w:tr>
      <w:tr w:rsidR="009A0588" w:rsidRPr="009A0588" w14:paraId="0EED36A9"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547EEAD3"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PO35</w:t>
            </w:r>
          </w:p>
          <w:p w14:paraId="24037F9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14:paraId="35427CA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52B4E05E"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00105DDA" w14:textId="77777777" w:rsidR="00C956D2" w:rsidRPr="009A0588" w:rsidRDefault="00C956D2" w:rsidP="00C956D2">
            <w:pPr>
              <w:pStyle w:val="NormalWeb"/>
              <w:rPr>
                <w:rFonts w:ascii="Arial" w:hAnsi="Arial" w:cs="Arial"/>
                <w:sz w:val="20"/>
                <w:szCs w:val="20"/>
              </w:rPr>
            </w:pPr>
          </w:p>
        </w:tc>
      </w:tr>
      <w:tr w:rsidR="009A0588" w:rsidRPr="009A0588" w14:paraId="520686FE"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3D56A94B"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PO36</w:t>
            </w:r>
          </w:p>
          <w:p w14:paraId="40A976B6"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easement covers all works associated with the access.</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14:paraId="403BEAED" w14:textId="77777777" w:rsidR="00C956D2" w:rsidRPr="009A0588" w:rsidRDefault="00C956D2" w:rsidP="00C956D2">
            <w:pPr>
              <w:pStyle w:val="NormalWeb"/>
              <w:ind w:left="29"/>
              <w:rPr>
                <w:rFonts w:ascii="Arial" w:hAnsi="Arial" w:cs="Arial"/>
                <w:sz w:val="20"/>
                <w:szCs w:val="20"/>
              </w:rPr>
            </w:pPr>
            <w:r w:rsidRPr="009A0588">
              <w:rPr>
                <w:rStyle w:val="Strong"/>
                <w:rFonts w:ascii="Arial" w:hAnsi="Arial" w:cs="Arial"/>
                <w:sz w:val="20"/>
                <w:szCs w:val="20"/>
              </w:rPr>
              <w:t>E36</w:t>
            </w:r>
          </w:p>
          <w:p w14:paraId="55B05286"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The easement covers all driveway construction including cut and fill batters, drainage works and utility services.</w:t>
            </w:r>
          </w:p>
        </w:tc>
        <w:tc>
          <w:tcPr>
            <w:tcW w:w="667" w:type="pct"/>
            <w:gridSpan w:val="2"/>
            <w:tcBorders>
              <w:top w:val="outset" w:sz="6" w:space="0" w:color="auto"/>
              <w:left w:val="outset" w:sz="6" w:space="0" w:color="auto"/>
              <w:bottom w:val="outset" w:sz="6" w:space="0" w:color="auto"/>
              <w:right w:val="outset" w:sz="6" w:space="0" w:color="auto"/>
            </w:tcBorders>
          </w:tcPr>
          <w:p w14:paraId="685AC302" w14:textId="77777777" w:rsidR="00C956D2" w:rsidRPr="009A0588" w:rsidRDefault="00C956D2" w:rsidP="00C956D2">
            <w:pPr>
              <w:pStyle w:val="NormalWeb"/>
              <w:ind w:left="29"/>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7CF805E1" w14:textId="77777777" w:rsidR="00C956D2" w:rsidRPr="009A0588" w:rsidRDefault="00C956D2" w:rsidP="00C956D2">
            <w:pPr>
              <w:pStyle w:val="NormalWeb"/>
              <w:ind w:left="29"/>
              <w:rPr>
                <w:rStyle w:val="Strong"/>
                <w:rFonts w:ascii="Arial" w:hAnsi="Arial" w:cs="Arial"/>
                <w:sz w:val="20"/>
                <w:szCs w:val="20"/>
              </w:rPr>
            </w:pPr>
          </w:p>
        </w:tc>
      </w:tr>
      <w:tr w:rsidR="009A0588" w:rsidRPr="009A0588" w14:paraId="7739F6AB"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5F759AA9"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PO37</w:t>
            </w:r>
          </w:p>
          <w:p w14:paraId="3DBB1DCF" w14:textId="77777777" w:rsidR="00C956D2" w:rsidRPr="009A0588" w:rsidRDefault="00C956D2" w:rsidP="00C956D2">
            <w:pPr>
              <w:pStyle w:val="NormalWeb"/>
              <w:ind w:left="25"/>
              <w:rPr>
                <w:rFonts w:ascii="Arial" w:hAnsi="Arial" w:cs="Arial"/>
                <w:sz w:val="20"/>
                <w:szCs w:val="20"/>
              </w:rPr>
            </w:pPr>
            <w:r w:rsidRPr="009A0588">
              <w:rPr>
                <w:rFonts w:ascii="Arial" w:hAnsi="Arial" w:cs="Arial"/>
                <w:sz w:val="20"/>
                <w:szCs w:val="20"/>
              </w:rPr>
              <w:t>Relocation or alteration of existing services are undertaken as a result of the access easement.</w:t>
            </w: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14:paraId="4E7374ED"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3E598310"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0B05C3EC" w14:textId="77777777" w:rsidR="00C956D2" w:rsidRPr="009A0588" w:rsidRDefault="00C956D2" w:rsidP="00C956D2">
            <w:pPr>
              <w:pStyle w:val="NormalWeb"/>
              <w:rPr>
                <w:rFonts w:ascii="Arial" w:hAnsi="Arial" w:cs="Arial"/>
                <w:sz w:val="20"/>
                <w:szCs w:val="20"/>
              </w:rPr>
            </w:pPr>
          </w:p>
        </w:tc>
      </w:tr>
      <w:tr w:rsidR="00C956D2" w:rsidRPr="009A0588" w14:paraId="625164E4"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05B8F855"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Native vegetation where not located in the Environmental areas overlay</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14:paraId="241B923F"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14:paraId="50C64BA9" w14:textId="77777777" w:rsidR="00C956D2" w:rsidRPr="009A0588" w:rsidRDefault="00C956D2" w:rsidP="00C956D2">
            <w:pPr>
              <w:pStyle w:val="NormalWeb"/>
              <w:rPr>
                <w:rStyle w:val="Strong"/>
                <w:rFonts w:ascii="Arial" w:hAnsi="Arial" w:cs="Arial"/>
                <w:sz w:val="20"/>
                <w:szCs w:val="20"/>
              </w:rPr>
            </w:pPr>
          </w:p>
        </w:tc>
      </w:tr>
      <w:tr w:rsidR="009A0588" w:rsidRPr="009A0588" w14:paraId="05F3C9F8"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67985824"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PO38</w:t>
            </w:r>
          </w:p>
          <w:p w14:paraId="5A7A4AB2"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facilitates the retention of native vegetation by:</w:t>
            </w:r>
          </w:p>
          <w:p w14:paraId="209084E7" w14:textId="77777777"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incorporating native vegetation and habitat trees into the overall subdivision design, development layout, on-street amenity and landscaping where practicable;</w:t>
            </w:r>
          </w:p>
          <w:p w14:paraId="63475D85" w14:textId="77777777"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 xml:space="preserve">ensuring habitat trees are located outside a development footprint.  Where habitat trees are to be cleared, replacement fauna nesting boxes are provided at the rate of 1 nest box for every hollow removed.  Where </w:t>
            </w:r>
            <w:r w:rsidRPr="009A0588">
              <w:rPr>
                <w:rFonts w:ascii="Arial" w:hAnsi="Arial" w:cs="Arial"/>
                <w:sz w:val="20"/>
                <w:szCs w:val="20"/>
              </w:rPr>
              <w:lastRenderedPageBreak/>
              <w:t>hollows have not yet formed in trees &gt; 80cm in diameter at 1.3m height, 3 nest boxes are required for every habitat tree removed.</w:t>
            </w:r>
          </w:p>
          <w:p w14:paraId="43DB9BB8" w14:textId="77777777"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providing safe, unimpeded, convenient and ongoing wildlife movement;</w:t>
            </w:r>
          </w:p>
          <w:p w14:paraId="5AF1CAF8" w14:textId="77777777"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avoiding creating fragmented and isolated patches of native vegetation.</w:t>
            </w:r>
          </w:p>
          <w:p w14:paraId="09045FDE" w14:textId="77777777"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that biodiversity quality and integrity of habitats is not adversely impacted upon but are maintained and protected;</w:t>
            </w:r>
          </w:p>
          <w:p w14:paraId="07DE7DFA" w14:textId="77777777"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that soil erosion and land degradation does not occur;</w:t>
            </w:r>
          </w:p>
          <w:p w14:paraId="7D938761" w14:textId="77777777" w:rsidR="00C956D2" w:rsidRPr="009A0588" w:rsidRDefault="00C956D2" w:rsidP="00C956D2">
            <w:pPr>
              <w:numPr>
                <w:ilvl w:val="0"/>
                <w:numId w:val="20"/>
              </w:numPr>
              <w:spacing w:before="100" w:beforeAutospacing="1" w:after="100" w:afterAutospacing="1"/>
              <w:rPr>
                <w:rFonts w:ascii="Arial" w:hAnsi="Arial" w:cs="Arial"/>
                <w:sz w:val="20"/>
                <w:szCs w:val="20"/>
              </w:rPr>
            </w:pPr>
            <w:r w:rsidRPr="009A0588">
              <w:rPr>
                <w:rFonts w:ascii="Arial" w:hAnsi="Arial" w:cs="Arial"/>
                <w:sz w:val="20"/>
                <w:szCs w:val="20"/>
              </w:rPr>
              <w:t>ensuring that quality of surface water is not adversely impacted upon by providing effective vegetated buffers to water bodies.</w:t>
            </w:r>
          </w:p>
        </w:tc>
        <w:tc>
          <w:tcPr>
            <w:tcW w:w="2087" w:type="pct"/>
            <w:gridSpan w:val="3"/>
            <w:tcBorders>
              <w:top w:val="outset" w:sz="6" w:space="0" w:color="auto"/>
              <w:left w:val="outset" w:sz="6" w:space="0" w:color="auto"/>
              <w:bottom w:val="outset" w:sz="6" w:space="0" w:color="auto"/>
              <w:right w:val="outset" w:sz="6" w:space="0" w:color="auto"/>
            </w:tcBorders>
            <w:hideMark/>
          </w:tcPr>
          <w:p w14:paraId="1FBD90D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466A8B01"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00638BB8" w14:textId="77777777" w:rsidR="00C956D2" w:rsidRPr="009A0588" w:rsidRDefault="00C956D2" w:rsidP="00C956D2">
            <w:pPr>
              <w:pStyle w:val="NormalWeb"/>
              <w:rPr>
                <w:rFonts w:ascii="Arial" w:hAnsi="Arial" w:cs="Arial"/>
                <w:sz w:val="20"/>
                <w:szCs w:val="20"/>
              </w:rPr>
            </w:pPr>
          </w:p>
        </w:tc>
      </w:tr>
      <w:tr w:rsidR="00C956D2" w:rsidRPr="009A0588" w14:paraId="4F14069E" w14:textId="77777777" w:rsidTr="009A0588">
        <w:trPr>
          <w:gridAfter w:val="1"/>
          <w:wAfter w:w="4" w:type="pct"/>
          <w:trHeight w:val="360"/>
          <w:tblCellSpacing w:w="15" w:type="dxa"/>
        </w:trPr>
        <w:tc>
          <w:tcPr>
            <w:tcW w:w="317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7497E47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Noise</w:t>
            </w:r>
          </w:p>
        </w:tc>
        <w:tc>
          <w:tcPr>
            <w:tcW w:w="667" w:type="pct"/>
            <w:gridSpan w:val="2"/>
            <w:tcBorders>
              <w:top w:val="outset" w:sz="6" w:space="0" w:color="auto"/>
              <w:left w:val="outset" w:sz="6" w:space="0" w:color="auto"/>
              <w:bottom w:val="outset" w:sz="6" w:space="0" w:color="auto"/>
              <w:right w:val="outset" w:sz="6" w:space="0" w:color="auto"/>
            </w:tcBorders>
            <w:shd w:val="clear" w:color="auto" w:fill="CCCCCC"/>
          </w:tcPr>
          <w:p w14:paraId="0223B7DB"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shd w:val="clear" w:color="auto" w:fill="CCCCCC"/>
          </w:tcPr>
          <w:p w14:paraId="2F50F000" w14:textId="77777777" w:rsidR="00C956D2" w:rsidRPr="009A0588" w:rsidRDefault="00C956D2" w:rsidP="00C956D2">
            <w:pPr>
              <w:pStyle w:val="NormalWeb"/>
              <w:rPr>
                <w:rStyle w:val="Strong"/>
                <w:rFonts w:ascii="Arial" w:hAnsi="Arial" w:cs="Arial"/>
                <w:sz w:val="20"/>
                <w:szCs w:val="20"/>
              </w:rPr>
            </w:pPr>
          </w:p>
        </w:tc>
      </w:tr>
      <w:tr w:rsidR="009A0588" w:rsidRPr="009A0588" w14:paraId="7B9CB878" w14:textId="77777777" w:rsidTr="009A0588">
        <w:trPr>
          <w:gridAfter w:val="1"/>
          <w:wAfter w:w="4" w:type="pct"/>
          <w:trHeight w:val="6165"/>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4E4ECB57"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PO39</w:t>
            </w:r>
          </w:p>
          <w:p w14:paraId="3FDBB0AE"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Noise attenuation structure (e.g. walls, barriers or fences):</w:t>
            </w:r>
          </w:p>
          <w:p w14:paraId="6A15E883" w14:textId="77777777" w:rsidR="00C956D2" w:rsidRPr="009A0588" w:rsidRDefault="00C956D2" w:rsidP="00C956D2">
            <w:pPr>
              <w:numPr>
                <w:ilvl w:val="0"/>
                <w:numId w:val="21"/>
              </w:numPr>
              <w:spacing w:before="100" w:beforeAutospacing="1" w:after="100" w:afterAutospacing="1"/>
              <w:rPr>
                <w:rFonts w:ascii="Arial" w:hAnsi="Arial" w:cs="Arial"/>
                <w:sz w:val="20"/>
                <w:szCs w:val="20"/>
              </w:rPr>
            </w:pPr>
            <w:r w:rsidRPr="009A0588">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14:paraId="6585D99B" w14:textId="77777777" w:rsidR="00C956D2" w:rsidRPr="009A0588" w:rsidRDefault="00C956D2" w:rsidP="00C956D2">
            <w:pPr>
              <w:numPr>
                <w:ilvl w:val="0"/>
                <w:numId w:val="21"/>
              </w:numPr>
              <w:spacing w:before="100" w:beforeAutospacing="1" w:after="100" w:afterAutospacing="1"/>
              <w:rPr>
                <w:rFonts w:ascii="Arial" w:hAnsi="Arial" w:cs="Arial"/>
                <w:sz w:val="20"/>
                <w:szCs w:val="20"/>
              </w:rPr>
            </w:pPr>
            <w:r w:rsidRPr="009A0588">
              <w:rPr>
                <w:rFonts w:ascii="Arial" w:hAnsi="Arial" w:cs="Arial"/>
                <w:sz w:val="20"/>
                <w:szCs w:val="20"/>
              </w:rPr>
              <w:t>maintain the amenity of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14:paraId="439FA3E1" w14:textId="77777777" w:rsidTr="00C956D2">
              <w:trPr>
                <w:tblCellSpacing w:w="15" w:type="dxa"/>
              </w:trPr>
              <w:tc>
                <w:tcPr>
                  <w:tcW w:w="8414" w:type="dxa"/>
                  <w:vAlign w:val="center"/>
                  <w:hideMark/>
                </w:tcPr>
                <w:p w14:paraId="5AF9FE5A"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C956D2" w:rsidRPr="00AC7D78" w14:paraId="72E322B9" w14:textId="77777777" w:rsidTr="00C956D2">
              <w:trPr>
                <w:tblCellSpacing w:w="15" w:type="dxa"/>
              </w:trPr>
              <w:tc>
                <w:tcPr>
                  <w:tcW w:w="8414" w:type="dxa"/>
                  <w:vAlign w:val="center"/>
                  <w:hideMark/>
                </w:tcPr>
                <w:p w14:paraId="5E5EB8C4"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 of noise attenuation structures.</w:t>
                  </w:r>
                </w:p>
              </w:tc>
            </w:tr>
          </w:tbl>
          <w:p w14:paraId="0EB80626" w14:textId="77777777"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44D0ABDB"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E39</w:t>
            </w:r>
          </w:p>
          <w:p w14:paraId="145DD86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Noise attenuation structures (e.g. walls, barriers or fences):</w:t>
            </w:r>
          </w:p>
          <w:p w14:paraId="6F44048A" w14:textId="77777777" w:rsidR="00C956D2" w:rsidRPr="009A0588" w:rsidRDefault="00C956D2" w:rsidP="00C956D2">
            <w:pPr>
              <w:numPr>
                <w:ilvl w:val="0"/>
                <w:numId w:val="22"/>
              </w:numPr>
              <w:spacing w:before="100" w:beforeAutospacing="1" w:after="100" w:afterAutospacing="1"/>
              <w:rPr>
                <w:rFonts w:ascii="Arial" w:hAnsi="Arial" w:cs="Arial"/>
                <w:sz w:val="20"/>
                <w:szCs w:val="20"/>
              </w:rPr>
            </w:pPr>
            <w:r w:rsidRPr="009A0588">
              <w:rPr>
                <w:rFonts w:ascii="Arial" w:hAnsi="Arial" w:cs="Arial"/>
                <w:sz w:val="20"/>
                <w:szCs w:val="20"/>
              </w:rPr>
              <w:t>are not visible from an adjoining road or public area unless;</w:t>
            </w:r>
          </w:p>
          <w:p w14:paraId="1F6F1E84" w14:textId="77777777" w:rsidR="00C956D2" w:rsidRPr="009A0588" w:rsidRDefault="00C956D2" w:rsidP="00C956D2">
            <w:pPr>
              <w:numPr>
                <w:ilvl w:val="0"/>
                <w:numId w:val="23"/>
              </w:numPr>
              <w:spacing w:before="100" w:beforeAutospacing="1" w:after="100" w:afterAutospacing="1"/>
              <w:rPr>
                <w:rFonts w:ascii="Arial" w:hAnsi="Arial" w:cs="Arial"/>
                <w:sz w:val="20"/>
                <w:szCs w:val="20"/>
              </w:rPr>
            </w:pPr>
            <w:r w:rsidRPr="009A0588">
              <w:rPr>
                <w:rFonts w:ascii="Arial" w:hAnsi="Arial" w:cs="Arial"/>
                <w:sz w:val="20"/>
                <w:szCs w:val="20"/>
              </w:rPr>
              <w:t>adjoining a motorway or rail line; or</w:t>
            </w:r>
          </w:p>
          <w:p w14:paraId="04F27583" w14:textId="77777777" w:rsidR="00C956D2" w:rsidRPr="009A0588" w:rsidRDefault="00C956D2" w:rsidP="00C956D2">
            <w:pPr>
              <w:numPr>
                <w:ilvl w:val="0"/>
                <w:numId w:val="23"/>
              </w:numPr>
              <w:spacing w:before="100" w:beforeAutospacing="1" w:after="100" w:afterAutospacing="1"/>
              <w:rPr>
                <w:rFonts w:ascii="Arial" w:hAnsi="Arial" w:cs="Arial"/>
                <w:sz w:val="20"/>
                <w:szCs w:val="20"/>
              </w:rPr>
            </w:pPr>
            <w:r w:rsidRPr="009A0588">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14:paraId="6492E7F9" w14:textId="77777777" w:rsidR="00C956D2" w:rsidRPr="009A0588" w:rsidRDefault="00C956D2" w:rsidP="00C956D2">
            <w:pPr>
              <w:numPr>
                <w:ilvl w:val="0"/>
                <w:numId w:val="24"/>
              </w:numPr>
              <w:spacing w:before="100" w:beforeAutospacing="1" w:after="100" w:afterAutospacing="1"/>
              <w:rPr>
                <w:rFonts w:ascii="Arial" w:hAnsi="Arial" w:cs="Arial"/>
                <w:sz w:val="20"/>
                <w:szCs w:val="20"/>
              </w:rPr>
            </w:pPr>
            <w:r w:rsidRPr="009A0588">
              <w:rPr>
                <w:rFonts w:ascii="Arial" w:hAnsi="Arial" w:cs="Arial"/>
                <w:sz w:val="20"/>
                <w:szCs w:val="20"/>
              </w:rPr>
              <w:t>do not remove existing or prevent future active transport routes or connections to the street network;</w:t>
            </w:r>
          </w:p>
          <w:p w14:paraId="72DA1CF0" w14:textId="77777777" w:rsidR="00C956D2" w:rsidRPr="009A0588" w:rsidRDefault="00C956D2" w:rsidP="00C956D2">
            <w:pPr>
              <w:numPr>
                <w:ilvl w:val="0"/>
                <w:numId w:val="24"/>
              </w:numPr>
              <w:spacing w:before="100" w:beforeAutospacing="1" w:after="100" w:afterAutospacing="1"/>
              <w:rPr>
                <w:rFonts w:ascii="Arial" w:hAnsi="Arial" w:cs="Arial"/>
                <w:sz w:val="20"/>
                <w:szCs w:val="20"/>
              </w:rPr>
            </w:pPr>
            <w:r w:rsidRPr="009A0588">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5"/>
            </w:tblGrid>
            <w:tr w:rsidR="00C956D2" w:rsidRPr="009A0588" w14:paraId="548A9264" w14:textId="77777777" w:rsidTr="00C956D2">
              <w:trPr>
                <w:tblCellSpacing w:w="15" w:type="dxa"/>
              </w:trPr>
              <w:tc>
                <w:tcPr>
                  <w:tcW w:w="6334" w:type="dxa"/>
                  <w:vAlign w:val="center"/>
                  <w:hideMark/>
                </w:tcPr>
                <w:p w14:paraId="34950917"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 of noise attenuation structures.</w:t>
                  </w:r>
                </w:p>
              </w:tc>
            </w:tr>
            <w:tr w:rsidR="00C956D2" w:rsidRPr="009A0588" w14:paraId="36871562" w14:textId="77777777" w:rsidTr="00C956D2">
              <w:trPr>
                <w:tblCellSpacing w:w="15" w:type="dxa"/>
              </w:trPr>
              <w:tc>
                <w:tcPr>
                  <w:tcW w:w="6334" w:type="dxa"/>
                  <w:vAlign w:val="center"/>
                  <w:hideMark/>
                </w:tcPr>
                <w:p w14:paraId="631EFAC4"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Overlay map – Active transport for future active transport routes.</w:t>
                  </w:r>
                </w:p>
              </w:tc>
            </w:tr>
          </w:tbl>
          <w:p w14:paraId="774C24D1" w14:textId="77777777"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14:paraId="3F2D6C6C"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4CA546DF" w14:textId="77777777" w:rsidR="00C956D2" w:rsidRPr="009A0588" w:rsidRDefault="00C956D2" w:rsidP="00C956D2">
            <w:pPr>
              <w:pStyle w:val="NormalWeb"/>
              <w:rPr>
                <w:rStyle w:val="Strong"/>
                <w:rFonts w:ascii="Arial" w:hAnsi="Arial" w:cs="Arial"/>
                <w:sz w:val="20"/>
                <w:szCs w:val="20"/>
              </w:rPr>
            </w:pPr>
          </w:p>
        </w:tc>
      </w:tr>
      <w:tr w:rsidR="009A0588" w:rsidRPr="009A0588" w14:paraId="04338B04" w14:textId="77777777"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465DBD2B" w14:textId="77777777" w:rsidR="009A0588" w:rsidRPr="009A0588" w:rsidRDefault="009A0588" w:rsidP="00C956D2">
            <w:pPr>
              <w:pStyle w:val="NormalWeb"/>
              <w:jc w:val="center"/>
              <w:rPr>
                <w:rFonts w:ascii="Arial" w:hAnsi="Arial" w:cs="Arial"/>
                <w:sz w:val="20"/>
                <w:szCs w:val="20"/>
              </w:rPr>
            </w:pPr>
            <w:r w:rsidRPr="009A0588">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14:paraId="450368F0" w14:textId="77777777" w:rsidTr="00C956D2">
              <w:trPr>
                <w:tblCellSpacing w:w="15" w:type="dxa"/>
              </w:trPr>
              <w:tc>
                <w:tcPr>
                  <w:tcW w:w="14928" w:type="dxa"/>
                  <w:shd w:val="clear" w:color="auto" w:fill="CCCCCC"/>
                  <w:vAlign w:val="center"/>
                  <w:hideMark/>
                </w:tcPr>
                <w:p w14:paraId="152EF1EA" w14:textId="77777777"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2EDD8B3E" w14:textId="77777777" w:rsidR="009A0588" w:rsidRPr="009A0588" w:rsidRDefault="009A0588" w:rsidP="00C956D2">
            <w:pPr>
              <w:pStyle w:val="NormalWeb"/>
              <w:jc w:val="center"/>
              <w:rPr>
                <w:rStyle w:val="Strong"/>
                <w:rFonts w:ascii="Arial" w:hAnsi="Arial" w:cs="Arial"/>
                <w:sz w:val="20"/>
                <w:szCs w:val="20"/>
              </w:rPr>
            </w:pPr>
          </w:p>
        </w:tc>
      </w:tr>
      <w:tr w:rsidR="009A0588" w:rsidRPr="009A0588" w14:paraId="31D90405" w14:textId="77777777" w:rsidTr="009A0588">
        <w:trPr>
          <w:gridAfter w:val="1"/>
          <w:wAfter w:w="4" w:type="pct"/>
          <w:trHeight w:val="1080"/>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4868C27D" w14:textId="77777777"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Environmental areas (refer Overlay map - Environmental areas and corridors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14:paraId="3D25ADC7" w14:textId="77777777" w:rsidTr="00C956D2">
              <w:trPr>
                <w:tblCellSpacing w:w="15" w:type="dxa"/>
              </w:trPr>
              <w:tc>
                <w:tcPr>
                  <w:tcW w:w="14928" w:type="dxa"/>
                  <w:shd w:val="clear" w:color="auto" w:fill="CCCCCC"/>
                  <w:vAlign w:val="center"/>
                  <w:hideMark/>
                </w:tcPr>
                <w:p w14:paraId="75FA0B6D" w14:textId="77777777"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p w14:paraId="14954285" w14:textId="77777777" w:rsidR="009A0588" w:rsidRPr="009A0588" w:rsidRDefault="009A0588" w:rsidP="009A0588">
                  <w:pPr>
                    <w:rPr>
                      <w:rFonts w:ascii="Arial" w:hAnsi="Arial" w:cs="Arial"/>
                      <w:sz w:val="20"/>
                      <w:szCs w:val="20"/>
                    </w:rPr>
                  </w:pPr>
                  <w:r w:rsidRPr="009A058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69886D61" w14:textId="77777777" w:rsidR="009A0588" w:rsidRPr="009A0588" w:rsidRDefault="009A0588" w:rsidP="00C956D2">
            <w:pPr>
              <w:pStyle w:val="NormalWeb"/>
              <w:rPr>
                <w:rStyle w:val="Strong"/>
                <w:rFonts w:ascii="Arial" w:hAnsi="Arial" w:cs="Arial"/>
                <w:sz w:val="20"/>
                <w:szCs w:val="20"/>
              </w:rPr>
            </w:pPr>
          </w:p>
        </w:tc>
      </w:tr>
      <w:tr w:rsidR="009A0588" w:rsidRPr="009A0588" w14:paraId="371BC6C6" w14:textId="77777777" w:rsidTr="009A0588">
        <w:trPr>
          <w:gridAfter w:val="1"/>
          <w:wAfter w:w="4" w:type="pct"/>
          <w:trHeight w:val="375"/>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6D7C0F3A"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PO40</w:t>
            </w:r>
          </w:p>
          <w:p w14:paraId="4B6114FD"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new boundaries are located within 2m of High Value Areas.</w:t>
            </w:r>
          </w:p>
        </w:tc>
        <w:tc>
          <w:tcPr>
            <w:tcW w:w="2087" w:type="pct"/>
            <w:gridSpan w:val="3"/>
            <w:tcBorders>
              <w:top w:val="outset" w:sz="6" w:space="0" w:color="auto"/>
              <w:left w:val="outset" w:sz="6" w:space="0" w:color="auto"/>
              <w:bottom w:val="outset" w:sz="6" w:space="0" w:color="auto"/>
              <w:right w:val="outset" w:sz="6" w:space="0" w:color="auto"/>
            </w:tcBorders>
            <w:hideMark/>
          </w:tcPr>
          <w:p w14:paraId="666EFD8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4B023403"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2E92217F" w14:textId="77777777" w:rsidR="00C956D2" w:rsidRPr="009A0588" w:rsidRDefault="00C956D2" w:rsidP="00C956D2">
            <w:pPr>
              <w:pStyle w:val="NormalWeb"/>
              <w:rPr>
                <w:rFonts w:ascii="Arial" w:hAnsi="Arial" w:cs="Arial"/>
                <w:sz w:val="20"/>
                <w:szCs w:val="20"/>
              </w:rPr>
            </w:pPr>
          </w:p>
        </w:tc>
      </w:tr>
      <w:tr w:rsidR="009A0588" w:rsidRPr="009A0588" w14:paraId="5DB86E91"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3FA57844"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PO41</w:t>
            </w:r>
          </w:p>
          <w:p w14:paraId="4A03967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Lots are designed to:</w:t>
            </w:r>
          </w:p>
          <w:p w14:paraId="06B0B4FE" w14:textId="77777777"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minimise the extent of encroachment into the MLES waterway buffer or a MLES wetland buffer;</w:t>
            </w:r>
          </w:p>
          <w:p w14:paraId="441C329D" w14:textId="77777777"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ensure quality and integrity of biodiversity and ecological values is not adversely impacted upon but are maintained and protected;</w:t>
            </w:r>
          </w:p>
          <w:p w14:paraId="08CE8FAC" w14:textId="77777777"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incorporate native vegetation and habitat trees into the overall subdivision design, development layout, on-street amenity and landscaping where practicable;</w:t>
            </w:r>
          </w:p>
          <w:p w14:paraId="776A7CC4" w14:textId="77777777"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provide safe, unimpeded, convenient and ongoing wildlife movement;</w:t>
            </w:r>
          </w:p>
          <w:p w14:paraId="4B416FC0" w14:textId="77777777"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avoid creating fragmented and isolated patches of native vegetation;</w:t>
            </w:r>
          </w:p>
          <w:p w14:paraId="2868FF07" w14:textId="77777777"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ensuring that soil erosion and land degradation does not occur;</w:t>
            </w:r>
          </w:p>
          <w:p w14:paraId="5F0C870F" w14:textId="77777777" w:rsidR="00C956D2" w:rsidRPr="009A0588" w:rsidRDefault="00C956D2" w:rsidP="00C956D2">
            <w:pPr>
              <w:numPr>
                <w:ilvl w:val="0"/>
                <w:numId w:val="25"/>
              </w:numPr>
              <w:spacing w:before="100" w:beforeAutospacing="1" w:after="100" w:afterAutospacing="1"/>
              <w:rPr>
                <w:rFonts w:ascii="Arial" w:hAnsi="Arial" w:cs="Arial"/>
                <w:sz w:val="20"/>
                <w:szCs w:val="20"/>
              </w:rPr>
            </w:pPr>
            <w:r w:rsidRPr="009A0588">
              <w:rPr>
                <w:rFonts w:ascii="Arial" w:hAnsi="Arial" w:cs="Arial"/>
                <w:sz w:val="20"/>
                <w:szCs w:val="20"/>
              </w:rPr>
              <w:t>ensuring that quality of surface water is not adversely impacted upon by providing effective vegetated buffers to water bodies.</w:t>
            </w:r>
          </w:p>
          <w:p w14:paraId="7EA62A4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AND</w:t>
            </w:r>
          </w:p>
          <w:p w14:paraId="47B0F23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2087" w:type="pct"/>
            <w:gridSpan w:val="3"/>
            <w:tcBorders>
              <w:top w:val="outset" w:sz="6" w:space="0" w:color="auto"/>
              <w:left w:val="outset" w:sz="6" w:space="0" w:color="auto"/>
              <w:bottom w:val="outset" w:sz="6" w:space="0" w:color="auto"/>
              <w:right w:val="outset" w:sz="6" w:space="0" w:color="auto"/>
            </w:tcBorders>
            <w:hideMark/>
          </w:tcPr>
          <w:p w14:paraId="6A48C460"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E41</w:t>
            </w:r>
          </w:p>
          <w:p w14:paraId="04A29103"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a lot ensures that no additional lots are created within a Value Offset Area.</w:t>
            </w:r>
          </w:p>
        </w:tc>
        <w:tc>
          <w:tcPr>
            <w:tcW w:w="667" w:type="pct"/>
            <w:gridSpan w:val="2"/>
            <w:tcBorders>
              <w:top w:val="outset" w:sz="6" w:space="0" w:color="auto"/>
              <w:left w:val="outset" w:sz="6" w:space="0" w:color="auto"/>
              <w:bottom w:val="outset" w:sz="6" w:space="0" w:color="auto"/>
              <w:right w:val="outset" w:sz="6" w:space="0" w:color="auto"/>
            </w:tcBorders>
          </w:tcPr>
          <w:p w14:paraId="6BA1D669"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3AAB6E6F" w14:textId="77777777" w:rsidR="00C956D2" w:rsidRPr="009A0588" w:rsidRDefault="00C956D2" w:rsidP="00C956D2">
            <w:pPr>
              <w:pStyle w:val="NormalWeb"/>
              <w:rPr>
                <w:rStyle w:val="Strong"/>
                <w:rFonts w:ascii="Arial" w:hAnsi="Arial" w:cs="Arial"/>
                <w:sz w:val="20"/>
                <w:szCs w:val="20"/>
              </w:rPr>
            </w:pPr>
          </w:p>
        </w:tc>
      </w:tr>
      <w:tr w:rsidR="009A0588" w:rsidRPr="009A0588" w14:paraId="4453F261" w14:textId="77777777"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07768D24" w14:textId="77777777"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3117"/>
            </w:tblGrid>
            <w:tr w:rsidR="009A0588" w:rsidRPr="009A0588" w14:paraId="36473CB0" w14:textId="77777777" w:rsidTr="00C956D2">
              <w:trPr>
                <w:tblCellSpacing w:w="15" w:type="dxa"/>
              </w:trPr>
              <w:tc>
                <w:tcPr>
                  <w:tcW w:w="13057" w:type="dxa"/>
                  <w:vAlign w:val="center"/>
                  <w:hideMark/>
                </w:tcPr>
                <w:p w14:paraId="6A115719" w14:textId="77777777"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tc>
            </w:tr>
          </w:tbl>
          <w:p w14:paraId="65F00746" w14:textId="77777777" w:rsidR="009A0588" w:rsidRPr="009A0588" w:rsidRDefault="009A0588" w:rsidP="00C956D2">
            <w:pPr>
              <w:pStyle w:val="NormalWeb"/>
              <w:rPr>
                <w:rStyle w:val="Strong"/>
                <w:rFonts w:ascii="Arial" w:hAnsi="Arial" w:cs="Arial"/>
                <w:sz w:val="20"/>
                <w:szCs w:val="20"/>
              </w:rPr>
            </w:pPr>
          </w:p>
        </w:tc>
      </w:tr>
      <w:tr w:rsidR="009A0588" w:rsidRPr="009A0588" w14:paraId="40BC8295" w14:textId="77777777" w:rsidTr="009A0588">
        <w:trPr>
          <w:gridAfter w:val="1"/>
          <w:wAfter w:w="4" w:type="pct"/>
          <w:trHeight w:val="2970"/>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638646EE"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PO42</w:t>
            </w:r>
          </w:p>
          <w:p w14:paraId="315C148B"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Lots do not:</w:t>
            </w:r>
          </w:p>
          <w:p w14:paraId="348CEA8B" w14:textId="77777777"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reduce public access to a heritage place, building, item or object;</w:t>
            </w:r>
          </w:p>
          <w:p w14:paraId="1D0EAC5E" w14:textId="77777777"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create the potential to adversely affect views to and from the heritage place, building, item or object;</w:t>
            </w:r>
          </w:p>
          <w:p w14:paraId="56F74BC4" w14:textId="77777777" w:rsidR="00C956D2" w:rsidRPr="009A0588" w:rsidRDefault="00C956D2" w:rsidP="00C956D2">
            <w:pPr>
              <w:pStyle w:val="NormalWeb"/>
              <w:numPr>
                <w:ilvl w:val="0"/>
                <w:numId w:val="26"/>
              </w:numPr>
              <w:rPr>
                <w:rFonts w:ascii="Arial" w:hAnsi="Arial" w:cs="Arial"/>
                <w:sz w:val="20"/>
                <w:szCs w:val="20"/>
              </w:rPr>
            </w:pPr>
            <w:r w:rsidRPr="009A0588">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2087" w:type="pct"/>
            <w:gridSpan w:val="3"/>
            <w:tcBorders>
              <w:top w:val="outset" w:sz="6" w:space="0" w:color="auto"/>
              <w:left w:val="outset" w:sz="6" w:space="0" w:color="auto"/>
              <w:bottom w:val="outset" w:sz="6" w:space="0" w:color="auto"/>
              <w:right w:val="outset" w:sz="6" w:space="0" w:color="auto"/>
            </w:tcBorders>
            <w:hideMark/>
          </w:tcPr>
          <w:p w14:paraId="6822923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114F4289"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28B8485B" w14:textId="77777777" w:rsidR="00C956D2" w:rsidRPr="009A0588" w:rsidRDefault="00C956D2" w:rsidP="00C956D2">
            <w:pPr>
              <w:pStyle w:val="NormalWeb"/>
              <w:rPr>
                <w:rFonts w:ascii="Arial" w:hAnsi="Arial" w:cs="Arial"/>
                <w:sz w:val="20"/>
                <w:szCs w:val="20"/>
              </w:rPr>
            </w:pPr>
          </w:p>
        </w:tc>
      </w:tr>
      <w:tr w:rsidR="009A0588" w:rsidRPr="009A0588" w14:paraId="04983BF8"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1AEA587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PO43</w:t>
            </w:r>
          </w:p>
          <w:p w14:paraId="2B50618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 xml:space="preserve">Reconfiguring a lot retains significant trees and incorporates them into the subdivision design, </w:t>
            </w:r>
            <w:r w:rsidRPr="009A0588">
              <w:rPr>
                <w:rFonts w:ascii="Arial" w:hAnsi="Arial" w:cs="Arial"/>
                <w:sz w:val="20"/>
                <w:szCs w:val="20"/>
              </w:rPr>
              <w:lastRenderedPageBreak/>
              <w:t>development layout and provision of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14:paraId="45BAA73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24AE2979"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4879D2C9" w14:textId="77777777" w:rsidR="00C956D2" w:rsidRPr="009A0588" w:rsidRDefault="00C956D2" w:rsidP="00C956D2">
            <w:pPr>
              <w:pStyle w:val="NormalWeb"/>
              <w:rPr>
                <w:rFonts w:ascii="Arial" w:hAnsi="Arial" w:cs="Arial"/>
                <w:sz w:val="20"/>
                <w:szCs w:val="20"/>
              </w:rPr>
            </w:pPr>
          </w:p>
        </w:tc>
      </w:tr>
      <w:tr w:rsidR="009A0588" w:rsidRPr="009A0588" w14:paraId="38335F49" w14:textId="77777777"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5F414F7D" w14:textId="77777777"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14:paraId="1D49973F" w14:textId="77777777" w:rsidTr="00C956D2">
              <w:trPr>
                <w:tblCellSpacing w:w="15" w:type="dxa"/>
              </w:trPr>
              <w:tc>
                <w:tcPr>
                  <w:tcW w:w="14928" w:type="dxa"/>
                  <w:shd w:val="clear" w:color="auto" w:fill="CCCCCC"/>
                  <w:vAlign w:val="center"/>
                  <w:hideMark/>
                </w:tcPr>
                <w:p w14:paraId="679369AA" w14:textId="77777777"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identification of a development footprint will assist in demonstrating compliance with the following performance standards.</w:t>
                  </w:r>
                </w:p>
              </w:tc>
            </w:tr>
          </w:tbl>
          <w:p w14:paraId="2B3C025C" w14:textId="77777777" w:rsidR="009A0588" w:rsidRPr="009A0588" w:rsidRDefault="009A0588" w:rsidP="00C956D2">
            <w:pPr>
              <w:pStyle w:val="NormalWeb"/>
              <w:rPr>
                <w:rStyle w:val="Strong"/>
                <w:rFonts w:ascii="Arial" w:hAnsi="Arial" w:cs="Arial"/>
                <w:sz w:val="20"/>
                <w:szCs w:val="20"/>
              </w:rPr>
            </w:pPr>
          </w:p>
        </w:tc>
      </w:tr>
      <w:tr w:rsidR="00C956D2" w:rsidRPr="009A0588" w14:paraId="71A01E5B"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hideMark/>
          </w:tcPr>
          <w:p w14:paraId="25DB418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Bulk water supply infrastructure</w:t>
            </w:r>
          </w:p>
        </w:tc>
        <w:tc>
          <w:tcPr>
            <w:tcW w:w="667" w:type="pct"/>
            <w:gridSpan w:val="2"/>
            <w:tcBorders>
              <w:top w:val="outset" w:sz="6" w:space="0" w:color="auto"/>
              <w:left w:val="outset" w:sz="6" w:space="0" w:color="auto"/>
              <w:bottom w:val="outset" w:sz="6" w:space="0" w:color="auto"/>
              <w:right w:val="outset" w:sz="6" w:space="0" w:color="auto"/>
            </w:tcBorders>
          </w:tcPr>
          <w:p w14:paraId="676D6886"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6B4FDB62" w14:textId="77777777" w:rsidR="00C956D2" w:rsidRPr="009A0588" w:rsidRDefault="00C956D2" w:rsidP="00C956D2">
            <w:pPr>
              <w:pStyle w:val="NormalWeb"/>
              <w:rPr>
                <w:rStyle w:val="Strong"/>
                <w:rFonts w:ascii="Arial" w:hAnsi="Arial" w:cs="Arial"/>
                <w:sz w:val="20"/>
                <w:szCs w:val="20"/>
              </w:rPr>
            </w:pPr>
          </w:p>
        </w:tc>
      </w:tr>
      <w:tr w:rsidR="009A0588" w:rsidRPr="009A0588" w14:paraId="29DDC489"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26B98EA8"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PO44</w:t>
            </w:r>
          </w:p>
          <w:p w14:paraId="37A297C7"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Reconfiguration of lots does not compromise or adversely impact upon the efficiency and integrity of Bulk water supply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14:paraId="73A5717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2CFF3A66"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5670363E" w14:textId="77777777" w:rsidR="00C956D2" w:rsidRPr="009A0588" w:rsidRDefault="00C956D2" w:rsidP="00C956D2">
            <w:pPr>
              <w:pStyle w:val="NormalWeb"/>
              <w:rPr>
                <w:rFonts w:ascii="Arial" w:hAnsi="Arial" w:cs="Arial"/>
                <w:sz w:val="20"/>
                <w:szCs w:val="20"/>
              </w:rPr>
            </w:pPr>
          </w:p>
        </w:tc>
      </w:tr>
      <w:tr w:rsidR="009A0588" w:rsidRPr="009A0588" w14:paraId="4C6548AD"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3BC997B5"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PO45</w:t>
            </w:r>
          </w:p>
          <w:p w14:paraId="3FCDCFB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Reconfiguring of lots ensures that access requirements of Bulk water supply infrastructure are maintained.</w:t>
            </w:r>
          </w:p>
        </w:tc>
        <w:tc>
          <w:tcPr>
            <w:tcW w:w="2087" w:type="pct"/>
            <w:gridSpan w:val="3"/>
            <w:tcBorders>
              <w:top w:val="outset" w:sz="6" w:space="0" w:color="auto"/>
              <w:left w:val="outset" w:sz="6" w:space="0" w:color="auto"/>
              <w:bottom w:val="outset" w:sz="6" w:space="0" w:color="auto"/>
              <w:right w:val="outset" w:sz="6" w:space="0" w:color="auto"/>
            </w:tcBorders>
            <w:hideMark/>
          </w:tcPr>
          <w:p w14:paraId="55A6C54C"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E45</w:t>
            </w:r>
          </w:p>
          <w:p w14:paraId="79EBCD52"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Bulk water supply infrastructure traversing or within private land are protected by easement in favour of the service provider for access and maintenance.</w:t>
            </w:r>
          </w:p>
        </w:tc>
        <w:tc>
          <w:tcPr>
            <w:tcW w:w="667" w:type="pct"/>
            <w:gridSpan w:val="2"/>
            <w:tcBorders>
              <w:top w:val="outset" w:sz="6" w:space="0" w:color="auto"/>
              <w:left w:val="outset" w:sz="6" w:space="0" w:color="auto"/>
              <w:bottom w:val="outset" w:sz="6" w:space="0" w:color="auto"/>
              <w:right w:val="outset" w:sz="6" w:space="0" w:color="auto"/>
            </w:tcBorders>
          </w:tcPr>
          <w:p w14:paraId="6630C563"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781157E1" w14:textId="77777777" w:rsidR="00C956D2" w:rsidRPr="009A0588" w:rsidRDefault="00C956D2" w:rsidP="00C956D2">
            <w:pPr>
              <w:pStyle w:val="NormalWeb"/>
              <w:rPr>
                <w:rStyle w:val="Strong"/>
                <w:rFonts w:ascii="Arial" w:hAnsi="Arial" w:cs="Arial"/>
                <w:sz w:val="20"/>
                <w:szCs w:val="20"/>
              </w:rPr>
            </w:pPr>
          </w:p>
        </w:tc>
      </w:tr>
      <w:tr w:rsidR="009A0588" w:rsidRPr="009A0588" w14:paraId="130B4AD2"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64A1EB17"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PO46</w:t>
            </w:r>
          </w:p>
          <w:p w14:paraId="32C4ADD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within a Bulk water supply infrastructure buffer:</w:t>
            </w:r>
          </w:p>
          <w:p w14:paraId="3E4D0A4F" w14:textId="77777777" w:rsidR="00C956D2" w:rsidRPr="009A0588" w:rsidRDefault="00C956D2" w:rsidP="00C956D2">
            <w:pPr>
              <w:numPr>
                <w:ilvl w:val="0"/>
                <w:numId w:val="27"/>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is located, designed and constructed to protect the integrity of the water supply pipeline;</w:t>
            </w:r>
          </w:p>
          <w:p w14:paraId="2C915B4E" w14:textId="77777777" w:rsidR="00C956D2" w:rsidRPr="009A0588" w:rsidRDefault="00C956D2" w:rsidP="00C956D2">
            <w:pPr>
              <w:numPr>
                <w:ilvl w:val="0"/>
                <w:numId w:val="27"/>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maintains adequate access for any required maintenance or upgrading work to the water supply pipeline.</w:t>
            </w:r>
          </w:p>
        </w:tc>
        <w:tc>
          <w:tcPr>
            <w:tcW w:w="2087" w:type="pct"/>
            <w:gridSpan w:val="3"/>
            <w:tcBorders>
              <w:top w:val="outset" w:sz="6" w:space="0" w:color="auto"/>
              <w:left w:val="outset" w:sz="6" w:space="0" w:color="auto"/>
              <w:bottom w:val="outset" w:sz="6" w:space="0" w:color="auto"/>
              <w:right w:val="outset" w:sz="6" w:space="0" w:color="auto"/>
            </w:tcBorders>
            <w:hideMark/>
          </w:tcPr>
          <w:p w14:paraId="5F689AAC"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E46</w:t>
            </w:r>
          </w:p>
          <w:p w14:paraId="4B02A26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New lots provide a development footprint outside the Bulk water supply infrastructure buffer.</w:t>
            </w:r>
          </w:p>
        </w:tc>
        <w:tc>
          <w:tcPr>
            <w:tcW w:w="667" w:type="pct"/>
            <w:gridSpan w:val="2"/>
            <w:tcBorders>
              <w:top w:val="outset" w:sz="6" w:space="0" w:color="auto"/>
              <w:left w:val="outset" w:sz="6" w:space="0" w:color="auto"/>
              <w:bottom w:val="outset" w:sz="6" w:space="0" w:color="auto"/>
              <w:right w:val="outset" w:sz="6" w:space="0" w:color="auto"/>
            </w:tcBorders>
          </w:tcPr>
          <w:p w14:paraId="3F1E5005"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08F0A58A" w14:textId="77777777" w:rsidR="00C956D2" w:rsidRPr="009A0588" w:rsidRDefault="00C956D2" w:rsidP="00C956D2">
            <w:pPr>
              <w:pStyle w:val="NormalWeb"/>
              <w:rPr>
                <w:rStyle w:val="Strong"/>
                <w:rFonts w:ascii="Arial" w:hAnsi="Arial" w:cs="Arial"/>
                <w:sz w:val="20"/>
                <w:szCs w:val="20"/>
              </w:rPr>
            </w:pPr>
          </w:p>
        </w:tc>
      </w:tr>
      <w:tr w:rsidR="009A0588" w:rsidRPr="009A0588" w14:paraId="2C5BFD90"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334209CB"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PO47</w:t>
            </w:r>
          </w:p>
          <w:p w14:paraId="077E90B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Boundary realignments:</w:t>
            </w:r>
          </w:p>
          <w:p w14:paraId="1D832390" w14:textId="77777777" w:rsidR="00C956D2" w:rsidRPr="009A0588" w:rsidRDefault="00C956D2" w:rsidP="00C956D2">
            <w:pPr>
              <w:pStyle w:val="NormalWeb"/>
              <w:numPr>
                <w:ilvl w:val="0"/>
                <w:numId w:val="28"/>
              </w:numPr>
              <w:rPr>
                <w:rFonts w:ascii="Arial" w:hAnsi="Arial" w:cs="Arial"/>
                <w:sz w:val="20"/>
                <w:szCs w:val="20"/>
              </w:rPr>
            </w:pPr>
            <w:r w:rsidRPr="009A0588">
              <w:rPr>
                <w:rFonts w:ascii="Arial" w:hAnsi="Arial" w:cs="Arial"/>
                <w:sz w:val="20"/>
                <w:szCs w:val="20"/>
              </w:rPr>
              <w:lastRenderedPageBreak/>
              <w:t>do not result in the creation of additional building development opportunities within the buffer;</w:t>
            </w:r>
          </w:p>
          <w:p w14:paraId="4AF805AE" w14:textId="77777777" w:rsidR="00C956D2" w:rsidRPr="009A0588" w:rsidRDefault="00C956D2" w:rsidP="00C956D2">
            <w:pPr>
              <w:pStyle w:val="NormalWeb"/>
              <w:numPr>
                <w:ilvl w:val="0"/>
                <w:numId w:val="28"/>
              </w:numPr>
              <w:rPr>
                <w:rFonts w:ascii="Arial" w:hAnsi="Arial" w:cs="Arial"/>
                <w:sz w:val="20"/>
                <w:szCs w:val="20"/>
              </w:rPr>
            </w:pPr>
            <w:r w:rsidRPr="009A0588">
              <w:rPr>
                <w:rFonts w:ascii="Arial" w:hAnsi="Arial" w:cs="Arial"/>
                <w:sz w:val="20"/>
                <w:szCs w:val="20"/>
              </w:rPr>
              <w:t>result in the reduction of building development opportunities within the buffer.</w:t>
            </w:r>
          </w:p>
        </w:tc>
        <w:tc>
          <w:tcPr>
            <w:tcW w:w="2087" w:type="pct"/>
            <w:gridSpan w:val="3"/>
            <w:tcBorders>
              <w:top w:val="outset" w:sz="6" w:space="0" w:color="auto"/>
              <w:left w:val="outset" w:sz="6" w:space="0" w:color="auto"/>
              <w:bottom w:val="outset" w:sz="6" w:space="0" w:color="auto"/>
              <w:right w:val="outset" w:sz="6" w:space="0" w:color="auto"/>
            </w:tcBorders>
            <w:hideMark/>
          </w:tcPr>
          <w:p w14:paraId="27FED129"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75AAC96A"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33FDD833" w14:textId="77777777" w:rsidR="00C956D2" w:rsidRPr="009A0588" w:rsidRDefault="00C956D2" w:rsidP="00C956D2">
            <w:pPr>
              <w:pStyle w:val="NormalWeb"/>
              <w:rPr>
                <w:rFonts w:ascii="Arial" w:hAnsi="Arial" w:cs="Arial"/>
                <w:sz w:val="20"/>
                <w:szCs w:val="20"/>
              </w:rPr>
            </w:pPr>
          </w:p>
        </w:tc>
      </w:tr>
      <w:tr w:rsidR="009A0588" w:rsidRPr="009A0588" w14:paraId="6FA9290B" w14:textId="77777777" w:rsidTr="009A0588">
        <w:trPr>
          <w:gridAfter w:val="1"/>
          <w:wAfter w:w="4" w:type="pct"/>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14:paraId="601B3967" w14:textId="77777777"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14:paraId="408A8EE7" w14:textId="77777777" w:rsidTr="00C956D2">
              <w:trPr>
                <w:tblCellSpacing w:w="15" w:type="dxa"/>
              </w:trPr>
              <w:tc>
                <w:tcPr>
                  <w:tcW w:w="14928" w:type="dxa"/>
                  <w:vAlign w:val="center"/>
                  <w:hideMark/>
                </w:tcPr>
                <w:p w14:paraId="0F76182F" w14:textId="77777777" w:rsidR="009A0588" w:rsidRPr="009A0588" w:rsidRDefault="009A0588" w:rsidP="00C956D2">
                  <w:pPr>
                    <w:pStyle w:val="NormalWeb"/>
                    <w:rPr>
                      <w:rFonts w:ascii="Arial" w:hAnsi="Arial" w:cs="Arial"/>
                      <w:sz w:val="20"/>
                      <w:szCs w:val="20"/>
                    </w:rPr>
                  </w:pPr>
                  <w:r w:rsidRPr="009A058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1E9906DE" w14:textId="77777777" w:rsidR="009A0588" w:rsidRPr="009A0588" w:rsidRDefault="009A0588" w:rsidP="00C956D2">
            <w:pPr>
              <w:pStyle w:val="NormalWeb"/>
              <w:rPr>
                <w:rStyle w:val="Strong"/>
                <w:rFonts w:ascii="Arial" w:hAnsi="Arial" w:cs="Arial"/>
                <w:sz w:val="20"/>
                <w:szCs w:val="20"/>
              </w:rPr>
            </w:pPr>
          </w:p>
        </w:tc>
      </w:tr>
      <w:tr w:rsidR="009A0588" w:rsidRPr="009A0588" w14:paraId="31F280D2"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vAlign w:val="center"/>
            <w:hideMark/>
          </w:tcPr>
          <w:p w14:paraId="4798864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PO48</w:t>
            </w:r>
          </w:p>
          <w:p w14:paraId="41633DC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w:t>
            </w:r>
          </w:p>
          <w:p w14:paraId="17471202" w14:textId="77777777" w:rsidR="00C956D2" w:rsidRPr="009A0588" w:rsidRDefault="00C956D2" w:rsidP="00C956D2">
            <w:pPr>
              <w:numPr>
                <w:ilvl w:val="0"/>
                <w:numId w:val="29"/>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minimises the risk to persons from overland flow;</w:t>
            </w:r>
          </w:p>
          <w:p w14:paraId="1C8A881B" w14:textId="77777777" w:rsidR="00C956D2" w:rsidRPr="009A0588" w:rsidRDefault="00C956D2" w:rsidP="00C956D2">
            <w:pPr>
              <w:numPr>
                <w:ilvl w:val="0"/>
                <w:numId w:val="29"/>
              </w:numPr>
              <w:spacing w:before="100" w:beforeAutospacing="1" w:after="100" w:afterAutospacing="1"/>
              <w:rPr>
                <w:rFonts w:ascii="Arial" w:eastAsia="Times New Roman" w:hAnsi="Arial" w:cs="Arial"/>
                <w:sz w:val="20"/>
                <w:szCs w:val="20"/>
              </w:rPr>
            </w:pPr>
            <w:r w:rsidRPr="009A0588">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2087" w:type="pct"/>
            <w:gridSpan w:val="3"/>
            <w:tcBorders>
              <w:top w:val="outset" w:sz="6" w:space="0" w:color="auto"/>
              <w:left w:val="outset" w:sz="6" w:space="0" w:color="auto"/>
              <w:bottom w:val="outset" w:sz="6" w:space="0" w:color="auto"/>
              <w:right w:val="outset" w:sz="6" w:space="0" w:color="auto"/>
            </w:tcBorders>
            <w:hideMark/>
          </w:tcPr>
          <w:p w14:paraId="09944230"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17BBDEC4"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1D5DC8F1" w14:textId="77777777" w:rsidR="00C956D2" w:rsidRPr="009A0588" w:rsidRDefault="00C956D2" w:rsidP="00C956D2">
            <w:pPr>
              <w:pStyle w:val="NormalWeb"/>
              <w:rPr>
                <w:rFonts w:ascii="Arial" w:hAnsi="Arial" w:cs="Arial"/>
                <w:sz w:val="20"/>
                <w:szCs w:val="20"/>
              </w:rPr>
            </w:pPr>
          </w:p>
        </w:tc>
      </w:tr>
      <w:tr w:rsidR="009A0588" w:rsidRPr="009A0588" w14:paraId="1AE91F7A"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3F44C5C4"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PO49</w:t>
            </w:r>
          </w:p>
          <w:p w14:paraId="4C63C300"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w:t>
            </w:r>
          </w:p>
          <w:p w14:paraId="2A3CA5D4" w14:textId="77777777" w:rsidR="00C956D2" w:rsidRPr="009A0588" w:rsidRDefault="00C956D2" w:rsidP="00C956D2">
            <w:pPr>
              <w:pStyle w:val="NormalWeb"/>
              <w:numPr>
                <w:ilvl w:val="0"/>
                <w:numId w:val="30"/>
              </w:numPr>
              <w:rPr>
                <w:rFonts w:ascii="Arial" w:hAnsi="Arial" w:cs="Arial"/>
                <w:sz w:val="20"/>
                <w:szCs w:val="20"/>
              </w:rPr>
            </w:pPr>
            <w:r w:rsidRPr="009A0588">
              <w:rPr>
                <w:rFonts w:ascii="Arial" w:hAnsi="Arial" w:cs="Arial"/>
                <w:sz w:val="20"/>
                <w:szCs w:val="20"/>
              </w:rPr>
              <w:t>maintains the conveyance of overland flow predominantly unimpeded through the premises for any event up to and including the 1% AEP for the fully developed upstream catchment;</w:t>
            </w:r>
          </w:p>
          <w:p w14:paraId="73B26CC9" w14:textId="77777777" w:rsidR="00C956D2" w:rsidRPr="009A0588" w:rsidRDefault="00C956D2" w:rsidP="00C956D2">
            <w:pPr>
              <w:pStyle w:val="NormalWeb"/>
              <w:numPr>
                <w:ilvl w:val="0"/>
                <w:numId w:val="30"/>
              </w:numPr>
              <w:rPr>
                <w:rFonts w:ascii="Arial" w:hAnsi="Arial" w:cs="Arial"/>
                <w:sz w:val="20"/>
                <w:szCs w:val="20"/>
              </w:rPr>
            </w:pPr>
            <w:r w:rsidRPr="009A0588">
              <w:rPr>
                <w:rFonts w:ascii="Arial" w:hAnsi="Arial" w:cs="Arial"/>
                <w:sz w:val="20"/>
                <w:szCs w:val="20"/>
              </w:rPr>
              <w:lastRenderedPageBreak/>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14:paraId="03E79A26" w14:textId="77777777" w:rsidTr="00C956D2">
              <w:trPr>
                <w:tblCellSpacing w:w="15" w:type="dxa"/>
              </w:trPr>
              <w:tc>
                <w:tcPr>
                  <w:tcW w:w="8414" w:type="dxa"/>
                  <w:vAlign w:val="center"/>
                  <w:hideMark/>
                </w:tcPr>
                <w:p w14:paraId="1F0452C2"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Reporting to be prepared in accordance with Planning scheme policy – Flood hazard, Coastal hazard and Overland flow.</w:t>
                  </w:r>
                </w:p>
              </w:tc>
            </w:tr>
          </w:tbl>
          <w:p w14:paraId="671143B9" w14:textId="77777777"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1C5FF89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E49</w:t>
            </w:r>
          </w:p>
          <w:p w14:paraId="28D046F2"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94"/>
            </w:tblGrid>
            <w:tr w:rsidR="00C956D2" w:rsidRPr="009A0588" w14:paraId="4A9EF52C" w14:textId="77777777" w:rsidTr="00C956D2">
              <w:trPr>
                <w:tblCellSpacing w:w="15" w:type="dxa"/>
              </w:trPr>
              <w:tc>
                <w:tcPr>
                  <w:tcW w:w="6334" w:type="dxa"/>
                  <w:vAlign w:val="center"/>
                  <w:hideMark/>
                </w:tcPr>
                <w:p w14:paraId="593E6B15" w14:textId="77777777" w:rsidR="00C956D2" w:rsidRPr="009A0588" w:rsidRDefault="00C956D2" w:rsidP="00C956D2">
                  <w:pPr>
                    <w:rPr>
                      <w:rFonts w:ascii="Arial" w:eastAsia="Times New Roman" w:hAnsi="Arial" w:cs="Arial"/>
                      <w:sz w:val="20"/>
                      <w:szCs w:val="20"/>
                    </w:rPr>
                  </w:pPr>
                  <w:r w:rsidRPr="00AC7D78">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14:paraId="4F306C14" w14:textId="77777777"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14:paraId="0FAF25F7"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4D504162" w14:textId="77777777" w:rsidR="00C956D2" w:rsidRPr="009A0588" w:rsidRDefault="00C956D2" w:rsidP="00C956D2">
            <w:pPr>
              <w:pStyle w:val="NormalWeb"/>
              <w:rPr>
                <w:rStyle w:val="Strong"/>
                <w:rFonts w:ascii="Arial" w:hAnsi="Arial" w:cs="Arial"/>
                <w:sz w:val="20"/>
                <w:szCs w:val="20"/>
              </w:rPr>
            </w:pPr>
          </w:p>
        </w:tc>
      </w:tr>
      <w:tr w:rsidR="009A0588" w:rsidRPr="009A0588" w14:paraId="320A80D8"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7C693ABF"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PO50</w:t>
            </w:r>
          </w:p>
          <w:p w14:paraId="6BFFB0C3"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does not:</w:t>
            </w:r>
          </w:p>
          <w:p w14:paraId="4B2D20F3" w14:textId="77777777" w:rsidR="00C956D2" w:rsidRPr="009A0588" w:rsidRDefault="00C956D2" w:rsidP="00C956D2">
            <w:pPr>
              <w:numPr>
                <w:ilvl w:val="0"/>
                <w:numId w:val="31"/>
              </w:numPr>
              <w:spacing w:before="100" w:beforeAutospacing="1" w:after="100" w:afterAutospacing="1"/>
              <w:rPr>
                <w:rFonts w:ascii="Arial" w:hAnsi="Arial" w:cs="Arial"/>
                <w:sz w:val="20"/>
                <w:szCs w:val="20"/>
              </w:rPr>
            </w:pPr>
            <w:r w:rsidRPr="009A0588">
              <w:rPr>
                <w:rFonts w:ascii="Arial" w:hAnsi="Arial" w:cs="Arial"/>
                <w:sz w:val="20"/>
                <w:szCs w:val="20"/>
              </w:rPr>
              <w:t>directly, indirectly or cumulatively cause any increase in overland flow velocity or level;</w:t>
            </w:r>
          </w:p>
          <w:p w14:paraId="1D55EAB6" w14:textId="77777777" w:rsidR="00C956D2" w:rsidRPr="009A0588" w:rsidRDefault="00C956D2" w:rsidP="00C956D2">
            <w:pPr>
              <w:numPr>
                <w:ilvl w:val="0"/>
                <w:numId w:val="31"/>
              </w:numPr>
              <w:spacing w:before="100" w:beforeAutospacing="1" w:after="100" w:afterAutospacing="1"/>
              <w:rPr>
                <w:rFonts w:ascii="Arial" w:hAnsi="Arial" w:cs="Arial"/>
                <w:sz w:val="20"/>
                <w:szCs w:val="20"/>
              </w:rPr>
            </w:pPr>
            <w:r w:rsidRPr="009A0588">
              <w:rPr>
                <w:rFonts w:ascii="Arial" w:hAnsi="Arial" w:cs="Arial"/>
                <w:sz w:val="20"/>
                <w:szCs w:val="20"/>
              </w:rPr>
              <w:t>increase the potential for flood damage from overland flow either on the premises or on a surrounding property, public land, road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14:paraId="784534CE" w14:textId="77777777" w:rsidTr="00C956D2">
              <w:trPr>
                <w:tblCellSpacing w:w="15" w:type="dxa"/>
              </w:trPr>
              <w:tc>
                <w:tcPr>
                  <w:tcW w:w="8414" w:type="dxa"/>
                  <w:vAlign w:val="center"/>
                  <w:hideMark/>
                </w:tcPr>
                <w:p w14:paraId="041A1932"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Open concrete drains greater than 1m in width are not an acceptable outcome, nor are any other design options that may increase scouring.</w:t>
                  </w:r>
                </w:p>
              </w:tc>
            </w:tr>
            <w:tr w:rsidR="00C956D2" w:rsidRPr="00AC7D78" w14:paraId="4C45A5A9" w14:textId="77777777" w:rsidTr="00C956D2">
              <w:trPr>
                <w:tblCellSpacing w:w="15" w:type="dxa"/>
              </w:trPr>
              <w:tc>
                <w:tcPr>
                  <w:tcW w:w="8414" w:type="dxa"/>
                  <w:vAlign w:val="center"/>
                  <w:hideMark/>
                </w:tcPr>
                <w:p w14:paraId="1207B208"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26F12C8C" w14:textId="77777777" w:rsidR="00C956D2" w:rsidRPr="00AC7D78" w:rsidRDefault="00C956D2" w:rsidP="00C956D2">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AC7D78" w14:paraId="6DC49719" w14:textId="77777777" w:rsidTr="00C956D2">
              <w:trPr>
                <w:tblCellSpacing w:w="15" w:type="dxa"/>
              </w:trPr>
              <w:tc>
                <w:tcPr>
                  <w:tcW w:w="8414" w:type="dxa"/>
                  <w:vAlign w:val="center"/>
                  <w:hideMark/>
                </w:tcPr>
                <w:p w14:paraId="0D46BCC5"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 xml:space="preserve">Note - Reporting to be prepared in accordance with Planning scheme </w:t>
                  </w:r>
                  <w:r w:rsidRPr="00AC7D78">
                    <w:rPr>
                      <w:rFonts w:ascii="Arial" w:hAnsi="Arial" w:cs="Arial"/>
                      <w:sz w:val="18"/>
                      <w:szCs w:val="20"/>
                    </w:rPr>
                    <w:lastRenderedPageBreak/>
                    <w:t>policy – Flood hazard, Coastal hazard and Overland flow.</w:t>
                  </w:r>
                </w:p>
              </w:tc>
            </w:tr>
          </w:tbl>
          <w:p w14:paraId="29E58981" w14:textId="77777777"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65D8D13C"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49DFCD8D"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29DD8380" w14:textId="77777777" w:rsidR="00C956D2" w:rsidRPr="009A0588" w:rsidRDefault="00C956D2" w:rsidP="00C956D2">
            <w:pPr>
              <w:pStyle w:val="NormalWeb"/>
              <w:rPr>
                <w:rFonts w:ascii="Arial" w:hAnsi="Arial" w:cs="Arial"/>
                <w:sz w:val="20"/>
                <w:szCs w:val="20"/>
              </w:rPr>
            </w:pPr>
          </w:p>
        </w:tc>
      </w:tr>
      <w:tr w:rsidR="009A0588" w:rsidRPr="009A0588" w14:paraId="00920CB7"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57FDB2E9"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PO51</w:t>
            </w:r>
          </w:p>
          <w:p w14:paraId="3AC589A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overland flow is not conveyed from a road or public open space onto a private lot, unless the development is in a Rural zone.</w:t>
            </w:r>
          </w:p>
        </w:tc>
        <w:tc>
          <w:tcPr>
            <w:tcW w:w="2087" w:type="pct"/>
            <w:gridSpan w:val="3"/>
            <w:tcBorders>
              <w:top w:val="outset" w:sz="6" w:space="0" w:color="auto"/>
              <w:left w:val="outset" w:sz="6" w:space="0" w:color="auto"/>
              <w:bottom w:val="outset" w:sz="6" w:space="0" w:color="auto"/>
              <w:right w:val="outset" w:sz="6" w:space="0" w:color="auto"/>
            </w:tcBorders>
            <w:hideMark/>
          </w:tcPr>
          <w:p w14:paraId="473FCDC6"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E51</w:t>
            </w:r>
          </w:p>
          <w:p w14:paraId="75C5FE8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667" w:type="pct"/>
            <w:gridSpan w:val="2"/>
            <w:tcBorders>
              <w:top w:val="outset" w:sz="6" w:space="0" w:color="auto"/>
              <w:left w:val="outset" w:sz="6" w:space="0" w:color="auto"/>
              <w:bottom w:val="outset" w:sz="6" w:space="0" w:color="auto"/>
              <w:right w:val="outset" w:sz="6" w:space="0" w:color="auto"/>
            </w:tcBorders>
          </w:tcPr>
          <w:p w14:paraId="47C2FDA0"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1E88C8F4" w14:textId="77777777" w:rsidR="00C956D2" w:rsidRPr="009A0588" w:rsidRDefault="00C956D2" w:rsidP="00C956D2">
            <w:pPr>
              <w:pStyle w:val="NormalWeb"/>
              <w:rPr>
                <w:rStyle w:val="Strong"/>
                <w:rFonts w:ascii="Arial" w:hAnsi="Arial" w:cs="Arial"/>
                <w:sz w:val="20"/>
                <w:szCs w:val="20"/>
              </w:rPr>
            </w:pPr>
          </w:p>
        </w:tc>
      </w:tr>
      <w:tr w:rsidR="009A0588" w:rsidRPr="009A0588" w14:paraId="37EFD7A2" w14:textId="77777777" w:rsidTr="009A0588">
        <w:trPr>
          <w:gridAfter w:val="1"/>
          <w:wAfter w:w="4" w:type="pct"/>
          <w:tblCellSpacing w:w="15" w:type="dxa"/>
        </w:trPr>
        <w:tc>
          <w:tcPr>
            <w:tcW w:w="1075" w:type="pct"/>
            <w:vMerge w:val="restart"/>
            <w:tcBorders>
              <w:top w:val="outset" w:sz="6" w:space="0" w:color="auto"/>
              <w:left w:val="outset" w:sz="6" w:space="0" w:color="auto"/>
              <w:bottom w:val="outset" w:sz="6" w:space="0" w:color="auto"/>
              <w:right w:val="outset" w:sz="6" w:space="0" w:color="auto"/>
            </w:tcBorders>
            <w:hideMark/>
          </w:tcPr>
          <w:p w14:paraId="7DFE744F"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PO52</w:t>
            </w:r>
          </w:p>
          <w:p w14:paraId="25C104D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Council and inter-allotment drainage infrastructure, overland flow paths and open drains through private property cater for overland flows for a fully developed upstream catchment flows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14:paraId="753EC6C9" w14:textId="77777777" w:rsidTr="00C956D2">
              <w:trPr>
                <w:tblCellSpacing w:w="15" w:type="dxa"/>
              </w:trPr>
              <w:tc>
                <w:tcPr>
                  <w:tcW w:w="8414" w:type="dxa"/>
                  <w:vAlign w:val="center"/>
                  <w:hideMark/>
                </w:tcPr>
                <w:p w14:paraId="78E49BED"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C956D2" w:rsidRPr="009A0588" w14:paraId="7DAC39A9" w14:textId="77777777" w:rsidTr="00C956D2">
              <w:trPr>
                <w:tblCellSpacing w:w="15" w:type="dxa"/>
              </w:trPr>
              <w:tc>
                <w:tcPr>
                  <w:tcW w:w="8414" w:type="dxa"/>
                  <w:vAlign w:val="center"/>
                  <w:hideMark/>
                </w:tcPr>
                <w:p w14:paraId="045CF83F"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Reporting to be prepared in accordance with Planning scheme policy – Flood hazard, Coastal hazard and Overland flow.</w:t>
                  </w:r>
                </w:p>
              </w:tc>
            </w:tr>
          </w:tbl>
          <w:p w14:paraId="532D121D" w14:textId="77777777"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031CB6FC"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E52.1</w:t>
            </w:r>
          </w:p>
          <w:p w14:paraId="7FA489DB"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roof and allotment drainage infrastructure is provided in accordance with the following relevant level as identified in QUDM:</w:t>
            </w:r>
          </w:p>
          <w:p w14:paraId="66498C1F" w14:textId="77777777"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Urban area – Level III;</w:t>
            </w:r>
          </w:p>
          <w:p w14:paraId="2E9171E1" w14:textId="77777777"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Rural area – N/A;</w:t>
            </w:r>
          </w:p>
          <w:p w14:paraId="1CCA9ECE" w14:textId="77777777"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Industrial area – Level V;</w:t>
            </w:r>
          </w:p>
          <w:p w14:paraId="243B050D" w14:textId="77777777" w:rsidR="00C956D2" w:rsidRPr="009A0588" w:rsidRDefault="00C956D2" w:rsidP="00C956D2">
            <w:pPr>
              <w:numPr>
                <w:ilvl w:val="0"/>
                <w:numId w:val="32"/>
              </w:numPr>
              <w:spacing w:before="100" w:beforeAutospacing="1" w:after="100" w:afterAutospacing="1"/>
              <w:rPr>
                <w:rFonts w:ascii="Arial" w:hAnsi="Arial" w:cs="Arial"/>
                <w:sz w:val="20"/>
                <w:szCs w:val="20"/>
              </w:rPr>
            </w:pPr>
            <w:r w:rsidRPr="009A0588">
              <w:rPr>
                <w:rFonts w:ascii="Arial" w:hAnsi="Arial" w:cs="Arial"/>
                <w:sz w:val="20"/>
                <w:szCs w:val="20"/>
              </w:rPr>
              <w:t>Commercial area – Level V.</w:t>
            </w:r>
          </w:p>
        </w:tc>
        <w:tc>
          <w:tcPr>
            <w:tcW w:w="667" w:type="pct"/>
            <w:gridSpan w:val="2"/>
            <w:tcBorders>
              <w:top w:val="outset" w:sz="6" w:space="0" w:color="auto"/>
              <w:left w:val="outset" w:sz="6" w:space="0" w:color="auto"/>
              <w:bottom w:val="outset" w:sz="6" w:space="0" w:color="auto"/>
              <w:right w:val="outset" w:sz="6" w:space="0" w:color="auto"/>
            </w:tcBorders>
          </w:tcPr>
          <w:p w14:paraId="073D90C1"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5FE6E519" w14:textId="77777777" w:rsidR="00C956D2" w:rsidRPr="009A0588" w:rsidRDefault="00C956D2" w:rsidP="00C956D2">
            <w:pPr>
              <w:pStyle w:val="NormalWeb"/>
              <w:rPr>
                <w:rStyle w:val="Strong"/>
                <w:rFonts w:ascii="Arial" w:hAnsi="Arial" w:cs="Arial"/>
                <w:sz w:val="20"/>
                <w:szCs w:val="20"/>
              </w:rPr>
            </w:pPr>
          </w:p>
        </w:tc>
      </w:tr>
      <w:tr w:rsidR="009A0588" w:rsidRPr="009A0588" w14:paraId="69BEDC8E" w14:textId="77777777" w:rsidTr="009A0588">
        <w:trPr>
          <w:gridAfter w:val="1"/>
          <w:wAfter w:w="4" w:type="pct"/>
          <w:tblCellSpacing w:w="15" w:type="dxa"/>
        </w:trPr>
        <w:tc>
          <w:tcPr>
            <w:tcW w:w="1075" w:type="pct"/>
            <w:vMerge/>
            <w:tcBorders>
              <w:top w:val="outset" w:sz="6" w:space="0" w:color="auto"/>
              <w:left w:val="outset" w:sz="6" w:space="0" w:color="auto"/>
              <w:bottom w:val="outset" w:sz="6" w:space="0" w:color="auto"/>
              <w:right w:val="outset" w:sz="6" w:space="0" w:color="auto"/>
            </w:tcBorders>
            <w:vAlign w:val="center"/>
            <w:hideMark/>
          </w:tcPr>
          <w:p w14:paraId="07303CBE" w14:textId="77777777"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vAlign w:val="center"/>
            <w:hideMark/>
          </w:tcPr>
          <w:p w14:paraId="60970529"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E52.2</w:t>
            </w:r>
          </w:p>
          <w:p w14:paraId="1CADE251"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667" w:type="pct"/>
            <w:gridSpan w:val="2"/>
            <w:tcBorders>
              <w:top w:val="outset" w:sz="6" w:space="0" w:color="auto"/>
              <w:left w:val="outset" w:sz="6" w:space="0" w:color="auto"/>
              <w:bottom w:val="outset" w:sz="6" w:space="0" w:color="auto"/>
              <w:right w:val="outset" w:sz="6" w:space="0" w:color="auto"/>
            </w:tcBorders>
          </w:tcPr>
          <w:p w14:paraId="55D010E5"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2A25085F" w14:textId="77777777" w:rsidR="00C956D2" w:rsidRPr="009A0588" w:rsidRDefault="00C956D2" w:rsidP="00C956D2">
            <w:pPr>
              <w:pStyle w:val="NormalWeb"/>
              <w:rPr>
                <w:rStyle w:val="Strong"/>
                <w:rFonts w:ascii="Arial" w:hAnsi="Arial" w:cs="Arial"/>
                <w:sz w:val="20"/>
                <w:szCs w:val="20"/>
              </w:rPr>
            </w:pPr>
          </w:p>
        </w:tc>
      </w:tr>
      <w:tr w:rsidR="009A0588" w:rsidRPr="009A0588" w14:paraId="383A492C"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5A202EB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PO53</w:t>
            </w:r>
          </w:p>
          <w:p w14:paraId="1FAC26DA"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protects the conveyance of overland flow such that easements for drainage purposes are provided over:</w:t>
            </w:r>
          </w:p>
          <w:p w14:paraId="2A5B37E9" w14:textId="77777777"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lastRenderedPageBreak/>
              <w:t>a stormwater pipe if the nominal pipe diameter exceeds 300mm;</w:t>
            </w:r>
          </w:p>
          <w:p w14:paraId="087CC0C3" w14:textId="77777777"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an overland flow path where it crosses more than one property; and</w:t>
            </w:r>
          </w:p>
          <w:p w14:paraId="34FBA785" w14:textId="77777777" w:rsidR="00C956D2" w:rsidRPr="009A0588" w:rsidRDefault="00C956D2" w:rsidP="00C956D2">
            <w:pPr>
              <w:pStyle w:val="NormalWeb"/>
              <w:numPr>
                <w:ilvl w:val="0"/>
                <w:numId w:val="33"/>
              </w:numPr>
              <w:rPr>
                <w:rFonts w:ascii="Arial" w:hAnsi="Arial" w:cs="Arial"/>
                <w:sz w:val="20"/>
                <w:szCs w:val="20"/>
              </w:rPr>
            </w:pPr>
            <w:r w:rsidRPr="009A058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169"/>
            </w:tblGrid>
            <w:tr w:rsidR="00C956D2" w:rsidRPr="009A0588" w14:paraId="517B2C78" w14:textId="77777777" w:rsidTr="00C956D2">
              <w:trPr>
                <w:tblCellSpacing w:w="15" w:type="dxa"/>
              </w:trPr>
              <w:tc>
                <w:tcPr>
                  <w:tcW w:w="8414" w:type="dxa"/>
                  <w:vAlign w:val="center"/>
                  <w:hideMark/>
                </w:tcPr>
                <w:p w14:paraId="35567960"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Refer to Planning scheme policy - Integrated design for details and examples.</w:t>
                  </w:r>
                </w:p>
              </w:tc>
            </w:tr>
            <w:tr w:rsidR="00C956D2" w:rsidRPr="009A0588" w14:paraId="468ABC36" w14:textId="77777777" w:rsidTr="00C956D2">
              <w:trPr>
                <w:tblCellSpacing w:w="15" w:type="dxa"/>
              </w:trPr>
              <w:tc>
                <w:tcPr>
                  <w:tcW w:w="8414" w:type="dxa"/>
                  <w:vAlign w:val="center"/>
                  <w:hideMark/>
                </w:tcPr>
                <w:p w14:paraId="7D65D434" w14:textId="77777777" w:rsidR="00C956D2" w:rsidRPr="00AC7D78" w:rsidRDefault="00C956D2" w:rsidP="00C956D2">
                  <w:pPr>
                    <w:spacing w:before="100" w:beforeAutospacing="1" w:after="100" w:afterAutospacing="1"/>
                    <w:rPr>
                      <w:rFonts w:ascii="Arial" w:hAnsi="Arial" w:cs="Arial"/>
                      <w:sz w:val="18"/>
                      <w:szCs w:val="20"/>
                    </w:rPr>
                  </w:pPr>
                  <w:r w:rsidRPr="00AC7D78">
                    <w:rPr>
                      <w:rFonts w:ascii="Arial" w:hAnsi="Arial" w:cs="Arial"/>
                      <w:sz w:val="18"/>
                      <w:szCs w:val="20"/>
                    </w:rPr>
                    <w:t>Note - Stormwater drainage easement dimensions are provided in accordance with Section 3.8.5 of QUDM.</w:t>
                  </w:r>
                </w:p>
              </w:tc>
            </w:tr>
          </w:tbl>
          <w:p w14:paraId="53633E0E" w14:textId="77777777" w:rsidR="00C956D2" w:rsidRPr="009A0588" w:rsidRDefault="00C956D2" w:rsidP="00C956D2">
            <w:pPr>
              <w:rPr>
                <w:rFonts w:ascii="Arial" w:eastAsia="Times New Roman" w:hAnsi="Arial" w:cs="Arial"/>
                <w:sz w:val="20"/>
                <w:szCs w:val="20"/>
              </w:rPr>
            </w:pPr>
          </w:p>
        </w:tc>
        <w:tc>
          <w:tcPr>
            <w:tcW w:w="2087" w:type="pct"/>
            <w:gridSpan w:val="3"/>
            <w:tcBorders>
              <w:top w:val="outset" w:sz="6" w:space="0" w:color="auto"/>
              <w:left w:val="outset" w:sz="6" w:space="0" w:color="auto"/>
              <w:bottom w:val="outset" w:sz="6" w:space="0" w:color="auto"/>
              <w:right w:val="outset" w:sz="6" w:space="0" w:color="auto"/>
            </w:tcBorders>
            <w:hideMark/>
          </w:tcPr>
          <w:p w14:paraId="21508225"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No example provided.</w:t>
            </w:r>
          </w:p>
        </w:tc>
        <w:tc>
          <w:tcPr>
            <w:tcW w:w="667" w:type="pct"/>
            <w:gridSpan w:val="2"/>
            <w:tcBorders>
              <w:top w:val="outset" w:sz="6" w:space="0" w:color="auto"/>
              <w:left w:val="outset" w:sz="6" w:space="0" w:color="auto"/>
              <w:bottom w:val="outset" w:sz="6" w:space="0" w:color="auto"/>
              <w:right w:val="outset" w:sz="6" w:space="0" w:color="auto"/>
            </w:tcBorders>
          </w:tcPr>
          <w:p w14:paraId="289D7DDD" w14:textId="77777777" w:rsidR="00C956D2" w:rsidRPr="009A0588" w:rsidRDefault="00C956D2" w:rsidP="00C956D2">
            <w:pPr>
              <w:pStyle w:val="NormalWeb"/>
              <w:rPr>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3CF25882" w14:textId="77777777" w:rsidR="00C956D2" w:rsidRPr="009A0588" w:rsidRDefault="00C956D2" w:rsidP="00C956D2">
            <w:pPr>
              <w:pStyle w:val="NormalWeb"/>
              <w:rPr>
                <w:rFonts w:ascii="Arial" w:hAnsi="Arial" w:cs="Arial"/>
                <w:sz w:val="20"/>
                <w:szCs w:val="20"/>
              </w:rPr>
            </w:pPr>
          </w:p>
        </w:tc>
      </w:tr>
      <w:tr w:rsidR="00C956D2" w:rsidRPr="009A0588" w14:paraId="66E35163" w14:textId="77777777" w:rsidTr="009A0588">
        <w:trPr>
          <w:gridAfter w:val="1"/>
          <w:wAfter w:w="4" w:type="pct"/>
          <w:tblCellSpacing w:w="15" w:type="dxa"/>
        </w:trPr>
        <w:tc>
          <w:tcPr>
            <w:tcW w:w="3172" w:type="pct"/>
            <w:gridSpan w:val="4"/>
            <w:tcBorders>
              <w:top w:val="outset" w:sz="6" w:space="0" w:color="auto"/>
              <w:left w:val="outset" w:sz="6" w:space="0" w:color="auto"/>
              <w:bottom w:val="outset" w:sz="6" w:space="0" w:color="auto"/>
              <w:right w:val="outset" w:sz="6" w:space="0" w:color="auto"/>
            </w:tcBorders>
            <w:vAlign w:val="center"/>
            <w:hideMark/>
          </w:tcPr>
          <w:p w14:paraId="2F15DD93"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Additional criteria for development for a Park</w:t>
            </w:r>
          </w:p>
        </w:tc>
        <w:tc>
          <w:tcPr>
            <w:tcW w:w="667" w:type="pct"/>
            <w:gridSpan w:val="2"/>
            <w:tcBorders>
              <w:top w:val="outset" w:sz="6" w:space="0" w:color="auto"/>
              <w:left w:val="outset" w:sz="6" w:space="0" w:color="auto"/>
              <w:bottom w:val="outset" w:sz="6" w:space="0" w:color="auto"/>
              <w:right w:val="outset" w:sz="6" w:space="0" w:color="auto"/>
            </w:tcBorders>
          </w:tcPr>
          <w:p w14:paraId="74E219E7"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2108BA64" w14:textId="77777777" w:rsidR="00C956D2" w:rsidRPr="009A0588" w:rsidRDefault="00C956D2" w:rsidP="00C956D2">
            <w:pPr>
              <w:pStyle w:val="NormalWeb"/>
              <w:rPr>
                <w:rStyle w:val="Strong"/>
                <w:rFonts w:ascii="Arial" w:hAnsi="Arial" w:cs="Arial"/>
                <w:sz w:val="20"/>
                <w:szCs w:val="20"/>
              </w:rPr>
            </w:pPr>
          </w:p>
        </w:tc>
      </w:tr>
      <w:tr w:rsidR="009A0588" w:rsidRPr="009A0588" w14:paraId="3DBE6683"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39B6329C"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PO54</w:t>
            </w:r>
          </w:p>
          <w:p w14:paraId="1DC056E0"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for a Park</w:t>
            </w:r>
            <w:r w:rsidRPr="009A0588">
              <w:rPr>
                <w:rFonts w:ascii="Arial" w:hAnsi="Arial" w:cs="Arial"/>
                <w:sz w:val="20"/>
                <w:szCs w:val="20"/>
                <w:vertAlign w:val="superscript"/>
              </w:rPr>
              <w:t>(</w:t>
            </w:r>
            <w:hyperlink r:id="rId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0588">
                <w:rPr>
                  <w:rStyle w:val="Hyperlink"/>
                  <w:rFonts w:ascii="Arial" w:hAnsi="Arial" w:cs="Arial"/>
                  <w:sz w:val="20"/>
                  <w:szCs w:val="20"/>
                  <w:vertAlign w:val="superscript"/>
                </w:rPr>
                <w:t>57</w:t>
              </w:r>
            </w:hyperlink>
            <w:r w:rsidRPr="009A0588">
              <w:rPr>
                <w:rFonts w:ascii="Arial" w:hAnsi="Arial" w:cs="Arial"/>
                <w:sz w:val="20"/>
                <w:szCs w:val="20"/>
                <w:vertAlign w:val="superscript"/>
              </w:rPr>
              <w:t>)</w:t>
            </w:r>
            <w:r w:rsidRPr="009A0588">
              <w:rPr>
                <w:rFonts w:ascii="Arial" w:hAnsi="Arial" w:cs="Arial"/>
                <w:sz w:val="20"/>
                <w:szCs w:val="20"/>
              </w:rPr>
              <w:t xml:space="preserve"> ensures that the design and layout responds to the nature of the overland flow affecting the premises such that:</w:t>
            </w:r>
          </w:p>
          <w:p w14:paraId="76D19ECC" w14:textId="77777777"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public benefit and enjoyment is maximised;</w:t>
            </w:r>
          </w:p>
          <w:p w14:paraId="62C5E6A0" w14:textId="77777777"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impacts on the asset life and integrity of park structures is minimised;</w:t>
            </w:r>
          </w:p>
          <w:p w14:paraId="5D2D8554" w14:textId="77777777" w:rsidR="00C956D2" w:rsidRPr="009A0588" w:rsidRDefault="00C956D2" w:rsidP="00C956D2">
            <w:pPr>
              <w:pStyle w:val="NormalWeb"/>
              <w:numPr>
                <w:ilvl w:val="0"/>
                <w:numId w:val="34"/>
              </w:numPr>
              <w:rPr>
                <w:rFonts w:ascii="Arial" w:hAnsi="Arial" w:cs="Arial"/>
                <w:sz w:val="20"/>
                <w:szCs w:val="20"/>
              </w:rPr>
            </w:pPr>
            <w:r w:rsidRPr="009A0588">
              <w:rPr>
                <w:rFonts w:ascii="Arial" w:hAnsi="Arial" w:cs="Arial"/>
                <w:sz w:val="20"/>
                <w:szCs w:val="20"/>
              </w:rPr>
              <w:t>maintenance and replacement costs are minimised.</w:t>
            </w:r>
          </w:p>
        </w:tc>
        <w:tc>
          <w:tcPr>
            <w:tcW w:w="2087" w:type="pct"/>
            <w:gridSpan w:val="3"/>
            <w:tcBorders>
              <w:top w:val="outset" w:sz="6" w:space="0" w:color="auto"/>
              <w:left w:val="outset" w:sz="6" w:space="0" w:color="auto"/>
              <w:bottom w:val="outset" w:sz="6" w:space="0" w:color="auto"/>
              <w:right w:val="outset" w:sz="6" w:space="0" w:color="auto"/>
            </w:tcBorders>
            <w:hideMark/>
          </w:tcPr>
          <w:p w14:paraId="3660D55D"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E54</w:t>
            </w:r>
          </w:p>
          <w:p w14:paraId="3BE60F33"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t>Development for a Park</w:t>
            </w:r>
            <w:r w:rsidRPr="009A0588">
              <w:rPr>
                <w:rFonts w:ascii="Arial" w:hAnsi="Arial" w:cs="Arial"/>
                <w:sz w:val="20"/>
                <w:szCs w:val="20"/>
                <w:vertAlign w:val="superscript"/>
              </w:rPr>
              <w:t>(</w:t>
            </w:r>
            <w:hyperlink r:id="rId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9A0588">
                <w:rPr>
                  <w:rStyle w:val="Hyperlink"/>
                  <w:rFonts w:ascii="Arial" w:hAnsi="Arial" w:cs="Arial"/>
                  <w:sz w:val="20"/>
                  <w:szCs w:val="20"/>
                  <w:vertAlign w:val="superscript"/>
                </w:rPr>
                <w:t>57</w:t>
              </w:r>
            </w:hyperlink>
            <w:r w:rsidRPr="009A0588">
              <w:rPr>
                <w:rFonts w:ascii="Arial" w:hAnsi="Arial" w:cs="Arial"/>
                <w:sz w:val="20"/>
                <w:szCs w:val="20"/>
                <w:vertAlign w:val="superscript"/>
              </w:rPr>
              <w:t>)</w:t>
            </w:r>
            <w:r w:rsidRPr="009A0588">
              <w:rPr>
                <w:rFonts w:ascii="Arial" w:hAnsi="Arial" w:cs="Arial"/>
                <w:sz w:val="20"/>
                <w:szCs w:val="20"/>
              </w:rPr>
              <w:t xml:space="preserve"> ensures works are provided in accordance with the requirements set out in Planning scheme policy - Integrated design (Appendix B).</w:t>
            </w:r>
          </w:p>
        </w:tc>
        <w:tc>
          <w:tcPr>
            <w:tcW w:w="667" w:type="pct"/>
            <w:gridSpan w:val="2"/>
            <w:tcBorders>
              <w:top w:val="outset" w:sz="6" w:space="0" w:color="auto"/>
              <w:left w:val="outset" w:sz="6" w:space="0" w:color="auto"/>
              <w:bottom w:val="outset" w:sz="6" w:space="0" w:color="auto"/>
              <w:right w:val="outset" w:sz="6" w:space="0" w:color="auto"/>
            </w:tcBorders>
          </w:tcPr>
          <w:p w14:paraId="03E1FD22"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0FB8C085" w14:textId="77777777" w:rsidR="00C956D2" w:rsidRPr="009A0588" w:rsidRDefault="00C956D2" w:rsidP="00C956D2">
            <w:pPr>
              <w:pStyle w:val="NormalWeb"/>
              <w:rPr>
                <w:rStyle w:val="Strong"/>
                <w:rFonts w:ascii="Arial" w:hAnsi="Arial" w:cs="Arial"/>
                <w:sz w:val="20"/>
                <w:szCs w:val="20"/>
              </w:rPr>
            </w:pPr>
          </w:p>
        </w:tc>
      </w:tr>
      <w:tr w:rsidR="009A0588" w:rsidRPr="009A0588" w14:paraId="2A94E8EB" w14:textId="77777777" w:rsidTr="009A0588">
        <w:trPr>
          <w:gridAfter w:val="1"/>
          <w:wAfter w:w="4" w:type="pct"/>
          <w:trHeight w:val="480"/>
          <w:tblCellSpacing w:w="15" w:type="dxa"/>
        </w:trPr>
        <w:tc>
          <w:tcPr>
            <w:tcW w:w="4966"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4C6F9245" w14:textId="77777777" w:rsidR="009A0588" w:rsidRPr="009A0588" w:rsidRDefault="009A0588" w:rsidP="00C956D2">
            <w:pPr>
              <w:pStyle w:val="NormalWeb"/>
              <w:rPr>
                <w:rFonts w:ascii="Arial" w:hAnsi="Arial" w:cs="Arial"/>
                <w:sz w:val="20"/>
                <w:szCs w:val="20"/>
              </w:rPr>
            </w:pPr>
            <w:r w:rsidRPr="009A0588">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0"/>
            </w:tblGrid>
            <w:tr w:rsidR="009A0588" w:rsidRPr="009A0588" w14:paraId="35647957" w14:textId="77777777" w:rsidTr="00C956D2">
              <w:trPr>
                <w:tblCellSpacing w:w="15" w:type="dxa"/>
              </w:trPr>
              <w:tc>
                <w:tcPr>
                  <w:tcW w:w="14928" w:type="dxa"/>
                  <w:vAlign w:val="center"/>
                  <w:hideMark/>
                </w:tcPr>
                <w:p w14:paraId="6F4B435F" w14:textId="77777777" w:rsidR="009A0588" w:rsidRPr="009A0588" w:rsidRDefault="009A0588" w:rsidP="00C956D2">
                  <w:pPr>
                    <w:rPr>
                      <w:rFonts w:ascii="Arial" w:eastAsia="Times New Roman" w:hAnsi="Arial" w:cs="Arial"/>
                      <w:sz w:val="20"/>
                      <w:szCs w:val="20"/>
                    </w:rPr>
                  </w:pPr>
                  <w:r w:rsidRPr="009A0588">
                    <w:rPr>
                      <w:rFonts w:ascii="Arial" w:eastAsia="Times New Roman" w:hAnsi="Arial" w:cs="Arial"/>
                      <w:sz w:val="20"/>
                      <w:szCs w:val="20"/>
                    </w:rPr>
                    <w:t>Note - - W1, W2 and W3 waterway and drainage lines, and wetlands are mapped on Schedule 2, Section 2.5 Overlay Maps – Riparian and wetland setbacks.</w:t>
                  </w:r>
                </w:p>
              </w:tc>
            </w:tr>
          </w:tbl>
          <w:p w14:paraId="6A8FD2BF" w14:textId="77777777" w:rsidR="009A0588" w:rsidRPr="009A0588" w:rsidRDefault="009A0588" w:rsidP="00C956D2">
            <w:pPr>
              <w:pStyle w:val="NormalWeb"/>
              <w:rPr>
                <w:rStyle w:val="Strong"/>
                <w:rFonts w:ascii="Arial" w:hAnsi="Arial" w:cs="Arial"/>
                <w:sz w:val="20"/>
                <w:szCs w:val="20"/>
              </w:rPr>
            </w:pPr>
          </w:p>
        </w:tc>
      </w:tr>
      <w:tr w:rsidR="009A0588" w:rsidRPr="009A0588" w14:paraId="4433F666" w14:textId="77777777" w:rsidTr="009A0588">
        <w:trPr>
          <w:gridAfter w:val="1"/>
          <w:wAfter w:w="4" w:type="pct"/>
          <w:tblCellSpacing w:w="15" w:type="dxa"/>
        </w:trPr>
        <w:tc>
          <w:tcPr>
            <w:tcW w:w="1075" w:type="pct"/>
            <w:tcBorders>
              <w:top w:val="outset" w:sz="6" w:space="0" w:color="auto"/>
              <w:left w:val="outset" w:sz="6" w:space="0" w:color="auto"/>
              <w:bottom w:val="outset" w:sz="6" w:space="0" w:color="auto"/>
              <w:right w:val="outset" w:sz="6" w:space="0" w:color="auto"/>
            </w:tcBorders>
            <w:hideMark/>
          </w:tcPr>
          <w:p w14:paraId="2DB838B1"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t>PO55</w:t>
            </w:r>
          </w:p>
          <w:p w14:paraId="0F63B66B"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Lots are designed to:</w:t>
            </w:r>
          </w:p>
          <w:p w14:paraId="7F59F1B9" w14:textId="77777777"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minimise the extent of encroachment into the riparian and wetland setback;</w:t>
            </w:r>
          </w:p>
          <w:p w14:paraId="389B31A8" w14:textId="77777777"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ensure the protection of wildlife corridors and connectivity;</w:t>
            </w:r>
          </w:p>
          <w:p w14:paraId="34CCBFCA" w14:textId="77777777"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reduce the impact on fauna habitats;</w:t>
            </w:r>
          </w:p>
          <w:p w14:paraId="2DE68658" w14:textId="77777777"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minimise edge effects;</w:t>
            </w:r>
          </w:p>
          <w:p w14:paraId="7FBCAF43" w14:textId="77777777" w:rsidR="00C956D2" w:rsidRPr="009A0588" w:rsidRDefault="00C956D2" w:rsidP="00C956D2">
            <w:pPr>
              <w:pStyle w:val="NormalWeb"/>
              <w:numPr>
                <w:ilvl w:val="0"/>
                <w:numId w:val="35"/>
              </w:numPr>
              <w:rPr>
                <w:rFonts w:ascii="Arial" w:hAnsi="Arial" w:cs="Arial"/>
                <w:sz w:val="20"/>
                <w:szCs w:val="20"/>
              </w:rPr>
            </w:pPr>
            <w:r w:rsidRPr="009A0588">
              <w:rPr>
                <w:rFonts w:ascii="Arial" w:hAnsi="Arial" w:cs="Arial"/>
                <w:sz w:val="20"/>
                <w:szCs w:val="20"/>
              </w:rPr>
              <w:t>ensure an appropriate extent of public access to waterways and wetlands.</w:t>
            </w:r>
          </w:p>
        </w:tc>
        <w:tc>
          <w:tcPr>
            <w:tcW w:w="2087" w:type="pct"/>
            <w:gridSpan w:val="3"/>
            <w:tcBorders>
              <w:top w:val="outset" w:sz="6" w:space="0" w:color="auto"/>
              <w:left w:val="outset" w:sz="6" w:space="0" w:color="auto"/>
              <w:bottom w:val="outset" w:sz="6" w:space="0" w:color="auto"/>
              <w:right w:val="outset" w:sz="6" w:space="0" w:color="auto"/>
            </w:tcBorders>
            <w:hideMark/>
          </w:tcPr>
          <w:p w14:paraId="049CA09E" w14:textId="77777777" w:rsidR="00C956D2" w:rsidRPr="009A0588" w:rsidRDefault="00C956D2" w:rsidP="00C956D2">
            <w:pPr>
              <w:pStyle w:val="NormalWeb"/>
              <w:rPr>
                <w:rFonts w:ascii="Arial" w:hAnsi="Arial" w:cs="Arial"/>
                <w:sz w:val="20"/>
                <w:szCs w:val="20"/>
              </w:rPr>
            </w:pPr>
            <w:r w:rsidRPr="009A0588">
              <w:rPr>
                <w:rStyle w:val="Strong"/>
                <w:rFonts w:ascii="Arial" w:hAnsi="Arial" w:cs="Arial"/>
                <w:sz w:val="20"/>
                <w:szCs w:val="20"/>
              </w:rPr>
              <w:lastRenderedPageBreak/>
              <w:t>E55</w:t>
            </w:r>
          </w:p>
          <w:p w14:paraId="07CA89DF" w14:textId="77777777" w:rsidR="00C956D2" w:rsidRPr="009A0588" w:rsidRDefault="00C956D2" w:rsidP="00C956D2">
            <w:pPr>
              <w:pStyle w:val="NormalWeb"/>
              <w:rPr>
                <w:rFonts w:ascii="Arial" w:hAnsi="Arial" w:cs="Arial"/>
                <w:sz w:val="20"/>
                <w:szCs w:val="20"/>
              </w:rPr>
            </w:pPr>
            <w:r w:rsidRPr="009A0588">
              <w:rPr>
                <w:rFonts w:ascii="Arial" w:hAnsi="Arial" w:cs="Arial"/>
                <w:sz w:val="20"/>
                <w:szCs w:val="20"/>
              </w:rPr>
              <w:lastRenderedPageBreak/>
              <w:t>Reconfiguring a lot ensures that:</w:t>
            </w:r>
          </w:p>
          <w:p w14:paraId="0017D388" w14:textId="77777777" w:rsidR="00C956D2" w:rsidRPr="009A0588" w:rsidRDefault="00C956D2" w:rsidP="00C956D2">
            <w:pPr>
              <w:pStyle w:val="NormalWeb"/>
              <w:numPr>
                <w:ilvl w:val="0"/>
                <w:numId w:val="36"/>
              </w:numPr>
              <w:rPr>
                <w:rFonts w:ascii="Arial" w:hAnsi="Arial" w:cs="Arial"/>
                <w:sz w:val="20"/>
                <w:szCs w:val="20"/>
              </w:rPr>
            </w:pPr>
            <w:r w:rsidRPr="009A0588">
              <w:rPr>
                <w:rFonts w:ascii="Arial" w:hAnsi="Arial" w:cs="Arial"/>
                <w:sz w:val="20"/>
                <w:szCs w:val="20"/>
              </w:rPr>
              <w:t>no new lots are created within a riparian and wetland setback;</w:t>
            </w:r>
          </w:p>
          <w:p w14:paraId="2D1ABFA1" w14:textId="77777777" w:rsidR="00C956D2" w:rsidRPr="009A0588" w:rsidRDefault="00C956D2" w:rsidP="00C956D2">
            <w:pPr>
              <w:pStyle w:val="NormalWeb"/>
              <w:numPr>
                <w:ilvl w:val="0"/>
                <w:numId w:val="36"/>
              </w:numPr>
              <w:rPr>
                <w:rFonts w:ascii="Arial" w:hAnsi="Arial" w:cs="Arial"/>
                <w:sz w:val="20"/>
                <w:szCs w:val="20"/>
              </w:rPr>
            </w:pPr>
            <w:r w:rsidRPr="009A0588">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25"/>
            </w:tblGrid>
            <w:tr w:rsidR="00C956D2" w:rsidRPr="009A0588" w14:paraId="1DE6A77E" w14:textId="77777777" w:rsidTr="00C956D2">
              <w:trPr>
                <w:tblCellSpacing w:w="15" w:type="dxa"/>
              </w:trPr>
              <w:tc>
                <w:tcPr>
                  <w:tcW w:w="6334" w:type="dxa"/>
                  <w:hideMark/>
                </w:tcPr>
                <w:p w14:paraId="7636584E" w14:textId="77777777" w:rsidR="00C956D2" w:rsidRPr="009A0588" w:rsidRDefault="00C956D2" w:rsidP="00C956D2">
                  <w:pPr>
                    <w:pStyle w:val="NormalWeb"/>
                    <w:rPr>
                      <w:rFonts w:ascii="Arial" w:hAnsi="Arial" w:cs="Arial"/>
                      <w:sz w:val="20"/>
                      <w:szCs w:val="20"/>
                    </w:rPr>
                  </w:pPr>
                  <w:r w:rsidRPr="00AC7D78">
                    <w:rPr>
                      <w:rFonts w:ascii="Arial" w:hAnsi="Arial" w:cs="Arial"/>
                      <w:sz w:val="18"/>
                      <w:szCs w:val="20"/>
                    </w:rPr>
                    <w:t>Note - Riparian and wetlands are mapped on Schedule 2, Section 2.5 Overlay Maps – Riparian and wetland setbacks.</w:t>
                  </w:r>
                </w:p>
              </w:tc>
            </w:tr>
          </w:tbl>
          <w:p w14:paraId="34B449B1" w14:textId="77777777" w:rsidR="00C956D2" w:rsidRPr="009A0588" w:rsidRDefault="00C956D2" w:rsidP="00C956D2">
            <w:pPr>
              <w:rPr>
                <w:rFonts w:ascii="Arial" w:eastAsia="Times New Roman" w:hAnsi="Arial" w:cs="Arial"/>
                <w:sz w:val="20"/>
                <w:szCs w:val="20"/>
              </w:rPr>
            </w:pPr>
          </w:p>
        </w:tc>
        <w:tc>
          <w:tcPr>
            <w:tcW w:w="667" w:type="pct"/>
            <w:gridSpan w:val="2"/>
            <w:tcBorders>
              <w:top w:val="outset" w:sz="6" w:space="0" w:color="auto"/>
              <w:left w:val="outset" w:sz="6" w:space="0" w:color="auto"/>
              <w:bottom w:val="outset" w:sz="6" w:space="0" w:color="auto"/>
              <w:right w:val="outset" w:sz="6" w:space="0" w:color="auto"/>
            </w:tcBorders>
          </w:tcPr>
          <w:p w14:paraId="037BD8A1" w14:textId="77777777" w:rsidR="00C956D2" w:rsidRPr="009A0588" w:rsidRDefault="00C956D2" w:rsidP="00C956D2">
            <w:pPr>
              <w:pStyle w:val="NormalWeb"/>
              <w:rPr>
                <w:rStyle w:val="Strong"/>
                <w:rFonts w:ascii="Arial" w:hAnsi="Arial" w:cs="Arial"/>
                <w:sz w:val="20"/>
                <w:szCs w:val="20"/>
              </w:rPr>
            </w:pPr>
          </w:p>
        </w:tc>
        <w:tc>
          <w:tcPr>
            <w:tcW w:w="1109" w:type="pct"/>
            <w:tcBorders>
              <w:top w:val="outset" w:sz="6" w:space="0" w:color="auto"/>
              <w:left w:val="outset" w:sz="6" w:space="0" w:color="auto"/>
              <w:bottom w:val="outset" w:sz="6" w:space="0" w:color="auto"/>
              <w:right w:val="outset" w:sz="6" w:space="0" w:color="auto"/>
            </w:tcBorders>
          </w:tcPr>
          <w:p w14:paraId="41325D59" w14:textId="77777777" w:rsidR="00C956D2" w:rsidRPr="009A0588" w:rsidRDefault="00C956D2" w:rsidP="00C956D2">
            <w:pPr>
              <w:pStyle w:val="NormalWeb"/>
              <w:rPr>
                <w:rStyle w:val="Strong"/>
                <w:rFonts w:ascii="Arial" w:hAnsi="Arial" w:cs="Arial"/>
                <w:sz w:val="20"/>
                <w:szCs w:val="20"/>
              </w:rPr>
            </w:pPr>
          </w:p>
        </w:tc>
      </w:tr>
    </w:tbl>
    <w:p w14:paraId="18808372" w14:textId="77777777" w:rsidR="00C956D2" w:rsidRDefault="00C956D2">
      <w:pPr>
        <w:rPr>
          <w:rFonts w:ascii="Arial" w:hAnsi="Arial" w:cs="Arial"/>
        </w:rPr>
      </w:pPr>
    </w:p>
    <w:p w14:paraId="153F5E78" w14:textId="77777777" w:rsidR="00C956D2" w:rsidRDefault="00C956D2">
      <w:pPr>
        <w:rPr>
          <w:rFonts w:ascii="Arial" w:hAnsi="Arial" w:cs="Arial"/>
        </w:rPr>
      </w:pPr>
    </w:p>
    <w:p w14:paraId="3B17E1F5" w14:textId="77777777" w:rsidR="00C956D2" w:rsidRDefault="00C956D2" w:rsidP="00C956D2">
      <w:pPr>
        <w:jc w:val="center"/>
        <w:rPr>
          <w:rFonts w:ascii="Arial" w:hAnsi="Arial" w:cs="Arial"/>
          <w:b/>
          <w:sz w:val="20"/>
          <w:szCs w:val="20"/>
        </w:rPr>
      </w:pPr>
      <w:r w:rsidRPr="00C956D2">
        <w:rPr>
          <w:rFonts w:ascii="Arial" w:hAnsi="Arial" w:cs="Arial"/>
          <w:b/>
          <w:sz w:val="20"/>
          <w:szCs w:val="20"/>
        </w:rPr>
        <w:t>Movement network figures</w:t>
      </w:r>
    </w:p>
    <w:p w14:paraId="1E444EF8" w14:textId="77777777" w:rsidR="00AC7D78" w:rsidRDefault="00AC7D78" w:rsidP="00C956D2">
      <w:pPr>
        <w:jc w:val="center"/>
        <w:rPr>
          <w:rFonts w:ascii="Arial" w:hAnsi="Arial" w:cs="Arial"/>
          <w:b/>
          <w:sz w:val="20"/>
          <w:szCs w:val="20"/>
        </w:rPr>
      </w:pPr>
      <w:r w:rsidRPr="00AC7D78">
        <w:rPr>
          <w:rFonts w:ascii="Arial" w:hAnsi="Arial" w:cs="Arial"/>
          <w:b/>
          <w:bCs/>
          <w:sz w:val="20"/>
          <w:szCs w:val="20"/>
        </w:rPr>
        <w:t>Figure 1 - Morayfield - Anderson Road</w:t>
      </w:r>
    </w:p>
    <w:p w14:paraId="3D964734" w14:textId="77777777" w:rsidR="00C956D2" w:rsidRDefault="00AC7D78" w:rsidP="00C956D2">
      <w:pPr>
        <w:jc w:val="center"/>
        <w:rPr>
          <w:rFonts w:ascii="Arial" w:hAnsi="Arial" w:cs="Arial"/>
          <w:b/>
          <w:sz w:val="20"/>
          <w:szCs w:val="20"/>
        </w:rPr>
      </w:pPr>
      <w:r w:rsidRPr="00AC7D78">
        <w:rPr>
          <w:noProof/>
        </w:rPr>
        <w:lastRenderedPageBreak/>
        <w:drawing>
          <wp:inline distT="0" distB="0" distL="0" distR="0" wp14:anchorId="3C469475" wp14:editId="7ABA31BB">
            <wp:extent cx="9777730" cy="4643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7730" cy="4643120"/>
                    </a:xfrm>
                    <a:prstGeom prst="rect">
                      <a:avLst/>
                    </a:prstGeom>
                    <a:noFill/>
                    <a:ln>
                      <a:noFill/>
                    </a:ln>
                  </pic:spPr>
                </pic:pic>
              </a:graphicData>
            </a:graphic>
          </wp:inline>
        </w:drawing>
      </w:r>
    </w:p>
    <w:p w14:paraId="493657D4" w14:textId="77777777" w:rsidR="00AC7D78" w:rsidRDefault="00AC7D78" w:rsidP="00C956D2">
      <w:pPr>
        <w:jc w:val="center"/>
        <w:rPr>
          <w:rFonts w:ascii="Arial" w:hAnsi="Arial" w:cs="Arial"/>
          <w:b/>
          <w:sz w:val="20"/>
          <w:szCs w:val="20"/>
        </w:rPr>
      </w:pPr>
    </w:p>
    <w:p w14:paraId="44D433DC" w14:textId="77777777" w:rsidR="00AC7D78" w:rsidRDefault="00AC7D78" w:rsidP="00C956D2">
      <w:pPr>
        <w:jc w:val="center"/>
        <w:rPr>
          <w:rFonts w:ascii="Arial" w:hAnsi="Arial" w:cs="Arial"/>
          <w:b/>
          <w:sz w:val="20"/>
          <w:szCs w:val="20"/>
        </w:rPr>
      </w:pPr>
    </w:p>
    <w:p w14:paraId="1BD66294" w14:textId="77777777" w:rsidR="00AC7D78" w:rsidRDefault="00AC7D78" w:rsidP="00C956D2">
      <w:pPr>
        <w:jc w:val="center"/>
        <w:rPr>
          <w:rFonts w:ascii="Arial" w:hAnsi="Arial" w:cs="Arial"/>
          <w:b/>
          <w:sz w:val="20"/>
          <w:szCs w:val="20"/>
        </w:rPr>
      </w:pPr>
    </w:p>
    <w:p w14:paraId="0A909193" w14:textId="77777777" w:rsidR="00AC7D78" w:rsidRDefault="00AC7D78" w:rsidP="00C956D2">
      <w:pPr>
        <w:jc w:val="center"/>
        <w:rPr>
          <w:rFonts w:ascii="Arial" w:hAnsi="Arial" w:cs="Arial"/>
          <w:b/>
          <w:sz w:val="20"/>
          <w:szCs w:val="20"/>
        </w:rPr>
      </w:pPr>
    </w:p>
    <w:p w14:paraId="672D64A7" w14:textId="77777777" w:rsidR="00AC7D78" w:rsidRDefault="00AC7D78" w:rsidP="00C956D2">
      <w:pPr>
        <w:jc w:val="center"/>
        <w:rPr>
          <w:rFonts w:ascii="Arial" w:hAnsi="Arial" w:cs="Arial"/>
          <w:b/>
          <w:sz w:val="20"/>
          <w:szCs w:val="20"/>
        </w:rPr>
      </w:pPr>
    </w:p>
    <w:p w14:paraId="537B59F8" w14:textId="77777777" w:rsidR="00AC7D78" w:rsidRDefault="00AC7D78" w:rsidP="00C956D2">
      <w:pPr>
        <w:jc w:val="center"/>
        <w:rPr>
          <w:rFonts w:ascii="Arial" w:hAnsi="Arial" w:cs="Arial"/>
          <w:b/>
          <w:sz w:val="20"/>
          <w:szCs w:val="20"/>
        </w:rPr>
      </w:pPr>
    </w:p>
    <w:p w14:paraId="3E37703C" w14:textId="77777777" w:rsidR="00AC7D78" w:rsidRDefault="00AC7D78" w:rsidP="00C956D2">
      <w:pPr>
        <w:jc w:val="center"/>
        <w:rPr>
          <w:rFonts w:ascii="Arial" w:hAnsi="Arial" w:cs="Arial"/>
          <w:b/>
          <w:sz w:val="20"/>
          <w:szCs w:val="20"/>
        </w:rPr>
      </w:pPr>
    </w:p>
    <w:p w14:paraId="6FD99246" w14:textId="77777777" w:rsidR="00AC7D78" w:rsidRDefault="00AC7D78" w:rsidP="00C956D2">
      <w:pPr>
        <w:jc w:val="center"/>
        <w:rPr>
          <w:rFonts w:ascii="Arial" w:hAnsi="Arial" w:cs="Arial"/>
          <w:b/>
          <w:sz w:val="20"/>
          <w:szCs w:val="20"/>
        </w:rPr>
      </w:pPr>
    </w:p>
    <w:p w14:paraId="08CD7787" w14:textId="77777777" w:rsidR="00AC7D78" w:rsidRDefault="00AC7D78" w:rsidP="00C956D2">
      <w:pPr>
        <w:jc w:val="center"/>
        <w:rPr>
          <w:rFonts w:ascii="Arial" w:hAnsi="Arial" w:cs="Arial"/>
          <w:b/>
          <w:sz w:val="20"/>
          <w:szCs w:val="20"/>
        </w:rPr>
      </w:pPr>
    </w:p>
    <w:p w14:paraId="4D6F1F54" w14:textId="77777777" w:rsidR="00AC7D78" w:rsidRDefault="00AC7D78" w:rsidP="00C956D2">
      <w:pPr>
        <w:jc w:val="center"/>
        <w:rPr>
          <w:rFonts w:ascii="Arial" w:hAnsi="Arial" w:cs="Arial"/>
          <w:b/>
          <w:sz w:val="20"/>
          <w:szCs w:val="20"/>
        </w:rPr>
      </w:pPr>
    </w:p>
    <w:p w14:paraId="3B11B694" w14:textId="77777777" w:rsidR="00AC7D78" w:rsidRDefault="00AC7D78" w:rsidP="00C956D2">
      <w:pPr>
        <w:jc w:val="center"/>
        <w:rPr>
          <w:rFonts w:ascii="Arial" w:hAnsi="Arial" w:cs="Arial"/>
          <w:b/>
          <w:sz w:val="20"/>
          <w:szCs w:val="20"/>
        </w:rPr>
      </w:pPr>
    </w:p>
    <w:p w14:paraId="3196162C" w14:textId="77777777" w:rsidR="00AC7D78" w:rsidRDefault="00AC7D78" w:rsidP="00C956D2">
      <w:pPr>
        <w:jc w:val="center"/>
        <w:rPr>
          <w:rFonts w:ascii="Arial" w:hAnsi="Arial" w:cs="Arial"/>
          <w:b/>
          <w:bCs/>
          <w:sz w:val="20"/>
          <w:szCs w:val="20"/>
        </w:rPr>
      </w:pPr>
      <w:r w:rsidRPr="00AC7D78">
        <w:rPr>
          <w:rFonts w:ascii="Arial" w:hAnsi="Arial" w:cs="Arial"/>
          <w:b/>
          <w:bCs/>
          <w:sz w:val="20"/>
          <w:szCs w:val="20"/>
        </w:rPr>
        <w:t>Figure 2 - Deception Bay - Bailey Road / Park Road</w:t>
      </w:r>
    </w:p>
    <w:p w14:paraId="65DD579F" w14:textId="77777777" w:rsidR="00AC7D78" w:rsidRDefault="00AC7D78" w:rsidP="00C956D2">
      <w:pPr>
        <w:jc w:val="center"/>
        <w:rPr>
          <w:rFonts w:ascii="Arial" w:hAnsi="Arial" w:cs="Arial"/>
          <w:b/>
          <w:sz w:val="20"/>
          <w:szCs w:val="20"/>
        </w:rPr>
      </w:pPr>
      <w:r w:rsidRPr="00AC7D78">
        <w:rPr>
          <w:noProof/>
        </w:rPr>
        <w:lastRenderedPageBreak/>
        <w:drawing>
          <wp:inline distT="0" distB="0" distL="0" distR="0" wp14:anchorId="5412BBFB" wp14:editId="6DC27F7F">
            <wp:extent cx="977773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4667250"/>
                    </a:xfrm>
                    <a:prstGeom prst="rect">
                      <a:avLst/>
                    </a:prstGeom>
                    <a:noFill/>
                    <a:ln>
                      <a:noFill/>
                    </a:ln>
                  </pic:spPr>
                </pic:pic>
              </a:graphicData>
            </a:graphic>
          </wp:inline>
        </w:drawing>
      </w:r>
    </w:p>
    <w:p w14:paraId="77774D18" w14:textId="77777777" w:rsidR="00AC7D78" w:rsidRDefault="00AC7D78" w:rsidP="00C956D2">
      <w:pPr>
        <w:jc w:val="center"/>
        <w:rPr>
          <w:rFonts w:ascii="Arial" w:hAnsi="Arial" w:cs="Arial"/>
          <w:b/>
          <w:sz w:val="20"/>
          <w:szCs w:val="20"/>
        </w:rPr>
      </w:pPr>
    </w:p>
    <w:p w14:paraId="36D585DC" w14:textId="77777777" w:rsidR="00AC7D78" w:rsidRDefault="00AC7D78" w:rsidP="00C956D2">
      <w:pPr>
        <w:jc w:val="center"/>
        <w:rPr>
          <w:rFonts w:ascii="Arial" w:hAnsi="Arial" w:cs="Arial"/>
          <w:b/>
          <w:sz w:val="20"/>
          <w:szCs w:val="20"/>
        </w:rPr>
      </w:pPr>
    </w:p>
    <w:p w14:paraId="387D1161" w14:textId="77777777" w:rsidR="00AC7D78" w:rsidRDefault="00AC7D78" w:rsidP="00C956D2">
      <w:pPr>
        <w:jc w:val="center"/>
        <w:rPr>
          <w:rFonts w:ascii="Arial" w:hAnsi="Arial" w:cs="Arial"/>
          <w:b/>
          <w:sz w:val="20"/>
          <w:szCs w:val="20"/>
        </w:rPr>
      </w:pPr>
    </w:p>
    <w:p w14:paraId="31108284" w14:textId="77777777" w:rsidR="00AC7D78" w:rsidRDefault="00AC7D78" w:rsidP="00C956D2">
      <w:pPr>
        <w:jc w:val="center"/>
        <w:rPr>
          <w:rFonts w:ascii="Arial" w:hAnsi="Arial" w:cs="Arial"/>
          <w:b/>
          <w:sz w:val="20"/>
          <w:szCs w:val="20"/>
        </w:rPr>
      </w:pPr>
    </w:p>
    <w:p w14:paraId="616BD858" w14:textId="77777777" w:rsidR="00AC7D78" w:rsidRDefault="00AC7D78" w:rsidP="00C956D2">
      <w:pPr>
        <w:jc w:val="center"/>
        <w:rPr>
          <w:rFonts w:ascii="Arial" w:hAnsi="Arial" w:cs="Arial"/>
          <w:b/>
          <w:sz w:val="20"/>
          <w:szCs w:val="20"/>
        </w:rPr>
      </w:pPr>
    </w:p>
    <w:p w14:paraId="0157925F" w14:textId="77777777" w:rsidR="00AC7D78" w:rsidRDefault="00AC7D78" w:rsidP="00C956D2">
      <w:pPr>
        <w:jc w:val="center"/>
        <w:rPr>
          <w:rFonts w:ascii="Arial" w:hAnsi="Arial" w:cs="Arial"/>
          <w:b/>
          <w:sz w:val="20"/>
          <w:szCs w:val="20"/>
        </w:rPr>
      </w:pPr>
    </w:p>
    <w:p w14:paraId="1796F74B" w14:textId="77777777" w:rsidR="00AC7D78" w:rsidRDefault="00AC7D78" w:rsidP="00C956D2">
      <w:pPr>
        <w:jc w:val="center"/>
        <w:rPr>
          <w:rFonts w:ascii="Arial" w:hAnsi="Arial" w:cs="Arial"/>
          <w:b/>
          <w:sz w:val="20"/>
          <w:szCs w:val="20"/>
        </w:rPr>
      </w:pPr>
    </w:p>
    <w:p w14:paraId="1599B53E" w14:textId="77777777" w:rsidR="00AC7D78" w:rsidRDefault="00AC7D78" w:rsidP="00C956D2">
      <w:pPr>
        <w:jc w:val="center"/>
        <w:rPr>
          <w:rFonts w:ascii="Arial" w:hAnsi="Arial" w:cs="Arial"/>
          <w:b/>
          <w:sz w:val="20"/>
          <w:szCs w:val="20"/>
        </w:rPr>
      </w:pPr>
    </w:p>
    <w:p w14:paraId="44CAC4F5" w14:textId="77777777" w:rsidR="00AC7D78" w:rsidRDefault="00AC7D78" w:rsidP="00C956D2">
      <w:pPr>
        <w:jc w:val="center"/>
        <w:rPr>
          <w:rFonts w:ascii="Arial" w:hAnsi="Arial" w:cs="Arial"/>
          <w:b/>
          <w:sz w:val="20"/>
          <w:szCs w:val="20"/>
        </w:rPr>
      </w:pPr>
    </w:p>
    <w:p w14:paraId="31F2BA64" w14:textId="77777777" w:rsidR="00AC7D78" w:rsidRDefault="00AC7D78" w:rsidP="00C956D2">
      <w:pPr>
        <w:jc w:val="center"/>
        <w:rPr>
          <w:rFonts w:ascii="Arial" w:hAnsi="Arial" w:cs="Arial"/>
          <w:b/>
          <w:sz w:val="20"/>
          <w:szCs w:val="20"/>
        </w:rPr>
      </w:pPr>
    </w:p>
    <w:p w14:paraId="47E56625" w14:textId="77777777" w:rsidR="00AC7D78" w:rsidRDefault="00AC7D78" w:rsidP="00C956D2">
      <w:pPr>
        <w:jc w:val="center"/>
        <w:rPr>
          <w:rFonts w:ascii="Arial" w:hAnsi="Arial" w:cs="Arial"/>
          <w:b/>
          <w:sz w:val="20"/>
          <w:szCs w:val="20"/>
        </w:rPr>
      </w:pPr>
    </w:p>
    <w:p w14:paraId="468C6EC9" w14:textId="77777777" w:rsidR="00AC7D78" w:rsidRPr="00AC7D78" w:rsidRDefault="00AC7D78" w:rsidP="00AC7D78">
      <w:pPr>
        <w:jc w:val="center"/>
        <w:rPr>
          <w:rFonts w:ascii="Arial" w:hAnsi="Arial" w:cs="Arial"/>
          <w:b/>
          <w:sz w:val="20"/>
          <w:szCs w:val="20"/>
        </w:rPr>
      </w:pPr>
      <w:r w:rsidRPr="00AC7D78">
        <w:rPr>
          <w:rFonts w:ascii="Arial" w:hAnsi="Arial" w:cs="Arial"/>
          <w:b/>
          <w:sz w:val="20"/>
          <w:szCs w:val="20"/>
        </w:rPr>
        <w:t>Figure 3 - Mango Hill</w:t>
      </w:r>
    </w:p>
    <w:p w14:paraId="1482EA97" w14:textId="77777777" w:rsidR="00AC7D78" w:rsidRDefault="00AC7D78" w:rsidP="00AC7D78">
      <w:pPr>
        <w:jc w:val="center"/>
        <w:rPr>
          <w:rFonts w:ascii="Arial" w:hAnsi="Arial" w:cs="Arial"/>
          <w:b/>
          <w:sz w:val="20"/>
          <w:szCs w:val="20"/>
        </w:rPr>
      </w:pPr>
      <w:r w:rsidRPr="00AC7D78">
        <w:rPr>
          <w:noProof/>
        </w:rPr>
        <w:lastRenderedPageBreak/>
        <w:drawing>
          <wp:inline distT="0" distB="0" distL="0" distR="0" wp14:anchorId="59A219E1" wp14:editId="3AC7B890">
            <wp:extent cx="9777730" cy="4404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4404360"/>
                    </a:xfrm>
                    <a:prstGeom prst="rect">
                      <a:avLst/>
                    </a:prstGeom>
                    <a:noFill/>
                    <a:ln>
                      <a:noFill/>
                    </a:ln>
                  </pic:spPr>
                </pic:pic>
              </a:graphicData>
            </a:graphic>
          </wp:inline>
        </w:drawing>
      </w:r>
    </w:p>
    <w:p w14:paraId="7D6E66F6" w14:textId="77777777" w:rsidR="00AC7D78" w:rsidRDefault="00AC7D78" w:rsidP="00AC7D78">
      <w:pPr>
        <w:jc w:val="center"/>
        <w:rPr>
          <w:rFonts w:ascii="Arial" w:hAnsi="Arial" w:cs="Arial"/>
          <w:b/>
          <w:sz w:val="20"/>
          <w:szCs w:val="20"/>
        </w:rPr>
      </w:pPr>
    </w:p>
    <w:p w14:paraId="0F70EFD8" w14:textId="77777777" w:rsidR="00AC7D78" w:rsidRDefault="00AC7D78" w:rsidP="00AC7D78">
      <w:pPr>
        <w:jc w:val="center"/>
        <w:rPr>
          <w:rFonts w:ascii="Arial" w:hAnsi="Arial" w:cs="Arial"/>
          <w:b/>
          <w:sz w:val="20"/>
          <w:szCs w:val="20"/>
        </w:rPr>
      </w:pPr>
    </w:p>
    <w:p w14:paraId="7AADEA56" w14:textId="77777777" w:rsidR="00AC7D78" w:rsidRDefault="00AC7D78" w:rsidP="00AC7D78">
      <w:pPr>
        <w:jc w:val="center"/>
        <w:rPr>
          <w:rFonts w:ascii="Arial" w:hAnsi="Arial" w:cs="Arial"/>
          <w:b/>
          <w:sz w:val="20"/>
          <w:szCs w:val="20"/>
        </w:rPr>
      </w:pPr>
    </w:p>
    <w:p w14:paraId="7D03E045" w14:textId="77777777" w:rsidR="00AC7D78" w:rsidRDefault="00AC7D78" w:rsidP="00AC7D78">
      <w:pPr>
        <w:jc w:val="center"/>
        <w:rPr>
          <w:rFonts w:ascii="Arial" w:hAnsi="Arial" w:cs="Arial"/>
          <w:b/>
          <w:sz w:val="20"/>
          <w:szCs w:val="20"/>
        </w:rPr>
      </w:pPr>
    </w:p>
    <w:p w14:paraId="18BFC129" w14:textId="77777777" w:rsidR="00AC7D78" w:rsidRDefault="00AC7D78" w:rsidP="00AC7D78">
      <w:pPr>
        <w:jc w:val="center"/>
        <w:rPr>
          <w:rFonts w:ascii="Arial" w:hAnsi="Arial" w:cs="Arial"/>
          <w:b/>
          <w:sz w:val="20"/>
          <w:szCs w:val="20"/>
        </w:rPr>
      </w:pPr>
    </w:p>
    <w:p w14:paraId="0F6212BF" w14:textId="77777777" w:rsidR="00AC7D78" w:rsidRDefault="00AC7D78" w:rsidP="00AC7D78">
      <w:pPr>
        <w:jc w:val="center"/>
        <w:rPr>
          <w:rFonts w:ascii="Arial" w:hAnsi="Arial" w:cs="Arial"/>
          <w:b/>
          <w:sz w:val="20"/>
          <w:szCs w:val="20"/>
        </w:rPr>
      </w:pPr>
    </w:p>
    <w:p w14:paraId="4075DC7D" w14:textId="77777777" w:rsidR="00AC7D78" w:rsidRDefault="00AC7D78" w:rsidP="00AC7D78">
      <w:pPr>
        <w:jc w:val="center"/>
        <w:rPr>
          <w:rFonts w:ascii="Arial" w:hAnsi="Arial" w:cs="Arial"/>
          <w:b/>
          <w:sz w:val="20"/>
          <w:szCs w:val="20"/>
        </w:rPr>
      </w:pPr>
    </w:p>
    <w:p w14:paraId="04987C9C" w14:textId="77777777" w:rsidR="00AC7D78" w:rsidRDefault="00AC7D78" w:rsidP="00AC7D78">
      <w:pPr>
        <w:jc w:val="center"/>
        <w:rPr>
          <w:rFonts w:ascii="Arial" w:hAnsi="Arial" w:cs="Arial"/>
          <w:b/>
          <w:sz w:val="20"/>
          <w:szCs w:val="20"/>
        </w:rPr>
      </w:pPr>
    </w:p>
    <w:p w14:paraId="68F10DF0" w14:textId="77777777" w:rsidR="00AC7D78" w:rsidRDefault="00AC7D78" w:rsidP="00AC7D78">
      <w:pPr>
        <w:jc w:val="center"/>
        <w:rPr>
          <w:rFonts w:ascii="Arial" w:hAnsi="Arial" w:cs="Arial"/>
          <w:b/>
          <w:sz w:val="20"/>
          <w:szCs w:val="20"/>
        </w:rPr>
      </w:pPr>
    </w:p>
    <w:p w14:paraId="02B0A2E8" w14:textId="77777777" w:rsidR="00AC7D78" w:rsidRDefault="00AC7D78" w:rsidP="00AC7D78">
      <w:pPr>
        <w:jc w:val="center"/>
        <w:rPr>
          <w:rFonts w:ascii="Arial" w:hAnsi="Arial" w:cs="Arial"/>
          <w:b/>
          <w:sz w:val="20"/>
          <w:szCs w:val="20"/>
        </w:rPr>
      </w:pPr>
    </w:p>
    <w:p w14:paraId="4D665547" w14:textId="77777777" w:rsidR="00AC7D78" w:rsidRDefault="00AC7D78" w:rsidP="00AC7D78">
      <w:pPr>
        <w:jc w:val="center"/>
        <w:rPr>
          <w:rFonts w:ascii="Arial" w:hAnsi="Arial" w:cs="Arial"/>
          <w:b/>
          <w:sz w:val="20"/>
          <w:szCs w:val="20"/>
        </w:rPr>
      </w:pPr>
    </w:p>
    <w:p w14:paraId="69E26B12" w14:textId="77777777" w:rsidR="00AC7D78" w:rsidRDefault="00AC7D78" w:rsidP="00AC7D78">
      <w:pPr>
        <w:jc w:val="center"/>
        <w:rPr>
          <w:rFonts w:ascii="Arial" w:hAnsi="Arial" w:cs="Arial"/>
          <w:b/>
          <w:sz w:val="20"/>
          <w:szCs w:val="20"/>
        </w:rPr>
      </w:pPr>
    </w:p>
    <w:p w14:paraId="2E32800F" w14:textId="77777777" w:rsidR="00AC7D78" w:rsidRDefault="00AC7D78" w:rsidP="00AC7D78">
      <w:pPr>
        <w:jc w:val="center"/>
        <w:rPr>
          <w:rFonts w:ascii="Arial" w:hAnsi="Arial" w:cs="Arial"/>
          <w:b/>
          <w:sz w:val="20"/>
          <w:szCs w:val="20"/>
        </w:rPr>
      </w:pPr>
    </w:p>
    <w:p w14:paraId="62679637" w14:textId="77777777" w:rsidR="00AC7D78" w:rsidRDefault="00AC7D78" w:rsidP="00AC7D78">
      <w:pPr>
        <w:jc w:val="center"/>
        <w:rPr>
          <w:rFonts w:ascii="Arial" w:hAnsi="Arial" w:cs="Arial"/>
          <w:b/>
          <w:bCs/>
          <w:sz w:val="20"/>
          <w:szCs w:val="20"/>
        </w:rPr>
      </w:pPr>
      <w:r w:rsidRPr="00AC7D78">
        <w:rPr>
          <w:rFonts w:ascii="Arial" w:hAnsi="Arial" w:cs="Arial"/>
          <w:b/>
          <w:bCs/>
          <w:sz w:val="20"/>
          <w:szCs w:val="20"/>
        </w:rPr>
        <w:t>Figure 4 - Kallangur</w:t>
      </w:r>
    </w:p>
    <w:p w14:paraId="3AFAA2DC" w14:textId="77777777" w:rsidR="00AC7D78" w:rsidRDefault="00AC7D78" w:rsidP="00AC7D78">
      <w:pPr>
        <w:jc w:val="center"/>
        <w:rPr>
          <w:rFonts w:ascii="Arial" w:hAnsi="Arial" w:cs="Arial"/>
          <w:b/>
          <w:sz w:val="20"/>
          <w:szCs w:val="20"/>
        </w:rPr>
      </w:pPr>
      <w:r w:rsidRPr="00AC7D78">
        <w:rPr>
          <w:noProof/>
        </w:rPr>
        <w:lastRenderedPageBreak/>
        <w:drawing>
          <wp:inline distT="0" distB="0" distL="0" distR="0" wp14:anchorId="1B002E67" wp14:editId="7100E0D5">
            <wp:extent cx="6038850" cy="6101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855" cy="6105862"/>
                    </a:xfrm>
                    <a:prstGeom prst="rect">
                      <a:avLst/>
                    </a:prstGeom>
                    <a:noFill/>
                    <a:ln>
                      <a:noFill/>
                    </a:ln>
                  </pic:spPr>
                </pic:pic>
              </a:graphicData>
            </a:graphic>
          </wp:inline>
        </w:drawing>
      </w:r>
    </w:p>
    <w:sectPr w:rsidR="00AC7D78" w:rsidSect="00C956D2">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AA118" w14:textId="77777777" w:rsidR="008C4322" w:rsidRDefault="008C4322" w:rsidP="009A0588">
      <w:r>
        <w:separator/>
      </w:r>
    </w:p>
  </w:endnote>
  <w:endnote w:type="continuationSeparator" w:id="0">
    <w:p w14:paraId="15EE3D0B" w14:textId="77777777" w:rsidR="008C4322" w:rsidRDefault="008C4322" w:rsidP="009A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685D" w14:textId="77777777" w:rsidR="009F69B8" w:rsidRDefault="009F6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9DEE3" w14:textId="36E7F127" w:rsidR="009A0588" w:rsidRPr="009A0588" w:rsidRDefault="009A0588" w:rsidP="009F69B8">
    <w:pPr>
      <w:pStyle w:val="Footer"/>
      <w:rPr>
        <w:rFonts w:ascii="Arial" w:hAnsi="Arial" w:cs="Arial"/>
        <w:sz w:val="20"/>
        <w:szCs w:val="20"/>
      </w:rPr>
    </w:pPr>
    <w:r w:rsidRPr="009A0588">
      <w:rPr>
        <w:rFonts w:ascii="Arial" w:hAnsi="Arial" w:cs="Arial"/>
        <w:sz w:val="20"/>
        <w:szCs w:val="20"/>
      </w:rPr>
      <w:t xml:space="preserve">MBRC Planning Scheme Version </w:t>
    </w:r>
    <w:r w:rsidR="009F69B8">
      <w:rPr>
        <w:rFonts w:ascii="Arial" w:hAnsi="Arial" w:cs="Arial"/>
        <w:sz w:val="20"/>
        <w:szCs w:val="20"/>
      </w:rPr>
      <w:t>7</w:t>
    </w:r>
    <w:r w:rsidR="000C6EAB">
      <w:rPr>
        <w:rFonts w:ascii="Arial" w:hAnsi="Arial" w:cs="Arial"/>
        <w:sz w:val="20"/>
        <w:szCs w:val="20"/>
      </w:rPr>
      <w:t xml:space="preserve"> - </w:t>
    </w:r>
    <w:r w:rsidRPr="009A0588">
      <w:rPr>
        <w:rFonts w:ascii="Arial" w:hAnsi="Arial" w:cs="Arial"/>
        <w:sz w:val="20"/>
        <w:szCs w:val="20"/>
      </w:rPr>
      <w:t>Reconfiguring a lot code - Centre zone - Assessable development</w:t>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AC7D78">
      <w:rPr>
        <w:rFonts w:ascii="Arial" w:hAnsi="Arial" w:cs="Arial"/>
        <w:sz w:val="20"/>
        <w:szCs w:val="20"/>
      </w:rPr>
      <w:tab/>
    </w:r>
    <w:r w:rsidR="009F69B8">
      <w:rPr>
        <w:rFonts w:ascii="Arial" w:hAnsi="Arial" w:cs="Arial"/>
        <w:sz w:val="20"/>
        <w:szCs w:val="20"/>
      </w:rPr>
      <w:t xml:space="preserve">                          </w:t>
    </w:r>
    <w:r w:rsidR="00AC7D78" w:rsidRPr="00AC7D78">
      <w:rPr>
        <w:rFonts w:ascii="Arial" w:hAnsi="Arial" w:cs="Arial"/>
        <w:sz w:val="20"/>
        <w:szCs w:val="20"/>
      </w:rPr>
      <w:fldChar w:fldCharType="begin"/>
    </w:r>
    <w:r w:rsidR="00AC7D78" w:rsidRPr="00AC7D78">
      <w:rPr>
        <w:rFonts w:ascii="Arial" w:hAnsi="Arial" w:cs="Arial"/>
        <w:sz w:val="20"/>
        <w:szCs w:val="20"/>
      </w:rPr>
      <w:instrText xml:space="preserve"> PAGE   \* MERGEFORMAT </w:instrText>
    </w:r>
    <w:r w:rsidR="00AC7D78" w:rsidRPr="00AC7D78">
      <w:rPr>
        <w:rFonts w:ascii="Arial" w:hAnsi="Arial" w:cs="Arial"/>
        <w:sz w:val="20"/>
        <w:szCs w:val="20"/>
      </w:rPr>
      <w:fldChar w:fldCharType="separate"/>
    </w:r>
    <w:r w:rsidR="00AC7D78" w:rsidRPr="00AC7D78">
      <w:rPr>
        <w:rFonts w:ascii="Arial" w:hAnsi="Arial" w:cs="Arial"/>
        <w:noProof/>
        <w:sz w:val="20"/>
        <w:szCs w:val="20"/>
      </w:rPr>
      <w:t>1</w:t>
    </w:r>
    <w:r w:rsidR="00AC7D78" w:rsidRPr="00AC7D78">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C108" w14:textId="77777777" w:rsidR="009F69B8" w:rsidRDefault="009F6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E4D28" w14:textId="77777777" w:rsidR="008C4322" w:rsidRDefault="008C4322" w:rsidP="009A0588">
      <w:r>
        <w:separator/>
      </w:r>
    </w:p>
  </w:footnote>
  <w:footnote w:type="continuationSeparator" w:id="0">
    <w:p w14:paraId="12FC9592" w14:textId="77777777" w:rsidR="008C4322" w:rsidRDefault="008C4322" w:rsidP="009A0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C7BB" w14:textId="77777777" w:rsidR="009F69B8" w:rsidRDefault="009F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7B35" w14:textId="77777777" w:rsidR="009F69B8" w:rsidRDefault="009F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D922" w14:textId="77777777" w:rsidR="009F69B8" w:rsidRDefault="009F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8BB"/>
    <w:multiLevelType w:val="multilevel"/>
    <w:tmpl w:val="FEF228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4E60EE"/>
    <w:multiLevelType w:val="multilevel"/>
    <w:tmpl w:val="C3AAD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CB6714"/>
    <w:multiLevelType w:val="multilevel"/>
    <w:tmpl w:val="4EE05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C7E6F91"/>
    <w:multiLevelType w:val="multilevel"/>
    <w:tmpl w:val="B210AB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CB40146"/>
    <w:multiLevelType w:val="multilevel"/>
    <w:tmpl w:val="36B2CB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28585F"/>
    <w:multiLevelType w:val="multilevel"/>
    <w:tmpl w:val="132CFA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32057F0"/>
    <w:multiLevelType w:val="multilevel"/>
    <w:tmpl w:val="B0DA12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040D0E"/>
    <w:multiLevelType w:val="multilevel"/>
    <w:tmpl w:val="EF16B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1A171E13"/>
    <w:multiLevelType w:val="multilevel"/>
    <w:tmpl w:val="FCDE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56165"/>
    <w:multiLevelType w:val="multilevel"/>
    <w:tmpl w:val="7256C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D700045"/>
    <w:multiLevelType w:val="multilevel"/>
    <w:tmpl w:val="E6EA5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DA31AE7"/>
    <w:multiLevelType w:val="multilevel"/>
    <w:tmpl w:val="851AC4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00B0F66"/>
    <w:multiLevelType w:val="multilevel"/>
    <w:tmpl w:val="DD7ED5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385537E"/>
    <w:multiLevelType w:val="multilevel"/>
    <w:tmpl w:val="86421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D1D7FF4"/>
    <w:multiLevelType w:val="multilevel"/>
    <w:tmpl w:val="29D4FC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DDF1286"/>
    <w:multiLevelType w:val="multilevel"/>
    <w:tmpl w:val="CA72F2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4A55A2B"/>
    <w:multiLevelType w:val="multilevel"/>
    <w:tmpl w:val="FA30CD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4925E9E"/>
    <w:multiLevelType w:val="multilevel"/>
    <w:tmpl w:val="5BDC9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9186428"/>
    <w:multiLevelType w:val="multilevel"/>
    <w:tmpl w:val="419421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C3B3BAC"/>
    <w:multiLevelType w:val="multilevel"/>
    <w:tmpl w:val="FC3053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E475026"/>
    <w:multiLevelType w:val="multilevel"/>
    <w:tmpl w:val="1BC24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263665F"/>
    <w:multiLevelType w:val="multilevel"/>
    <w:tmpl w:val="1CC2BD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3CF7F92"/>
    <w:multiLevelType w:val="multilevel"/>
    <w:tmpl w:val="8B04AA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9015063"/>
    <w:multiLevelType w:val="multilevel"/>
    <w:tmpl w:val="408C8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A9D0E61"/>
    <w:multiLevelType w:val="multilevel"/>
    <w:tmpl w:val="B0B46A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74E5974"/>
    <w:multiLevelType w:val="multilevel"/>
    <w:tmpl w:val="F69EA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68FC6741"/>
    <w:multiLevelType w:val="multilevel"/>
    <w:tmpl w:val="D79892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3DD323D"/>
    <w:multiLevelType w:val="multilevel"/>
    <w:tmpl w:val="F42CBF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70831D8"/>
    <w:multiLevelType w:val="multilevel"/>
    <w:tmpl w:val="E228D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71F414D"/>
    <w:multiLevelType w:val="multilevel"/>
    <w:tmpl w:val="F1340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72526E3"/>
    <w:multiLevelType w:val="multilevel"/>
    <w:tmpl w:val="1B9A47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2" w15:restartNumberingAfterBreak="0">
    <w:nsid w:val="7A4621D4"/>
    <w:multiLevelType w:val="multilevel"/>
    <w:tmpl w:val="FCACDE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BDF5C18"/>
    <w:multiLevelType w:val="multilevel"/>
    <w:tmpl w:val="BE08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E36C22"/>
    <w:multiLevelType w:val="multilevel"/>
    <w:tmpl w:val="44D64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E9E3C7F"/>
    <w:multiLevelType w:val="multilevel"/>
    <w:tmpl w:val="3F2E13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434786590">
    <w:abstractNumId w:val="0"/>
  </w:num>
  <w:num w:numId="2" w16cid:durableId="988829088">
    <w:abstractNumId w:val="34"/>
  </w:num>
  <w:num w:numId="3" w16cid:durableId="1016689971">
    <w:abstractNumId w:val="18"/>
  </w:num>
  <w:num w:numId="4" w16cid:durableId="232397852">
    <w:abstractNumId w:val="7"/>
  </w:num>
  <w:num w:numId="5" w16cid:durableId="1051809153">
    <w:abstractNumId w:val="22"/>
  </w:num>
  <w:num w:numId="6" w16cid:durableId="1564023008">
    <w:abstractNumId w:val="9"/>
  </w:num>
  <w:num w:numId="7" w16cid:durableId="967515439">
    <w:abstractNumId w:val="4"/>
  </w:num>
  <w:num w:numId="8" w16cid:durableId="299923826">
    <w:abstractNumId w:val="33"/>
  </w:num>
  <w:num w:numId="9" w16cid:durableId="829560361">
    <w:abstractNumId w:val="25"/>
  </w:num>
  <w:num w:numId="10" w16cid:durableId="178744022">
    <w:abstractNumId w:val="23"/>
  </w:num>
  <w:num w:numId="11" w16cid:durableId="192043049">
    <w:abstractNumId w:val="8"/>
  </w:num>
  <w:num w:numId="12" w16cid:durableId="912931673">
    <w:abstractNumId w:val="27"/>
  </w:num>
  <w:num w:numId="13" w16cid:durableId="1779831740">
    <w:abstractNumId w:val="6"/>
  </w:num>
  <w:num w:numId="14" w16cid:durableId="412354771">
    <w:abstractNumId w:val="15"/>
  </w:num>
  <w:num w:numId="15" w16cid:durableId="994066003">
    <w:abstractNumId w:val="20"/>
  </w:num>
  <w:num w:numId="16" w16cid:durableId="1115172602">
    <w:abstractNumId w:val="35"/>
  </w:num>
  <w:num w:numId="17" w16cid:durableId="606816050">
    <w:abstractNumId w:val="3"/>
  </w:num>
  <w:num w:numId="18" w16cid:durableId="816728494">
    <w:abstractNumId w:val="13"/>
  </w:num>
  <w:num w:numId="19" w16cid:durableId="173766535">
    <w:abstractNumId w:val="19"/>
  </w:num>
  <w:num w:numId="20" w16cid:durableId="878707606">
    <w:abstractNumId w:val="24"/>
  </w:num>
  <w:num w:numId="21" w16cid:durableId="511722199">
    <w:abstractNumId w:val="30"/>
  </w:num>
  <w:num w:numId="22" w16cid:durableId="149519330">
    <w:abstractNumId w:val="21"/>
  </w:num>
  <w:num w:numId="23" w16cid:durableId="1199440132">
    <w:abstractNumId w:val="31"/>
  </w:num>
  <w:num w:numId="24" w16cid:durableId="1551527027">
    <w:abstractNumId w:val="12"/>
  </w:num>
  <w:num w:numId="25" w16cid:durableId="548688436">
    <w:abstractNumId w:val="10"/>
  </w:num>
  <w:num w:numId="26" w16cid:durableId="1780679851">
    <w:abstractNumId w:val="5"/>
  </w:num>
  <w:num w:numId="27" w16cid:durableId="936981057">
    <w:abstractNumId w:val="1"/>
  </w:num>
  <w:num w:numId="28" w16cid:durableId="1001659233">
    <w:abstractNumId w:val="28"/>
  </w:num>
  <w:num w:numId="29" w16cid:durableId="935331611">
    <w:abstractNumId w:val="16"/>
  </w:num>
  <w:num w:numId="30" w16cid:durableId="217207037">
    <w:abstractNumId w:val="17"/>
  </w:num>
  <w:num w:numId="31" w16cid:durableId="414136022">
    <w:abstractNumId w:val="11"/>
  </w:num>
  <w:num w:numId="32" w16cid:durableId="1122193412">
    <w:abstractNumId w:val="2"/>
  </w:num>
  <w:num w:numId="33" w16cid:durableId="282931188">
    <w:abstractNumId w:val="14"/>
  </w:num>
  <w:num w:numId="34" w16cid:durableId="924529691">
    <w:abstractNumId w:val="26"/>
  </w:num>
  <w:num w:numId="35" w16cid:durableId="931206788">
    <w:abstractNumId w:val="29"/>
  </w:num>
  <w:num w:numId="36" w16cid:durableId="142187607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6D2"/>
    <w:rsid w:val="000C6EAB"/>
    <w:rsid w:val="0029652B"/>
    <w:rsid w:val="00374B47"/>
    <w:rsid w:val="003975FC"/>
    <w:rsid w:val="004E0E41"/>
    <w:rsid w:val="00511A2E"/>
    <w:rsid w:val="006120ED"/>
    <w:rsid w:val="00641E2E"/>
    <w:rsid w:val="00666417"/>
    <w:rsid w:val="0071503F"/>
    <w:rsid w:val="008C4322"/>
    <w:rsid w:val="009A0588"/>
    <w:rsid w:val="009F69B8"/>
    <w:rsid w:val="00A36F59"/>
    <w:rsid w:val="00AC7D78"/>
    <w:rsid w:val="00AE1CA1"/>
    <w:rsid w:val="00C662F2"/>
    <w:rsid w:val="00C87A0C"/>
    <w:rsid w:val="00C956D2"/>
    <w:rsid w:val="00D755D7"/>
    <w:rsid w:val="00F049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5665C"/>
  <w15:chartTrackingRefBased/>
  <w15:docId w15:val="{94DDDF36-4E7B-47D2-95AF-FD88E162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D2"/>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56D2"/>
    <w:pPr>
      <w:spacing w:before="100" w:beforeAutospacing="1" w:after="100" w:afterAutospacing="1"/>
    </w:pPr>
  </w:style>
  <w:style w:type="character" w:styleId="Strong">
    <w:name w:val="Strong"/>
    <w:basedOn w:val="DefaultParagraphFont"/>
    <w:uiPriority w:val="22"/>
    <w:qFormat/>
    <w:rsid w:val="00C956D2"/>
    <w:rPr>
      <w:b/>
      <w:bCs/>
    </w:rPr>
  </w:style>
  <w:style w:type="character" w:styleId="Emphasis">
    <w:name w:val="Emphasis"/>
    <w:basedOn w:val="DefaultParagraphFont"/>
    <w:uiPriority w:val="20"/>
    <w:qFormat/>
    <w:rsid w:val="00C956D2"/>
    <w:rPr>
      <w:i/>
      <w:iCs/>
    </w:rPr>
  </w:style>
  <w:style w:type="character" w:styleId="Hyperlink">
    <w:name w:val="Hyperlink"/>
    <w:basedOn w:val="DefaultParagraphFont"/>
    <w:uiPriority w:val="99"/>
    <w:semiHidden/>
    <w:unhideWhenUsed/>
    <w:rsid w:val="00C956D2"/>
    <w:rPr>
      <w:color w:val="0000FF"/>
      <w:u w:val="single"/>
    </w:rPr>
  </w:style>
  <w:style w:type="paragraph" w:styleId="Header">
    <w:name w:val="header"/>
    <w:basedOn w:val="Normal"/>
    <w:link w:val="HeaderChar"/>
    <w:uiPriority w:val="99"/>
    <w:unhideWhenUsed/>
    <w:rsid w:val="009A0588"/>
    <w:pPr>
      <w:tabs>
        <w:tab w:val="center" w:pos="4513"/>
        <w:tab w:val="right" w:pos="9026"/>
      </w:tabs>
    </w:pPr>
  </w:style>
  <w:style w:type="character" w:customStyle="1" w:styleId="HeaderChar">
    <w:name w:val="Header Char"/>
    <w:basedOn w:val="DefaultParagraphFont"/>
    <w:link w:val="Header"/>
    <w:uiPriority w:val="99"/>
    <w:rsid w:val="009A0588"/>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9A0588"/>
    <w:pPr>
      <w:tabs>
        <w:tab w:val="center" w:pos="4513"/>
        <w:tab w:val="right" w:pos="9026"/>
      </w:tabs>
    </w:pPr>
  </w:style>
  <w:style w:type="character" w:customStyle="1" w:styleId="FooterChar">
    <w:name w:val="Footer Char"/>
    <w:basedOn w:val="DefaultParagraphFont"/>
    <w:link w:val="Footer"/>
    <w:uiPriority w:val="99"/>
    <w:rsid w:val="009A0588"/>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AC7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D78"/>
    <w:rPr>
      <w:rFonts w:ascii="Segoe UI" w:eastAsiaTheme="minorEastAsia"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6084</Words>
  <Characters>34682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2024-10-31T06:22:00Z</dcterms:created>
  <dcterms:modified xsi:type="dcterms:W3CDTF">2024-11-01T00:08:00Z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A19469365</vt:lpwstr>
  </property>
  <property fmtid="{D5CDD505-2E9C-101B-9397-08002B2CF9AE}" pid="4" name="Objective-Title">
    <vt:lpwstr>9.4.1.1 Centre zone - Assessable AWAITING</vt:lpwstr>
  </property>
  <property fmtid="{D5CDD505-2E9C-101B-9397-08002B2CF9AE}" pid="5" name="Objective-Comment">
    <vt:lpwstr/>
  </property>
  <property fmtid="{D5CDD505-2E9C-101B-9397-08002B2CF9AE}" pid="6" name="Objective-CreationStamp">
    <vt:filetime>2019-12-12T23:59:32Z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2020-01-06T06:50:47Z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