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549"/>
        <w:gridCol w:w="5158"/>
        <w:gridCol w:w="1806"/>
        <w:gridCol w:w="3885"/>
      </w:tblGrid>
      <w:tr w:rsidR="009473E5" w:rsidRPr="00500EB3" w14:paraId="7BC2E751" w14:textId="77777777" w:rsidTr="009473E5">
        <w:trPr>
          <w:tblCellSpacing w:w="15" w:type="dxa"/>
        </w:trPr>
        <w:tc>
          <w:tcPr>
            <w:tcW w:w="15338" w:type="dxa"/>
            <w:gridSpan w:val="4"/>
            <w:tcBorders>
              <w:top w:val="nil"/>
              <w:left w:val="nil"/>
              <w:bottom w:val="nil"/>
              <w:right w:val="nil"/>
            </w:tcBorders>
            <w:shd w:val="clear" w:color="auto" w:fill="CCCCCC"/>
            <w:vAlign w:val="center"/>
            <w:hideMark/>
          </w:tcPr>
          <w:p w14:paraId="4ABE25F4" w14:textId="77777777" w:rsidR="009473E5" w:rsidRPr="00500EB3" w:rsidRDefault="009473E5" w:rsidP="009473E5">
            <w:pPr>
              <w:jc w:val="center"/>
              <w:rPr>
                <w:rFonts w:ascii="Arial" w:hAnsi="Arial" w:cs="Arial"/>
                <w:b/>
                <w:bCs/>
                <w:sz w:val="20"/>
                <w:szCs w:val="20"/>
              </w:rPr>
            </w:pPr>
            <w:r w:rsidRPr="00500EB3">
              <w:rPr>
                <w:rFonts w:ascii="Arial" w:hAnsi="Arial" w:cs="Arial"/>
                <w:b/>
                <w:bCs/>
                <w:sz w:val="20"/>
                <w:szCs w:val="20"/>
              </w:rPr>
              <w:t>Assessable development - Extractive industry zone</w:t>
            </w:r>
          </w:p>
        </w:tc>
      </w:tr>
      <w:tr w:rsidR="00DA2A37" w:rsidRPr="00500EB3" w14:paraId="3145ABBF" w14:textId="77777777" w:rsidTr="00DA2A37">
        <w:trPr>
          <w:tblCellSpacing w:w="15" w:type="dxa"/>
        </w:trPr>
        <w:tc>
          <w:tcPr>
            <w:tcW w:w="4504" w:type="dxa"/>
            <w:tcBorders>
              <w:top w:val="outset" w:sz="6" w:space="0" w:color="auto"/>
              <w:left w:val="outset" w:sz="6" w:space="0" w:color="auto"/>
              <w:bottom w:val="outset" w:sz="6" w:space="0" w:color="auto"/>
              <w:right w:val="outset" w:sz="6" w:space="0" w:color="auto"/>
            </w:tcBorders>
            <w:shd w:val="clear" w:color="auto" w:fill="CCCCCC"/>
            <w:hideMark/>
          </w:tcPr>
          <w:p w14:paraId="7F30FAEB" w14:textId="77777777" w:rsidR="00DA2A37" w:rsidRPr="00500EB3" w:rsidRDefault="00DA2A37" w:rsidP="00DA2A37">
            <w:pPr>
              <w:jc w:val="center"/>
              <w:rPr>
                <w:rFonts w:ascii="Arial" w:hAnsi="Arial" w:cs="Arial"/>
                <w:b/>
                <w:sz w:val="20"/>
                <w:szCs w:val="20"/>
              </w:rPr>
            </w:pPr>
            <w:r w:rsidRPr="00500EB3">
              <w:rPr>
                <w:rFonts w:ascii="Arial" w:hAnsi="Arial" w:cs="Arial"/>
                <w:b/>
                <w:sz w:val="20"/>
                <w:szCs w:val="20"/>
              </w:rPr>
              <w:t>Performance outcomes</w:t>
            </w:r>
          </w:p>
        </w:tc>
        <w:tc>
          <w:tcPr>
            <w:tcW w:w="5128" w:type="dxa"/>
            <w:tcBorders>
              <w:top w:val="outset" w:sz="6" w:space="0" w:color="auto"/>
              <w:left w:val="outset" w:sz="6" w:space="0" w:color="auto"/>
              <w:bottom w:val="outset" w:sz="6" w:space="0" w:color="auto"/>
              <w:right w:val="outset" w:sz="6" w:space="0" w:color="auto"/>
            </w:tcBorders>
            <w:shd w:val="clear" w:color="auto" w:fill="CCCCCC"/>
            <w:hideMark/>
          </w:tcPr>
          <w:p w14:paraId="15170A2D" w14:textId="77777777" w:rsidR="00DA2A37" w:rsidRPr="00500EB3" w:rsidRDefault="00DA2A37" w:rsidP="00DA2A37">
            <w:pPr>
              <w:jc w:val="center"/>
              <w:rPr>
                <w:rFonts w:ascii="Arial" w:hAnsi="Arial" w:cs="Arial"/>
                <w:b/>
                <w:sz w:val="20"/>
                <w:szCs w:val="20"/>
              </w:rPr>
            </w:pPr>
            <w:r w:rsidRPr="00500EB3">
              <w:rPr>
                <w:rFonts w:ascii="Arial" w:hAnsi="Arial" w:cs="Arial"/>
                <w:b/>
                <w:sz w:val="20"/>
                <w:szCs w:val="20"/>
              </w:rPr>
              <w:t>Examples that achieve aspects of the Performance Outcomes</w:t>
            </w:r>
          </w:p>
        </w:tc>
        <w:tc>
          <w:tcPr>
            <w:tcW w:w="1776" w:type="dxa"/>
            <w:shd w:val="clear" w:color="auto" w:fill="CCCCCC"/>
          </w:tcPr>
          <w:p w14:paraId="2FEE1D1E" w14:textId="77777777" w:rsidR="00DA2A37" w:rsidRPr="00500EB3" w:rsidRDefault="00DA2A37" w:rsidP="00DA2A37">
            <w:pPr>
              <w:spacing w:after="0" w:line="240" w:lineRule="auto"/>
              <w:rPr>
                <w:rFonts w:ascii="Arial" w:eastAsia="Times New Roman" w:hAnsi="Arial" w:cs="Arial"/>
                <w:b/>
                <w:bCs/>
                <w:sz w:val="20"/>
                <w:szCs w:val="20"/>
                <w:lang w:eastAsia="en-AU"/>
              </w:rPr>
            </w:pPr>
            <w:r w:rsidRPr="00500EB3">
              <w:rPr>
                <w:rFonts w:ascii="Arial" w:eastAsia="Times New Roman" w:hAnsi="Arial" w:cs="Arial"/>
                <w:b/>
                <w:bCs/>
                <w:sz w:val="20"/>
                <w:szCs w:val="20"/>
                <w:lang w:eastAsia="en-AU"/>
              </w:rPr>
              <w:t>E Compliance</w:t>
            </w:r>
          </w:p>
          <w:p w14:paraId="5CDFC749" w14:textId="77777777" w:rsidR="00DA2A37" w:rsidRPr="00500EB3" w:rsidRDefault="00DA2A37" w:rsidP="00DA2A37">
            <w:pPr>
              <w:pStyle w:val="ListParagraph"/>
              <w:numPr>
                <w:ilvl w:val="0"/>
                <w:numId w:val="15"/>
              </w:numPr>
              <w:spacing w:after="0" w:line="240" w:lineRule="auto"/>
              <w:ind w:left="373" w:hanging="284"/>
              <w:rPr>
                <w:rFonts w:eastAsia="Times New Roman" w:cs="Arial"/>
                <w:b/>
                <w:bCs/>
                <w:sz w:val="20"/>
                <w:szCs w:val="20"/>
                <w:lang w:eastAsia="en-AU"/>
              </w:rPr>
            </w:pPr>
            <w:r w:rsidRPr="00500EB3">
              <w:rPr>
                <w:rFonts w:eastAsia="Times New Roman" w:cs="Arial"/>
                <w:b/>
                <w:bCs/>
                <w:sz w:val="20"/>
                <w:szCs w:val="20"/>
                <w:lang w:eastAsia="en-AU"/>
              </w:rPr>
              <w:t>Yes</w:t>
            </w:r>
          </w:p>
          <w:p w14:paraId="0FED2EFD" w14:textId="77777777" w:rsidR="00DA2A37" w:rsidRPr="00500EB3" w:rsidRDefault="00DA2A37" w:rsidP="00DA2A37">
            <w:pPr>
              <w:pStyle w:val="ListParagraph"/>
              <w:numPr>
                <w:ilvl w:val="0"/>
                <w:numId w:val="15"/>
              </w:numPr>
              <w:spacing w:after="0" w:line="240" w:lineRule="auto"/>
              <w:ind w:left="373" w:hanging="284"/>
              <w:rPr>
                <w:rFonts w:eastAsia="Times New Roman" w:cs="Arial"/>
                <w:b/>
                <w:bCs/>
                <w:sz w:val="20"/>
                <w:szCs w:val="20"/>
                <w:lang w:eastAsia="en-AU"/>
              </w:rPr>
            </w:pPr>
            <w:r w:rsidRPr="00500EB3">
              <w:rPr>
                <w:rFonts w:eastAsia="Times New Roman" w:cs="Arial"/>
                <w:b/>
                <w:bCs/>
                <w:sz w:val="20"/>
                <w:szCs w:val="20"/>
                <w:lang w:eastAsia="en-AU"/>
              </w:rPr>
              <w:t>No See PO or</w:t>
            </w:r>
          </w:p>
          <w:p w14:paraId="19304FDE" w14:textId="77777777" w:rsidR="00DA2A37" w:rsidRPr="00500EB3" w:rsidRDefault="00DA2A37" w:rsidP="00DA2A37">
            <w:pPr>
              <w:pStyle w:val="ListParagraph"/>
              <w:numPr>
                <w:ilvl w:val="0"/>
                <w:numId w:val="15"/>
              </w:numPr>
              <w:spacing w:after="0" w:line="240" w:lineRule="auto"/>
              <w:ind w:left="373" w:hanging="284"/>
              <w:rPr>
                <w:rFonts w:eastAsia="Times New Roman" w:cs="Arial"/>
                <w:b/>
                <w:bCs/>
                <w:sz w:val="20"/>
                <w:szCs w:val="20"/>
                <w:lang w:eastAsia="en-AU"/>
              </w:rPr>
            </w:pPr>
            <w:r w:rsidRPr="00500EB3">
              <w:rPr>
                <w:rFonts w:eastAsia="Times New Roman" w:cs="Arial"/>
                <w:b/>
                <w:bCs/>
                <w:sz w:val="20"/>
                <w:szCs w:val="20"/>
                <w:lang w:eastAsia="en-AU"/>
              </w:rPr>
              <w:t>NA</w:t>
            </w:r>
          </w:p>
        </w:tc>
        <w:tc>
          <w:tcPr>
            <w:tcW w:w="3840" w:type="dxa"/>
            <w:shd w:val="clear" w:color="auto" w:fill="CCCCCC"/>
          </w:tcPr>
          <w:p w14:paraId="6D74B4B6" w14:textId="77777777" w:rsidR="00DA2A37" w:rsidRPr="00500EB3" w:rsidRDefault="00DA2A37" w:rsidP="00DA2A37">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00EB3">
              <w:rPr>
                <w:rFonts w:ascii="Arial" w:eastAsia="Times New Roman" w:hAnsi="Arial" w:cs="Arial"/>
                <w:b/>
                <w:bCs/>
                <w:sz w:val="20"/>
                <w:szCs w:val="20"/>
                <w:lang w:eastAsia="en-AU"/>
              </w:rPr>
              <w:t>Justification for compliance</w:t>
            </w:r>
          </w:p>
        </w:tc>
      </w:tr>
      <w:tr w:rsidR="00DA2A37" w:rsidRPr="00500EB3" w14:paraId="0983F610" w14:textId="77777777" w:rsidTr="00DA2A37">
        <w:trPr>
          <w:tblCellSpacing w:w="15" w:type="dxa"/>
        </w:trPr>
        <w:tc>
          <w:tcPr>
            <w:tcW w:w="9662" w:type="dxa"/>
            <w:gridSpan w:val="2"/>
            <w:tcBorders>
              <w:top w:val="outset" w:sz="6" w:space="0" w:color="auto"/>
              <w:left w:val="outset" w:sz="6" w:space="0" w:color="auto"/>
              <w:bottom w:val="outset" w:sz="6" w:space="0" w:color="auto"/>
              <w:right w:val="outset" w:sz="6" w:space="0" w:color="auto"/>
            </w:tcBorders>
            <w:shd w:val="clear" w:color="auto" w:fill="CCCCCC"/>
            <w:hideMark/>
          </w:tcPr>
          <w:p w14:paraId="58DA7B27" w14:textId="77777777" w:rsidR="00DA2A37" w:rsidRPr="00500EB3" w:rsidRDefault="00DA2A37" w:rsidP="00DA2A37">
            <w:pPr>
              <w:rPr>
                <w:rFonts w:ascii="Arial" w:hAnsi="Arial" w:cs="Arial"/>
                <w:sz w:val="20"/>
                <w:szCs w:val="20"/>
              </w:rPr>
            </w:pPr>
            <w:r w:rsidRPr="00500EB3">
              <w:rPr>
                <w:rFonts w:ascii="Arial" w:hAnsi="Arial" w:cs="Arial"/>
                <w:b/>
                <w:bCs/>
                <w:sz w:val="20"/>
                <w:szCs w:val="20"/>
              </w:rPr>
              <w:t>Lot Size</w:t>
            </w:r>
          </w:p>
        </w:tc>
        <w:tc>
          <w:tcPr>
            <w:tcW w:w="1776" w:type="dxa"/>
            <w:tcBorders>
              <w:top w:val="outset" w:sz="6" w:space="0" w:color="auto"/>
              <w:left w:val="outset" w:sz="6" w:space="0" w:color="auto"/>
              <w:bottom w:val="outset" w:sz="6" w:space="0" w:color="auto"/>
              <w:right w:val="outset" w:sz="6" w:space="0" w:color="auto"/>
            </w:tcBorders>
            <w:shd w:val="clear" w:color="auto" w:fill="CCCCCC"/>
          </w:tcPr>
          <w:p w14:paraId="50B36CEB" w14:textId="77777777"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shd w:val="clear" w:color="auto" w:fill="CCCCCC"/>
          </w:tcPr>
          <w:p w14:paraId="0E6666D7" w14:textId="77777777" w:rsidR="00DA2A37" w:rsidRPr="00500EB3" w:rsidRDefault="00DA2A37" w:rsidP="00DA2A37">
            <w:pPr>
              <w:rPr>
                <w:rFonts w:ascii="Arial" w:hAnsi="Arial" w:cs="Arial"/>
                <w:b/>
                <w:bCs/>
                <w:sz w:val="20"/>
                <w:szCs w:val="20"/>
              </w:rPr>
            </w:pPr>
          </w:p>
        </w:tc>
      </w:tr>
      <w:tr w:rsidR="00DA2A37" w:rsidRPr="00500EB3" w14:paraId="308C2016" w14:textId="77777777"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14:paraId="268380E2" w14:textId="77777777" w:rsidR="00DA2A37" w:rsidRPr="00500EB3" w:rsidRDefault="00DA2A37" w:rsidP="00DA2A37">
            <w:pPr>
              <w:rPr>
                <w:rFonts w:ascii="Arial" w:hAnsi="Arial" w:cs="Arial"/>
                <w:sz w:val="20"/>
                <w:szCs w:val="20"/>
              </w:rPr>
            </w:pPr>
            <w:r w:rsidRPr="00500EB3">
              <w:rPr>
                <w:rFonts w:ascii="Arial" w:hAnsi="Arial" w:cs="Arial"/>
                <w:b/>
                <w:bCs/>
                <w:sz w:val="20"/>
                <w:szCs w:val="20"/>
              </w:rPr>
              <w:t>PO1</w:t>
            </w:r>
          </w:p>
          <w:p w14:paraId="1DF41301" w14:textId="77777777" w:rsidR="00DA2A37" w:rsidRPr="00500EB3" w:rsidRDefault="00DA2A37" w:rsidP="00DA2A37">
            <w:pPr>
              <w:rPr>
                <w:rFonts w:ascii="Arial" w:hAnsi="Arial" w:cs="Arial"/>
                <w:sz w:val="20"/>
                <w:szCs w:val="20"/>
              </w:rPr>
            </w:pPr>
            <w:r w:rsidRPr="00500EB3">
              <w:rPr>
                <w:rFonts w:ascii="Arial" w:hAnsi="Arial" w:cs="Arial"/>
                <w:sz w:val="20"/>
                <w:szCs w:val="20"/>
              </w:rPr>
              <w:t>Lots are of sufficient size to accommodate land uses consistent in the zone and do not compromise extraction in the key resource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14"/>
            </w:tblGrid>
            <w:tr w:rsidR="00DA2A37" w:rsidRPr="00500EB3" w14:paraId="3C167A00" w14:textId="77777777" w:rsidTr="00DA2A37">
              <w:trPr>
                <w:tblCellSpacing w:w="15" w:type="dxa"/>
              </w:trPr>
              <w:tc>
                <w:tcPr>
                  <w:tcW w:w="7518" w:type="dxa"/>
                  <w:vAlign w:val="center"/>
                  <w:hideMark/>
                </w:tcPr>
                <w:p w14:paraId="3789C9FB" w14:textId="77777777" w:rsidR="00DA2A37" w:rsidRPr="00500EB3" w:rsidRDefault="00DA2A37" w:rsidP="00DA2A37">
                  <w:pPr>
                    <w:rPr>
                      <w:rFonts w:ascii="Arial" w:hAnsi="Arial" w:cs="Arial"/>
                      <w:sz w:val="20"/>
                      <w:szCs w:val="20"/>
                    </w:rPr>
                  </w:pPr>
                  <w:r w:rsidRPr="00EB3EC5">
                    <w:rPr>
                      <w:rFonts w:ascii="Arial" w:hAnsi="Arial" w:cs="Arial"/>
                      <w:sz w:val="18"/>
                      <w:szCs w:val="20"/>
                    </w:rPr>
                    <w:t>Note - Refer to the overall outcomes of Extractive industry zone for a list of consistent uses.</w:t>
                  </w:r>
                </w:p>
              </w:tc>
            </w:tr>
          </w:tbl>
          <w:p w14:paraId="45532758" w14:textId="77777777" w:rsidR="00DA2A37" w:rsidRPr="00500EB3" w:rsidRDefault="00DA2A37" w:rsidP="00DA2A37">
            <w:pPr>
              <w:rPr>
                <w:rFonts w:ascii="Arial" w:hAnsi="Arial" w:cs="Arial"/>
                <w:sz w:val="20"/>
                <w:szCs w:val="20"/>
              </w:rPr>
            </w:pPr>
          </w:p>
        </w:tc>
        <w:tc>
          <w:tcPr>
            <w:tcW w:w="5128" w:type="dxa"/>
            <w:tcBorders>
              <w:top w:val="outset" w:sz="6" w:space="0" w:color="auto"/>
              <w:left w:val="outset" w:sz="6" w:space="0" w:color="auto"/>
              <w:bottom w:val="outset" w:sz="6" w:space="0" w:color="auto"/>
              <w:right w:val="outset" w:sz="6" w:space="0" w:color="auto"/>
            </w:tcBorders>
            <w:hideMark/>
          </w:tcPr>
          <w:p w14:paraId="2219308A" w14:textId="77777777"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14:paraId="3B67E23E" w14:textId="77777777"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14:paraId="1B5F42A3" w14:textId="77777777" w:rsidR="00DA2A37" w:rsidRPr="00500EB3" w:rsidRDefault="00DA2A37" w:rsidP="00DA2A37">
            <w:pPr>
              <w:rPr>
                <w:rFonts w:ascii="Arial" w:hAnsi="Arial" w:cs="Arial"/>
                <w:sz w:val="20"/>
                <w:szCs w:val="20"/>
              </w:rPr>
            </w:pPr>
          </w:p>
        </w:tc>
      </w:tr>
      <w:tr w:rsidR="00DA2A37" w:rsidRPr="00500EB3" w14:paraId="46FF5E86" w14:textId="77777777" w:rsidTr="00DA2A37">
        <w:trPr>
          <w:trHeight w:val="1065"/>
          <w:tblCellSpacing w:w="15" w:type="dxa"/>
        </w:trPr>
        <w:tc>
          <w:tcPr>
            <w:tcW w:w="4504" w:type="dxa"/>
            <w:tcBorders>
              <w:top w:val="outset" w:sz="6" w:space="0" w:color="auto"/>
              <w:left w:val="outset" w:sz="6" w:space="0" w:color="auto"/>
              <w:bottom w:val="outset" w:sz="6" w:space="0" w:color="auto"/>
              <w:right w:val="outset" w:sz="6" w:space="0" w:color="auto"/>
            </w:tcBorders>
            <w:hideMark/>
          </w:tcPr>
          <w:p w14:paraId="0AB7C0AA" w14:textId="77777777" w:rsidR="00DA2A37" w:rsidRPr="00500EB3" w:rsidRDefault="00DA2A37" w:rsidP="00DA2A37">
            <w:pPr>
              <w:rPr>
                <w:rFonts w:ascii="Arial" w:hAnsi="Arial" w:cs="Arial"/>
                <w:sz w:val="20"/>
                <w:szCs w:val="20"/>
              </w:rPr>
            </w:pPr>
            <w:r w:rsidRPr="00500EB3">
              <w:rPr>
                <w:rFonts w:ascii="Arial" w:hAnsi="Arial" w:cs="Arial"/>
                <w:b/>
                <w:bCs/>
                <w:sz w:val="20"/>
                <w:szCs w:val="20"/>
              </w:rPr>
              <w:t>PO2</w:t>
            </w:r>
          </w:p>
          <w:p w14:paraId="4666F6F9" w14:textId="77777777" w:rsidR="00DA2A37" w:rsidRPr="00500EB3" w:rsidRDefault="00DA2A37" w:rsidP="00DA2A37">
            <w:pPr>
              <w:rPr>
                <w:rFonts w:ascii="Arial" w:hAnsi="Arial" w:cs="Arial"/>
                <w:sz w:val="20"/>
                <w:szCs w:val="20"/>
              </w:rPr>
            </w:pPr>
            <w:r w:rsidRPr="00500EB3">
              <w:rPr>
                <w:rFonts w:ascii="Arial" w:hAnsi="Arial" w:cs="Arial"/>
                <w:sz w:val="20"/>
                <w:szCs w:val="20"/>
              </w:rPr>
              <w:t>All new lots created for the purpose of extractive resources have direct access to the Extractive resources transport route.</w:t>
            </w:r>
          </w:p>
        </w:tc>
        <w:tc>
          <w:tcPr>
            <w:tcW w:w="5128" w:type="dxa"/>
            <w:tcBorders>
              <w:top w:val="outset" w:sz="6" w:space="0" w:color="auto"/>
              <w:left w:val="outset" w:sz="6" w:space="0" w:color="auto"/>
              <w:bottom w:val="outset" w:sz="6" w:space="0" w:color="auto"/>
              <w:right w:val="outset" w:sz="6" w:space="0" w:color="auto"/>
            </w:tcBorders>
            <w:hideMark/>
          </w:tcPr>
          <w:p w14:paraId="771D97A7" w14:textId="77777777"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14:paraId="454FE2C5" w14:textId="77777777"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14:paraId="24BB7835" w14:textId="77777777" w:rsidR="00DA2A37" w:rsidRPr="00500EB3" w:rsidRDefault="00DA2A37" w:rsidP="00DA2A37">
            <w:pPr>
              <w:rPr>
                <w:rFonts w:ascii="Arial" w:hAnsi="Arial" w:cs="Arial"/>
                <w:sz w:val="20"/>
                <w:szCs w:val="20"/>
              </w:rPr>
            </w:pPr>
          </w:p>
        </w:tc>
      </w:tr>
      <w:tr w:rsidR="00DA2A37" w:rsidRPr="00500EB3" w14:paraId="725F8BC8" w14:textId="77777777" w:rsidTr="00DA2A37">
        <w:trPr>
          <w:trHeight w:val="465"/>
          <w:tblCellSpacing w:w="15" w:type="dxa"/>
        </w:trPr>
        <w:tc>
          <w:tcPr>
            <w:tcW w:w="9662" w:type="dxa"/>
            <w:gridSpan w:val="2"/>
            <w:tcBorders>
              <w:top w:val="outset" w:sz="6" w:space="0" w:color="auto"/>
              <w:left w:val="outset" w:sz="6" w:space="0" w:color="auto"/>
              <w:bottom w:val="outset" w:sz="6" w:space="0" w:color="auto"/>
              <w:right w:val="outset" w:sz="6" w:space="0" w:color="auto"/>
            </w:tcBorders>
            <w:shd w:val="clear" w:color="auto" w:fill="CCCCCC"/>
            <w:hideMark/>
          </w:tcPr>
          <w:p w14:paraId="4DDA0947" w14:textId="77777777" w:rsidR="00DA2A37" w:rsidRPr="00500EB3" w:rsidRDefault="00DA2A37" w:rsidP="00DA2A37">
            <w:pPr>
              <w:rPr>
                <w:rFonts w:ascii="Arial" w:hAnsi="Arial" w:cs="Arial"/>
                <w:sz w:val="20"/>
                <w:szCs w:val="20"/>
              </w:rPr>
            </w:pPr>
            <w:r w:rsidRPr="00500EB3">
              <w:rPr>
                <w:rFonts w:ascii="Arial" w:hAnsi="Arial" w:cs="Arial"/>
                <w:b/>
                <w:bCs/>
                <w:sz w:val="20"/>
                <w:szCs w:val="20"/>
              </w:rPr>
              <w:t>Access Easements</w:t>
            </w:r>
          </w:p>
        </w:tc>
        <w:tc>
          <w:tcPr>
            <w:tcW w:w="1776" w:type="dxa"/>
            <w:tcBorders>
              <w:top w:val="outset" w:sz="6" w:space="0" w:color="auto"/>
              <w:left w:val="outset" w:sz="6" w:space="0" w:color="auto"/>
              <w:bottom w:val="outset" w:sz="6" w:space="0" w:color="auto"/>
              <w:right w:val="outset" w:sz="6" w:space="0" w:color="auto"/>
            </w:tcBorders>
            <w:shd w:val="clear" w:color="auto" w:fill="CCCCCC"/>
          </w:tcPr>
          <w:p w14:paraId="40A2D763" w14:textId="77777777"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shd w:val="clear" w:color="auto" w:fill="CCCCCC"/>
          </w:tcPr>
          <w:p w14:paraId="422DCEB3" w14:textId="77777777" w:rsidR="00DA2A37" w:rsidRPr="00500EB3" w:rsidRDefault="00DA2A37" w:rsidP="00DA2A37">
            <w:pPr>
              <w:rPr>
                <w:rFonts w:ascii="Arial" w:hAnsi="Arial" w:cs="Arial"/>
                <w:b/>
                <w:bCs/>
                <w:sz w:val="20"/>
                <w:szCs w:val="20"/>
              </w:rPr>
            </w:pPr>
          </w:p>
        </w:tc>
      </w:tr>
      <w:tr w:rsidR="00DA2A37" w:rsidRPr="00500EB3" w14:paraId="141A398C" w14:textId="77777777" w:rsidTr="00DA2A37">
        <w:trPr>
          <w:trHeight w:val="465"/>
          <w:tblCellSpacing w:w="15" w:type="dxa"/>
        </w:trPr>
        <w:tc>
          <w:tcPr>
            <w:tcW w:w="4504" w:type="dxa"/>
            <w:tcBorders>
              <w:top w:val="outset" w:sz="6" w:space="0" w:color="auto"/>
              <w:left w:val="outset" w:sz="6" w:space="0" w:color="auto"/>
              <w:bottom w:val="outset" w:sz="6" w:space="0" w:color="auto"/>
              <w:right w:val="outset" w:sz="6" w:space="0" w:color="auto"/>
            </w:tcBorders>
            <w:hideMark/>
          </w:tcPr>
          <w:p w14:paraId="568260EE" w14:textId="77777777" w:rsidR="00DA2A37" w:rsidRPr="00500EB3" w:rsidRDefault="00DA2A37" w:rsidP="00DA2A37">
            <w:pPr>
              <w:rPr>
                <w:rFonts w:ascii="Arial" w:hAnsi="Arial" w:cs="Arial"/>
                <w:sz w:val="20"/>
                <w:szCs w:val="20"/>
              </w:rPr>
            </w:pPr>
            <w:r w:rsidRPr="00500EB3">
              <w:rPr>
                <w:rFonts w:ascii="Arial" w:hAnsi="Arial" w:cs="Arial"/>
                <w:b/>
                <w:bCs/>
                <w:sz w:val="20"/>
                <w:szCs w:val="20"/>
              </w:rPr>
              <w:t>PO3</w:t>
            </w:r>
          </w:p>
          <w:p w14:paraId="62CD6C3E" w14:textId="77777777" w:rsidR="00DA2A37" w:rsidRPr="00500EB3" w:rsidRDefault="00DA2A37" w:rsidP="00DA2A37">
            <w:pPr>
              <w:rPr>
                <w:rFonts w:ascii="Arial" w:hAnsi="Arial" w:cs="Arial"/>
                <w:sz w:val="20"/>
                <w:szCs w:val="20"/>
              </w:rPr>
            </w:pPr>
            <w:r w:rsidRPr="00500EB3">
              <w:rPr>
                <w:rFonts w:ascii="Arial" w:hAnsi="Arial" w:cs="Arial"/>
                <w:sz w:val="20"/>
                <w:szCs w:val="20"/>
              </w:rPr>
              <w:t>Access easements contain a driveway constructed to an appropriate standard for the intended use.</w:t>
            </w:r>
          </w:p>
        </w:tc>
        <w:tc>
          <w:tcPr>
            <w:tcW w:w="5128" w:type="dxa"/>
            <w:tcBorders>
              <w:top w:val="outset" w:sz="6" w:space="0" w:color="auto"/>
              <w:left w:val="outset" w:sz="6" w:space="0" w:color="auto"/>
              <w:bottom w:val="outset" w:sz="6" w:space="0" w:color="auto"/>
              <w:right w:val="outset" w:sz="6" w:space="0" w:color="auto"/>
            </w:tcBorders>
            <w:hideMark/>
          </w:tcPr>
          <w:p w14:paraId="7DBE61EF" w14:textId="77777777"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14:paraId="0BBFFEBF" w14:textId="77777777"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14:paraId="5F9C8EAC" w14:textId="77777777" w:rsidR="00DA2A37" w:rsidRPr="00500EB3" w:rsidRDefault="00DA2A37" w:rsidP="00DA2A37">
            <w:pPr>
              <w:rPr>
                <w:rFonts w:ascii="Arial" w:hAnsi="Arial" w:cs="Arial"/>
                <w:sz w:val="20"/>
                <w:szCs w:val="20"/>
              </w:rPr>
            </w:pPr>
          </w:p>
        </w:tc>
      </w:tr>
      <w:tr w:rsidR="00DA2A37" w:rsidRPr="00500EB3" w14:paraId="2CB19A61" w14:textId="77777777" w:rsidTr="00DA2A37">
        <w:trPr>
          <w:trHeight w:val="465"/>
          <w:tblCellSpacing w:w="15" w:type="dxa"/>
        </w:trPr>
        <w:tc>
          <w:tcPr>
            <w:tcW w:w="4504" w:type="dxa"/>
            <w:tcBorders>
              <w:top w:val="outset" w:sz="6" w:space="0" w:color="auto"/>
              <w:left w:val="outset" w:sz="6" w:space="0" w:color="auto"/>
              <w:bottom w:val="outset" w:sz="6" w:space="0" w:color="auto"/>
              <w:right w:val="outset" w:sz="6" w:space="0" w:color="auto"/>
            </w:tcBorders>
            <w:hideMark/>
          </w:tcPr>
          <w:p w14:paraId="4D1E7A43" w14:textId="77777777" w:rsidR="00DA2A37" w:rsidRPr="00500EB3" w:rsidRDefault="00DA2A37" w:rsidP="00DA2A37">
            <w:pPr>
              <w:rPr>
                <w:rFonts w:ascii="Arial" w:hAnsi="Arial" w:cs="Arial"/>
                <w:sz w:val="20"/>
                <w:szCs w:val="20"/>
              </w:rPr>
            </w:pPr>
            <w:r w:rsidRPr="00500EB3">
              <w:rPr>
                <w:rFonts w:ascii="Arial" w:hAnsi="Arial" w:cs="Arial"/>
                <w:b/>
                <w:bCs/>
                <w:sz w:val="20"/>
                <w:szCs w:val="20"/>
              </w:rPr>
              <w:t>PO4</w:t>
            </w:r>
          </w:p>
          <w:p w14:paraId="25454458" w14:textId="77777777" w:rsidR="00DA2A37" w:rsidRDefault="00DA2A37" w:rsidP="00DA2A37">
            <w:pPr>
              <w:rPr>
                <w:rFonts w:ascii="Arial" w:hAnsi="Arial" w:cs="Arial"/>
                <w:sz w:val="20"/>
                <w:szCs w:val="20"/>
              </w:rPr>
            </w:pPr>
            <w:r w:rsidRPr="00500EB3">
              <w:rPr>
                <w:rFonts w:ascii="Arial" w:hAnsi="Arial" w:cs="Arial"/>
                <w:sz w:val="20"/>
                <w:szCs w:val="20"/>
              </w:rPr>
              <w:t>Where the access easement adjoins a constructed road, it has appropriate grade, verge cross section and safe sight distance for accessing vehicles, through traffic, and active transport users.</w:t>
            </w:r>
          </w:p>
          <w:p w14:paraId="6D5B9BF0" w14:textId="77777777" w:rsidR="004955E9" w:rsidRDefault="00C91972" w:rsidP="00C91972">
            <w:pPr>
              <w:tabs>
                <w:tab w:val="left" w:pos="3645"/>
              </w:tabs>
              <w:rPr>
                <w:rFonts w:ascii="Arial" w:hAnsi="Arial" w:cs="Arial"/>
                <w:sz w:val="20"/>
                <w:szCs w:val="20"/>
              </w:rPr>
            </w:pPr>
            <w:r>
              <w:rPr>
                <w:rFonts w:ascii="Arial" w:hAnsi="Arial" w:cs="Arial"/>
                <w:sz w:val="20"/>
                <w:szCs w:val="20"/>
              </w:rPr>
              <w:lastRenderedPageBreak/>
              <w:tab/>
            </w:r>
          </w:p>
          <w:p w14:paraId="6E7A3A53" w14:textId="77777777" w:rsidR="00C91972" w:rsidRPr="00C91972" w:rsidRDefault="00C91972" w:rsidP="00C91972">
            <w:pPr>
              <w:tabs>
                <w:tab w:val="left" w:pos="3645"/>
              </w:tabs>
              <w:rPr>
                <w:rFonts w:ascii="Arial" w:hAnsi="Arial" w:cs="Arial"/>
                <w:sz w:val="20"/>
                <w:szCs w:val="20"/>
              </w:rPr>
            </w:pPr>
            <w:r>
              <w:rPr>
                <w:rFonts w:ascii="Arial" w:hAnsi="Arial" w:cs="Arial"/>
                <w:sz w:val="20"/>
                <w:szCs w:val="20"/>
              </w:rPr>
              <w:tab/>
            </w:r>
          </w:p>
        </w:tc>
        <w:tc>
          <w:tcPr>
            <w:tcW w:w="5128" w:type="dxa"/>
            <w:tcBorders>
              <w:top w:val="outset" w:sz="6" w:space="0" w:color="auto"/>
              <w:left w:val="outset" w:sz="6" w:space="0" w:color="auto"/>
              <w:bottom w:val="outset" w:sz="6" w:space="0" w:color="auto"/>
              <w:right w:val="outset" w:sz="6" w:space="0" w:color="auto"/>
            </w:tcBorders>
            <w:hideMark/>
          </w:tcPr>
          <w:p w14:paraId="621C70F8" w14:textId="77777777" w:rsidR="00DA2A37" w:rsidRPr="00500EB3" w:rsidRDefault="00DA2A37" w:rsidP="00DA2A37">
            <w:pPr>
              <w:rPr>
                <w:rFonts w:ascii="Arial" w:hAnsi="Arial" w:cs="Arial"/>
                <w:sz w:val="20"/>
                <w:szCs w:val="20"/>
              </w:rPr>
            </w:pPr>
            <w:r w:rsidRPr="00500EB3">
              <w:rPr>
                <w:rFonts w:ascii="Arial" w:hAnsi="Arial" w:cs="Arial"/>
                <w:sz w:val="20"/>
                <w:szCs w:val="20"/>
              </w:rPr>
              <w:lastRenderedPageBreak/>
              <w:t>No example provided.</w:t>
            </w:r>
          </w:p>
        </w:tc>
        <w:tc>
          <w:tcPr>
            <w:tcW w:w="1776" w:type="dxa"/>
            <w:tcBorders>
              <w:top w:val="outset" w:sz="6" w:space="0" w:color="auto"/>
              <w:left w:val="outset" w:sz="6" w:space="0" w:color="auto"/>
              <w:bottom w:val="outset" w:sz="6" w:space="0" w:color="auto"/>
              <w:right w:val="outset" w:sz="6" w:space="0" w:color="auto"/>
            </w:tcBorders>
          </w:tcPr>
          <w:p w14:paraId="7826CCCE" w14:textId="77777777"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14:paraId="038BFE90" w14:textId="77777777" w:rsidR="00DA2A37" w:rsidRPr="00500EB3" w:rsidRDefault="00DA2A37" w:rsidP="00DA2A37">
            <w:pPr>
              <w:rPr>
                <w:rFonts w:ascii="Arial" w:hAnsi="Arial" w:cs="Arial"/>
                <w:sz w:val="20"/>
                <w:szCs w:val="20"/>
              </w:rPr>
            </w:pPr>
          </w:p>
        </w:tc>
      </w:tr>
      <w:tr w:rsidR="00DA2A37" w:rsidRPr="00500EB3" w14:paraId="3ED4E9D2" w14:textId="77777777" w:rsidTr="00DA2A37">
        <w:trPr>
          <w:trHeight w:val="465"/>
          <w:tblCellSpacing w:w="15" w:type="dxa"/>
        </w:trPr>
        <w:tc>
          <w:tcPr>
            <w:tcW w:w="4504" w:type="dxa"/>
            <w:tcBorders>
              <w:top w:val="outset" w:sz="6" w:space="0" w:color="auto"/>
              <w:left w:val="outset" w:sz="6" w:space="0" w:color="auto"/>
              <w:bottom w:val="outset" w:sz="6" w:space="0" w:color="auto"/>
              <w:right w:val="outset" w:sz="6" w:space="0" w:color="auto"/>
            </w:tcBorders>
            <w:hideMark/>
          </w:tcPr>
          <w:p w14:paraId="347C3A54" w14:textId="77777777" w:rsidR="00DA2A37" w:rsidRPr="00500EB3" w:rsidRDefault="00DA2A37" w:rsidP="00DA2A37">
            <w:pPr>
              <w:rPr>
                <w:rFonts w:ascii="Arial" w:hAnsi="Arial" w:cs="Arial"/>
                <w:sz w:val="20"/>
                <w:szCs w:val="20"/>
              </w:rPr>
            </w:pPr>
            <w:r w:rsidRPr="00500EB3">
              <w:rPr>
                <w:rFonts w:ascii="Arial" w:hAnsi="Arial" w:cs="Arial"/>
                <w:b/>
                <w:bCs/>
                <w:sz w:val="20"/>
                <w:szCs w:val="20"/>
              </w:rPr>
              <w:t>PO5</w:t>
            </w:r>
          </w:p>
          <w:p w14:paraId="1CD6801C" w14:textId="77777777" w:rsidR="00DA2A37" w:rsidRPr="00500EB3" w:rsidRDefault="00DA2A37" w:rsidP="00DA2A37">
            <w:pPr>
              <w:rPr>
                <w:rFonts w:ascii="Arial" w:hAnsi="Arial" w:cs="Arial"/>
                <w:sz w:val="20"/>
                <w:szCs w:val="20"/>
              </w:rPr>
            </w:pPr>
            <w:r w:rsidRPr="00500EB3">
              <w:rPr>
                <w:rFonts w:ascii="Arial" w:hAnsi="Arial" w:cs="Arial"/>
                <w:sz w:val="20"/>
                <w:szCs w:val="20"/>
              </w:rPr>
              <w:t>The easement covers all works associated with the access.</w:t>
            </w:r>
          </w:p>
        </w:tc>
        <w:tc>
          <w:tcPr>
            <w:tcW w:w="5128" w:type="dxa"/>
            <w:tcBorders>
              <w:top w:val="outset" w:sz="6" w:space="0" w:color="auto"/>
              <w:left w:val="outset" w:sz="6" w:space="0" w:color="auto"/>
              <w:bottom w:val="outset" w:sz="6" w:space="0" w:color="auto"/>
              <w:right w:val="outset" w:sz="6" w:space="0" w:color="auto"/>
            </w:tcBorders>
            <w:hideMark/>
          </w:tcPr>
          <w:p w14:paraId="6BFD729C" w14:textId="77777777" w:rsidR="00DA2A37" w:rsidRPr="00500EB3" w:rsidRDefault="00DA2A37" w:rsidP="00DA2A37">
            <w:pPr>
              <w:rPr>
                <w:rFonts w:ascii="Arial" w:hAnsi="Arial" w:cs="Arial"/>
                <w:sz w:val="20"/>
                <w:szCs w:val="20"/>
              </w:rPr>
            </w:pPr>
            <w:r w:rsidRPr="00500EB3">
              <w:rPr>
                <w:rFonts w:ascii="Arial" w:hAnsi="Arial" w:cs="Arial"/>
                <w:b/>
                <w:bCs/>
                <w:sz w:val="20"/>
                <w:szCs w:val="20"/>
              </w:rPr>
              <w:t>E5</w:t>
            </w:r>
          </w:p>
          <w:p w14:paraId="7522AC9A" w14:textId="77777777" w:rsidR="00DA2A37" w:rsidRPr="00500EB3" w:rsidRDefault="00DA2A37" w:rsidP="00DA2A37">
            <w:pPr>
              <w:rPr>
                <w:rFonts w:ascii="Arial" w:hAnsi="Arial" w:cs="Arial"/>
                <w:sz w:val="20"/>
                <w:szCs w:val="20"/>
              </w:rPr>
            </w:pPr>
            <w:r w:rsidRPr="00500EB3">
              <w:rPr>
                <w:rFonts w:ascii="Arial" w:hAnsi="Arial" w:cs="Arial"/>
                <w:sz w:val="20"/>
                <w:szCs w:val="20"/>
              </w:rPr>
              <w:t>The easement covers all driveway construction including cut and fill batters, drainage works and utility services.</w:t>
            </w:r>
          </w:p>
        </w:tc>
        <w:tc>
          <w:tcPr>
            <w:tcW w:w="1776" w:type="dxa"/>
            <w:tcBorders>
              <w:top w:val="outset" w:sz="6" w:space="0" w:color="auto"/>
              <w:left w:val="outset" w:sz="6" w:space="0" w:color="auto"/>
              <w:bottom w:val="outset" w:sz="6" w:space="0" w:color="auto"/>
              <w:right w:val="outset" w:sz="6" w:space="0" w:color="auto"/>
            </w:tcBorders>
          </w:tcPr>
          <w:p w14:paraId="4E44795E" w14:textId="77777777"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14:paraId="33F0FADE" w14:textId="77777777" w:rsidR="00DA2A37" w:rsidRPr="00500EB3" w:rsidRDefault="00DA2A37" w:rsidP="00DA2A37">
            <w:pPr>
              <w:rPr>
                <w:rFonts w:ascii="Arial" w:hAnsi="Arial" w:cs="Arial"/>
                <w:b/>
                <w:bCs/>
                <w:sz w:val="20"/>
                <w:szCs w:val="20"/>
              </w:rPr>
            </w:pPr>
          </w:p>
        </w:tc>
      </w:tr>
      <w:tr w:rsidR="00DA2A37" w:rsidRPr="00500EB3" w14:paraId="14BE46B5" w14:textId="77777777" w:rsidTr="00DA2A37">
        <w:trPr>
          <w:trHeight w:val="465"/>
          <w:tblCellSpacing w:w="15" w:type="dxa"/>
        </w:trPr>
        <w:tc>
          <w:tcPr>
            <w:tcW w:w="4504" w:type="dxa"/>
            <w:tcBorders>
              <w:top w:val="outset" w:sz="6" w:space="0" w:color="auto"/>
              <w:left w:val="outset" w:sz="6" w:space="0" w:color="auto"/>
              <w:bottom w:val="outset" w:sz="6" w:space="0" w:color="auto"/>
              <w:right w:val="outset" w:sz="6" w:space="0" w:color="auto"/>
            </w:tcBorders>
            <w:hideMark/>
          </w:tcPr>
          <w:p w14:paraId="091AE898" w14:textId="77777777" w:rsidR="00DA2A37" w:rsidRPr="00500EB3" w:rsidRDefault="00DA2A37" w:rsidP="00DA2A37">
            <w:pPr>
              <w:rPr>
                <w:rFonts w:ascii="Arial" w:hAnsi="Arial" w:cs="Arial"/>
                <w:sz w:val="20"/>
                <w:szCs w:val="20"/>
              </w:rPr>
            </w:pPr>
            <w:r w:rsidRPr="00500EB3">
              <w:rPr>
                <w:rFonts w:ascii="Arial" w:hAnsi="Arial" w:cs="Arial"/>
                <w:b/>
                <w:bCs/>
                <w:sz w:val="20"/>
                <w:szCs w:val="20"/>
              </w:rPr>
              <w:t>PO6</w:t>
            </w:r>
          </w:p>
          <w:p w14:paraId="6859D7BF" w14:textId="77777777" w:rsidR="00DA2A37" w:rsidRPr="00500EB3" w:rsidRDefault="00DA2A37" w:rsidP="00DA2A37">
            <w:pPr>
              <w:rPr>
                <w:rFonts w:ascii="Arial" w:hAnsi="Arial" w:cs="Arial"/>
                <w:sz w:val="20"/>
                <w:szCs w:val="20"/>
              </w:rPr>
            </w:pPr>
            <w:r w:rsidRPr="00500EB3">
              <w:rPr>
                <w:rFonts w:ascii="Arial" w:hAnsi="Arial" w:cs="Arial"/>
                <w:sz w:val="20"/>
                <w:szCs w:val="20"/>
              </w:rPr>
              <w:t>Relocation or alteration of existing services are undertaken as a result of the access easement.</w:t>
            </w:r>
          </w:p>
        </w:tc>
        <w:tc>
          <w:tcPr>
            <w:tcW w:w="5128" w:type="dxa"/>
            <w:tcBorders>
              <w:top w:val="outset" w:sz="6" w:space="0" w:color="auto"/>
              <w:left w:val="outset" w:sz="6" w:space="0" w:color="auto"/>
              <w:bottom w:val="outset" w:sz="6" w:space="0" w:color="auto"/>
              <w:right w:val="outset" w:sz="6" w:space="0" w:color="auto"/>
            </w:tcBorders>
            <w:hideMark/>
          </w:tcPr>
          <w:p w14:paraId="59B6B3FE" w14:textId="77777777"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14:paraId="51240FE8" w14:textId="77777777"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14:paraId="6F83220D" w14:textId="77777777" w:rsidR="00DA2A37" w:rsidRPr="00500EB3" w:rsidRDefault="00DA2A37" w:rsidP="00DA2A37">
            <w:pPr>
              <w:rPr>
                <w:rFonts w:ascii="Arial" w:hAnsi="Arial" w:cs="Arial"/>
                <w:sz w:val="20"/>
                <w:szCs w:val="20"/>
              </w:rPr>
            </w:pPr>
          </w:p>
        </w:tc>
      </w:tr>
      <w:tr w:rsidR="00DA2A37" w:rsidRPr="00500EB3" w14:paraId="469EA38F" w14:textId="77777777" w:rsidTr="00DA2A37">
        <w:trPr>
          <w:trHeight w:val="465"/>
          <w:tblCellSpacing w:w="15" w:type="dxa"/>
        </w:trPr>
        <w:tc>
          <w:tcPr>
            <w:tcW w:w="9662" w:type="dxa"/>
            <w:gridSpan w:val="2"/>
            <w:tcBorders>
              <w:top w:val="outset" w:sz="6" w:space="0" w:color="auto"/>
              <w:left w:val="outset" w:sz="6" w:space="0" w:color="auto"/>
              <w:bottom w:val="outset" w:sz="6" w:space="0" w:color="auto"/>
              <w:right w:val="outset" w:sz="6" w:space="0" w:color="auto"/>
            </w:tcBorders>
            <w:shd w:val="clear" w:color="auto" w:fill="CCCCCC"/>
            <w:hideMark/>
          </w:tcPr>
          <w:p w14:paraId="62AB5C80" w14:textId="77777777" w:rsidR="00DA2A37" w:rsidRPr="00500EB3" w:rsidRDefault="00DA2A37" w:rsidP="00DA2A37">
            <w:pPr>
              <w:rPr>
                <w:rFonts w:ascii="Arial" w:hAnsi="Arial" w:cs="Arial"/>
                <w:sz w:val="20"/>
                <w:szCs w:val="20"/>
              </w:rPr>
            </w:pPr>
            <w:r w:rsidRPr="00500EB3">
              <w:rPr>
                <w:rFonts w:ascii="Arial" w:hAnsi="Arial" w:cs="Arial"/>
                <w:b/>
                <w:bCs/>
                <w:sz w:val="20"/>
                <w:szCs w:val="20"/>
              </w:rPr>
              <w:t>Noise</w:t>
            </w:r>
          </w:p>
        </w:tc>
        <w:tc>
          <w:tcPr>
            <w:tcW w:w="1776" w:type="dxa"/>
            <w:tcBorders>
              <w:top w:val="outset" w:sz="6" w:space="0" w:color="auto"/>
              <w:left w:val="outset" w:sz="6" w:space="0" w:color="auto"/>
              <w:bottom w:val="outset" w:sz="6" w:space="0" w:color="auto"/>
              <w:right w:val="outset" w:sz="6" w:space="0" w:color="auto"/>
            </w:tcBorders>
            <w:shd w:val="clear" w:color="auto" w:fill="CCCCCC"/>
          </w:tcPr>
          <w:p w14:paraId="63089707" w14:textId="77777777"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shd w:val="clear" w:color="auto" w:fill="CCCCCC"/>
          </w:tcPr>
          <w:p w14:paraId="5B96E366" w14:textId="77777777" w:rsidR="00DA2A37" w:rsidRPr="00500EB3" w:rsidRDefault="00DA2A37" w:rsidP="00DA2A37">
            <w:pPr>
              <w:rPr>
                <w:rFonts w:ascii="Arial" w:hAnsi="Arial" w:cs="Arial"/>
                <w:b/>
                <w:bCs/>
                <w:sz w:val="20"/>
                <w:szCs w:val="20"/>
              </w:rPr>
            </w:pPr>
          </w:p>
        </w:tc>
      </w:tr>
      <w:tr w:rsidR="00DA2A37" w:rsidRPr="00500EB3" w14:paraId="4581D806" w14:textId="77777777" w:rsidTr="00DA2A37">
        <w:trPr>
          <w:trHeight w:val="1065"/>
          <w:tblCellSpacing w:w="15" w:type="dxa"/>
        </w:trPr>
        <w:tc>
          <w:tcPr>
            <w:tcW w:w="4504" w:type="dxa"/>
            <w:tcBorders>
              <w:top w:val="outset" w:sz="6" w:space="0" w:color="auto"/>
              <w:left w:val="outset" w:sz="6" w:space="0" w:color="auto"/>
              <w:bottom w:val="outset" w:sz="6" w:space="0" w:color="auto"/>
              <w:right w:val="outset" w:sz="6" w:space="0" w:color="auto"/>
            </w:tcBorders>
            <w:hideMark/>
          </w:tcPr>
          <w:p w14:paraId="4EF5872E" w14:textId="77777777" w:rsidR="00DA2A37" w:rsidRPr="00500EB3" w:rsidRDefault="00DA2A37" w:rsidP="00DA2A37">
            <w:pPr>
              <w:rPr>
                <w:rFonts w:ascii="Arial" w:hAnsi="Arial" w:cs="Arial"/>
                <w:sz w:val="20"/>
                <w:szCs w:val="20"/>
              </w:rPr>
            </w:pPr>
            <w:r w:rsidRPr="00500EB3">
              <w:rPr>
                <w:rFonts w:ascii="Arial" w:hAnsi="Arial" w:cs="Arial"/>
                <w:b/>
                <w:bCs/>
                <w:sz w:val="20"/>
                <w:szCs w:val="20"/>
              </w:rPr>
              <w:t>PO7</w:t>
            </w:r>
          </w:p>
          <w:p w14:paraId="3C4FCE92" w14:textId="77777777" w:rsidR="00DA2A37" w:rsidRPr="00500EB3" w:rsidRDefault="00DA2A37" w:rsidP="00DA2A37">
            <w:pPr>
              <w:rPr>
                <w:rFonts w:ascii="Arial" w:hAnsi="Arial" w:cs="Arial"/>
                <w:sz w:val="20"/>
                <w:szCs w:val="20"/>
              </w:rPr>
            </w:pPr>
            <w:r w:rsidRPr="00500EB3">
              <w:rPr>
                <w:rFonts w:ascii="Arial" w:hAnsi="Arial" w:cs="Arial"/>
                <w:sz w:val="20"/>
                <w:szCs w:val="20"/>
              </w:rPr>
              <w:t>Noise attenuation structure (e.g. walls, barriers or fences):</w:t>
            </w:r>
          </w:p>
          <w:p w14:paraId="5CB48F3A" w14:textId="77777777" w:rsidR="00DA2A37" w:rsidRPr="00500EB3" w:rsidRDefault="00DA2A37" w:rsidP="00DA2A37">
            <w:pPr>
              <w:numPr>
                <w:ilvl w:val="0"/>
                <w:numId w:val="1"/>
              </w:numPr>
              <w:rPr>
                <w:rFonts w:ascii="Arial" w:hAnsi="Arial" w:cs="Arial"/>
                <w:sz w:val="20"/>
                <w:szCs w:val="20"/>
              </w:rPr>
            </w:pPr>
            <w:r w:rsidRPr="00500EB3">
              <w:rPr>
                <w:rFonts w:ascii="Arial" w:hAnsi="Arial" w:cs="Arial"/>
                <w:sz w:val="20"/>
                <w:szCs w:val="20"/>
              </w:rPr>
              <w:t>contribute to safe and usable public spaces, through maintaining high levels of surveillance of parks, streets and roads that serve active transport purposes (e.g. existing or future pedestrian paths or cycle lanes etc);</w:t>
            </w:r>
          </w:p>
          <w:p w14:paraId="15E79C42" w14:textId="77777777" w:rsidR="00DA2A37" w:rsidRPr="00500EB3" w:rsidRDefault="00DA2A37" w:rsidP="00DA2A37">
            <w:pPr>
              <w:numPr>
                <w:ilvl w:val="0"/>
                <w:numId w:val="1"/>
              </w:numPr>
              <w:rPr>
                <w:rFonts w:ascii="Arial" w:hAnsi="Arial" w:cs="Arial"/>
                <w:sz w:val="20"/>
                <w:szCs w:val="20"/>
              </w:rPr>
            </w:pPr>
            <w:r w:rsidRPr="00500EB3">
              <w:rPr>
                <w:rFonts w:ascii="Arial" w:hAnsi="Arial" w:cs="Arial"/>
                <w:sz w:val="20"/>
                <w:szCs w:val="20"/>
              </w:rPr>
              <w:t>maintain the amenity of the streetscape.</w:t>
            </w:r>
          </w:p>
          <w:tbl>
            <w:tblPr>
              <w:tblW w:w="431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5"/>
            </w:tblGrid>
            <w:tr w:rsidR="00DA2A37" w:rsidRPr="00500EB3" w14:paraId="63C7F388" w14:textId="77777777" w:rsidTr="00EB3EC5">
              <w:trPr>
                <w:tblCellSpacing w:w="15" w:type="dxa"/>
              </w:trPr>
              <w:tc>
                <w:tcPr>
                  <w:tcW w:w="4255" w:type="dxa"/>
                  <w:vAlign w:val="center"/>
                  <w:hideMark/>
                </w:tcPr>
                <w:p w14:paraId="716250F0" w14:textId="77777777" w:rsidR="00DA2A37" w:rsidRPr="00EB3EC5" w:rsidRDefault="00DA2A37" w:rsidP="00DA2A37">
                  <w:pPr>
                    <w:rPr>
                      <w:rFonts w:ascii="Arial" w:hAnsi="Arial" w:cs="Arial"/>
                      <w:sz w:val="18"/>
                      <w:szCs w:val="20"/>
                    </w:rPr>
                  </w:pPr>
                  <w:r w:rsidRPr="00EB3EC5">
                    <w:rPr>
                      <w:rFonts w:ascii="Arial" w:hAnsi="Arial" w:cs="Arial"/>
                      <w:sz w:val="18"/>
                      <w:szCs w:val="20"/>
                    </w:rPr>
                    <w:t>Note - A noise impact assessment may be required to demonstrate compliance with this PO.  Noise impact assessments are to be prepared in accordance with Planning scheme policy - Noise.</w:t>
                  </w:r>
                </w:p>
              </w:tc>
            </w:tr>
            <w:tr w:rsidR="00DA2A37" w:rsidRPr="00500EB3" w14:paraId="2C15511B" w14:textId="77777777" w:rsidTr="00EB3EC5">
              <w:trPr>
                <w:tblCellSpacing w:w="15" w:type="dxa"/>
              </w:trPr>
              <w:tc>
                <w:tcPr>
                  <w:tcW w:w="4255" w:type="dxa"/>
                  <w:vAlign w:val="center"/>
                  <w:hideMark/>
                </w:tcPr>
                <w:p w14:paraId="08D69B6D" w14:textId="77777777" w:rsidR="00DA2A37" w:rsidRPr="00EB3EC5" w:rsidRDefault="00DA2A37" w:rsidP="00DA2A37">
                  <w:pPr>
                    <w:rPr>
                      <w:rFonts w:ascii="Arial" w:hAnsi="Arial" w:cs="Arial"/>
                      <w:sz w:val="18"/>
                      <w:szCs w:val="20"/>
                    </w:rPr>
                  </w:pPr>
                  <w:r w:rsidRPr="00EB3EC5">
                    <w:rPr>
                      <w:rFonts w:ascii="Arial" w:hAnsi="Arial" w:cs="Arial"/>
                      <w:sz w:val="18"/>
                      <w:szCs w:val="20"/>
                    </w:rPr>
                    <w:t>Note - Refer to Planning Scheme Policy – Integrated design for details and examples of noise attenuation structures.</w:t>
                  </w:r>
                </w:p>
              </w:tc>
            </w:tr>
          </w:tbl>
          <w:p w14:paraId="48D54E9A" w14:textId="77777777" w:rsidR="00DA2A37" w:rsidRPr="00500EB3" w:rsidRDefault="00DA2A37" w:rsidP="00DA2A37">
            <w:pPr>
              <w:rPr>
                <w:rFonts w:ascii="Arial" w:hAnsi="Arial" w:cs="Arial"/>
                <w:sz w:val="20"/>
                <w:szCs w:val="20"/>
              </w:rPr>
            </w:pPr>
          </w:p>
        </w:tc>
        <w:tc>
          <w:tcPr>
            <w:tcW w:w="5128" w:type="dxa"/>
            <w:tcBorders>
              <w:top w:val="outset" w:sz="6" w:space="0" w:color="auto"/>
              <w:left w:val="outset" w:sz="6" w:space="0" w:color="auto"/>
              <w:bottom w:val="outset" w:sz="6" w:space="0" w:color="auto"/>
              <w:right w:val="outset" w:sz="6" w:space="0" w:color="auto"/>
            </w:tcBorders>
            <w:hideMark/>
          </w:tcPr>
          <w:p w14:paraId="3A3542F6" w14:textId="77777777" w:rsidR="00DA2A37" w:rsidRPr="00500EB3" w:rsidRDefault="00DA2A37" w:rsidP="00DA2A37">
            <w:pPr>
              <w:rPr>
                <w:rFonts w:ascii="Arial" w:hAnsi="Arial" w:cs="Arial"/>
                <w:sz w:val="20"/>
                <w:szCs w:val="20"/>
              </w:rPr>
            </w:pPr>
            <w:r w:rsidRPr="00500EB3">
              <w:rPr>
                <w:rFonts w:ascii="Arial" w:hAnsi="Arial" w:cs="Arial"/>
                <w:b/>
                <w:bCs/>
                <w:sz w:val="20"/>
                <w:szCs w:val="20"/>
              </w:rPr>
              <w:t>E7</w:t>
            </w:r>
          </w:p>
          <w:p w14:paraId="2856A91E" w14:textId="77777777" w:rsidR="00DA2A37" w:rsidRPr="00500EB3" w:rsidRDefault="00DA2A37" w:rsidP="00DA2A37">
            <w:pPr>
              <w:rPr>
                <w:rFonts w:ascii="Arial" w:hAnsi="Arial" w:cs="Arial"/>
                <w:sz w:val="20"/>
                <w:szCs w:val="20"/>
              </w:rPr>
            </w:pPr>
            <w:r w:rsidRPr="00500EB3">
              <w:rPr>
                <w:rFonts w:ascii="Arial" w:hAnsi="Arial" w:cs="Arial"/>
                <w:sz w:val="20"/>
                <w:szCs w:val="20"/>
              </w:rPr>
              <w:t>Noise attenuation structures (e.g. walls, barriers or fences):</w:t>
            </w:r>
          </w:p>
          <w:p w14:paraId="1FA29DE5" w14:textId="77777777" w:rsidR="00DA2A37" w:rsidRPr="00500EB3" w:rsidRDefault="00DA2A37" w:rsidP="00DA2A37">
            <w:pPr>
              <w:numPr>
                <w:ilvl w:val="0"/>
                <w:numId w:val="2"/>
              </w:numPr>
              <w:rPr>
                <w:rFonts w:ascii="Arial" w:hAnsi="Arial" w:cs="Arial"/>
                <w:sz w:val="20"/>
                <w:szCs w:val="20"/>
              </w:rPr>
            </w:pPr>
            <w:r w:rsidRPr="00500EB3">
              <w:rPr>
                <w:rFonts w:ascii="Arial" w:hAnsi="Arial" w:cs="Arial"/>
                <w:sz w:val="20"/>
                <w:szCs w:val="20"/>
              </w:rPr>
              <w:t>are not visible from an adjoining road or public area unless;</w:t>
            </w:r>
          </w:p>
          <w:p w14:paraId="3C90244C" w14:textId="77777777" w:rsidR="00DA2A37" w:rsidRPr="00500EB3" w:rsidRDefault="00DA2A37" w:rsidP="00DA2A37">
            <w:pPr>
              <w:numPr>
                <w:ilvl w:val="0"/>
                <w:numId w:val="3"/>
              </w:numPr>
              <w:rPr>
                <w:rFonts w:ascii="Arial" w:hAnsi="Arial" w:cs="Arial"/>
                <w:sz w:val="20"/>
                <w:szCs w:val="20"/>
              </w:rPr>
            </w:pPr>
            <w:r w:rsidRPr="00500EB3">
              <w:rPr>
                <w:rFonts w:ascii="Arial" w:hAnsi="Arial" w:cs="Arial"/>
                <w:sz w:val="20"/>
                <w:szCs w:val="20"/>
              </w:rPr>
              <w:t>adjoining a motorway or rail line; or</w:t>
            </w:r>
          </w:p>
          <w:p w14:paraId="00CD43BE" w14:textId="77777777" w:rsidR="00DA2A37" w:rsidRPr="00500EB3" w:rsidRDefault="00DA2A37" w:rsidP="00DA2A37">
            <w:pPr>
              <w:numPr>
                <w:ilvl w:val="0"/>
                <w:numId w:val="3"/>
              </w:numPr>
              <w:rPr>
                <w:rFonts w:ascii="Arial" w:hAnsi="Arial" w:cs="Arial"/>
                <w:sz w:val="20"/>
                <w:szCs w:val="20"/>
              </w:rPr>
            </w:pPr>
            <w:r w:rsidRPr="00500EB3">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 </w:t>
            </w:r>
          </w:p>
          <w:p w14:paraId="5DAC721D" w14:textId="77777777" w:rsidR="00DA2A37" w:rsidRPr="00500EB3" w:rsidRDefault="00DA2A37" w:rsidP="00DA2A37">
            <w:pPr>
              <w:numPr>
                <w:ilvl w:val="0"/>
                <w:numId w:val="4"/>
              </w:numPr>
              <w:rPr>
                <w:rFonts w:ascii="Arial" w:hAnsi="Arial" w:cs="Arial"/>
                <w:sz w:val="20"/>
                <w:szCs w:val="20"/>
              </w:rPr>
            </w:pPr>
            <w:r w:rsidRPr="00500EB3">
              <w:rPr>
                <w:rFonts w:ascii="Arial" w:hAnsi="Arial" w:cs="Arial"/>
                <w:sz w:val="20"/>
                <w:szCs w:val="20"/>
              </w:rPr>
              <w:t>do not remove existing or prevent future active transport routes or connections to the street network;</w:t>
            </w:r>
          </w:p>
          <w:p w14:paraId="3BA2B52D" w14:textId="77777777" w:rsidR="00DA2A37" w:rsidRPr="00500EB3" w:rsidRDefault="00DA2A37" w:rsidP="00DA2A37">
            <w:pPr>
              <w:numPr>
                <w:ilvl w:val="0"/>
                <w:numId w:val="4"/>
              </w:numPr>
              <w:rPr>
                <w:rFonts w:ascii="Arial" w:hAnsi="Arial" w:cs="Arial"/>
                <w:sz w:val="20"/>
                <w:szCs w:val="20"/>
              </w:rPr>
            </w:pPr>
            <w:r w:rsidRPr="00500EB3">
              <w:rPr>
                <w:rFonts w:ascii="Arial" w:hAnsi="Arial" w:cs="Arial"/>
                <w:sz w:val="20"/>
                <w:szCs w:val="20"/>
              </w:rPr>
              <w:t>are located, constructed and landscaped in accordance with Planning scheme policy - Integrated design.</w:t>
            </w:r>
          </w:p>
          <w:tbl>
            <w:tblPr>
              <w:tblW w:w="502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29"/>
            </w:tblGrid>
            <w:tr w:rsidR="00DA2A37" w:rsidRPr="00500EB3" w14:paraId="5856EA45" w14:textId="77777777" w:rsidTr="00EB3EC5">
              <w:trPr>
                <w:tblCellSpacing w:w="15" w:type="dxa"/>
              </w:trPr>
              <w:tc>
                <w:tcPr>
                  <w:tcW w:w="4969" w:type="dxa"/>
                  <w:vAlign w:val="center"/>
                  <w:hideMark/>
                </w:tcPr>
                <w:p w14:paraId="6C0D6134" w14:textId="77777777" w:rsidR="00DA2A37" w:rsidRPr="00EB3EC5" w:rsidRDefault="00DA2A37" w:rsidP="00DA2A37">
                  <w:pPr>
                    <w:rPr>
                      <w:rFonts w:ascii="Arial" w:hAnsi="Arial" w:cs="Arial"/>
                      <w:sz w:val="18"/>
                      <w:szCs w:val="20"/>
                    </w:rPr>
                  </w:pPr>
                  <w:r w:rsidRPr="00EB3EC5">
                    <w:rPr>
                      <w:rFonts w:ascii="Arial" w:hAnsi="Arial" w:cs="Arial"/>
                      <w:sz w:val="18"/>
                      <w:szCs w:val="20"/>
                    </w:rPr>
                    <w:lastRenderedPageBreak/>
                    <w:t>Note - Refer to Planning Scheme Policy – Integrated design for details and examples of noise attenuation structures.</w:t>
                  </w:r>
                </w:p>
              </w:tc>
            </w:tr>
            <w:tr w:rsidR="00DA2A37" w:rsidRPr="00500EB3" w14:paraId="0395DF1C" w14:textId="77777777" w:rsidTr="00EB3EC5">
              <w:trPr>
                <w:tblCellSpacing w:w="15" w:type="dxa"/>
              </w:trPr>
              <w:tc>
                <w:tcPr>
                  <w:tcW w:w="4969" w:type="dxa"/>
                  <w:vAlign w:val="center"/>
                  <w:hideMark/>
                </w:tcPr>
                <w:p w14:paraId="196645F1" w14:textId="77777777" w:rsidR="00DA2A37" w:rsidRPr="00EB3EC5" w:rsidRDefault="00DA2A37" w:rsidP="00DA2A37">
                  <w:pPr>
                    <w:rPr>
                      <w:rFonts w:ascii="Arial" w:hAnsi="Arial" w:cs="Arial"/>
                      <w:sz w:val="18"/>
                      <w:szCs w:val="20"/>
                    </w:rPr>
                  </w:pPr>
                  <w:r w:rsidRPr="00EB3EC5">
                    <w:rPr>
                      <w:rFonts w:ascii="Arial" w:hAnsi="Arial" w:cs="Arial"/>
                      <w:sz w:val="18"/>
                      <w:szCs w:val="20"/>
                    </w:rPr>
                    <w:t>Note - Refer to Overlay map – Active transport for future active transport routes.</w:t>
                  </w:r>
                </w:p>
              </w:tc>
            </w:tr>
          </w:tbl>
          <w:p w14:paraId="279CDD43" w14:textId="77777777" w:rsidR="00DA2A37" w:rsidRPr="00500EB3" w:rsidRDefault="00DA2A37" w:rsidP="00DA2A37">
            <w:pPr>
              <w:rPr>
                <w:rFonts w:ascii="Arial" w:hAnsi="Arial" w:cs="Arial"/>
                <w:sz w:val="20"/>
                <w:szCs w:val="20"/>
              </w:rPr>
            </w:pPr>
          </w:p>
        </w:tc>
        <w:tc>
          <w:tcPr>
            <w:tcW w:w="1776" w:type="dxa"/>
            <w:tcBorders>
              <w:top w:val="outset" w:sz="6" w:space="0" w:color="auto"/>
              <w:left w:val="outset" w:sz="6" w:space="0" w:color="auto"/>
              <w:bottom w:val="outset" w:sz="6" w:space="0" w:color="auto"/>
              <w:right w:val="outset" w:sz="6" w:space="0" w:color="auto"/>
            </w:tcBorders>
          </w:tcPr>
          <w:p w14:paraId="47E10DA2" w14:textId="77777777"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14:paraId="1FD4E5D5" w14:textId="77777777" w:rsidR="00DA2A37" w:rsidRPr="00500EB3" w:rsidRDefault="00DA2A37" w:rsidP="00DA2A37">
            <w:pPr>
              <w:rPr>
                <w:rFonts w:ascii="Arial" w:hAnsi="Arial" w:cs="Arial"/>
                <w:b/>
                <w:bCs/>
                <w:sz w:val="20"/>
                <w:szCs w:val="20"/>
              </w:rPr>
            </w:pPr>
          </w:p>
        </w:tc>
      </w:tr>
      <w:tr w:rsidR="00DA2A37" w:rsidRPr="00500EB3" w14:paraId="4092B38E" w14:textId="77777777" w:rsidTr="00DA2A37">
        <w:trPr>
          <w:tblCellSpacing w:w="15" w:type="dxa"/>
        </w:trPr>
        <w:tc>
          <w:tcPr>
            <w:tcW w:w="15338"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21492823" w14:textId="77777777" w:rsidR="00DA2A37" w:rsidRPr="00500EB3" w:rsidRDefault="00DA2A37" w:rsidP="00DA2A37">
            <w:pPr>
              <w:rPr>
                <w:rFonts w:ascii="Arial" w:hAnsi="Arial" w:cs="Arial"/>
                <w:sz w:val="20"/>
                <w:szCs w:val="20"/>
              </w:rPr>
            </w:pPr>
            <w:r w:rsidRPr="00500EB3">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A2A37" w:rsidRPr="00500EB3" w14:paraId="191888FB" w14:textId="77777777" w:rsidTr="00DA2A37">
              <w:trPr>
                <w:tblCellSpacing w:w="15" w:type="dxa"/>
              </w:trPr>
              <w:tc>
                <w:tcPr>
                  <w:tcW w:w="15188" w:type="dxa"/>
                  <w:shd w:val="clear" w:color="auto" w:fill="CCCCCC"/>
                  <w:vAlign w:val="center"/>
                  <w:hideMark/>
                </w:tcPr>
                <w:p w14:paraId="0E9584E9" w14:textId="77777777" w:rsidR="00DA2A37" w:rsidRPr="00500EB3" w:rsidRDefault="00DA2A37" w:rsidP="00DA2A37">
                  <w:pPr>
                    <w:rPr>
                      <w:rFonts w:ascii="Arial" w:hAnsi="Arial" w:cs="Arial"/>
                      <w:sz w:val="20"/>
                      <w:szCs w:val="20"/>
                    </w:rPr>
                  </w:pPr>
                  <w:r w:rsidRPr="00500EB3">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14:paraId="5D4BD0B6" w14:textId="77777777" w:rsidR="00DA2A37" w:rsidRPr="00500EB3" w:rsidRDefault="00DA2A37" w:rsidP="00DA2A37">
            <w:pPr>
              <w:rPr>
                <w:rFonts w:ascii="Arial" w:hAnsi="Arial" w:cs="Arial"/>
                <w:b/>
                <w:bCs/>
                <w:sz w:val="20"/>
                <w:szCs w:val="20"/>
              </w:rPr>
            </w:pPr>
          </w:p>
        </w:tc>
      </w:tr>
      <w:tr w:rsidR="00DA2A37" w:rsidRPr="00500EB3" w14:paraId="34B5A3D0" w14:textId="77777777" w:rsidTr="00DA2A37">
        <w:trPr>
          <w:tblCellSpacing w:w="15" w:type="dxa"/>
        </w:trPr>
        <w:tc>
          <w:tcPr>
            <w:tcW w:w="15338"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56FF1578" w14:textId="77777777" w:rsidR="00DA2A37" w:rsidRPr="00500EB3" w:rsidRDefault="00DA2A37" w:rsidP="00DA2A37">
            <w:pPr>
              <w:rPr>
                <w:rFonts w:ascii="Arial" w:hAnsi="Arial" w:cs="Arial"/>
                <w:sz w:val="20"/>
                <w:szCs w:val="20"/>
              </w:rPr>
            </w:pPr>
            <w:r w:rsidRPr="00500EB3">
              <w:rPr>
                <w:rFonts w:ascii="Arial" w:hAnsi="Arial" w:cs="Arial"/>
                <w:b/>
                <w:bCs/>
                <w:sz w:val="20"/>
                <w:szCs w:val="20"/>
              </w:rPr>
              <w:t>Environmental areas (refer Overlay map - Environmental areas to be determined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A2A37" w:rsidRPr="00500EB3" w14:paraId="3F135255" w14:textId="77777777" w:rsidTr="00DA2A37">
              <w:trPr>
                <w:tblCellSpacing w:w="15" w:type="dxa"/>
              </w:trPr>
              <w:tc>
                <w:tcPr>
                  <w:tcW w:w="15188" w:type="dxa"/>
                  <w:vAlign w:val="center"/>
                  <w:hideMark/>
                </w:tcPr>
                <w:p w14:paraId="12E76FFE" w14:textId="77777777" w:rsidR="00DA2A37" w:rsidRPr="00500EB3" w:rsidRDefault="00DA2A37" w:rsidP="00DA2A37">
                  <w:pPr>
                    <w:rPr>
                      <w:rFonts w:ascii="Arial" w:hAnsi="Arial" w:cs="Arial"/>
                      <w:sz w:val="20"/>
                      <w:szCs w:val="20"/>
                    </w:rPr>
                  </w:pPr>
                  <w:r w:rsidRPr="00500EB3">
                    <w:rPr>
                      <w:rFonts w:ascii="Arial" w:hAnsi="Arial" w:cs="Arial"/>
                      <w:sz w:val="20"/>
                      <w:szCs w:val="20"/>
                    </w:rPr>
                    <w:t>Note - The identification of a development footprint will assist in demonstrating compliance with the following performance standards.</w:t>
                  </w:r>
                </w:p>
                <w:p w14:paraId="53C01D1E" w14:textId="77777777" w:rsidR="00DA2A37" w:rsidRPr="00500EB3" w:rsidRDefault="00DA2A37" w:rsidP="00DA2A37">
                  <w:pPr>
                    <w:rPr>
                      <w:rFonts w:ascii="Arial" w:hAnsi="Arial" w:cs="Arial"/>
                      <w:sz w:val="20"/>
                      <w:szCs w:val="20"/>
                    </w:rPr>
                  </w:pPr>
                  <w:r w:rsidRPr="00500EB3">
                    <w:rPr>
                      <w:rFonts w:ascii="Arial" w:hAnsi="Arial" w:cs="Arial"/>
                      <w:sz w:val="20"/>
                      <w:szCs w:val="20"/>
                    </w:rPr>
                    <w:br/>
                  </w:r>
                </w:p>
                <w:p w14:paraId="0C29EA6F" w14:textId="77777777" w:rsidR="00DA2A37" w:rsidRPr="00500EB3" w:rsidRDefault="00DA2A37" w:rsidP="00DA2A37">
                  <w:pPr>
                    <w:rPr>
                      <w:rFonts w:ascii="Arial" w:hAnsi="Arial" w:cs="Arial"/>
                      <w:sz w:val="20"/>
                      <w:szCs w:val="20"/>
                    </w:rPr>
                  </w:pPr>
                  <w:r w:rsidRPr="00500EB3">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14:paraId="634A4E95" w14:textId="77777777" w:rsidR="00DA2A37" w:rsidRPr="00500EB3" w:rsidRDefault="00DA2A37" w:rsidP="00DA2A37">
            <w:pPr>
              <w:rPr>
                <w:rFonts w:ascii="Arial" w:hAnsi="Arial" w:cs="Arial"/>
                <w:b/>
                <w:bCs/>
                <w:sz w:val="20"/>
                <w:szCs w:val="20"/>
              </w:rPr>
            </w:pPr>
          </w:p>
        </w:tc>
      </w:tr>
      <w:tr w:rsidR="00DA2A37" w:rsidRPr="00500EB3" w14:paraId="52116D2F" w14:textId="77777777" w:rsidTr="00DA2A37">
        <w:trPr>
          <w:tblCellSpacing w:w="15" w:type="dxa"/>
        </w:trPr>
        <w:tc>
          <w:tcPr>
            <w:tcW w:w="4504" w:type="dxa"/>
            <w:tcBorders>
              <w:top w:val="outset" w:sz="6" w:space="0" w:color="auto"/>
              <w:left w:val="outset" w:sz="6" w:space="0" w:color="auto"/>
              <w:bottom w:val="outset" w:sz="6" w:space="0" w:color="auto"/>
              <w:right w:val="outset" w:sz="6" w:space="0" w:color="auto"/>
            </w:tcBorders>
            <w:vAlign w:val="center"/>
            <w:hideMark/>
          </w:tcPr>
          <w:p w14:paraId="375A3BCE" w14:textId="77777777" w:rsidR="00DA2A37" w:rsidRPr="00500EB3" w:rsidRDefault="00DA2A37" w:rsidP="00DA2A37">
            <w:pPr>
              <w:rPr>
                <w:rFonts w:ascii="Arial" w:hAnsi="Arial" w:cs="Arial"/>
                <w:sz w:val="20"/>
                <w:szCs w:val="20"/>
              </w:rPr>
            </w:pPr>
            <w:r w:rsidRPr="00500EB3">
              <w:rPr>
                <w:rFonts w:ascii="Arial" w:hAnsi="Arial" w:cs="Arial"/>
                <w:b/>
                <w:bCs/>
                <w:sz w:val="20"/>
                <w:szCs w:val="20"/>
              </w:rPr>
              <w:t>PO8</w:t>
            </w:r>
          </w:p>
          <w:p w14:paraId="1BB50E21" w14:textId="77777777" w:rsidR="00DA2A37" w:rsidRPr="00500EB3" w:rsidRDefault="00DA2A37" w:rsidP="00DA2A37">
            <w:pPr>
              <w:rPr>
                <w:rFonts w:ascii="Arial" w:hAnsi="Arial" w:cs="Arial"/>
                <w:sz w:val="20"/>
                <w:szCs w:val="20"/>
              </w:rPr>
            </w:pPr>
            <w:r w:rsidRPr="00500EB3">
              <w:rPr>
                <w:rFonts w:ascii="Arial" w:hAnsi="Arial" w:cs="Arial"/>
                <w:sz w:val="20"/>
                <w:szCs w:val="20"/>
              </w:rPr>
              <w:t>No new boundaries are located within 4m of High Value Areas.</w:t>
            </w:r>
          </w:p>
        </w:tc>
        <w:tc>
          <w:tcPr>
            <w:tcW w:w="5128" w:type="dxa"/>
            <w:tcBorders>
              <w:top w:val="outset" w:sz="6" w:space="0" w:color="auto"/>
              <w:left w:val="outset" w:sz="6" w:space="0" w:color="auto"/>
              <w:bottom w:val="outset" w:sz="6" w:space="0" w:color="auto"/>
              <w:right w:val="outset" w:sz="6" w:space="0" w:color="auto"/>
            </w:tcBorders>
            <w:hideMark/>
          </w:tcPr>
          <w:p w14:paraId="0BEBB5A0" w14:textId="77777777"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14:paraId="6CA35FFD" w14:textId="77777777"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14:paraId="52A654D6" w14:textId="77777777" w:rsidR="00DA2A37" w:rsidRPr="00500EB3" w:rsidRDefault="00DA2A37" w:rsidP="00DA2A37">
            <w:pPr>
              <w:rPr>
                <w:rFonts w:ascii="Arial" w:hAnsi="Arial" w:cs="Arial"/>
                <w:sz w:val="20"/>
                <w:szCs w:val="20"/>
              </w:rPr>
            </w:pPr>
          </w:p>
        </w:tc>
      </w:tr>
      <w:tr w:rsidR="00DA2A37" w:rsidRPr="00500EB3" w14:paraId="1EC7C1A5" w14:textId="77777777" w:rsidTr="00DA2A37">
        <w:trPr>
          <w:tblCellSpacing w:w="15" w:type="dxa"/>
        </w:trPr>
        <w:tc>
          <w:tcPr>
            <w:tcW w:w="4504" w:type="dxa"/>
            <w:tcBorders>
              <w:top w:val="outset" w:sz="6" w:space="0" w:color="auto"/>
              <w:left w:val="outset" w:sz="6" w:space="0" w:color="auto"/>
              <w:bottom w:val="outset" w:sz="6" w:space="0" w:color="auto"/>
              <w:right w:val="outset" w:sz="6" w:space="0" w:color="auto"/>
            </w:tcBorders>
            <w:vAlign w:val="center"/>
            <w:hideMark/>
          </w:tcPr>
          <w:p w14:paraId="01967CF1" w14:textId="77777777" w:rsidR="00DA2A37" w:rsidRPr="00500EB3" w:rsidRDefault="00DA2A37" w:rsidP="00DA2A37">
            <w:pPr>
              <w:rPr>
                <w:rFonts w:ascii="Arial" w:hAnsi="Arial" w:cs="Arial"/>
                <w:sz w:val="20"/>
                <w:szCs w:val="20"/>
              </w:rPr>
            </w:pPr>
            <w:r w:rsidRPr="00500EB3">
              <w:rPr>
                <w:rFonts w:ascii="Arial" w:hAnsi="Arial" w:cs="Arial"/>
                <w:b/>
                <w:bCs/>
                <w:sz w:val="20"/>
                <w:szCs w:val="20"/>
              </w:rPr>
              <w:t>PO9</w:t>
            </w:r>
          </w:p>
          <w:p w14:paraId="0543ED5D" w14:textId="77777777" w:rsidR="00DA2A37" w:rsidRPr="00500EB3" w:rsidRDefault="00DA2A37" w:rsidP="00DA2A37">
            <w:pPr>
              <w:rPr>
                <w:rFonts w:ascii="Arial" w:hAnsi="Arial" w:cs="Arial"/>
                <w:sz w:val="20"/>
                <w:szCs w:val="20"/>
              </w:rPr>
            </w:pPr>
            <w:r w:rsidRPr="00500EB3">
              <w:rPr>
                <w:rFonts w:ascii="Arial" w:hAnsi="Arial" w:cs="Arial"/>
                <w:sz w:val="20"/>
                <w:szCs w:val="20"/>
              </w:rPr>
              <w:t>Lots are designed to:</w:t>
            </w:r>
          </w:p>
          <w:p w14:paraId="19F5CB07" w14:textId="77777777" w:rsidR="00DA2A37" w:rsidRPr="00500EB3" w:rsidRDefault="00DA2A37" w:rsidP="00DA2A37">
            <w:pPr>
              <w:numPr>
                <w:ilvl w:val="0"/>
                <w:numId w:val="5"/>
              </w:numPr>
              <w:rPr>
                <w:rFonts w:ascii="Arial" w:hAnsi="Arial" w:cs="Arial"/>
                <w:sz w:val="20"/>
                <w:szCs w:val="20"/>
              </w:rPr>
            </w:pPr>
            <w:r w:rsidRPr="00500EB3">
              <w:rPr>
                <w:rFonts w:ascii="Arial" w:hAnsi="Arial" w:cs="Arial"/>
                <w:sz w:val="20"/>
                <w:szCs w:val="20"/>
              </w:rPr>
              <w:t>minimise the extent of encroachment into the MLES waterway buffer or a MLES wetland buffer;</w:t>
            </w:r>
          </w:p>
          <w:p w14:paraId="057A7A09" w14:textId="77777777" w:rsidR="00DA2A37" w:rsidRPr="00500EB3" w:rsidRDefault="00DA2A37" w:rsidP="00DA2A37">
            <w:pPr>
              <w:numPr>
                <w:ilvl w:val="0"/>
                <w:numId w:val="5"/>
              </w:numPr>
              <w:rPr>
                <w:rFonts w:ascii="Arial" w:hAnsi="Arial" w:cs="Arial"/>
                <w:sz w:val="20"/>
                <w:szCs w:val="20"/>
              </w:rPr>
            </w:pPr>
            <w:r w:rsidRPr="00500EB3">
              <w:rPr>
                <w:rFonts w:ascii="Arial" w:hAnsi="Arial" w:cs="Arial"/>
                <w:sz w:val="20"/>
                <w:szCs w:val="20"/>
              </w:rPr>
              <w:t>ensure quality and integrity of biodiversity and ecological values is not adversely impacted upon but are maintained and protected;</w:t>
            </w:r>
          </w:p>
          <w:p w14:paraId="46A85F1A" w14:textId="77777777" w:rsidR="00DA2A37" w:rsidRPr="00500EB3" w:rsidRDefault="00DA2A37" w:rsidP="00DA2A37">
            <w:pPr>
              <w:numPr>
                <w:ilvl w:val="0"/>
                <w:numId w:val="5"/>
              </w:numPr>
              <w:rPr>
                <w:rFonts w:ascii="Arial" w:hAnsi="Arial" w:cs="Arial"/>
                <w:sz w:val="20"/>
                <w:szCs w:val="20"/>
              </w:rPr>
            </w:pPr>
            <w:r w:rsidRPr="00500EB3">
              <w:rPr>
                <w:rFonts w:ascii="Arial" w:hAnsi="Arial" w:cs="Arial"/>
                <w:sz w:val="20"/>
                <w:szCs w:val="20"/>
              </w:rPr>
              <w:lastRenderedPageBreak/>
              <w:t>incorporate native vegetation and habitat trees into the overall subdivision design, development layout, on-street amenity and landscaping where practicable;</w:t>
            </w:r>
          </w:p>
          <w:p w14:paraId="44553E72" w14:textId="77777777" w:rsidR="00DA2A37" w:rsidRPr="00500EB3" w:rsidRDefault="00DA2A37" w:rsidP="00DA2A37">
            <w:pPr>
              <w:numPr>
                <w:ilvl w:val="0"/>
                <w:numId w:val="5"/>
              </w:numPr>
              <w:rPr>
                <w:rFonts w:ascii="Arial" w:hAnsi="Arial" w:cs="Arial"/>
                <w:sz w:val="20"/>
                <w:szCs w:val="20"/>
              </w:rPr>
            </w:pPr>
            <w:r w:rsidRPr="00500EB3">
              <w:rPr>
                <w:rFonts w:ascii="Arial" w:hAnsi="Arial" w:cs="Arial"/>
                <w:sz w:val="20"/>
                <w:szCs w:val="20"/>
              </w:rPr>
              <w:t>provide safe, unimpeded, convenient and ongoing wildlife movement;</w:t>
            </w:r>
          </w:p>
          <w:p w14:paraId="15496AD7" w14:textId="77777777" w:rsidR="00DA2A37" w:rsidRPr="00500EB3" w:rsidRDefault="00DA2A37" w:rsidP="00DA2A37">
            <w:pPr>
              <w:numPr>
                <w:ilvl w:val="0"/>
                <w:numId w:val="5"/>
              </w:numPr>
              <w:rPr>
                <w:rFonts w:ascii="Arial" w:hAnsi="Arial" w:cs="Arial"/>
                <w:sz w:val="20"/>
                <w:szCs w:val="20"/>
              </w:rPr>
            </w:pPr>
            <w:r w:rsidRPr="00500EB3">
              <w:rPr>
                <w:rFonts w:ascii="Arial" w:hAnsi="Arial" w:cs="Arial"/>
                <w:sz w:val="20"/>
                <w:szCs w:val="20"/>
              </w:rPr>
              <w:t>avoid creating fragmented and isolated patches of native vegetation;</w:t>
            </w:r>
          </w:p>
          <w:p w14:paraId="3C948243" w14:textId="77777777" w:rsidR="00DA2A37" w:rsidRPr="00500EB3" w:rsidRDefault="00DA2A37" w:rsidP="00DA2A37">
            <w:pPr>
              <w:numPr>
                <w:ilvl w:val="0"/>
                <w:numId w:val="5"/>
              </w:numPr>
              <w:rPr>
                <w:rFonts w:ascii="Arial" w:hAnsi="Arial" w:cs="Arial"/>
                <w:sz w:val="20"/>
                <w:szCs w:val="20"/>
              </w:rPr>
            </w:pPr>
            <w:r w:rsidRPr="00500EB3">
              <w:rPr>
                <w:rFonts w:ascii="Arial" w:hAnsi="Arial" w:cs="Arial"/>
                <w:sz w:val="20"/>
                <w:szCs w:val="20"/>
              </w:rPr>
              <w:t>ensuring that soil erosion and land degradation does not occur;</w:t>
            </w:r>
          </w:p>
          <w:p w14:paraId="28561B1C" w14:textId="77777777" w:rsidR="00DA2A37" w:rsidRPr="00500EB3" w:rsidRDefault="00DA2A37" w:rsidP="00DA2A37">
            <w:pPr>
              <w:numPr>
                <w:ilvl w:val="0"/>
                <w:numId w:val="5"/>
              </w:numPr>
              <w:rPr>
                <w:rFonts w:ascii="Arial" w:hAnsi="Arial" w:cs="Arial"/>
                <w:sz w:val="20"/>
                <w:szCs w:val="20"/>
              </w:rPr>
            </w:pPr>
            <w:r w:rsidRPr="00500EB3">
              <w:rPr>
                <w:rFonts w:ascii="Arial" w:hAnsi="Arial" w:cs="Arial"/>
                <w:sz w:val="20"/>
                <w:szCs w:val="20"/>
              </w:rPr>
              <w:t>ensuring that quality of surface water is not adversely impacted upon by providing effective vegetated buffers to water bodies.</w:t>
            </w:r>
          </w:p>
          <w:p w14:paraId="0A5AC1B0" w14:textId="77777777" w:rsidR="00DA2A37" w:rsidRPr="00500EB3" w:rsidRDefault="00DA2A37" w:rsidP="00DA2A37">
            <w:pPr>
              <w:rPr>
                <w:rFonts w:ascii="Arial" w:hAnsi="Arial" w:cs="Arial"/>
                <w:sz w:val="20"/>
                <w:szCs w:val="20"/>
              </w:rPr>
            </w:pPr>
            <w:r w:rsidRPr="00500EB3">
              <w:rPr>
                <w:rFonts w:ascii="Arial" w:hAnsi="Arial" w:cs="Arial"/>
                <w:sz w:val="20"/>
                <w:szCs w:val="20"/>
              </w:rPr>
              <w:t>AND</w:t>
            </w:r>
          </w:p>
          <w:p w14:paraId="56C53F79" w14:textId="77777777" w:rsidR="00DA2A37" w:rsidRPr="00500EB3" w:rsidRDefault="00DA2A37" w:rsidP="00DA2A37">
            <w:pPr>
              <w:rPr>
                <w:rFonts w:ascii="Arial" w:hAnsi="Arial" w:cs="Arial"/>
                <w:sz w:val="20"/>
                <w:szCs w:val="20"/>
              </w:rPr>
            </w:pPr>
            <w:r w:rsidRPr="00500EB3">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5128" w:type="dxa"/>
            <w:tcBorders>
              <w:top w:val="outset" w:sz="6" w:space="0" w:color="auto"/>
              <w:left w:val="outset" w:sz="6" w:space="0" w:color="auto"/>
              <w:bottom w:val="outset" w:sz="6" w:space="0" w:color="auto"/>
              <w:right w:val="outset" w:sz="6" w:space="0" w:color="auto"/>
            </w:tcBorders>
            <w:hideMark/>
          </w:tcPr>
          <w:p w14:paraId="6820EA2F" w14:textId="77777777" w:rsidR="00DA2A37" w:rsidRPr="00500EB3" w:rsidRDefault="00DA2A37" w:rsidP="00DA2A37">
            <w:pPr>
              <w:rPr>
                <w:rFonts w:ascii="Arial" w:hAnsi="Arial" w:cs="Arial"/>
                <w:sz w:val="20"/>
                <w:szCs w:val="20"/>
              </w:rPr>
            </w:pPr>
            <w:r w:rsidRPr="00500EB3">
              <w:rPr>
                <w:rFonts w:ascii="Arial" w:hAnsi="Arial" w:cs="Arial"/>
                <w:b/>
                <w:bCs/>
                <w:sz w:val="20"/>
                <w:szCs w:val="20"/>
              </w:rPr>
              <w:lastRenderedPageBreak/>
              <w:t>E9</w:t>
            </w:r>
          </w:p>
          <w:p w14:paraId="51C4F61F" w14:textId="77777777" w:rsidR="00DA2A37" w:rsidRPr="00500EB3" w:rsidRDefault="00DA2A37" w:rsidP="00DA2A37">
            <w:pPr>
              <w:rPr>
                <w:rFonts w:ascii="Arial" w:hAnsi="Arial" w:cs="Arial"/>
                <w:sz w:val="20"/>
                <w:szCs w:val="20"/>
              </w:rPr>
            </w:pPr>
            <w:r w:rsidRPr="00500EB3">
              <w:rPr>
                <w:rFonts w:ascii="Arial" w:hAnsi="Arial" w:cs="Arial"/>
                <w:sz w:val="20"/>
                <w:szCs w:val="20"/>
              </w:rPr>
              <w:t>Reconfiguring a lot ensures that no additional lots are created within a Value Offset Area.</w:t>
            </w:r>
          </w:p>
          <w:p w14:paraId="0C22F66E" w14:textId="77777777" w:rsidR="00DA2A37" w:rsidRPr="00500EB3" w:rsidRDefault="00DA2A37" w:rsidP="00DA2A37">
            <w:pPr>
              <w:rPr>
                <w:rFonts w:ascii="Arial" w:hAnsi="Arial" w:cs="Arial"/>
                <w:sz w:val="20"/>
                <w:szCs w:val="20"/>
              </w:rPr>
            </w:pPr>
          </w:p>
        </w:tc>
        <w:tc>
          <w:tcPr>
            <w:tcW w:w="1776" w:type="dxa"/>
            <w:tcBorders>
              <w:top w:val="outset" w:sz="6" w:space="0" w:color="auto"/>
              <w:left w:val="outset" w:sz="6" w:space="0" w:color="auto"/>
              <w:bottom w:val="outset" w:sz="6" w:space="0" w:color="auto"/>
              <w:right w:val="outset" w:sz="6" w:space="0" w:color="auto"/>
            </w:tcBorders>
          </w:tcPr>
          <w:p w14:paraId="34549468" w14:textId="77777777"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14:paraId="2BCE2755" w14:textId="77777777" w:rsidR="00DA2A37" w:rsidRPr="00500EB3" w:rsidRDefault="00DA2A37" w:rsidP="00DA2A37">
            <w:pPr>
              <w:rPr>
                <w:rFonts w:ascii="Arial" w:hAnsi="Arial" w:cs="Arial"/>
                <w:b/>
                <w:bCs/>
                <w:sz w:val="20"/>
                <w:szCs w:val="20"/>
              </w:rPr>
            </w:pPr>
          </w:p>
        </w:tc>
      </w:tr>
      <w:tr w:rsidR="00DA2A37" w:rsidRPr="00500EB3" w14:paraId="29372972" w14:textId="77777777" w:rsidTr="00DA2A37">
        <w:trPr>
          <w:tblCellSpacing w:w="15" w:type="dxa"/>
        </w:trPr>
        <w:tc>
          <w:tcPr>
            <w:tcW w:w="15338"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705CA1A4" w14:textId="77777777" w:rsidR="00DA2A37" w:rsidRPr="00500EB3" w:rsidRDefault="00DA2A37" w:rsidP="00DA2A37">
            <w:pPr>
              <w:rPr>
                <w:rFonts w:ascii="Arial" w:hAnsi="Arial" w:cs="Arial"/>
                <w:sz w:val="20"/>
                <w:szCs w:val="20"/>
              </w:rPr>
            </w:pPr>
            <w:r w:rsidRPr="00500EB3">
              <w:rPr>
                <w:rFonts w:ascii="Arial" w:hAnsi="Arial" w:cs="Arial"/>
                <w:b/>
                <w:bCs/>
                <w:sz w:val="20"/>
                <w:szCs w:val="20"/>
              </w:rPr>
              <w:t>Infrastructure buffers (refer Overlay map - Infrastructure buffers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DA2A37" w:rsidRPr="00500EB3" w14:paraId="46C773FE" w14:textId="77777777" w:rsidTr="00DA2A37">
              <w:trPr>
                <w:tblCellSpacing w:w="15" w:type="dxa"/>
              </w:trPr>
              <w:tc>
                <w:tcPr>
                  <w:tcW w:w="11898" w:type="dxa"/>
                  <w:vAlign w:val="center"/>
                  <w:hideMark/>
                </w:tcPr>
                <w:p w14:paraId="2CB21474" w14:textId="77777777" w:rsidR="00DA2A37" w:rsidRPr="00500EB3" w:rsidRDefault="00DA2A37" w:rsidP="00DA2A37">
                  <w:pPr>
                    <w:rPr>
                      <w:rFonts w:ascii="Arial" w:hAnsi="Arial" w:cs="Arial"/>
                      <w:sz w:val="20"/>
                      <w:szCs w:val="20"/>
                    </w:rPr>
                  </w:pPr>
                  <w:r w:rsidRPr="00500EB3">
                    <w:rPr>
                      <w:rFonts w:ascii="Arial" w:hAnsi="Arial" w:cs="Arial"/>
                      <w:sz w:val="20"/>
                      <w:szCs w:val="20"/>
                    </w:rPr>
                    <w:t>Note - The identification of a development footprint will assist in demonstrating compliance with the following performance criteria.</w:t>
                  </w:r>
                </w:p>
              </w:tc>
            </w:tr>
          </w:tbl>
          <w:p w14:paraId="6CB9A68C" w14:textId="77777777" w:rsidR="00DA2A37" w:rsidRPr="00500EB3" w:rsidRDefault="00DA2A37" w:rsidP="00DA2A37">
            <w:pPr>
              <w:rPr>
                <w:rFonts w:ascii="Arial" w:hAnsi="Arial" w:cs="Arial"/>
                <w:b/>
                <w:bCs/>
                <w:sz w:val="20"/>
                <w:szCs w:val="20"/>
              </w:rPr>
            </w:pPr>
          </w:p>
        </w:tc>
      </w:tr>
      <w:tr w:rsidR="00DA2A37" w:rsidRPr="00500EB3" w14:paraId="4505AF3F" w14:textId="77777777" w:rsidTr="00DA2A37">
        <w:trPr>
          <w:tblCellSpacing w:w="15" w:type="dxa"/>
        </w:trPr>
        <w:tc>
          <w:tcPr>
            <w:tcW w:w="9662" w:type="dxa"/>
            <w:gridSpan w:val="2"/>
            <w:tcBorders>
              <w:top w:val="outset" w:sz="6" w:space="0" w:color="auto"/>
              <w:left w:val="outset" w:sz="6" w:space="0" w:color="auto"/>
              <w:bottom w:val="outset" w:sz="6" w:space="0" w:color="auto"/>
              <w:right w:val="outset" w:sz="6" w:space="0" w:color="auto"/>
            </w:tcBorders>
            <w:hideMark/>
          </w:tcPr>
          <w:p w14:paraId="443DB323" w14:textId="77777777" w:rsidR="00DA2A37" w:rsidRPr="00500EB3" w:rsidRDefault="00DA2A37" w:rsidP="00DA2A37">
            <w:pPr>
              <w:rPr>
                <w:rFonts w:ascii="Arial" w:hAnsi="Arial" w:cs="Arial"/>
                <w:sz w:val="20"/>
                <w:szCs w:val="20"/>
              </w:rPr>
            </w:pPr>
            <w:r w:rsidRPr="00500EB3">
              <w:rPr>
                <w:rFonts w:ascii="Arial" w:hAnsi="Arial" w:cs="Arial"/>
                <w:b/>
                <w:bCs/>
                <w:sz w:val="20"/>
                <w:szCs w:val="20"/>
              </w:rPr>
              <w:t>High voltage electricity line buffer</w:t>
            </w:r>
          </w:p>
        </w:tc>
        <w:tc>
          <w:tcPr>
            <w:tcW w:w="1776" w:type="dxa"/>
            <w:tcBorders>
              <w:top w:val="outset" w:sz="6" w:space="0" w:color="auto"/>
              <w:left w:val="outset" w:sz="6" w:space="0" w:color="auto"/>
              <w:bottom w:val="outset" w:sz="6" w:space="0" w:color="auto"/>
              <w:right w:val="outset" w:sz="6" w:space="0" w:color="auto"/>
            </w:tcBorders>
          </w:tcPr>
          <w:p w14:paraId="0E0E0C73" w14:textId="77777777"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14:paraId="4C005D3C" w14:textId="77777777" w:rsidR="00DA2A37" w:rsidRPr="00500EB3" w:rsidRDefault="00DA2A37" w:rsidP="00DA2A37">
            <w:pPr>
              <w:rPr>
                <w:rFonts w:ascii="Arial" w:hAnsi="Arial" w:cs="Arial"/>
                <w:b/>
                <w:bCs/>
                <w:sz w:val="20"/>
                <w:szCs w:val="20"/>
              </w:rPr>
            </w:pPr>
          </w:p>
        </w:tc>
      </w:tr>
      <w:tr w:rsidR="00DA2A37" w:rsidRPr="00500EB3" w14:paraId="1561865C" w14:textId="77777777"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14:paraId="0620E5AC" w14:textId="77777777" w:rsidR="00DA2A37" w:rsidRPr="00500EB3" w:rsidRDefault="00DA2A37" w:rsidP="00DA2A37">
            <w:pPr>
              <w:rPr>
                <w:rFonts w:ascii="Arial" w:hAnsi="Arial" w:cs="Arial"/>
                <w:sz w:val="20"/>
                <w:szCs w:val="20"/>
              </w:rPr>
            </w:pPr>
            <w:r w:rsidRPr="00500EB3">
              <w:rPr>
                <w:rFonts w:ascii="Arial" w:hAnsi="Arial" w:cs="Arial"/>
                <w:b/>
                <w:bCs/>
                <w:sz w:val="20"/>
                <w:szCs w:val="20"/>
              </w:rPr>
              <w:t>PO10</w:t>
            </w:r>
          </w:p>
          <w:p w14:paraId="3717AC89" w14:textId="77777777" w:rsidR="00DA2A37" w:rsidRPr="00500EB3" w:rsidRDefault="00DA2A37" w:rsidP="00DA2A37">
            <w:pPr>
              <w:rPr>
                <w:rFonts w:ascii="Arial" w:hAnsi="Arial" w:cs="Arial"/>
                <w:sz w:val="20"/>
                <w:szCs w:val="20"/>
              </w:rPr>
            </w:pPr>
            <w:r w:rsidRPr="00500EB3">
              <w:rPr>
                <w:rFonts w:ascii="Arial" w:hAnsi="Arial" w:cs="Arial"/>
                <w:sz w:val="20"/>
                <w:szCs w:val="20"/>
              </w:rPr>
              <w:t>New lots provide a development footprint outside of the buffer.</w:t>
            </w:r>
          </w:p>
        </w:tc>
        <w:tc>
          <w:tcPr>
            <w:tcW w:w="5128" w:type="dxa"/>
            <w:tcBorders>
              <w:top w:val="outset" w:sz="6" w:space="0" w:color="auto"/>
              <w:left w:val="outset" w:sz="6" w:space="0" w:color="auto"/>
              <w:bottom w:val="outset" w:sz="6" w:space="0" w:color="auto"/>
              <w:right w:val="outset" w:sz="6" w:space="0" w:color="auto"/>
            </w:tcBorders>
            <w:hideMark/>
          </w:tcPr>
          <w:p w14:paraId="2242CE53" w14:textId="77777777"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14:paraId="77F215B9" w14:textId="77777777"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14:paraId="1D3856AA" w14:textId="77777777" w:rsidR="00DA2A37" w:rsidRPr="00500EB3" w:rsidRDefault="00DA2A37" w:rsidP="00DA2A37">
            <w:pPr>
              <w:rPr>
                <w:rFonts w:ascii="Arial" w:hAnsi="Arial" w:cs="Arial"/>
                <w:sz w:val="20"/>
                <w:szCs w:val="20"/>
              </w:rPr>
            </w:pPr>
          </w:p>
        </w:tc>
      </w:tr>
      <w:tr w:rsidR="00DA2A37" w:rsidRPr="00500EB3" w14:paraId="0930037F" w14:textId="77777777"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14:paraId="596C3FA7" w14:textId="77777777" w:rsidR="00DA2A37" w:rsidRPr="00500EB3" w:rsidRDefault="00DA2A37" w:rsidP="00DA2A37">
            <w:pPr>
              <w:rPr>
                <w:rFonts w:ascii="Arial" w:hAnsi="Arial" w:cs="Arial"/>
                <w:sz w:val="20"/>
                <w:szCs w:val="20"/>
              </w:rPr>
            </w:pPr>
            <w:r w:rsidRPr="00500EB3">
              <w:rPr>
                <w:rFonts w:ascii="Arial" w:hAnsi="Arial" w:cs="Arial"/>
                <w:b/>
                <w:bCs/>
                <w:sz w:val="20"/>
                <w:szCs w:val="20"/>
              </w:rPr>
              <w:lastRenderedPageBreak/>
              <w:t>PO11</w:t>
            </w:r>
          </w:p>
          <w:p w14:paraId="28D2C768" w14:textId="77777777" w:rsidR="00DA2A37" w:rsidRPr="00500EB3" w:rsidRDefault="00DA2A37" w:rsidP="00DA2A37">
            <w:pPr>
              <w:rPr>
                <w:rFonts w:ascii="Arial" w:hAnsi="Arial" w:cs="Arial"/>
                <w:sz w:val="20"/>
                <w:szCs w:val="20"/>
              </w:rPr>
            </w:pPr>
            <w:r w:rsidRPr="00500EB3">
              <w:rPr>
                <w:rFonts w:ascii="Arial" w:hAnsi="Arial" w:cs="Arial"/>
                <w:sz w:val="20"/>
                <w:szCs w:val="20"/>
              </w:rPr>
              <w:t>Adequate buffers are provided between utilities and dwellings (e.g. Caretaker's accommodation</w:t>
            </w:r>
            <w:r w:rsidRPr="00500EB3">
              <w:rPr>
                <w:rFonts w:ascii="Arial" w:hAnsi="Arial" w:cs="Arial"/>
                <w:sz w:val="20"/>
                <w:szCs w:val="20"/>
                <w:vertAlign w:val="superscript"/>
              </w:rPr>
              <w:t>(</w:t>
            </w:r>
            <w:hyperlink r:id="rId7" w:anchor="target-d768251e570643" w:tooltip="Caretaker’s accommodation - A dwelling provided for a caretaker of a non-residential use on the same premises." w:history="1">
              <w:r w:rsidRPr="00500EB3">
                <w:rPr>
                  <w:rStyle w:val="Hyperlink"/>
                  <w:rFonts w:ascii="Arial" w:hAnsi="Arial" w:cs="Arial"/>
                  <w:sz w:val="20"/>
                  <w:szCs w:val="20"/>
                  <w:vertAlign w:val="superscript"/>
                </w:rPr>
                <w:t>10</w:t>
              </w:r>
            </w:hyperlink>
            <w:r w:rsidRPr="00500EB3">
              <w:rPr>
                <w:rFonts w:ascii="Arial" w:hAnsi="Arial" w:cs="Arial"/>
                <w:sz w:val="20"/>
                <w:szCs w:val="20"/>
                <w:vertAlign w:val="superscript"/>
              </w:rPr>
              <w:t>)</w:t>
            </w:r>
            <w:r w:rsidRPr="00500EB3">
              <w:rPr>
                <w:rFonts w:ascii="Arial" w:hAnsi="Arial" w:cs="Arial"/>
                <w:sz w:val="20"/>
                <w:szCs w:val="20"/>
              </w:rPr>
              <w:t>) to protect residential amenity and health.</w:t>
            </w:r>
          </w:p>
        </w:tc>
        <w:tc>
          <w:tcPr>
            <w:tcW w:w="5128" w:type="dxa"/>
            <w:tcBorders>
              <w:top w:val="outset" w:sz="6" w:space="0" w:color="auto"/>
              <w:left w:val="outset" w:sz="6" w:space="0" w:color="auto"/>
              <w:bottom w:val="outset" w:sz="6" w:space="0" w:color="auto"/>
              <w:right w:val="outset" w:sz="6" w:space="0" w:color="auto"/>
            </w:tcBorders>
            <w:hideMark/>
          </w:tcPr>
          <w:p w14:paraId="39389D2D" w14:textId="77777777" w:rsidR="00DA2A37" w:rsidRPr="00500EB3" w:rsidRDefault="00DA2A37" w:rsidP="00DA2A37">
            <w:pPr>
              <w:rPr>
                <w:rFonts w:ascii="Arial" w:hAnsi="Arial" w:cs="Arial"/>
                <w:sz w:val="20"/>
                <w:szCs w:val="20"/>
              </w:rPr>
            </w:pPr>
            <w:r w:rsidRPr="00500EB3">
              <w:rPr>
                <w:rFonts w:ascii="Arial" w:hAnsi="Arial" w:cs="Arial"/>
                <w:b/>
                <w:bCs/>
                <w:sz w:val="20"/>
                <w:szCs w:val="20"/>
              </w:rPr>
              <w:t>E11</w:t>
            </w:r>
          </w:p>
          <w:p w14:paraId="4BF28A42" w14:textId="77777777" w:rsidR="00DA2A37" w:rsidRPr="00500EB3" w:rsidRDefault="00DA2A37" w:rsidP="00DA2A37">
            <w:pPr>
              <w:rPr>
                <w:rFonts w:ascii="Arial" w:hAnsi="Arial" w:cs="Arial"/>
                <w:sz w:val="20"/>
                <w:szCs w:val="20"/>
              </w:rPr>
            </w:pPr>
            <w:r w:rsidRPr="00500EB3">
              <w:rPr>
                <w:rFonts w:ascii="Arial" w:hAnsi="Arial" w:cs="Arial"/>
                <w:sz w:val="20"/>
                <w:szCs w:val="20"/>
              </w:rPr>
              <w:t>New lots provide a development footprint for utilities and dwellings (</w:t>
            </w:r>
            <w:proofErr w:type="spellStart"/>
            <w:r w:rsidRPr="00500EB3">
              <w:rPr>
                <w:rFonts w:ascii="Arial" w:hAnsi="Arial" w:cs="Arial"/>
                <w:sz w:val="20"/>
                <w:szCs w:val="20"/>
              </w:rPr>
              <w:t>e.g</w:t>
            </w:r>
            <w:proofErr w:type="spellEnd"/>
            <w:r w:rsidRPr="00500EB3">
              <w:rPr>
                <w:rFonts w:ascii="Arial" w:hAnsi="Arial" w:cs="Arial"/>
                <w:sz w:val="20"/>
                <w:szCs w:val="20"/>
              </w:rPr>
              <w:t xml:space="preserve"> Caretaker's accommodation</w:t>
            </w:r>
            <w:r w:rsidRPr="00500EB3">
              <w:rPr>
                <w:rFonts w:ascii="Arial" w:hAnsi="Arial" w:cs="Arial"/>
                <w:sz w:val="20"/>
                <w:szCs w:val="20"/>
                <w:vertAlign w:val="superscript"/>
              </w:rPr>
              <w:t>(</w:t>
            </w:r>
            <w:hyperlink r:id="rId8" w:anchor="target-d768251e570643" w:tooltip="Caretaker’s accommodation - A dwelling provided for a caretaker of a non-residential use on the same premises." w:history="1">
              <w:r w:rsidRPr="00500EB3">
                <w:rPr>
                  <w:rStyle w:val="Hyperlink"/>
                  <w:rFonts w:ascii="Arial" w:hAnsi="Arial" w:cs="Arial"/>
                  <w:sz w:val="20"/>
                  <w:szCs w:val="20"/>
                  <w:vertAlign w:val="superscript"/>
                </w:rPr>
                <w:t>10</w:t>
              </w:r>
            </w:hyperlink>
            <w:r w:rsidRPr="00500EB3">
              <w:rPr>
                <w:rFonts w:ascii="Arial" w:hAnsi="Arial" w:cs="Arial"/>
                <w:sz w:val="20"/>
                <w:szCs w:val="20"/>
                <w:vertAlign w:val="superscript"/>
              </w:rPr>
              <w:t>)</w:t>
            </w:r>
            <w:r w:rsidRPr="00500EB3">
              <w:rPr>
                <w:rFonts w:ascii="Arial" w:hAnsi="Arial" w:cs="Arial"/>
                <w:sz w:val="20"/>
                <w:szCs w:val="20"/>
              </w:rPr>
              <w:t>) outside of the buffer.</w:t>
            </w:r>
          </w:p>
        </w:tc>
        <w:tc>
          <w:tcPr>
            <w:tcW w:w="1776" w:type="dxa"/>
            <w:tcBorders>
              <w:top w:val="outset" w:sz="6" w:space="0" w:color="auto"/>
              <w:left w:val="outset" w:sz="6" w:space="0" w:color="auto"/>
              <w:bottom w:val="outset" w:sz="6" w:space="0" w:color="auto"/>
              <w:right w:val="outset" w:sz="6" w:space="0" w:color="auto"/>
            </w:tcBorders>
          </w:tcPr>
          <w:p w14:paraId="32AEE7AF" w14:textId="77777777"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14:paraId="7AFAF904" w14:textId="77777777" w:rsidR="00DA2A37" w:rsidRPr="00500EB3" w:rsidRDefault="00DA2A37" w:rsidP="00DA2A37">
            <w:pPr>
              <w:rPr>
                <w:rFonts w:ascii="Arial" w:hAnsi="Arial" w:cs="Arial"/>
                <w:b/>
                <w:bCs/>
                <w:sz w:val="20"/>
                <w:szCs w:val="20"/>
              </w:rPr>
            </w:pPr>
          </w:p>
        </w:tc>
      </w:tr>
      <w:tr w:rsidR="00DA2A37" w:rsidRPr="00500EB3" w14:paraId="717113F3" w14:textId="77777777"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14:paraId="1202C820" w14:textId="77777777" w:rsidR="00DA2A37" w:rsidRPr="00500EB3" w:rsidRDefault="00DA2A37" w:rsidP="00DA2A37">
            <w:pPr>
              <w:rPr>
                <w:rFonts w:ascii="Arial" w:hAnsi="Arial" w:cs="Arial"/>
                <w:sz w:val="20"/>
                <w:szCs w:val="20"/>
              </w:rPr>
            </w:pPr>
            <w:r w:rsidRPr="00500EB3">
              <w:rPr>
                <w:rFonts w:ascii="Arial" w:hAnsi="Arial" w:cs="Arial"/>
                <w:b/>
                <w:bCs/>
                <w:sz w:val="20"/>
                <w:szCs w:val="20"/>
              </w:rPr>
              <w:t>PO12</w:t>
            </w:r>
          </w:p>
          <w:p w14:paraId="0FC434D1" w14:textId="77777777" w:rsidR="00DA2A37" w:rsidRPr="00500EB3" w:rsidRDefault="00DA2A37" w:rsidP="00DA2A37">
            <w:pPr>
              <w:rPr>
                <w:rFonts w:ascii="Arial" w:hAnsi="Arial" w:cs="Arial"/>
                <w:sz w:val="20"/>
                <w:szCs w:val="20"/>
              </w:rPr>
            </w:pPr>
            <w:r w:rsidRPr="00500EB3">
              <w:rPr>
                <w:rFonts w:ascii="Arial" w:hAnsi="Arial" w:cs="Arial"/>
                <w:sz w:val="20"/>
                <w:szCs w:val="20"/>
              </w:rPr>
              <w:t>The creation of new lots does not compromise or adversely impact upon the efficiency and integrity of supply.</w:t>
            </w:r>
          </w:p>
        </w:tc>
        <w:tc>
          <w:tcPr>
            <w:tcW w:w="5128" w:type="dxa"/>
            <w:tcBorders>
              <w:top w:val="outset" w:sz="6" w:space="0" w:color="auto"/>
              <w:left w:val="outset" w:sz="6" w:space="0" w:color="auto"/>
              <w:bottom w:val="outset" w:sz="6" w:space="0" w:color="auto"/>
              <w:right w:val="outset" w:sz="6" w:space="0" w:color="auto"/>
            </w:tcBorders>
            <w:hideMark/>
          </w:tcPr>
          <w:p w14:paraId="752AEA73" w14:textId="77777777" w:rsidR="00DA2A37" w:rsidRPr="00500EB3" w:rsidRDefault="00DA2A37" w:rsidP="00DA2A37">
            <w:pPr>
              <w:rPr>
                <w:rFonts w:ascii="Arial" w:hAnsi="Arial" w:cs="Arial"/>
                <w:sz w:val="20"/>
                <w:szCs w:val="20"/>
              </w:rPr>
            </w:pPr>
            <w:r w:rsidRPr="00500EB3">
              <w:rPr>
                <w:rFonts w:ascii="Arial" w:hAnsi="Arial" w:cs="Arial"/>
                <w:b/>
                <w:bCs/>
                <w:sz w:val="20"/>
                <w:szCs w:val="20"/>
              </w:rPr>
              <w:t>E12</w:t>
            </w:r>
          </w:p>
          <w:p w14:paraId="0A712448" w14:textId="77777777" w:rsidR="00DA2A37" w:rsidRPr="00500EB3" w:rsidRDefault="00DA2A37" w:rsidP="00DA2A37">
            <w:pPr>
              <w:rPr>
                <w:rFonts w:ascii="Arial" w:hAnsi="Arial" w:cs="Arial"/>
                <w:sz w:val="20"/>
                <w:szCs w:val="20"/>
              </w:rPr>
            </w:pPr>
            <w:r w:rsidRPr="00500EB3">
              <w:rPr>
                <w:rFonts w:ascii="Arial" w:hAnsi="Arial" w:cs="Arial"/>
                <w:sz w:val="20"/>
                <w:szCs w:val="20"/>
              </w:rPr>
              <w:t>No new lots are created within the buffer area.</w:t>
            </w:r>
          </w:p>
        </w:tc>
        <w:tc>
          <w:tcPr>
            <w:tcW w:w="1776" w:type="dxa"/>
            <w:tcBorders>
              <w:top w:val="outset" w:sz="6" w:space="0" w:color="auto"/>
              <w:left w:val="outset" w:sz="6" w:space="0" w:color="auto"/>
              <w:bottom w:val="outset" w:sz="6" w:space="0" w:color="auto"/>
              <w:right w:val="outset" w:sz="6" w:space="0" w:color="auto"/>
            </w:tcBorders>
          </w:tcPr>
          <w:p w14:paraId="3189A437" w14:textId="77777777"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14:paraId="086DA574" w14:textId="77777777" w:rsidR="00DA2A37" w:rsidRPr="00500EB3" w:rsidRDefault="00DA2A37" w:rsidP="00DA2A37">
            <w:pPr>
              <w:rPr>
                <w:rFonts w:ascii="Arial" w:hAnsi="Arial" w:cs="Arial"/>
                <w:b/>
                <w:bCs/>
                <w:sz w:val="20"/>
                <w:szCs w:val="20"/>
              </w:rPr>
            </w:pPr>
          </w:p>
        </w:tc>
      </w:tr>
      <w:tr w:rsidR="00DA2A37" w:rsidRPr="00500EB3" w14:paraId="5A992EFA" w14:textId="77777777"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14:paraId="1A17560E" w14:textId="77777777" w:rsidR="00DA2A37" w:rsidRPr="00500EB3" w:rsidRDefault="00DA2A37" w:rsidP="00DA2A37">
            <w:pPr>
              <w:rPr>
                <w:rFonts w:ascii="Arial" w:hAnsi="Arial" w:cs="Arial"/>
                <w:sz w:val="20"/>
                <w:szCs w:val="20"/>
              </w:rPr>
            </w:pPr>
            <w:r w:rsidRPr="00500EB3">
              <w:rPr>
                <w:rFonts w:ascii="Arial" w:hAnsi="Arial" w:cs="Arial"/>
                <w:b/>
                <w:bCs/>
                <w:sz w:val="20"/>
                <w:szCs w:val="20"/>
              </w:rPr>
              <w:t>PO13</w:t>
            </w:r>
          </w:p>
          <w:p w14:paraId="0C4D0578" w14:textId="77777777" w:rsidR="00DA2A37" w:rsidRPr="00500EB3" w:rsidRDefault="00DA2A37" w:rsidP="00DA2A37">
            <w:pPr>
              <w:rPr>
                <w:rFonts w:ascii="Arial" w:hAnsi="Arial" w:cs="Arial"/>
                <w:sz w:val="20"/>
                <w:szCs w:val="20"/>
              </w:rPr>
            </w:pPr>
            <w:r w:rsidRPr="00500EB3">
              <w:rPr>
                <w:rFonts w:ascii="Arial" w:hAnsi="Arial" w:cs="Arial"/>
                <w:sz w:val="20"/>
                <w:szCs w:val="20"/>
              </w:rPr>
              <w:t>The creation of new lots does not compromise or adversely impact upon access to the supply line for any required maintenance or upgrading work.</w:t>
            </w:r>
          </w:p>
        </w:tc>
        <w:tc>
          <w:tcPr>
            <w:tcW w:w="5128" w:type="dxa"/>
            <w:tcBorders>
              <w:top w:val="outset" w:sz="6" w:space="0" w:color="auto"/>
              <w:left w:val="outset" w:sz="6" w:space="0" w:color="auto"/>
              <w:bottom w:val="outset" w:sz="6" w:space="0" w:color="auto"/>
              <w:right w:val="outset" w:sz="6" w:space="0" w:color="auto"/>
            </w:tcBorders>
            <w:hideMark/>
          </w:tcPr>
          <w:p w14:paraId="01D790C8" w14:textId="77777777" w:rsidR="00DA2A37" w:rsidRPr="00500EB3" w:rsidRDefault="00DA2A37" w:rsidP="00DA2A37">
            <w:pPr>
              <w:rPr>
                <w:rFonts w:ascii="Arial" w:hAnsi="Arial" w:cs="Arial"/>
                <w:sz w:val="20"/>
                <w:szCs w:val="20"/>
              </w:rPr>
            </w:pPr>
            <w:r w:rsidRPr="00500EB3">
              <w:rPr>
                <w:rFonts w:ascii="Arial" w:hAnsi="Arial" w:cs="Arial"/>
                <w:b/>
                <w:bCs/>
                <w:sz w:val="20"/>
                <w:szCs w:val="20"/>
              </w:rPr>
              <w:t>E13</w:t>
            </w:r>
          </w:p>
          <w:p w14:paraId="45DA075F" w14:textId="77777777" w:rsidR="00DA2A37" w:rsidRPr="00500EB3" w:rsidRDefault="00DA2A37" w:rsidP="00DA2A37">
            <w:pPr>
              <w:rPr>
                <w:rFonts w:ascii="Arial" w:hAnsi="Arial" w:cs="Arial"/>
                <w:sz w:val="20"/>
                <w:szCs w:val="20"/>
              </w:rPr>
            </w:pPr>
            <w:r w:rsidRPr="00500EB3">
              <w:rPr>
                <w:rFonts w:ascii="Arial" w:hAnsi="Arial" w:cs="Arial"/>
                <w:sz w:val="20"/>
                <w:szCs w:val="20"/>
              </w:rPr>
              <w:t>No new lots are created within the buffer area.</w:t>
            </w:r>
          </w:p>
        </w:tc>
        <w:tc>
          <w:tcPr>
            <w:tcW w:w="1776" w:type="dxa"/>
            <w:tcBorders>
              <w:top w:val="outset" w:sz="6" w:space="0" w:color="auto"/>
              <w:left w:val="outset" w:sz="6" w:space="0" w:color="auto"/>
              <w:bottom w:val="outset" w:sz="6" w:space="0" w:color="auto"/>
              <w:right w:val="outset" w:sz="6" w:space="0" w:color="auto"/>
            </w:tcBorders>
          </w:tcPr>
          <w:p w14:paraId="5859A2A0" w14:textId="77777777"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14:paraId="01C0C02D" w14:textId="77777777" w:rsidR="00DA2A37" w:rsidRPr="00500EB3" w:rsidRDefault="00DA2A37" w:rsidP="00DA2A37">
            <w:pPr>
              <w:rPr>
                <w:rFonts w:ascii="Arial" w:hAnsi="Arial" w:cs="Arial"/>
                <w:b/>
                <w:bCs/>
                <w:sz w:val="20"/>
                <w:szCs w:val="20"/>
              </w:rPr>
            </w:pPr>
          </w:p>
        </w:tc>
      </w:tr>
      <w:tr w:rsidR="00DA2A37" w:rsidRPr="00500EB3" w14:paraId="0C814C99" w14:textId="77777777"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14:paraId="41AC023E" w14:textId="77777777" w:rsidR="00DA2A37" w:rsidRPr="00500EB3" w:rsidRDefault="00DA2A37" w:rsidP="00DA2A37">
            <w:pPr>
              <w:rPr>
                <w:rFonts w:ascii="Arial" w:hAnsi="Arial" w:cs="Arial"/>
                <w:sz w:val="20"/>
                <w:szCs w:val="20"/>
              </w:rPr>
            </w:pPr>
            <w:r w:rsidRPr="00500EB3">
              <w:rPr>
                <w:rFonts w:ascii="Arial" w:hAnsi="Arial" w:cs="Arial"/>
                <w:b/>
                <w:bCs/>
                <w:sz w:val="20"/>
                <w:szCs w:val="20"/>
              </w:rPr>
              <w:t>PO14</w:t>
            </w:r>
          </w:p>
          <w:p w14:paraId="7EDED1B2" w14:textId="77777777" w:rsidR="00DA2A37" w:rsidRPr="00500EB3" w:rsidRDefault="00DA2A37" w:rsidP="00DA2A37">
            <w:pPr>
              <w:rPr>
                <w:rFonts w:ascii="Arial" w:hAnsi="Arial" w:cs="Arial"/>
                <w:sz w:val="20"/>
                <w:szCs w:val="20"/>
              </w:rPr>
            </w:pPr>
            <w:r w:rsidRPr="00500EB3">
              <w:rPr>
                <w:rFonts w:ascii="Arial" w:hAnsi="Arial" w:cs="Arial"/>
                <w:sz w:val="20"/>
                <w:szCs w:val="20"/>
              </w:rPr>
              <w:t>Boundary realignments:</w:t>
            </w:r>
          </w:p>
          <w:p w14:paraId="451F9D50" w14:textId="77777777" w:rsidR="00DA2A37" w:rsidRPr="00500EB3" w:rsidRDefault="00DA2A37" w:rsidP="00DA2A37">
            <w:pPr>
              <w:numPr>
                <w:ilvl w:val="0"/>
                <w:numId w:val="6"/>
              </w:numPr>
              <w:rPr>
                <w:rFonts w:ascii="Arial" w:hAnsi="Arial" w:cs="Arial"/>
                <w:sz w:val="20"/>
                <w:szCs w:val="20"/>
              </w:rPr>
            </w:pPr>
            <w:r w:rsidRPr="00500EB3">
              <w:rPr>
                <w:rFonts w:ascii="Arial" w:hAnsi="Arial" w:cs="Arial"/>
                <w:sz w:val="20"/>
                <w:szCs w:val="20"/>
              </w:rPr>
              <w:t>do not result in the creation of additional building development opportunities within the buffer;</w:t>
            </w:r>
          </w:p>
          <w:p w14:paraId="68E2E572" w14:textId="77777777" w:rsidR="00DA2A37" w:rsidRPr="00500EB3" w:rsidRDefault="00DA2A37" w:rsidP="00DA2A37">
            <w:pPr>
              <w:numPr>
                <w:ilvl w:val="0"/>
                <w:numId w:val="6"/>
              </w:numPr>
              <w:rPr>
                <w:rFonts w:ascii="Arial" w:hAnsi="Arial" w:cs="Arial"/>
                <w:sz w:val="20"/>
                <w:szCs w:val="20"/>
              </w:rPr>
            </w:pPr>
            <w:r w:rsidRPr="00500EB3">
              <w:rPr>
                <w:rFonts w:ascii="Arial" w:hAnsi="Arial" w:cs="Arial"/>
                <w:sz w:val="20"/>
                <w:szCs w:val="20"/>
              </w:rPr>
              <w:t>result in the reduction of building development opportunities within the buffer.</w:t>
            </w:r>
          </w:p>
        </w:tc>
        <w:tc>
          <w:tcPr>
            <w:tcW w:w="5128" w:type="dxa"/>
            <w:tcBorders>
              <w:top w:val="outset" w:sz="6" w:space="0" w:color="auto"/>
              <w:left w:val="outset" w:sz="6" w:space="0" w:color="auto"/>
              <w:bottom w:val="outset" w:sz="6" w:space="0" w:color="auto"/>
              <w:right w:val="outset" w:sz="6" w:space="0" w:color="auto"/>
            </w:tcBorders>
            <w:hideMark/>
          </w:tcPr>
          <w:p w14:paraId="63892905" w14:textId="77777777"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14:paraId="1FF78028" w14:textId="77777777"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14:paraId="74FC421D" w14:textId="77777777" w:rsidR="00DA2A37" w:rsidRPr="00500EB3" w:rsidRDefault="00DA2A37" w:rsidP="00DA2A37">
            <w:pPr>
              <w:rPr>
                <w:rFonts w:ascii="Arial" w:hAnsi="Arial" w:cs="Arial"/>
                <w:sz w:val="20"/>
                <w:szCs w:val="20"/>
              </w:rPr>
            </w:pPr>
          </w:p>
        </w:tc>
      </w:tr>
      <w:tr w:rsidR="00DA2A37" w:rsidRPr="00500EB3" w14:paraId="792DC304" w14:textId="77777777" w:rsidTr="00DA2A37">
        <w:trPr>
          <w:tblCellSpacing w:w="15" w:type="dxa"/>
        </w:trPr>
        <w:tc>
          <w:tcPr>
            <w:tcW w:w="15338"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57643903" w14:textId="77777777" w:rsidR="00DA2A37" w:rsidRPr="00500EB3" w:rsidRDefault="00DA2A37" w:rsidP="00DA2A37">
            <w:pPr>
              <w:rPr>
                <w:rFonts w:ascii="Arial" w:hAnsi="Arial" w:cs="Arial"/>
                <w:sz w:val="20"/>
                <w:szCs w:val="20"/>
              </w:rPr>
            </w:pPr>
            <w:r w:rsidRPr="00500EB3">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A2A37" w:rsidRPr="00500EB3" w14:paraId="0AF33A8F" w14:textId="77777777" w:rsidTr="00DA2A37">
              <w:trPr>
                <w:tblCellSpacing w:w="15" w:type="dxa"/>
              </w:trPr>
              <w:tc>
                <w:tcPr>
                  <w:tcW w:w="15188" w:type="dxa"/>
                  <w:vAlign w:val="center"/>
                  <w:hideMark/>
                </w:tcPr>
                <w:p w14:paraId="3AEC011B" w14:textId="77777777" w:rsidR="00DA2A37" w:rsidRPr="00500EB3" w:rsidRDefault="00DA2A37" w:rsidP="00DA2A37">
                  <w:pPr>
                    <w:rPr>
                      <w:rFonts w:ascii="Arial" w:hAnsi="Arial" w:cs="Arial"/>
                      <w:sz w:val="20"/>
                      <w:szCs w:val="20"/>
                    </w:rPr>
                  </w:pPr>
                  <w:r w:rsidRPr="00500EB3">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14:paraId="301A39F2" w14:textId="77777777" w:rsidR="00DA2A37" w:rsidRPr="00500EB3" w:rsidRDefault="00DA2A37" w:rsidP="00DA2A37">
            <w:pPr>
              <w:rPr>
                <w:rFonts w:ascii="Arial" w:hAnsi="Arial" w:cs="Arial"/>
                <w:b/>
                <w:bCs/>
                <w:sz w:val="20"/>
                <w:szCs w:val="20"/>
              </w:rPr>
            </w:pPr>
          </w:p>
        </w:tc>
      </w:tr>
      <w:tr w:rsidR="00DA2A37" w:rsidRPr="00500EB3" w14:paraId="3DF9E92B" w14:textId="77777777" w:rsidTr="00DA2A37">
        <w:trPr>
          <w:tblCellSpacing w:w="15" w:type="dxa"/>
        </w:trPr>
        <w:tc>
          <w:tcPr>
            <w:tcW w:w="4504" w:type="dxa"/>
            <w:tcBorders>
              <w:top w:val="outset" w:sz="6" w:space="0" w:color="auto"/>
              <w:left w:val="outset" w:sz="6" w:space="0" w:color="auto"/>
              <w:bottom w:val="outset" w:sz="6" w:space="0" w:color="auto"/>
              <w:right w:val="outset" w:sz="6" w:space="0" w:color="auto"/>
            </w:tcBorders>
            <w:vAlign w:val="center"/>
            <w:hideMark/>
          </w:tcPr>
          <w:p w14:paraId="6B9F62F1" w14:textId="77777777" w:rsidR="00DA2A37" w:rsidRPr="00500EB3" w:rsidRDefault="00DA2A37" w:rsidP="00DA2A37">
            <w:pPr>
              <w:rPr>
                <w:rFonts w:ascii="Arial" w:hAnsi="Arial" w:cs="Arial"/>
                <w:sz w:val="20"/>
                <w:szCs w:val="20"/>
              </w:rPr>
            </w:pPr>
            <w:r w:rsidRPr="00500EB3">
              <w:rPr>
                <w:rFonts w:ascii="Arial" w:hAnsi="Arial" w:cs="Arial"/>
                <w:b/>
                <w:bCs/>
                <w:sz w:val="20"/>
                <w:szCs w:val="20"/>
              </w:rPr>
              <w:t>PO15</w:t>
            </w:r>
          </w:p>
          <w:p w14:paraId="5CA3A65E" w14:textId="77777777" w:rsidR="00DA2A37" w:rsidRPr="00500EB3" w:rsidRDefault="00DA2A37" w:rsidP="00DA2A37">
            <w:pPr>
              <w:rPr>
                <w:rFonts w:ascii="Arial" w:hAnsi="Arial" w:cs="Arial"/>
                <w:sz w:val="20"/>
                <w:szCs w:val="20"/>
              </w:rPr>
            </w:pPr>
            <w:r w:rsidRPr="00500EB3">
              <w:rPr>
                <w:rFonts w:ascii="Arial" w:hAnsi="Arial" w:cs="Arial"/>
                <w:sz w:val="20"/>
                <w:szCs w:val="20"/>
              </w:rPr>
              <w:t>Development:</w:t>
            </w:r>
          </w:p>
          <w:p w14:paraId="0D3256DE" w14:textId="77777777" w:rsidR="00DA2A37" w:rsidRPr="00500EB3" w:rsidRDefault="00DA2A37" w:rsidP="00DA2A37">
            <w:pPr>
              <w:numPr>
                <w:ilvl w:val="0"/>
                <w:numId w:val="7"/>
              </w:numPr>
              <w:rPr>
                <w:rFonts w:ascii="Arial" w:hAnsi="Arial" w:cs="Arial"/>
                <w:sz w:val="20"/>
                <w:szCs w:val="20"/>
              </w:rPr>
            </w:pPr>
            <w:r w:rsidRPr="00500EB3">
              <w:rPr>
                <w:rFonts w:ascii="Arial" w:hAnsi="Arial" w:cs="Arial"/>
                <w:sz w:val="20"/>
                <w:szCs w:val="20"/>
              </w:rPr>
              <w:lastRenderedPageBreak/>
              <w:t>minimises the risk to persons from overland flow;</w:t>
            </w:r>
          </w:p>
          <w:p w14:paraId="5F3B39A5" w14:textId="77777777" w:rsidR="00DA2A37" w:rsidRPr="00500EB3" w:rsidRDefault="00DA2A37" w:rsidP="00DA2A37">
            <w:pPr>
              <w:numPr>
                <w:ilvl w:val="0"/>
                <w:numId w:val="7"/>
              </w:numPr>
              <w:rPr>
                <w:rFonts w:ascii="Arial" w:hAnsi="Arial" w:cs="Arial"/>
                <w:sz w:val="20"/>
                <w:szCs w:val="20"/>
              </w:rPr>
            </w:pPr>
            <w:r w:rsidRPr="00500EB3">
              <w:rPr>
                <w:rFonts w:ascii="Arial" w:hAnsi="Arial" w:cs="Arial"/>
                <w:sz w:val="20"/>
                <w:szCs w:val="20"/>
              </w:rPr>
              <w:t>does not increase the potential for damage from overland flow either on the premises or on a surrounding property, public land, road or infrastructure.</w:t>
            </w:r>
          </w:p>
        </w:tc>
        <w:tc>
          <w:tcPr>
            <w:tcW w:w="5128" w:type="dxa"/>
            <w:tcBorders>
              <w:top w:val="outset" w:sz="6" w:space="0" w:color="auto"/>
              <w:left w:val="outset" w:sz="6" w:space="0" w:color="auto"/>
              <w:bottom w:val="outset" w:sz="6" w:space="0" w:color="auto"/>
              <w:right w:val="outset" w:sz="6" w:space="0" w:color="auto"/>
            </w:tcBorders>
            <w:hideMark/>
          </w:tcPr>
          <w:p w14:paraId="7E1F5537" w14:textId="77777777" w:rsidR="00DA2A37" w:rsidRPr="00500EB3" w:rsidRDefault="00DA2A37" w:rsidP="00DA2A37">
            <w:pPr>
              <w:rPr>
                <w:rFonts w:ascii="Arial" w:hAnsi="Arial" w:cs="Arial"/>
                <w:sz w:val="20"/>
                <w:szCs w:val="20"/>
              </w:rPr>
            </w:pPr>
            <w:r w:rsidRPr="00500EB3">
              <w:rPr>
                <w:rFonts w:ascii="Arial" w:hAnsi="Arial" w:cs="Arial"/>
                <w:sz w:val="20"/>
                <w:szCs w:val="20"/>
              </w:rPr>
              <w:lastRenderedPageBreak/>
              <w:t>No example provided.</w:t>
            </w:r>
          </w:p>
        </w:tc>
        <w:tc>
          <w:tcPr>
            <w:tcW w:w="1776" w:type="dxa"/>
            <w:tcBorders>
              <w:top w:val="outset" w:sz="6" w:space="0" w:color="auto"/>
              <w:left w:val="outset" w:sz="6" w:space="0" w:color="auto"/>
              <w:bottom w:val="outset" w:sz="6" w:space="0" w:color="auto"/>
              <w:right w:val="outset" w:sz="6" w:space="0" w:color="auto"/>
            </w:tcBorders>
          </w:tcPr>
          <w:p w14:paraId="13151CDD" w14:textId="77777777"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14:paraId="2C0103C2" w14:textId="77777777" w:rsidR="00DA2A37" w:rsidRPr="00500EB3" w:rsidRDefault="00DA2A37" w:rsidP="00DA2A37">
            <w:pPr>
              <w:rPr>
                <w:rFonts w:ascii="Arial" w:hAnsi="Arial" w:cs="Arial"/>
                <w:sz w:val="20"/>
                <w:szCs w:val="20"/>
              </w:rPr>
            </w:pPr>
          </w:p>
        </w:tc>
      </w:tr>
      <w:tr w:rsidR="00DA2A37" w:rsidRPr="00500EB3" w14:paraId="77E46A75" w14:textId="77777777"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14:paraId="3772D93C" w14:textId="77777777" w:rsidR="00DA2A37" w:rsidRPr="00500EB3" w:rsidRDefault="00DA2A37" w:rsidP="00DA2A37">
            <w:pPr>
              <w:rPr>
                <w:rFonts w:ascii="Arial" w:hAnsi="Arial" w:cs="Arial"/>
                <w:sz w:val="20"/>
                <w:szCs w:val="20"/>
              </w:rPr>
            </w:pPr>
            <w:r w:rsidRPr="00500EB3">
              <w:rPr>
                <w:rFonts w:ascii="Arial" w:hAnsi="Arial" w:cs="Arial"/>
                <w:b/>
                <w:bCs/>
                <w:sz w:val="20"/>
                <w:szCs w:val="20"/>
              </w:rPr>
              <w:t>PO16</w:t>
            </w:r>
          </w:p>
          <w:p w14:paraId="4C0498A1" w14:textId="77777777" w:rsidR="00DA2A37" w:rsidRPr="00500EB3" w:rsidRDefault="00DA2A37" w:rsidP="00DA2A37">
            <w:pPr>
              <w:rPr>
                <w:rFonts w:ascii="Arial" w:hAnsi="Arial" w:cs="Arial"/>
                <w:sz w:val="20"/>
                <w:szCs w:val="20"/>
              </w:rPr>
            </w:pPr>
            <w:r w:rsidRPr="00500EB3">
              <w:rPr>
                <w:rFonts w:ascii="Arial" w:hAnsi="Arial" w:cs="Arial"/>
                <w:sz w:val="20"/>
                <w:szCs w:val="20"/>
              </w:rPr>
              <w:t>Development:</w:t>
            </w:r>
          </w:p>
          <w:p w14:paraId="67603D6A" w14:textId="77777777" w:rsidR="00DA2A37" w:rsidRPr="00500EB3" w:rsidRDefault="00DA2A37" w:rsidP="00DA2A37">
            <w:pPr>
              <w:numPr>
                <w:ilvl w:val="0"/>
                <w:numId w:val="8"/>
              </w:numPr>
              <w:rPr>
                <w:rFonts w:ascii="Arial" w:hAnsi="Arial" w:cs="Arial"/>
                <w:sz w:val="20"/>
                <w:szCs w:val="20"/>
              </w:rPr>
            </w:pPr>
            <w:r w:rsidRPr="00500EB3">
              <w:rPr>
                <w:rFonts w:ascii="Arial" w:hAnsi="Arial" w:cs="Arial"/>
                <w:sz w:val="20"/>
                <w:szCs w:val="20"/>
              </w:rPr>
              <w:t>maintains the conveyance of overland flow predominantly unimpeded through the premises for any event up to and including the 1% AEP for the fully developed upstream catchment;</w:t>
            </w:r>
          </w:p>
          <w:p w14:paraId="7220FF0B" w14:textId="77777777" w:rsidR="00DA2A37" w:rsidRPr="00500EB3" w:rsidRDefault="00DA2A37" w:rsidP="00DA2A37">
            <w:pPr>
              <w:numPr>
                <w:ilvl w:val="0"/>
                <w:numId w:val="8"/>
              </w:numPr>
              <w:rPr>
                <w:rFonts w:ascii="Arial" w:hAnsi="Arial" w:cs="Arial"/>
                <w:sz w:val="20"/>
                <w:szCs w:val="20"/>
              </w:rPr>
            </w:pPr>
            <w:r w:rsidRPr="00500EB3">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14"/>
            </w:tblGrid>
            <w:tr w:rsidR="00DA2A37" w:rsidRPr="00EB3EC5" w14:paraId="55BA3553" w14:textId="77777777" w:rsidTr="00DA2A37">
              <w:trPr>
                <w:tblCellSpacing w:w="15" w:type="dxa"/>
              </w:trPr>
              <w:tc>
                <w:tcPr>
                  <w:tcW w:w="7518" w:type="dxa"/>
                  <w:vAlign w:val="center"/>
                  <w:hideMark/>
                </w:tcPr>
                <w:p w14:paraId="76E54CA4" w14:textId="77777777" w:rsidR="00DA2A37" w:rsidRPr="00EB3EC5" w:rsidRDefault="00DA2A37" w:rsidP="00DA2A37">
                  <w:pPr>
                    <w:rPr>
                      <w:rFonts w:ascii="Arial" w:hAnsi="Arial" w:cs="Arial"/>
                      <w:sz w:val="18"/>
                      <w:szCs w:val="20"/>
                    </w:rPr>
                  </w:pPr>
                  <w:r w:rsidRPr="00EB3EC5">
                    <w:rPr>
                      <w:rFonts w:ascii="Arial" w:hAnsi="Arial" w:cs="Arial"/>
                      <w:sz w:val="18"/>
                      <w:szCs w:val="20"/>
                    </w:rPr>
                    <w:t>Note - Reporting to be prepared in accordance with Planning scheme policy – Flood hazard, Coastal hazard and Overland flow.</w:t>
                  </w:r>
                </w:p>
              </w:tc>
            </w:tr>
          </w:tbl>
          <w:p w14:paraId="639C93D5" w14:textId="77777777" w:rsidR="00DA2A37" w:rsidRPr="00500EB3" w:rsidRDefault="00DA2A37" w:rsidP="00DA2A37">
            <w:pPr>
              <w:rPr>
                <w:rFonts w:ascii="Arial" w:hAnsi="Arial" w:cs="Arial"/>
                <w:sz w:val="20"/>
                <w:szCs w:val="20"/>
              </w:rPr>
            </w:pPr>
          </w:p>
        </w:tc>
        <w:tc>
          <w:tcPr>
            <w:tcW w:w="5128" w:type="dxa"/>
            <w:tcBorders>
              <w:top w:val="outset" w:sz="6" w:space="0" w:color="auto"/>
              <w:left w:val="outset" w:sz="6" w:space="0" w:color="auto"/>
              <w:bottom w:val="outset" w:sz="6" w:space="0" w:color="auto"/>
              <w:right w:val="outset" w:sz="6" w:space="0" w:color="auto"/>
            </w:tcBorders>
            <w:hideMark/>
          </w:tcPr>
          <w:p w14:paraId="08E034B0" w14:textId="77777777" w:rsidR="00DA2A37" w:rsidRPr="00500EB3" w:rsidRDefault="00DA2A37" w:rsidP="00DA2A37">
            <w:pPr>
              <w:rPr>
                <w:rFonts w:ascii="Arial" w:hAnsi="Arial" w:cs="Arial"/>
                <w:sz w:val="20"/>
                <w:szCs w:val="20"/>
              </w:rPr>
            </w:pPr>
            <w:r w:rsidRPr="00500EB3">
              <w:rPr>
                <w:rFonts w:ascii="Arial" w:hAnsi="Arial" w:cs="Arial"/>
                <w:b/>
                <w:bCs/>
                <w:sz w:val="20"/>
                <w:szCs w:val="20"/>
              </w:rPr>
              <w:t>E16</w:t>
            </w:r>
          </w:p>
          <w:p w14:paraId="1C520367" w14:textId="77777777" w:rsidR="00DA2A37" w:rsidRPr="00500EB3" w:rsidRDefault="00DA2A37" w:rsidP="00DA2A37">
            <w:pPr>
              <w:rPr>
                <w:rFonts w:ascii="Arial" w:hAnsi="Arial" w:cs="Arial"/>
                <w:sz w:val="20"/>
                <w:szCs w:val="20"/>
              </w:rPr>
            </w:pPr>
            <w:r w:rsidRPr="00500EB3">
              <w:rPr>
                <w:rFonts w:ascii="Arial" w:hAnsi="Arial" w:cs="Arial"/>
                <w:sz w:val="20"/>
                <w:szCs w:val="20"/>
              </w:rPr>
              <w:t>Development ensures that any buildings are not located in an Overland flow path area.</w:t>
            </w:r>
          </w:p>
          <w:tbl>
            <w:tblPr>
              <w:tblW w:w="495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58"/>
            </w:tblGrid>
            <w:tr w:rsidR="00DA2A37" w:rsidRPr="00500EB3" w14:paraId="2BF13F9C" w14:textId="77777777" w:rsidTr="00DA2A37">
              <w:trPr>
                <w:trHeight w:val="1459"/>
                <w:tblCellSpacing w:w="15" w:type="dxa"/>
              </w:trPr>
              <w:tc>
                <w:tcPr>
                  <w:tcW w:w="4898" w:type="dxa"/>
                  <w:vAlign w:val="center"/>
                  <w:hideMark/>
                </w:tcPr>
                <w:p w14:paraId="11595A7E" w14:textId="77777777" w:rsidR="00DA2A37" w:rsidRPr="00500EB3" w:rsidRDefault="00DA2A37" w:rsidP="00DA2A37">
                  <w:pPr>
                    <w:rPr>
                      <w:rFonts w:ascii="Arial" w:hAnsi="Arial" w:cs="Arial"/>
                      <w:sz w:val="20"/>
                      <w:szCs w:val="20"/>
                    </w:rPr>
                  </w:pPr>
                  <w:r w:rsidRPr="00EB3EC5">
                    <w:rPr>
                      <w:rFonts w:ascii="Arial" w:hAnsi="Arial" w:cs="Arial"/>
                      <w:sz w:val="18"/>
                      <w:szCs w:val="20"/>
                    </w:rPr>
                    <w:t>Note: A report from a suitably qualified Registered Professional Engineer Queensland is required certifying that the development does not increase the potential for significant adverse impacts on an upstream, downstream or surrounding property.</w:t>
                  </w:r>
                </w:p>
              </w:tc>
            </w:tr>
          </w:tbl>
          <w:p w14:paraId="6122011D" w14:textId="77777777" w:rsidR="00DA2A37" w:rsidRPr="00500EB3" w:rsidRDefault="00DA2A37" w:rsidP="00DA2A37">
            <w:pPr>
              <w:rPr>
                <w:rFonts w:ascii="Arial" w:hAnsi="Arial" w:cs="Arial"/>
                <w:sz w:val="20"/>
                <w:szCs w:val="20"/>
              </w:rPr>
            </w:pPr>
          </w:p>
        </w:tc>
        <w:tc>
          <w:tcPr>
            <w:tcW w:w="1776" w:type="dxa"/>
            <w:tcBorders>
              <w:top w:val="outset" w:sz="6" w:space="0" w:color="auto"/>
              <w:left w:val="outset" w:sz="6" w:space="0" w:color="auto"/>
              <w:bottom w:val="outset" w:sz="6" w:space="0" w:color="auto"/>
              <w:right w:val="outset" w:sz="6" w:space="0" w:color="auto"/>
            </w:tcBorders>
          </w:tcPr>
          <w:p w14:paraId="70918D46" w14:textId="77777777"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14:paraId="1AE5AB2C" w14:textId="77777777" w:rsidR="00DA2A37" w:rsidRPr="00500EB3" w:rsidRDefault="00DA2A37" w:rsidP="00DA2A37">
            <w:pPr>
              <w:rPr>
                <w:rFonts w:ascii="Arial" w:hAnsi="Arial" w:cs="Arial"/>
                <w:b/>
                <w:bCs/>
                <w:sz w:val="20"/>
                <w:szCs w:val="20"/>
              </w:rPr>
            </w:pPr>
          </w:p>
        </w:tc>
      </w:tr>
      <w:tr w:rsidR="00DA2A37" w:rsidRPr="00500EB3" w14:paraId="2B760EA2" w14:textId="77777777"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14:paraId="10D5028B" w14:textId="77777777" w:rsidR="00DA2A37" w:rsidRPr="00500EB3" w:rsidRDefault="00DA2A37" w:rsidP="00DA2A37">
            <w:pPr>
              <w:rPr>
                <w:rFonts w:ascii="Arial" w:hAnsi="Arial" w:cs="Arial"/>
                <w:sz w:val="20"/>
                <w:szCs w:val="20"/>
              </w:rPr>
            </w:pPr>
            <w:r w:rsidRPr="00500EB3">
              <w:rPr>
                <w:rFonts w:ascii="Arial" w:hAnsi="Arial" w:cs="Arial"/>
                <w:b/>
                <w:bCs/>
                <w:sz w:val="20"/>
                <w:szCs w:val="20"/>
              </w:rPr>
              <w:t>PO17</w:t>
            </w:r>
          </w:p>
          <w:p w14:paraId="56CF41AC" w14:textId="77777777" w:rsidR="00DA2A37" w:rsidRPr="00500EB3" w:rsidRDefault="00DA2A37" w:rsidP="00DA2A37">
            <w:pPr>
              <w:rPr>
                <w:rFonts w:ascii="Arial" w:hAnsi="Arial" w:cs="Arial"/>
                <w:sz w:val="20"/>
                <w:szCs w:val="20"/>
              </w:rPr>
            </w:pPr>
            <w:r w:rsidRPr="00500EB3">
              <w:rPr>
                <w:rFonts w:ascii="Arial" w:hAnsi="Arial" w:cs="Arial"/>
                <w:sz w:val="20"/>
                <w:szCs w:val="20"/>
              </w:rPr>
              <w:t>Development does not:</w:t>
            </w:r>
          </w:p>
          <w:p w14:paraId="68173FA5" w14:textId="77777777" w:rsidR="00DA2A37" w:rsidRPr="00500EB3" w:rsidRDefault="00DA2A37" w:rsidP="00DA2A37">
            <w:pPr>
              <w:numPr>
                <w:ilvl w:val="0"/>
                <w:numId w:val="9"/>
              </w:numPr>
              <w:rPr>
                <w:rFonts w:ascii="Arial" w:hAnsi="Arial" w:cs="Arial"/>
                <w:sz w:val="20"/>
                <w:szCs w:val="20"/>
              </w:rPr>
            </w:pPr>
            <w:r w:rsidRPr="00500EB3">
              <w:rPr>
                <w:rFonts w:ascii="Arial" w:hAnsi="Arial" w:cs="Arial"/>
                <w:sz w:val="20"/>
                <w:szCs w:val="20"/>
              </w:rPr>
              <w:t>directly, indirectly or cumulatively cause any increase in overland flow velocity or level;</w:t>
            </w:r>
          </w:p>
          <w:p w14:paraId="5EF186D0" w14:textId="77777777" w:rsidR="00DA2A37" w:rsidRPr="00500EB3" w:rsidRDefault="00DA2A37" w:rsidP="00DA2A37">
            <w:pPr>
              <w:numPr>
                <w:ilvl w:val="0"/>
                <w:numId w:val="9"/>
              </w:numPr>
              <w:rPr>
                <w:rFonts w:ascii="Arial" w:hAnsi="Arial" w:cs="Arial"/>
                <w:sz w:val="20"/>
                <w:szCs w:val="20"/>
              </w:rPr>
            </w:pPr>
            <w:r w:rsidRPr="00500EB3">
              <w:rPr>
                <w:rFonts w:ascii="Arial" w:hAnsi="Arial" w:cs="Arial"/>
                <w:sz w:val="20"/>
                <w:szCs w:val="20"/>
              </w:rPr>
              <w:t>increase the potential for flood damage from overland flow either on the premises or on a surrounding property, public land, road or infrastructure.</w:t>
            </w:r>
          </w:p>
          <w:tbl>
            <w:tblPr>
              <w:tblW w:w="45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10"/>
            </w:tblGrid>
            <w:tr w:rsidR="00DA2A37" w:rsidRPr="00500EB3" w14:paraId="5C30FC81" w14:textId="77777777" w:rsidTr="00DA2A37">
              <w:trPr>
                <w:trHeight w:val="783"/>
                <w:tblCellSpacing w:w="15" w:type="dxa"/>
              </w:trPr>
              <w:tc>
                <w:tcPr>
                  <w:tcW w:w="4450" w:type="dxa"/>
                  <w:vAlign w:val="center"/>
                  <w:hideMark/>
                </w:tcPr>
                <w:p w14:paraId="72CDCCA6" w14:textId="77777777" w:rsidR="00DA2A37" w:rsidRPr="00EB3EC5" w:rsidRDefault="00DA2A37" w:rsidP="00DA2A37">
                  <w:pPr>
                    <w:rPr>
                      <w:rFonts w:ascii="Arial" w:hAnsi="Arial" w:cs="Arial"/>
                      <w:sz w:val="18"/>
                      <w:szCs w:val="20"/>
                    </w:rPr>
                  </w:pPr>
                  <w:r w:rsidRPr="00EB3EC5">
                    <w:rPr>
                      <w:rFonts w:ascii="Arial" w:hAnsi="Arial" w:cs="Arial"/>
                      <w:sz w:val="18"/>
                      <w:szCs w:val="20"/>
                    </w:rPr>
                    <w:lastRenderedPageBreak/>
                    <w:t>Note - Open concrete drains greater than 1m in width are not an acceptable outcome, nor are any other design options that may increase scouring.</w:t>
                  </w:r>
                </w:p>
              </w:tc>
            </w:tr>
            <w:tr w:rsidR="00DA2A37" w:rsidRPr="00500EB3" w14:paraId="51B7A8D0" w14:textId="77777777" w:rsidTr="00DA2A37">
              <w:trPr>
                <w:trHeight w:val="1385"/>
                <w:tblCellSpacing w:w="15" w:type="dxa"/>
              </w:trPr>
              <w:tc>
                <w:tcPr>
                  <w:tcW w:w="4450" w:type="dxa"/>
                  <w:vAlign w:val="center"/>
                  <w:hideMark/>
                </w:tcPr>
                <w:p w14:paraId="5E53D8F9" w14:textId="77777777" w:rsidR="00DA2A37" w:rsidRPr="00EB3EC5" w:rsidRDefault="00DA2A37" w:rsidP="00DA2A37">
                  <w:pPr>
                    <w:rPr>
                      <w:rFonts w:ascii="Arial" w:hAnsi="Arial" w:cs="Arial"/>
                      <w:sz w:val="18"/>
                      <w:szCs w:val="20"/>
                    </w:rPr>
                  </w:pPr>
                  <w:r w:rsidRPr="00EB3EC5">
                    <w:rPr>
                      <w:rFonts w:ascii="Arial"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bl>
          <w:p w14:paraId="0DD42409" w14:textId="77777777" w:rsidR="00DA2A37" w:rsidRPr="00500EB3" w:rsidRDefault="00DA2A37" w:rsidP="00DA2A37">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14"/>
            </w:tblGrid>
            <w:tr w:rsidR="00DA2A37" w:rsidRPr="00500EB3" w14:paraId="592208B9" w14:textId="77777777" w:rsidTr="00DA2A37">
              <w:trPr>
                <w:tblCellSpacing w:w="15" w:type="dxa"/>
              </w:trPr>
              <w:tc>
                <w:tcPr>
                  <w:tcW w:w="7518" w:type="dxa"/>
                  <w:vAlign w:val="center"/>
                  <w:hideMark/>
                </w:tcPr>
                <w:p w14:paraId="1E771309" w14:textId="77777777" w:rsidR="00DA2A37" w:rsidRPr="00500EB3" w:rsidRDefault="00DA2A37" w:rsidP="00DA2A37">
                  <w:pPr>
                    <w:rPr>
                      <w:rFonts w:ascii="Arial" w:hAnsi="Arial" w:cs="Arial"/>
                      <w:sz w:val="20"/>
                      <w:szCs w:val="20"/>
                    </w:rPr>
                  </w:pPr>
                  <w:r w:rsidRPr="00EB3EC5">
                    <w:rPr>
                      <w:rFonts w:ascii="Arial" w:hAnsi="Arial" w:cs="Arial"/>
                      <w:sz w:val="18"/>
                      <w:szCs w:val="20"/>
                    </w:rPr>
                    <w:t>Note - Reporting to be prepared in accordance with Planning scheme policy – Flood hazard, Coastal hazard and Overland flow</w:t>
                  </w:r>
                </w:p>
              </w:tc>
            </w:tr>
          </w:tbl>
          <w:p w14:paraId="09B593DA" w14:textId="77777777" w:rsidR="00DA2A37" w:rsidRPr="00500EB3" w:rsidRDefault="00DA2A37" w:rsidP="00DA2A37">
            <w:pPr>
              <w:rPr>
                <w:rFonts w:ascii="Arial" w:hAnsi="Arial" w:cs="Arial"/>
                <w:sz w:val="20"/>
                <w:szCs w:val="20"/>
              </w:rPr>
            </w:pPr>
          </w:p>
        </w:tc>
        <w:tc>
          <w:tcPr>
            <w:tcW w:w="5128" w:type="dxa"/>
            <w:tcBorders>
              <w:top w:val="outset" w:sz="6" w:space="0" w:color="auto"/>
              <w:left w:val="outset" w:sz="6" w:space="0" w:color="auto"/>
              <w:bottom w:val="outset" w:sz="6" w:space="0" w:color="auto"/>
              <w:right w:val="outset" w:sz="6" w:space="0" w:color="auto"/>
            </w:tcBorders>
            <w:hideMark/>
          </w:tcPr>
          <w:p w14:paraId="15F5C23A" w14:textId="77777777" w:rsidR="00DA2A37" w:rsidRPr="00500EB3" w:rsidRDefault="00DA2A37" w:rsidP="00DA2A37">
            <w:pPr>
              <w:rPr>
                <w:rFonts w:ascii="Arial" w:hAnsi="Arial" w:cs="Arial"/>
                <w:sz w:val="20"/>
                <w:szCs w:val="20"/>
              </w:rPr>
            </w:pPr>
            <w:r w:rsidRPr="00500EB3">
              <w:rPr>
                <w:rFonts w:ascii="Arial" w:hAnsi="Arial" w:cs="Arial"/>
                <w:sz w:val="20"/>
                <w:szCs w:val="20"/>
              </w:rPr>
              <w:lastRenderedPageBreak/>
              <w:t>No example provided.</w:t>
            </w:r>
          </w:p>
        </w:tc>
        <w:tc>
          <w:tcPr>
            <w:tcW w:w="1776" w:type="dxa"/>
            <w:tcBorders>
              <w:top w:val="outset" w:sz="6" w:space="0" w:color="auto"/>
              <w:left w:val="outset" w:sz="6" w:space="0" w:color="auto"/>
              <w:bottom w:val="outset" w:sz="6" w:space="0" w:color="auto"/>
              <w:right w:val="outset" w:sz="6" w:space="0" w:color="auto"/>
            </w:tcBorders>
          </w:tcPr>
          <w:p w14:paraId="1028EF1C" w14:textId="77777777"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14:paraId="0D69B5F4" w14:textId="77777777" w:rsidR="00DA2A37" w:rsidRPr="00500EB3" w:rsidRDefault="00DA2A37" w:rsidP="00DA2A37">
            <w:pPr>
              <w:rPr>
                <w:rFonts w:ascii="Arial" w:hAnsi="Arial" w:cs="Arial"/>
                <w:sz w:val="20"/>
                <w:szCs w:val="20"/>
              </w:rPr>
            </w:pPr>
          </w:p>
        </w:tc>
      </w:tr>
      <w:tr w:rsidR="00DA2A37" w:rsidRPr="00500EB3" w14:paraId="6FF9A419" w14:textId="77777777"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14:paraId="6B1C3125" w14:textId="77777777" w:rsidR="00DA2A37" w:rsidRPr="00500EB3" w:rsidRDefault="00DA2A37" w:rsidP="00DA2A37">
            <w:pPr>
              <w:rPr>
                <w:rFonts w:ascii="Arial" w:hAnsi="Arial" w:cs="Arial"/>
                <w:sz w:val="20"/>
                <w:szCs w:val="20"/>
              </w:rPr>
            </w:pPr>
            <w:r w:rsidRPr="00500EB3">
              <w:rPr>
                <w:rFonts w:ascii="Arial" w:hAnsi="Arial" w:cs="Arial"/>
                <w:b/>
                <w:bCs/>
                <w:sz w:val="20"/>
                <w:szCs w:val="20"/>
              </w:rPr>
              <w:t>PO18</w:t>
            </w:r>
          </w:p>
          <w:p w14:paraId="33963F8B" w14:textId="77777777" w:rsidR="00DA2A37" w:rsidRPr="00500EB3" w:rsidRDefault="00DA2A37" w:rsidP="00DA2A37">
            <w:pPr>
              <w:rPr>
                <w:rFonts w:ascii="Arial" w:hAnsi="Arial" w:cs="Arial"/>
                <w:sz w:val="20"/>
                <w:szCs w:val="20"/>
              </w:rPr>
            </w:pPr>
            <w:r w:rsidRPr="00500EB3">
              <w:rPr>
                <w:rFonts w:ascii="Arial" w:hAnsi="Arial" w:cs="Arial"/>
                <w:sz w:val="20"/>
                <w:szCs w:val="20"/>
              </w:rPr>
              <w:t>Development ensures that overland flow is not conveyed from a road or public open space onto a private lot, unless the development is in a Rural zone.</w:t>
            </w:r>
          </w:p>
        </w:tc>
        <w:tc>
          <w:tcPr>
            <w:tcW w:w="5128" w:type="dxa"/>
            <w:tcBorders>
              <w:top w:val="outset" w:sz="6" w:space="0" w:color="auto"/>
              <w:left w:val="outset" w:sz="6" w:space="0" w:color="auto"/>
              <w:bottom w:val="outset" w:sz="6" w:space="0" w:color="auto"/>
              <w:right w:val="outset" w:sz="6" w:space="0" w:color="auto"/>
            </w:tcBorders>
            <w:hideMark/>
          </w:tcPr>
          <w:p w14:paraId="26108EF0" w14:textId="77777777" w:rsidR="00DA2A37" w:rsidRPr="00500EB3" w:rsidRDefault="00DA2A37" w:rsidP="00DA2A37">
            <w:pPr>
              <w:rPr>
                <w:rFonts w:ascii="Arial" w:hAnsi="Arial" w:cs="Arial"/>
                <w:sz w:val="20"/>
                <w:szCs w:val="20"/>
              </w:rPr>
            </w:pPr>
            <w:r w:rsidRPr="00500EB3">
              <w:rPr>
                <w:rFonts w:ascii="Arial" w:hAnsi="Arial" w:cs="Arial"/>
                <w:b/>
                <w:bCs/>
                <w:sz w:val="20"/>
                <w:szCs w:val="20"/>
              </w:rPr>
              <w:t>E18</w:t>
            </w:r>
          </w:p>
          <w:p w14:paraId="6448660D" w14:textId="77777777" w:rsidR="00DA2A37" w:rsidRPr="00500EB3" w:rsidRDefault="00DA2A37" w:rsidP="00DA2A37">
            <w:pPr>
              <w:rPr>
                <w:rFonts w:ascii="Arial" w:hAnsi="Arial" w:cs="Arial"/>
                <w:sz w:val="20"/>
                <w:szCs w:val="20"/>
              </w:rPr>
            </w:pPr>
            <w:r w:rsidRPr="00500EB3">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1776" w:type="dxa"/>
            <w:tcBorders>
              <w:top w:val="outset" w:sz="6" w:space="0" w:color="auto"/>
              <w:left w:val="outset" w:sz="6" w:space="0" w:color="auto"/>
              <w:bottom w:val="outset" w:sz="6" w:space="0" w:color="auto"/>
              <w:right w:val="outset" w:sz="6" w:space="0" w:color="auto"/>
            </w:tcBorders>
          </w:tcPr>
          <w:p w14:paraId="487FEAE5" w14:textId="77777777"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14:paraId="6E633BCA" w14:textId="77777777" w:rsidR="00DA2A37" w:rsidRPr="00500EB3" w:rsidRDefault="00DA2A37" w:rsidP="00DA2A37">
            <w:pPr>
              <w:rPr>
                <w:rFonts w:ascii="Arial" w:hAnsi="Arial" w:cs="Arial"/>
                <w:b/>
                <w:bCs/>
                <w:sz w:val="20"/>
                <w:szCs w:val="20"/>
              </w:rPr>
            </w:pPr>
          </w:p>
        </w:tc>
      </w:tr>
      <w:tr w:rsidR="00DA2A37" w:rsidRPr="00500EB3" w14:paraId="4BC96045" w14:textId="77777777" w:rsidTr="00DA2A37">
        <w:trPr>
          <w:tblCellSpacing w:w="15" w:type="dxa"/>
        </w:trPr>
        <w:tc>
          <w:tcPr>
            <w:tcW w:w="4504" w:type="dxa"/>
            <w:vMerge w:val="restart"/>
            <w:tcBorders>
              <w:top w:val="outset" w:sz="6" w:space="0" w:color="auto"/>
              <w:left w:val="outset" w:sz="6" w:space="0" w:color="auto"/>
              <w:bottom w:val="outset" w:sz="6" w:space="0" w:color="auto"/>
              <w:right w:val="outset" w:sz="6" w:space="0" w:color="auto"/>
            </w:tcBorders>
            <w:hideMark/>
          </w:tcPr>
          <w:p w14:paraId="57194CB1" w14:textId="77777777" w:rsidR="00DA2A37" w:rsidRPr="00500EB3" w:rsidRDefault="00DA2A37" w:rsidP="00DA2A37">
            <w:pPr>
              <w:rPr>
                <w:rFonts w:ascii="Arial" w:hAnsi="Arial" w:cs="Arial"/>
                <w:sz w:val="20"/>
                <w:szCs w:val="20"/>
              </w:rPr>
            </w:pPr>
            <w:r w:rsidRPr="00500EB3">
              <w:rPr>
                <w:rFonts w:ascii="Arial" w:hAnsi="Arial" w:cs="Arial"/>
                <w:b/>
                <w:bCs/>
                <w:sz w:val="20"/>
                <w:szCs w:val="20"/>
              </w:rPr>
              <w:t>PO19</w:t>
            </w:r>
          </w:p>
          <w:p w14:paraId="009FF4A7" w14:textId="77777777" w:rsidR="00DA2A37" w:rsidRPr="00500EB3" w:rsidRDefault="00DA2A37" w:rsidP="00DA2A37">
            <w:pPr>
              <w:rPr>
                <w:rFonts w:ascii="Arial" w:hAnsi="Arial" w:cs="Arial"/>
                <w:sz w:val="20"/>
                <w:szCs w:val="20"/>
              </w:rPr>
            </w:pPr>
            <w:r w:rsidRPr="00500EB3">
              <w:rPr>
                <w:rFonts w:ascii="Arial" w:hAnsi="Arial" w:cs="Arial"/>
                <w:sz w:val="20"/>
                <w:szCs w:val="20"/>
              </w:rPr>
              <w:t>Development ensures that Council and inter-allotment drainage infrastructure, overland flow paths and open drains through private property cater for overland flows for a fully developed upstream catchment flows and are able to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14"/>
            </w:tblGrid>
            <w:tr w:rsidR="00DA2A37" w:rsidRPr="00500EB3" w14:paraId="2FF2BC13" w14:textId="77777777" w:rsidTr="00DA2A37">
              <w:trPr>
                <w:tblCellSpacing w:w="15" w:type="dxa"/>
              </w:trPr>
              <w:tc>
                <w:tcPr>
                  <w:tcW w:w="7518" w:type="dxa"/>
                  <w:vAlign w:val="center"/>
                  <w:hideMark/>
                </w:tcPr>
                <w:p w14:paraId="13794FB0" w14:textId="77777777" w:rsidR="00DA2A37" w:rsidRPr="00EB3EC5" w:rsidRDefault="00DA2A37" w:rsidP="00DA2A37">
                  <w:pPr>
                    <w:rPr>
                      <w:rFonts w:ascii="Arial" w:hAnsi="Arial" w:cs="Arial"/>
                      <w:sz w:val="18"/>
                      <w:szCs w:val="20"/>
                    </w:rPr>
                  </w:pPr>
                  <w:r w:rsidRPr="00EB3EC5">
                    <w:rPr>
                      <w:rFonts w:ascii="Arial"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DA2A37" w:rsidRPr="00500EB3" w14:paraId="62C8BF56" w14:textId="77777777" w:rsidTr="00DA2A37">
              <w:trPr>
                <w:tblCellSpacing w:w="15" w:type="dxa"/>
              </w:trPr>
              <w:tc>
                <w:tcPr>
                  <w:tcW w:w="7518" w:type="dxa"/>
                  <w:vAlign w:val="center"/>
                  <w:hideMark/>
                </w:tcPr>
                <w:p w14:paraId="0E25FF88" w14:textId="77777777" w:rsidR="00DA2A37" w:rsidRPr="00EB3EC5" w:rsidRDefault="00DA2A37" w:rsidP="00DA2A37">
                  <w:pPr>
                    <w:rPr>
                      <w:rFonts w:ascii="Arial" w:hAnsi="Arial" w:cs="Arial"/>
                      <w:sz w:val="18"/>
                      <w:szCs w:val="20"/>
                    </w:rPr>
                  </w:pPr>
                  <w:r w:rsidRPr="00EB3EC5">
                    <w:rPr>
                      <w:rFonts w:ascii="Arial" w:hAnsi="Arial" w:cs="Arial"/>
                      <w:sz w:val="18"/>
                      <w:szCs w:val="20"/>
                    </w:rPr>
                    <w:t>Note - Reporting to be prepared in accordance with Planning scheme policy – Flood hazard, Coastal hazard and Overland flow</w:t>
                  </w:r>
                </w:p>
              </w:tc>
            </w:tr>
          </w:tbl>
          <w:p w14:paraId="4A612DE8" w14:textId="77777777" w:rsidR="00DA2A37" w:rsidRPr="00500EB3" w:rsidRDefault="00DA2A37" w:rsidP="00DA2A37">
            <w:pPr>
              <w:rPr>
                <w:rFonts w:ascii="Arial" w:hAnsi="Arial" w:cs="Arial"/>
                <w:sz w:val="20"/>
                <w:szCs w:val="20"/>
              </w:rPr>
            </w:pPr>
          </w:p>
        </w:tc>
        <w:tc>
          <w:tcPr>
            <w:tcW w:w="5128" w:type="dxa"/>
            <w:tcBorders>
              <w:top w:val="outset" w:sz="6" w:space="0" w:color="auto"/>
              <w:left w:val="outset" w:sz="6" w:space="0" w:color="auto"/>
              <w:bottom w:val="outset" w:sz="6" w:space="0" w:color="auto"/>
              <w:right w:val="outset" w:sz="6" w:space="0" w:color="auto"/>
            </w:tcBorders>
            <w:hideMark/>
          </w:tcPr>
          <w:p w14:paraId="0D2AEF68" w14:textId="77777777" w:rsidR="00DA2A37" w:rsidRPr="00500EB3" w:rsidRDefault="00DA2A37" w:rsidP="00DA2A37">
            <w:pPr>
              <w:rPr>
                <w:rFonts w:ascii="Arial" w:hAnsi="Arial" w:cs="Arial"/>
                <w:sz w:val="20"/>
                <w:szCs w:val="20"/>
              </w:rPr>
            </w:pPr>
            <w:r w:rsidRPr="00500EB3">
              <w:rPr>
                <w:rFonts w:ascii="Arial" w:hAnsi="Arial" w:cs="Arial"/>
                <w:b/>
                <w:bCs/>
                <w:sz w:val="20"/>
                <w:szCs w:val="20"/>
              </w:rPr>
              <w:t>E19.1</w:t>
            </w:r>
          </w:p>
          <w:p w14:paraId="432F1F41" w14:textId="77777777" w:rsidR="00DA2A37" w:rsidRPr="00500EB3" w:rsidRDefault="00DA2A37" w:rsidP="00DA2A37">
            <w:pPr>
              <w:rPr>
                <w:rFonts w:ascii="Arial" w:hAnsi="Arial" w:cs="Arial"/>
                <w:sz w:val="20"/>
                <w:szCs w:val="20"/>
              </w:rPr>
            </w:pPr>
            <w:r w:rsidRPr="00500EB3">
              <w:rPr>
                <w:rFonts w:ascii="Arial" w:hAnsi="Arial" w:cs="Arial"/>
                <w:sz w:val="20"/>
                <w:szCs w:val="20"/>
              </w:rPr>
              <w:t>Development ensures that roof and allotment drainage infrastructure is provided in accordance with the following relevant level as identified in QUDM:</w:t>
            </w:r>
          </w:p>
          <w:p w14:paraId="01CEDC7B" w14:textId="77777777" w:rsidR="00DA2A37" w:rsidRPr="00500EB3" w:rsidRDefault="00DA2A37" w:rsidP="00DA2A37">
            <w:pPr>
              <w:numPr>
                <w:ilvl w:val="0"/>
                <w:numId w:val="10"/>
              </w:numPr>
              <w:rPr>
                <w:rFonts w:ascii="Arial" w:hAnsi="Arial" w:cs="Arial"/>
                <w:sz w:val="20"/>
                <w:szCs w:val="20"/>
              </w:rPr>
            </w:pPr>
            <w:r w:rsidRPr="00500EB3">
              <w:rPr>
                <w:rFonts w:ascii="Arial" w:hAnsi="Arial" w:cs="Arial"/>
                <w:sz w:val="20"/>
                <w:szCs w:val="20"/>
              </w:rPr>
              <w:t>Urban area – Level III;</w:t>
            </w:r>
          </w:p>
          <w:p w14:paraId="77ED0251" w14:textId="77777777" w:rsidR="00DA2A37" w:rsidRPr="00500EB3" w:rsidRDefault="00DA2A37" w:rsidP="00DA2A37">
            <w:pPr>
              <w:numPr>
                <w:ilvl w:val="0"/>
                <w:numId w:val="10"/>
              </w:numPr>
              <w:rPr>
                <w:rFonts w:ascii="Arial" w:hAnsi="Arial" w:cs="Arial"/>
                <w:sz w:val="20"/>
                <w:szCs w:val="20"/>
              </w:rPr>
            </w:pPr>
            <w:r w:rsidRPr="00500EB3">
              <w:rPr>
                <w:rFonts w:ascii="Arial" w:hAnsi="Arial" w:cs="Arial"/>
                <w:sz w:val="20"/>
                <w:szCs w:val="20"/>
              </w:rPr>
              <w:t>Rural area – N/A;</w:t>
            </w:r>
          </w:p>
          <w:p w14:paraId="5A7EE100" w14:textId="77777777" w:rsidR="00DA2A37" w:rsidRPr="00500EB3" w:rsidRDefault="00DA2A37" w:rsidP="00DA2A37">
            <w:pPr>
              <w:numPr>
                <w:ilvl w:val="0"/>
                <w:numId w:val="10"/>
              </w:numPr>
              <w:rPr>
                <w:rFonts w:ascii="Arial" w:hAnsi="Arial" w:cs="Arial"/>
                <w:sz w:val="20"/>
                <w:szCs w:val="20"/>
              </w:rPr>
            </w:pPr>
            <w:r w:rsidRPr="00500EB3">
              <w:rPr>
                <w:rFonts w:ascii="Arial" w:hAnsi="Arial" w:cs="Arial"/>
                <w:sz w:val="20"/>
                <w:szCs w:val="20"/>
              </w:rPr>
              <w:t>Industrial area – Level V;</w:t>
            </w:r>
          </w:p>
          <w:p w14:paraId="508AAC6B" w14:textId="77777777" w:rsidR="00DA2A37" w:rsidRPr="00500EB3" w:rsidRDefault="00DA2A37" w:rsidP="00DA2A37">
            <w:pPr>
              <w:numPr>
                <w:ilvl w:val="0"/>
                <w:numId w:val="10"/>
              </w:numPr>
              <w:rPr>
                <w:rFonts w:ascii="Arial" w:hAnsi="Arial" w:cs="Arial"/>
                <w:sz w:val="20"/>
                <w:szCs w:val="20"/>
              </w:rPr>
            </w:pPr>
            <w:r w:rsidRPr="00500EB3">
              <w:rPr>
                <w:rFonts w:ascii="Arial" w:hAnsi="Arial" w:cs="Arial"/>
                <w:sz w:val="20"/>
                <w:szCs w:val="20"/>
              </w:rPr>
              <w:t>Commercial area – Level V.</w:t>
            </w:r>
          </w:p>
        </w:tc>
        <w:tc>
          <w:tcPr>
            <w:tcW w:w="1776" w:type="dxa"/>
            <w:tcBorders>
              <w:top w:val="outset" w:sz="6" w:space="0" w:color="auto"/>
              <w:left w:val="outset" w:sz="6" w:space="0" w:color="auto"/>
              <w:bottom w:val="outset" w:sz="6" w:space="0" w:color="auto"/>
              <w:right w:val="outset" w:sz="6" w:space="0" w:color="auto"/>
            </w:tcBorders>
          </w:tcPr>
          <w:p w14:paraId="73056287" w14:textId="77777777"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14:paraId="30A1D732" w14:textId="77777777" w:rsidR="00DA2A37" w:rsidRPr="00500EB3" w:rsidRDefault="00DA2A37" w:rsidP="00DA2A37">
            <w:pPr>
              <w:rPr>
                <w:rFonts w:ascii="Arial" w:hAnsi="Arial" w:cs="Arial"/>
                <w:b/>
                <w:bCs/>
                <w:sz w:val="20"/>
                <w:szCs w:val="20"/>
              </w:rPr>
            </w:pPr>
          </w:p>
        </w:tc>
      </w:tr>
      <w:tr w:rsidR="00DA2A37" w:rsidRPr="00500EB3" w14:paraId="19316CBB" w14:textId="77777777" w:rsidTr="00DA2A37">
        <w:trPr>
          <w:tblCellSpacing w:w="15" w:type="dxa"/>
        </w:trPr>
        <w:tc>
          <w:tcPr>
            <w:tcW w:w="4504" w:type="dxa"/>
            <w:vMerge/>
            <w:tcBorders>
              <w:top w:val="outset" w:sz="6" w:space="0" w:color="auto"/>
              <w:left w:val="outset" w:sz="6" w:space="0" w:color="auto"/>
              <w:bottom w:val="outset" w:sz="6" w:space="0" w:color="auto"/>
              <w:right w:val="outset" w:sz="6" w:space="0" w:color="auto"/>
            </w:tcBorders>
            <w:vAlign w:val="center"/>
            <w:hideMark/>
          </w:tcPr>
          <w:p w14:paraId="077F1F5F" w14:textId="77777777" w:rsidR="00DA2A37" w:rsidRPr="00500EB3" w:rsidRDefault="00DA2A37" w:rsidP="00DA2A37">
            <w:pPr>
              <w:rPr>
                <w:rFonts w:ascii="Arial" w:hAnsi="Arial" w:cs="Arial"/>
                <w:sz w:val="20"/>
                <w:szCs w:val="20"/>
              </w:rPr>
            </w:pPr>
          </w:p>
        </w:tc>
        <w:tc>
          <w:tcPr>
            <w:tcW w:w="5128" w:type="dxa"/>
            <w:tcBorders>
              <w:top w:val="outset" w:sz="6" w:space="0" w:color="auto"/>
              <w:left w:val="outset" w:sz="6" w:space="0" w:color="auto"/>
              <w:bottom w:val="outset" w:sz="6" w:space="0" w:color="auto"/>
              <w:right w:val="outset" w:sz="6" w:space="0" w:color="auto"/>
            </w:tcBorders>
            <w:vAlign w:val="center"/>
            <w:hideMark/>
          </w:tcPr>
          <w:p w14:paraId="32E32CFF" w14:textId="77777777" w:rsidR="00DA2A37" w:rsidRPr="00500EB3" w:rsidRDefault="00DA2A37" w:rsidP="00DA2A37">
            <w:pPr>
              <w:rPr>
                <w:rFonts w:ascii="Arial" w:hAnsi="Arial" w:cs="Arial"/>
                <w:sz w:val="20"/>
                <w:szCs w:val="20"/>
              </w:rPr>
            </w:pPr>
            <w:r w:rsidRPr="00500EB3">
              <w:rPr>
                <w:rFonts w:ascii="Arial" w:hAnsi="Arial" w:cs="Arial"/>
                <w:b/>
                <w:bCs/>
                <w:sz w:val="20"/>
                <w:szCs w:val="20"/>
              </w:rPr>
              <w:t>E19.2</w:t>
            </w:r>
          </w:p>
          <w:p w14:paraId="5041EFED" w14:textId="77777777" w:rsidR="00DA2A37" w:rsidRPr="00500EB3" w:rsidRDefault="00DA2A37" w:rsidP="00DA2A37">
            <w:pPr>
              <w:rPr>
                <w:rFonts w:ascii="Arial" w:hAnsi="Arial" w:cs="Arial"/>
                <w:sz w:val="20"/>
                <w:szCs w:val="20"/>
              </w:rPr>
            </w:pPr>
            <w:r w:rsidRPr="00500EB3">
              <w:rPr>
                <w:rFonts w:ascii="Arial" w:hAnsi="Arial" w:cs="Arial"/>
                <w:sz w:val="20"/>
                <w:szCs w:val="20"/>
              </w:rPr>
              <w:t>Development ensures that all Council and allotment drainage infrastructure is designed to accommodate any event up to and including the 1% AEP for the fully developed upstream catchment.</w:t>
            </w:r>
          </w:p>
        </w:tc>
        <w:tc>
          <w:tcPr>
            <w:tcW w:w="1776" w:type="dxa"/>
            <w:tcBorders>
              <w:top w:val="outset" w:sz="6" w:space="0" w:color="auto"/>
              <w:left w:val="outset" w:sz="6" w:space="0" w:color="auto"/>
              <w:bottom w:val="outset" w:sz="6" w:space="0" w:color="auto"/>
              <w:right w:val="outset" w:sz="6" w:space="0" w:color="auto"/>
            </w:tcBorders>
          </w:tcPr>
          <w:p w14:paraId="0C9E4745" w14:textId="77777777"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14:paraId="2F20D252" w14:textId="77777777" w:rsidR="00DA2A37" w:rsidRPr="00500EB3" w:rsidRDefault="00DA2A37" w:rsidP="00DA2A37">
            <w:pPr>
              <w:rPr>
                <w:rFonts w:ascii="Arial" w:hAnsi="Arial" w:cs="Arial"/>
                <w:b/>
                <w:bCs/>
                <w:sz w:val="20"/>
                <w:szCs w:val="20"/>
              </w:rPr>
            </w:pPr>
          </w:p>
        </w:tc>
      </w:tr>
      <w:tr w:rsidR="00DA2A37" w:rsidRPr="00500EB3" w14:paraId="4FD95CF8" w14:textId="77777777"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14:paraId="18250CB7" w14:textId="77777777" w:rsidR="00DA2A37" w:rsidRPr="00500EB3" w:rsidRDefault="00DA2A37" w:rsidP="00DA2A37">
            <w:pPr>
              <w:rPr>
                <w:rFonts w:ascii="Arial" w:hAnsi="Arial" w:cs="Arial"/>
                <w:sz w:val="20"/>
                <w:szCs w:val="20"/>
              </w:rPr>
            </w:pPr>
            <w:r w:rsidRPr="00500EB3">
              <w:rPr>
                <w:rFonts w:ascii="Arial" w:hAnsi="Arial" w:cs="Arial"/>
                <w:b/>
                <w:bCs/>
                <w:sz w:val="20"/>
                <w:szCs w:val="20"/>
              </w:rPr>
              <w:lastRenderedPageBreak/>
              <w:t>PO20</w:t>
            </w:r>
          </w:p>
          <w:p w14:paraId="60658698" w14:textId="77777777" w:rsidR="00DA2A37" w:rsidRPr="00500EB3" w:rsidRDefault="00DA2A37" w:rsidP="00DA2A37">
            <w:pPr>
              <w:rPr>
                <w:rFonts w:ascii="Arial" w:hAnsi="Arial" w:cs="Arial"/>
                <w:sz w:val="20"/>
                <w:szCs w:val="20"/>
              </w:rPr>
            </w:pPr>
            <w:r w:rsidRPr="00500EB3">
              <w:rPr>
                <w:rFonts w:ascii="Arial" w:hAnsi="Arial" w:cs="Arial"/>
                <w:sz w:val="20"/>
                <w:szCs w:val="20"/>
              </w:rPr>
              <w:t>Development protects the conveyance of overland flow such that easements for drainage purposes are provided over:</w:t>
            </w:r>
          </w:p>
          <w:p w14:paraId="31E96550" w14:textId="77777777" w:rsidR="00DA2A37" w:rsidRPr="00500EB3" w:rsidRDefault="00DA2A37" w:rsidP="00DA2A37">
            <w:pPr>
              <w:numPr>
                <w:ilvl w:val="0"/>
                <w:numId w:val="11"/>
              </w:numPr>
              <w:rPr>
                <w:rFonts w:ascii="Arial" w:hAnsi="Arial" w:cs="Arial"/>
                <w:sz w:val="20"/>
                <w:szCs w:val="20"/>
              </w:rPr>
            </w:pPr>
            <w:r w:rsidRPr="00500EB3">
              <w:rPr>
                <w:rFonts w:ascii="Arial" w:hAnsi="Arial" w:cs="Arial"/>
                <w:sz w:val="20"/>
                <w:szCs w:val="20"/>
              </w:rPr>
              <w:t>a stormwater pipe if the nominal pipe diameter exceeds 300mm;</w:t>
            </w:r>
          </w:p>
          <w:p w14:paraId="61E07DB6" w14:textId="77777777" w:rsidR="00DA2A37" w:rsidRPr="00500EB3" w:rsidRDefault="00DA2A37" w:rsidP="00DA2A37">
            <w:pPr>
              <w:numPr>
                <w:ilvl w:val="0"/>
                <w:numId w:val="11"/>
              </w:numPr>
              <w:rPr>
                <w:rFonts w:ascii="Arial" w:hAnsi="Arial" w:cs="Arial"/>
                <w:sz w:val="20"/>
                <w:szCs w:val="20"/>
              </w:rPr>
            </w:pPr>
            <w:r w:rsidRPr="00500EB3">
              <w:rPr>
                <w:rFonts w:ascii="Arial" w:hAnsi="Arial" w:cs="Arial"/>
                <w:sz w:val="20"/>
                <w:szCs w:val="20"/>
              </w:rPr>
              <w:t>an overland flow path where it crosses more than one property; and</w:t>
            </w:r>
          </w:p>
          <w:p w14:paraId="7C438C2D" w14:textId="77777777" w:rsidR="00DA2A37" w:rsidRPr="00500EB3" w:rsidRDefault="00DA2A37" w:rsidP="00DA2A37">
            <w:pPr>
              <w:numPr>
                <w:ilvl w:val="0"/>
                <w:numId w:val="11"/>
              </w:numPr>
              <w:rPr>
                <w:rFonts w:ascii="Arial" w:hAnsi="Arial" w:cs="Arial"/>
                <w:sz w:val="20"/>
                <w:szCs w:val="20"/>
              </w:rPr>
            </w:pPr>
            <w:r w:rsidRPr="00500EB3">
              <w:rPr>
                <w:rFonts w:ascii="Arial" w:hAnsi="Arial" w:cs="Arial"/>
                <w:sz w:val="20"/>
                <w:szCs w:val="20"/>
              </w:rPr>
              <w:t>inter-allotment drainage infrastructure.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78"/>
            </w:tblGrid>
            <w:tr w:rsidR="00DA2A37" w:rsidRPr="00500EB3" w14:paraId="4096BF9C" w14:textId="77777777" w:rsidTr="00DA2A37">
              <w:trPr>
                <w:tblCellSpacing w:w="15" w:type="dxa"/>
              </w:trPr>
              <w:tc>
                <w:tcPr>
                  <w:tcW w:w="7518" w:type="dxa"/>
                  <w:vAlign w:val="center"/>
                  <w:hideMark/>
                </w:tcPr>
                <w:p w14:paraId="46658B1D" w14:textId="77777777" w:rsidR="00DA2A37" w:rsidRPr="00EB3EC5" w:rsidRDefault="00DA2A37" w:rsidP="00DA2A37">
                  <w:pPr>
                    <w:rPr>
                      <w:rFonts w:ascii="Arial" w:hAnsi="Arial" w:cs="Arial"/>
                      <w:sz w:val="18"/>
                      <w:szCs w:val="20"/>
                    </w:rPr>
                  </w:pPr>
                  <w:r w:rsidRPr="00EB3EC5">
                    <w:rPr>
                      <w:rFonts w:ascii="Arial" w:hAnsi="Arial" w:cs="Arial"/>
                      <w:sz w:val="18"/>
                      <w:szCs w:val="20"/>
                    </w:rPr>
                    <w:t>Note - Refer to Planning scheme policy - Integrated design for details and examples.</w:t>
                  </w:r>
                </w:p>
              </w:tc>
            </w:tr>
            <w:tr w:rsidR="00DA2A37" w:rsidRPr="00500EB3" w14:paraId="5BFC4879" w14:textId="77777777" w:rsidTr="00DA2A37">
              <w:trPr>
                <w:tblCellSpacing w:w="15" w:type="dxa"/>
              </w:trPr>
              <w:tc>
                <w:tcPr>
                  <w:tcW w:w="7518" w:type="dxa"/>
                  <w:vAlign w:val="center"/>
                  <w:hideMark/>
                </w:tcPr>
                <w:p w14:paraId="7241A8F9" w14:textId="77777777" w:rsidR="00DA2A37" w:rsidRPr="00EB3EC5" w:rsidRDefault="00DA2A37" w:rsidP="00DA2A37">
                  <w:pPr>
                    <w:rPr>
                      <w:rFonts w:ascii="Arial" w:hAnsi="Arial" w:cs="Arial"/>
                      <w:sz w:val="18"/>
                      <w:szCs w:val="20"/>
                    </w:rPr>
                  </w:pPr>
                  <w:r w:rsidRPr="00EB3EC5">
                    <w:rPr>
                      <w:rFonts w:ascii="Arial" w:hAnsi="Arial" w:cs="Arial"/>
                      <w:sz w:val="18"/>
                      <w:szCs w:val="20"/>
                    </w:rPr>
                    <w:t>Note - Stormwater drainage easement dimensions are provided in accordance with Section 3.8.5 of QUDM.</w:t>
                  </w:r>
                </w:p>
              </w:tc>
            </w:tr>
          </w:tbl>
          <w:p w14:paraId="78753913" w14:textId="77777777" w:rsidR="00DA2A37" w:rsidRPr="00500EB3" w:rsidRDefault="00DA2A37" w:rsidP="00DA2A37">
            <w:pPr>
              <w:rPr>
                <w:rFonts w:ascii="Arial" w:hAnsi="Arial" w:cs="Arial"/>
                <w:sz w:val="20"/>
                <w:szCs w:val="20"/>
              </w:rPr>
            </w:pPr>
          </w:p>
        </w:tc>
        <w:tc>
          <w:tcPr>
            <w:tcW w:w="5128" w:type="dxa"/>
            <w:tcBorders>
              <w:top w:val="outset" w:sz="6" w:space="0" w:color="auto"/>
              <w:left w:val="outset" w:sz="6" w:space="0" w:color="auto"/>
              <w:bottom w:val="outset" w:sz="6" w:space="0" w:color="auto"/>
              <w:right w:val="outset" w:sz="6" w:space="0" w:color="auto"/>
            </w:tcBorders>
            <w:hideMark/>
          </w:tcPr>
          <w:p w14:paraId="441B760E" w14:textId="77777777"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14:paraId="6C8CBD24" w14:textId="77777777"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14:paraId="6E4107E9" w14:textId="77777777" w:rsidR="00DA2A37" w:rsidRPr="00500EB3" w:rsidRDefault="00DA2A37" w:rsidP="00DA2A37">
            <w:pPr>
              <w:rPr>
                <w:rFonts w:ascii="Arial" w:hAnsi="Arial" w:cs="Arial"/>
                <w:sz w:val="20"/>
                <w:szCs w:val="20"/>
              </w:rPr>
            </w:pPr>
          </w:p>
        </w:tc>
      </w:tr>
      <w:tr w:rsidR="00DA2A37" w:rsidRPr="00500EB3" w14:paraId="399CD58E" w14:textId="77777777" w:rsidTr="00DA2A37">
        <w:trPr>
          <w:tblCellSpacing w:w="15" w:type="dxa"/>
        </w:trPr>
        <w:tc>
          <w:tcPr>
            <w:tcW w:w="9662" w:type="dxa"/>
            <w:gridSpan w:val="2"/>
            <w:tcBorders>
              <w:top w:val="outset" w:sz="6" w:space="0" w:color="auto"/>
              <w:left w:val="outset" w:sz="6" w:space="0" w:color="auto"/>
              <w:bottom w:val="outset" w:sz="6" w:space="0" w:color="auto"/>
              <w:right w:val="outset" w:sz="6" w:space="0" w:color="auto"/>
            </w:tcBorders>
            <w:vAlign w:val="center"/>
            <w:hideMark/>
          </w:tcPr>
          <w:p w14:paraId="60D08283" w14:textId="77777777" w:rsidR="00DA2A37" w:rsidRPr="00500EB3" w:rsidRDefault="00DA2A37" w:rsidP="00DA2A37">
            <w:pPr>
              <w:rPr>
                <w:rFonts w:ascii="Arial" w:hAnsi="Arial" w:cs="Arial"/>
                <w:sz w:val="20"/>
                <w:szCs w:val="20"/>
              </w:rPr>
            </w:pPr>
            <w:r w:rsidRPr="00500EB3">
              <w:rPr>
                <w:rFonts w:ascii="Arial" w:hAnsi="Arial" w:cs="Arial"/>
                <w:b/>
                <w:bCs/>
                <w:sz w:val="20"/>
                <w:szCs w:val="20"/>
              </w:rPr>
              <w:t>Additional criteria for development for a Park</w:t>
            </w:r>
          </w:p>
        </w:tc>
        <w:tc>
          <w:tcPr>
            <w:tcW w:w="1776" w:type="dxa"/>
            <w:tcBorders>
              <w:top w:val="outset" w:sz="6" w:space="0" w:color="auto"/>
              <w:left w:val="outset" w:sz="6" w:space="0" w:color="auto"/>
              <w:bottom w:val="outset" w:sz="6" w:space="0" w:color="auto"/>
              <w:right w:val="outset" w:sz="6" w:space="0" w:color="auto"/>
            </w:tcBorders>
          </w:tcPr>
          <w:p w14:paraId="3A2BD56D" w14:textId="77777777"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14:paraId="3EA77769" w14:textId="77777777" w:rsidR="00DA2A37" w:rsidRPr="00500EB3" w:rsidRDefault="00DA2A37" w:rsidP="00DA2A37">
            <w:pPr>
              <w:rPr>
                <w:rFonts w:ascii="Arial" w:hAnsi="Arial" w:cs="Arial"/>
                <w:b/>
                <w:bCs/>
                <w:sz w:val="20"/>
                <w:szCs w:val="20"/>
              </w:rPr>
            </w:pPr>
          </w:p>
        </w:tc>
      </w:tr>
      <w:tr w:rsidR="00DA2A37" w:rsidRPr="00500EB3" w14:paraId="64452BB9" w14:textId="77777777"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14:paraId="50B97D54" w14:textId="77777777" w:rsidR="00DA2A37" w:rsidRPr="00500EB3" w:rsidRDefault="00DA2A37" w:rsidP="00DA2A37">
            <w:pPr>
              <w:rPr>
                <w:rFonts w:ascii="Arial" w:hAnsi="Arial" w:cs="Arial"/>
                <w:b/>
                <w:bCs/>
                <w:sz w:val="20"/>
                <w:szCs w:val="20"/>
              </w:rPr>
            </w:pPr>
            <w:r w:rsidRPr="00500EB3">
              <w:rPr>
                <w:rFonts w:ascii="Arial" w:hAnsi="Arial" w:cs="Arial"/>
                <w:b/>
                <w:bCs/>
                <w:sz w:val="20"/>
                <w:szCs w:val="20"/>
              </w:rPr>
              <w:t>PO21</w:t>
            </w:r>
          </w:p>
          <w:p w14:paraId="7709EA10" w14:textId="77777777" w:rsidR="00DA2A37" w:rsidRPr="00500EB3" w:rsidRDefault="00DA2A37" w:rsidP="00DA2A37">
            <w:pPr>
              <w:rPr>
                <w:rFonts w:ascii="Arial" w:hAnsi="Arial" w:cs="Arial"/>
                <w:sz w:val="20"/>
                <w:szCs w:val="20"/>
              </w:rPr>
            </w:pPr>
            <w:r w:rsidRPr="00500EB3">
              <w:rPr>
                <w:rFonts w:ascii="Arial" w:hAnsi="Arial" w:cs="Arial"/>
                <w:sz w:val="20"/>
                <w:szCs w:val="20"/>
              </w:rPr>
              <w:t>Development for a Park</w:t>
            </w:r>
            <w:r w:rsidRPr="00500EB3">
              <w:rPr>
                <w:rFonts w:ascii="Arial" w:hAnsi="Arial" w:cs="Arial"/>
                <w:sz w:val="20"/>
                <w:szCs w:val="20"/>
                <w:vertAlign w:val="superscript"/>
              </w:rPr>
              <w:t>(</w:t>
            </w:r>
            <w:hyperlink r:id="rId9"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00EB3">
                <w:rPr>
                  <w:rStyle w:val="Hyperlink"/>
                  <w:rFonts w:ascii="Arial" w:hAnsi="Arial" w:cs="Arial"/>
                  <w:sz w:val="20"/>
                  <w:szCs w:val="20"/>
                  <w:vertAlign w:val="superscript"/>
                </w:rPr>
                <w:t>57</w:t>
              </w:r>
            </w:hyperlink>
            <w:r w:rsidRPr="00500EB3">
              <w:rPr>
                <w:rFonts w:ascii="Arial" w:hAnsi="Arial" w:cs="Arial"/>
                <w:sz w:val="20"/>
                <w:szCs w:val="20"/>
                <w:vertAlign w:val="superscript"/>
              </w:rPr>
              <w:t>)</w:t>
            </w:r>
            <w:r w:rsidRPr="00500EB3">
              <w:rPr>
                <w:rFonts w:ascii="Arial" w:hAnsi="Arial" w:cs="Arial"/>
                <w:sz w:val="20"/>
                <w:szCs w:val="20"/>
              </w:rPr>
              <w:t xml:space="preserve"> ensures that the design and layout responds to the nature of the overland flow affecting the premises such that:</w:t>
            </w:r>
          </w:p>
          <w:p w14:paraId="52654CE4" w14:textId="77777777" w:rsidR="00DA2A37" w:rsidRPr="00500EB3" w:rsidRDefault="00DA2A37" w:rsidP="00DA2A37">
            <w:pPr>
              <w:numPr>
                <w:ilvl w:val="0"/>
                <w:numId w:val="12"/>
              </w:numPr>
              <w:rPr>
                <w:rFonts w:ascii="Arial" w:hAnsi="Arial" w:cs="Arial"/>
                <w:sz w:val="20"/>
                <w:szCs w:val="20"/>
              </w:rPr>
            </w:pPr>
            <w:r w:rsidRPr="00500EB3">
              <w:rPr>
                <w:rFonts w:ascii="Arial" w:hAnsi="Arial" w:cs="Arial"/>
                <w:sz w:val="20"/>
                <w:szCs w:val="20"/>
              </w:rPr>
              <w:t>public benefit and enjoyment is maximised;</w:t>
            </w:r>
          </w:p>
          <w:p w14:paraId="1343A205" w14:textId="77777777" w:rsidR="00DA2A37" w:rsidRPr="00500EB3" w:rsidRDefault="00DA2A37" w:rsidP="00DA2A37">
            <w:pPr>
              <w:numPr>
                <w:ilvl w:val="0"/>
                <w:numId w:val="12"/>
              </w:numPr>
              <w:rPr>
                <w:rFonts w:ascii="Arial" w:hAnsi="Arial" w:cs="Arial"/>
                <w:sz w:val="20"/>
                <w:szCs w:val="20"/>
              </w:rPr>
            </w:pPr>
            <w:r w:rsidRPr="00500EB3">
              <w:rPr>
                <w:rFonts w:ascii="Arial" w:hAnsi="Arial" w:cs="Arial"/>
                <w:sz w:val="20"/>
                <w:szCs w:val="20"/>
              </w:rPr>
              <w:t>impacts on the asset life and integrity of park structures is minimised;</w:t>
            </w:r>
          </w:p>
          <w:p w14:paraId="24AB4F78" w14:textId="77777777" w:rsidR="00DA2A37" w:rsidRPr="00500EB3" w:rsidRDefault="00DA2A37" w:rsidP="00DA2A37">
            <w:pPr>
              <w:numPr>
                <w:ilvl w:val="0"/>
                <w:numId w:val="12"/>
              </w:numPr>
              <w:rPr>
                <w:rFonts w:ascii="Arial" w:hAnsi="Arial" w:cs="Arial"/>
                <w:sz w:val="20"/>
                <w:szCs w:val="20"/>
              </w:rPr>
            </w:pPr>
            <w:r w:rsidRPr="00500EB3">
              <w:rPr>
                <w:rFonts w:ascii="Arial" w:hAnsi="Arial" w:cs="Arial"/>
                <w:sz w:val="20"/>
                <w:szCs w:val="20"/>
              </w:rPr>
              <w:t>maintenance and replacement costs are minimised.</w:t>
            </w:r>
          </w:p>
        </w:tc>
        <w:tc>
          <w:tcPr>
            <w:tcW w:w="5128" w:type="dxa"/>
            <w:tcBorders>
              <w:top w:val="outset" w:sz="6" w:space="0" w:color="auto"/>
              <w:left w:val="outset" w:sz="6" w:space="0" w:color="auto"/>
              <w:bottom w:val="outset" w:sz="6" w:space="0" w:color="auto"/>
              <w:right w:val="outset" w:sz="6" w:space="0" w:color="auto"/>
            </w:tcBorders>
            <w:hideMark/>
          </w:tcPr>
          <w:p w14:paraId="5B14642B" w14:textId="77777777" w:rsidR="00DA2A37" w:rsidRPr="00500EB3" w:rsidRDefault="00DA2A37" w:rsidP="00DA2A37">
            <w:pPr>
              <w:rPr>
                <w:rFonts w:ascii="Arial" w:hAnsi="Arial" w:cs="Arial"/>
                <w:sz w:val="20"/>
                <w:szCs w:val="20"/>
              </w:rPr>
            </w:pPr>
            <w:r w:rsidRPr="00500EB3">
              <w:rPr>
                <w:rFonts w:ascii="Arial" w:hAnsi="Arial" w:cs="Arial"/>
                <w:b/>
                <w:bCs/>
                <w:sz w:val="20"/>
                <w:szCs w:val="20"/>
              </w:rPr>
              <w:t>E21</w:t>
            </w:r>
          </w:p>
          <w:p w14:paraId="38539A97" w14:textId="77777777" w:rsidR="00DA2A37" w:rsidRPr="00500EB3" w:rsidRDefault="00DA2A37" w:rsidP="00DA2A37">
            <w:pPr>
              <w:rPr>
                <w:rFonts w:ascii="Arial" w:hAnsi="Arial" w:cs="Arial"/>
                <w:sz w:val="20"/>
                <w:szCs w:val="20"/>
              </w:rPr>
            </w:pPr>
            <w:r w:rsidRPr="00500EB3">
              <w:rPr>
                <w:rFonts w:ascii="Arial" w:hAnsi="Arial" w:cs="Arial"/>
                <w:sz w:val="20"/>
                <w:szCs w:val="20"/>
              </w:rPr>
              <w:t>Development for a Park</w:t>
            </w:r>
            <w:r w:rsidRPr="00500EB3">
              <w:rPr>
                <w:rFonts w:ascii="Arial" w:hAnsi="Arial" w:cs="Arial"/>
                <w:sz w:val="20"/>
                <w:szCs w:val="20"/>
                <w:vertAlign w:val="superscript"/>
              </w:rPr>
              <w:t>(</w:t>
            </w:r>
            <w:hyperlink r:id="rId1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00EB3">
                <w:rPr>
                  <w:rStyle w:val="Hyperlink"/>
                  <w:rFonts w:ascii="Arial" w:hAnsi="Arial" w:cs="Arial"/>
                  <w:sz w:val="20"/>
                  <w:szCs w:val="20"/>
                  <w:vertAlign w:val="superscript"/>
                </w:rPr>
                <w:t>57</w:t>
              </w:r>
            </w:hyperlink>
            <w:r w:rsidRPr="00500EB3">
              <w:rPr>
                <w:rFonts w:ascii="Arial" w:hAnsi="Arial" w:cs="Arial"/>
                <w:sz w:val="20"/>
                <w:szCs w:val="20"/>
                <w:vertAlign w:val="superscript"/>
              </w:rPr>
              <w:t>)</w:t>
            </w:r>
            <w:r w:rsidRPr="00500EB3">
              <w:rPr>
                <w:rFonts w:ascii="Arial" w:hAnsi="Arial" w:cs="Arial"/>
                <w:sz w:val="20"/>
                <w:szCs w:val="20"/>
              </w:rPr>
              <w:t xml:space="preserve"> ensures works are provided in accordance with the requirements set out in Appendix B of the Planning scheme policy - Integrated Design.</w:t>
            </w:r>
          </w:p>
        </w:tc>
        <w:tc>
          <w:tcPr>
            <w:tcW w:w="1776" w:type="dxa"/>
            <w:tcBorders>
              <w:top w:val="outset" w:sz="6" w:space="0" w:color="auto"/>
              <w:left w:val="outset" w:sz="6" w:space="0" w:color="auto"/>
              <w:bottom w:val="outset" w:sz="6" w:space="0" w:color="auto"/>
              <w:right w:val="outset" w:sz="6" w:space="0" w:color="auto"/>
            </w:tcBorders>
          </w:tcPr>
          <w:p w14:paraId="7A5E6BF1" w14:textId="77777777"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14:paraId="135FFBA2" w14:textId="77777777" w:rsidR="00DA2A37" w:rsidRPr="00500EB3" w:rsidRDefault="00DA2A37" w:rsidP="00DA2A37">
            <w:pPr>
              <w:rPr>
                <w:rFonts w:ascii="Arial" w:hAnsi="Arial" w:cs="Arial"/>
                <w:b/>
                <w:bCs/>
                <w:sz w:val="20"/>
                <w:szCs w:val="20"/>
              </w:rPr>
            </w:pPr>
          </w:p>
        </w:tc>
      </w:tr>
      <w:tr w:rsidR="00DA2A37" w:rsidRPr="00500EB3" w14:paraId="739D44C6" w14:textId="77777777" w:rsidTr="00DA2A37">
        <w:trPr>
          <w:trHeight w:val="345"/>
          <w:tblCellSpacing w:w="15" w:type="dxa"/>
        </w:trPr>
        <w:tc>
          <w:tcPr>
            <w:tcW w:w="15338"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4CAB490C" w14:textId="77777777" w:rsidR="00DA2A37" w:rsidRPr="00500EB3" w:rsidRDefault="00DA2A37" w:rsidP="00DA2A37">
            <w:pPr>
              <w:rPr>
                <w:rFonts w:ascii="Arial" w:hAnsi="Arial" w:cs="Arial"/>
                <w:sz w:val="20"/>
                <w:szCs w:val="20"/>
              </w:rPr>
            </w:pPr>
            <w:r w:rsidRPr="00500EB3">
              <w:rPr>
                <w:rFonts w:ascii="Arial" w:hAnsi="Arial" w:cs="Arial"/>
                <w:b/>
                <w:bCs/>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A2A37" w:rsidRPr="00500EB3" w14:paraId="3D96B0BB" w14:textId="77777777" w:rsidTr="00DA2A37">
              <w:trPr>
                <w:tblCellSpacing w:w="15" w:type="dxa"/>
              </w:trPr>
              <w:tc>
                <w:tcPr>
                  <w:tcW w:w="15188" w:type="dxa"/>
                  <w:vAlign w:val="center"/>
                  <w:hideMark/>
                </w:tcPr>
                <w:p w14:paraId="621E4054" w14:textId="77777777" w:rsidR="00DA2A37" w:rsidRPr="00500EB3" w:rsidRDefault="00DA2A37" w:rsidP="00DA2A37">
                  <w:pPr>
                    <w:rPr>
                      <w:rFonts w:ascii="Arial" w:hAnsi="Arial" w:cs="Arial"/>
                      <w:sz w:val="20"/>
                      <w:szCs w:val="20"/>
                    </w:rPr>
                  </w:pPr>
                  <w:r w:rsidRPr="00500EB3">
                    <w:rPr>
                      <w:rFonts w:ascii="Arial" w:hAnsi="Arial" w:cs="Arial"/>
                      <w:sz w:val="20"/>
                      <w:szCs w:val="20"/>
                    </w:rPr>
                    <w:t>Note - - W1, W2 and W3 waterway and drainage lines, and wetlands are mapped on Schedule 2, Section 2.5 Overlay Maps – Riparian and wetland setbacks.</w:t>
                  </w:r>
                </w:p>
              </w:tc>
            </w:tr>
          </w:tbl>
          <w:p w14:paraId="5906C415" w14:textId="77777777" w:rsidR="00DA2A37" w:rsidRPr="00500EB3" w:rsidRDefault="00DA2A37" w:rsidP="00DA2A37">
            <w:pPr>
              <w:rPr>
                <w:rFonts w:ascii="Arial" w:hAnsi="Arial" w:cs="Arial"/>
                <w:b/>
                <w:bCs/>
                <w:sz w:val="20"/>
                <w:szCs w:val="20"/>
              </w:rPr>
            </w:pPr>
          </w:p>
        </w:tc>
      </w:tr>
      <w:tr w:rsidR="00DA2A37" w:rsidRPr="00500EB3" w14:paraId="0FE3FF94" w14:textId="77777777"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14:paraId="73645663" w14:textId="77777777" w:rsidR="00DA2A37" w:rsidRPr="00500EB3" w:rsidRDefault="00DA2A37" w:rsidP="00DA2A37">
            <w:pPr>
              <w:rPr>
                <w:rFonts w:ascii="Arial" w:hAnsi="Arial" w:cs="Arial"/>
                <w:sz w:val="20"/>
                <w:szCs w:val="20"/>
              </w:rPr>
            </w:pPr>
            <w:r w:rsidRPr="00500EB3">
              <w:rPr>
                <w:rFonts w:ascii="Arial" w:hAnsi="Arial" w:cs="Arial"/>
                <w:b/>
                <w:bCs/>
                <w:sz w:val="20"/>
                <w:szCs w:val="20"/>
              </w:rPr>
              <w:t>PO22</w:t>
            </w:r>
          </w:p>
          <w:p w14:paraId="6B531AE9" w14:textId="77777777" w:rsidR="00DA2A37" w:rsidRPr="00500EB3" w:rsidRDefault="00DA2A37" w:rsidP="00DA2A37">
            <w:pPr>
              <w:rPr>
                <w:rFonts w:ascii="Arial" w:hAnsi="Arial" w:cs="Arial"/>
                <w:sz w:val="20"/>
                <w:szCs w:val="20"/>
              </w:rPr>
            </w:pPr>
            <w:r w:rsidRPr="00500EB3">
              <w:rPr>
                <w:rFonts w:ascii="Arial" w:hAnsi="Arial" w:cs="Arial"/>
                <w:sz w:val="20"/>
                <w:szCs w:val="20"/>
              </w:rPr>
              <w:lastRenderedPageBreak/>
              <w:t>Lots are designed to:</w:t>
            </w:r>
          </w:p>
          <w:p w14:paraId="6E3C3BBA" w14:textId="77777777" w:rsidR="00DA2A37" w:rsidRPr="00500EB3" w:rsidRDefault="00DA2A37" w:rsidP="00DA2A37">
            <w:pPr>
              <w:numPr>
                <w:ilvl w:val="0"/>
                <w:numId w:val="13"/>
              </w:numPr>
              <w:rPr>
                <w:rFonts w:ascii="Arial" w:hAnsi="Arial" w:cs="Arial"/>
                <w:sz w:val="20"/>
                <w:szCs w:val="20"/>
              </w:rPr>
            </w:pPr>
            <w:r w:rsidRPr="00500EB3">
              <w:rPr>
                <w:rFonts w:ascii="Arial" w:hAnsi="Arial" w:cs="Arial"/>
                <w:sz w:val="20"/>
                <w:szCs w:val="20"/>
              </w:rPr>
              <w:t>minimise the extent of encroachment into the riparian and wetland setback;</w:t>
            </w:r>
          </w:p>
          <w:p w14:paraId="17CC3BBE" w14:textId="77777777" w:rsidR="00DA2A37" w:rsidRPr="00500EB3" w:rsidRDefault="00DA2A37" w:rsidP="00DA2A37">
            <w:pPr>
              <w:numPr>
                <w:ilvl w:val="0"/>
                <w:numId w:val="13"/>
              </w:numPr>
              <w:rPr>
                <w:rFonts w:ascii="Arial" w:hAnsi="Arial" w:cs="Arial"/>
                <w:sz w:val="20"/>
                <w:szCs w:val="20"/>
              </w:rPr>
            </w:pPr>
            <w:r w:rsidRPr="00500EB3">
              <w:rPr>
                <w:rFonts w:ascii="Arial" w:hAnsi="Arial" w:cs="Arial"/>
                <w:sz w:val="20"/>
                <w:szCs w:val="20"/>
              </w:rPr>
              <w:t>ensure the protection of wildlife corridors and connectivity;</w:t>
            </w:r>
          </w:p>
          <w:p w14:paraId="111CB487" w14:textId="77777777" w:rsidR="00DA2A37" w:rsidRPr="00500EB3" w:rsidRDefault="00DA2A37" w:rsidP="00DA2A37">
            <w:pPr>
              <w:numPr>
                <w:ilvl w:val="0"/>
                <w:numId w:val="13"/>
              </w:numPr>
              <w:rPr>
                <w:rFonts w:ascii="Arial" w:hAnsi="Arial" w:cs="Arial"/>
                <w:sz w:val="20"/>
                <w:szCs w:val="20"/>
              </w:rPr>
            </w:pPr>
            <w:r w:rsidRPr="00500EB3">
              <w:rPr>
                <w:rFonts w:ascii="Arial" w:hAnsi="Arial" w:cs="Arial"/>
                <w:sz w:val="20"/>
                <w:szCs w:val="20"/>
              </w:rPr>
              <w:t>reduce the impact on fauna habitats;</w:t>
            </w:r>
          </w:p>
          <w:p w14:paraId="154663FB" w14:textId="77777777" w:rsidR="00DA2A37" w:rsidRPr="00500EB3" w:rsidRDefault="00DA2A37" w:rsidP="00DA2A37">
            <w:pPr>
              <w:numPr>
                <w:ilvl w:val="0"/>
                <w:numId w:val="13"/>
              </w:numPr>
              <w:rPr>
                <w:rFonts w:ascii="Arial" w:hAnsi="Arial" w:cs="Arial"/>
                <w:sz w:val="20"/>
                <w:szCs w:val="20"/>
              </w:rPr>
            </w:pPr>
            <w:r w:rsidRPr="00500EB3">
              <w:rPr>
                <w:rFonts w:ascii="Arial" w:hAnsi="Arial" w:cs="Arial"/>
                <w:sz w:val="20"/>
                <w:szCs w:val="20"/>
              </w:rPr>
              <w:t>minimise edge effects;</w:t>
            </w:r>
          </w:p>
          <w:p w14:paraId="48764BDB" w14:textId="77777777" w:rsidR="00DA2A37" w:rsidRPr="00500EB3" w:rsidRDefault="00DA2A37" w:rsidP="00DA2A37">
            <w:pPr>
              <w:numPr>
                <w:ilvl w:val="0"/>
                <w:numId w:val="13"/>
              </w:numPr>
              <w:rPr>
                <w:rFonts w:ascii="Arial" w:hAnsi="Arial" w:cs="Arial"/>
                <w:sz w:val="20"/>
                <w:szCs w:val="20"/>
              </w:rPr>
            </w:pPr>
            <w:r w:rsidRPr="00500EB3">
              <w:rPr>
                <w:rFonts w:ascii="Arial" w:hAnsi="Arial" w:cs="Arial"/>
                <w:sz w:val="20"/>
                <w:szCs w:val="20"/>
              </w:rPr>
              <w:t>ensure an appropriate extent of public access to waterways and wetlands.</w:t>
            </w:r>
          </w:p>
        </w:tc>
        <w:tc>
          <w:tcPr>
            <w:tcW w:w="5128" w:type="dxa"/>
            <w:tcBorders>
              <w:top w:val="outset" w:sz="6" w:space="0" w:color="auto"/>
              <w:left w:val="outset" w:sz="6" w:space="0" w:color="auto"/>
              <w:bottom w:val="outset" w:sz="6" w:space="0" w:color="auto"/>
              <w:right w:val="outset" w:sz="6" w:space="0" w:color="auto"/>
            </w:tcBorders>
            <w:hideMark/>
          </w:tcPr>
          <w:p w14:paraId="7D48E8D2" w14:textId="77777777" w:rsidR="00DA2A37" w:rsidRPr="00500EB3" w:rsidRDefault="00DA2A37" w:rsidP="00DA2A37">
            <w:pPr>
              <w:rPr>
                <w:rFonts w:ascii="Arial" w:hAnsi="Arial" w:cs="Arial"/>
                <w:sz w:val="20"/>
                <w:szCs w:val="20"/>
              </w:rPr>
            </w:pPr>
            <w:r w:rsidRPr="00500EB3">
              <w:rPr>
                <w:rFonts w:ascii="Arial" w:hAnsi="Arial" w:cs="Arial"/>
                <w:b/>
                <w:bCs/>
                <w:sz w:val="20"/>
                <w:szCs w:val="20"/>
              </w:rPr>
              <w:lastRenderedPageBreak/>
              <w:t>E22</w:t>
            </w:r>
          </w:p>
          <w:p w14:paraId="7118BF71" w14:textId="77777777" w:rsidR="00DA2A37" w:rsidRPr="00500EB3" w:rsidRDefault="00DA2A37" w:rsidP="00DA2A37">
            <w:pPr>
              <w:rPr>
                <w:rFonts w:ascii="Arial" w:hAnsi="Arial" w:cs="Arial"/>
                <w:sz w:val="20"/>
                <w:szCs w:val="20"/>
              </w:rPr>
            </w:pPr>
            <w:r w:rsidRPr="00500EB3">
              <w:rPr>
                <w:rFonts w:ascii="Arial" w:hAnsi="Arial" w:cs="Arial"/>
                <w:sz w:val="20"/>
                <w:szCs w:val="20"/>
              </w:rPr>
              <w:lastRenderedPageBreak/>
              <w:t>Reconfiguring a lot ensures that:</w:t>
            </w:r>
          </w:p>
          <w:p w14:paraId="5D753554" w14:textId="77777777" w:rsidR="00DA2A37" w:rsidRPr="00500EB3" w:rsidRDefault="00DA2A37" w:rsidP="00DA2A37">
            <w:pPr>
              <w:numPr>
                <w:ilvl w:val="0"/>
                <w:numId w:val="14"/>
              </w:numPr>
              <w:rPr>
                <w:rFonts w:ascii="Arial" w:hAnsi="Arial" w:cs="Arial"/>
                <w:sz w:val="20"/>
                <w:szCs w:val="20"/>
              </w:rPr>
            </w:pPr>
            <w:r w:rsidRPr="00500EB3">
              <w:rPr>
                <w:rFonts w:ascii="Arial" w:hAnsi="Arial" w:cs="Arial"/>
                <w:sz w:val="20"/>
                <w:szCs w:val="20"/>
              </w:rPr>
              <w:t>no new lots are created within a riparian and wetland setback;</w:t>
            </w:r>
          </w:p>
          <w:p w14:paraId="748BCB47" w14:textId="77777777" w:rsidR="00DA2A37" w:rsidRPr="00500EB3" w:rsidRDefault="00DA2A37" w:rsidP="00DA2A37">
            <w:pPr>
              <w:numPr>
                <w:ilvl w:val="0"/>
                <w:numId w:val="14"/>
              </w:numPr>
              <w:rPr>
                <w:rFonts w:ascii="Arial" w:hAnsi="Arial" w:cs="Arial"/>
                <w:sz w:val="20"/>
                <w:szCs w:val="20"/>
              </w:rPr>
            </w:pPr>
            <w:r w:rsidRPr="00500EB3">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38"/>
            </w:tblGrid>
            <w:tr w:rsidR="00DA2A37" w:rsidRPr="00500EB3" w14:paraId="1E831A7F" w14:textId="77777777" w:rsidTr="00DA2A37">
              <w:trPr>
                <w:tblCellSpacing w:w="15" w:type="dxa"/>
              </w:trPr>
              <w:tc>
                <w:tcPr>
                  <w:tcW w:w="7490" w:type="dxa"/>
                  <w:hideMark/>
                </w:tcPr>
                <w:p w14:paraId="320254FC" w14:textId="77777777" w:rsidR="00DA2A37" w:rsidRPr="00500EB3" w:rsidRDefault="00DA2A37" w:rsidP="00DA2A37">
                  <w:pPr>
                    <w:rPr>
                      <w:rFonts w:ascii="Arial" w:hAnsi="Arial" w:cs="Arial"/>
                      <w:sz w:val="20"/>
                      <w:szCs w:val="20"/>
                    </w:rPr>
                  </w:pPr>
                  <w:r w:rsidRPr="00EB3EC5">
                    <w:rPr>
                      <w:rFonts w:ascii="Arial" w:hAnsi="Arial" w:cs="Arial"/>
                      <w:sz w:val="18"/>
                      <w:szCs w:val="20"/>
                    </w:rPr>
                    <w:t>Note - Riparian and wetlands are mapped on Schedule 2, Section 2.5 Overlay Maps – Riparian and wetland setbacks.</w:t>
                  </w:r>
                </w:p>
              </w:tc>
            </w:tr>
          </w:tbl>
          <w:p w14:paraId="269C3089" w14:textId="77777777" w:rsidR="00DA2A37" w:rsidRPr="00500EB3" w:rsidRDefault="00DA2A37" w:rsidP="00DA2A37">
            <w:pPr>
              <w:rPr>
                <w:rFonts w:ascii="Arial" w:hAnsi="Arial" w:cs="Arial"/>
                <w:sz w:val="20"/>
                <w:szCs w:val="20"/>
              </w:rPr>
            </w:pPr>
          </w:p>
        </w:tc>
        <w:tc>
          <w:tcPr>
            <w:tcW w:w="1776" w:type="dxa"/>
            <w:tcBorders>
              <w:top w:val="outset" w:sz="6" w:space="0" w:color="auto"/>
              <w:left w:val="outset" w:sz="6" w:space="0" w:color="auto"/>
              <w:bottom w:val="outset" w:sz="6" w:space="0" w:color="auto"/>
              <w:right w:val="outset" w:sz="6" w:space="0" w:color="auto"/>
            </w:tcBorders>
          </w:tcPr>
          <w:p w14:paraId="50FECCAA" w14:textId="77777777"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14:paraId="59FE67E1" w14:textId="77777777" w:rsidR="00DA2A37" w:rsidRPr="00500EB3" w:rsidRDefault="00DA2A37" w:rsidP="00DA2A37">
            <w:pPr>
              <w:rPr>
                <w:rFonts w:ascii="Arial" w:hAnsi="Arial" w:cs="Arial"/>
                <w:b/>
                <w:bCs/>
                <w:sz w:val="20"/>
                <w:szCs w:val="20"/>
              </w:rPr>
            </w:pPr>
          </w:p>
        </w:tc>
      </w:tr>
    </w:tbl>
    <w:p w14:paraId="38D08644" w14:textId="77777777" w:rsidR="00E97630" w:rsidRDefault="00E97630">
      <w:pPr>
        <w:rPr>
          <w:rFonts w:ascii="Arial" w:hAnsi="Arial" w:cs="Arial"/>
          <w:sz w:val="20"/>
          <w:szCs w:val="20"/>
        </w:rPr>
      </w:pPr>
    </w:p>
    <w:p w14:paraId="32BBACB4" w14:textId="77777777" w:rsidR="00EB3EC5" w:rsidRPr="00EB3EC5" w:rsidRDefault="00EB3EC5" w:rsidP="00EB3EC5">
      <w:pPr>
        <w:tabs>
          <w:tab w:val="left" w:pos="12640"/>
        </w:tabs>
        <w:rPr>
          <w:rFonts w:ascii="Arial" w:hAnsi="Arial" w:cs="Arial"/>
          <w:sz w:val="20"/>
          <w:szCs w:val="20"/>
        </w:rPr>
      </w:pPr>
      <w:r>
        <w:rPr>
          <w:rFonts w:ascii="Arial" w:hAnsi="Arial" w:cs="Arial"/>
          <w:sz w:val="20"/>
          <w:szCs w:val="20"/>
        </w:rPr>
        <w:tab/>
      </w:r>
    </w:p>
    <w:sectPr w:rsidR="00EB3EC5" w:rsidRPr="00EB3EC5" w:rsidSect="00DA2A37">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9679" w14:textId="77777777" w:rsidR="00395803" w:rsidRDefault="00395803" w:rsidP="009473E5">
      <w:pPr>
        <w:spacing w:after="0" w:line="240" w:lineRule="auto"/>
      </w:pPr>
      <w:r>
        <w:separator/>
      </w:r>
    </w:p>
  </w:endnote>
  <w:endnote w:type="continuationSeparator" w:id="0">
    <w:p w14:paraId="261C7BF6" w14:textId="77777777" w:rsidR="00395803" w:rsidRDefault="00395803" w:rsidP="0094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94EB" w14:textId="77777777" w:rsidR="00673D0B" w:rsidRDefault="00673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C56F" w14:textId="43C0C049" w:rsidR="009473E5" w:rsidRPr="009473E5" w:rsidRDefault="009473E5" w:rsidP="00673D0B">
    <w:pPr>
      <w:pStyle w:val="Footer"/>
      <w:rPr>
        <w:rFonts w:ascii="Arial" w:hAnsi="Arial" w:cs="Arial"/>
        <w:i/>
        <w:sz w:val="20"/>
        <w:szCs w:val="20"/>
      </w:rPr>
    </w:pPr>
    <w:r w:rsidRPr="002C7A6D">
      <w:rPr>
        <w:rFonts w:ascii="Arial" w:hAnsi="Arial" w:cs="Arial"/>
        <w:i/>
        <w:sz w:val="20"/>
        <w:szCs w:val="20"/>
      </w:rPr>
      <w:t xml:space="preserve">MBRC Planning Scheme </w:t>
    </w:r>
    <w:r>
      <w:rPr>
        <w:rFonts w:ascii="Arial" w:hAnsi="Arial" w:cs="Arial"/>
        <w:i/>
        <w:sz w:val="20"/>
        <w:szCs w:val="20"/>
      </w:rPr>
      <w:t xml:space="preserve">Version </w:t>
    </w:r>
    <w:r w:rsidR="00673D0B">
      <w:rPr>
        <w:rFonts w:ascii="Arial" w:hAnsi="Arial" w:cs="Arial"/>
        <w:i/>
        <w:sz w:val="20"/>
        <w:szCs w:val="20"/>
      </w:rPr>
      <w:t>7</w:t>
    </w:r>
    <w:r>
      <w:rPr>
        <w:rFonts w:ascii="Arial" w:hAnsi="Arial" w:cs="Arial"/>
        <w:i/>
        <w:sz w:val="20"/>
        <w:szCs w:val="20"/>
      </w:rPr>
      <w:t xml:space="preserve"> </w:t>
    </w:r>
    <w:r w:rsidRPr="002C7A6D">
      <w:rPr>
        <w:rFonts w:ascii="Arial" w:hAnsi="Arial" w:cs="Arial"/>
        <w:i/>
        <w:sz w:val="20"/>
        <w:szCs w:val="20"/>
      </w:rPr>
      <w:t xml:space="preserve">- Other development codes - Reconfiguring a lot code - </w:t>
    </w:r>
    <w:r>
      <w:rPr>
        <w:rFonts w:ascii="Arial" w:hAnsi="Arial" w:cs="Arial"/>
        <w:i/>
        <w:sz w:val="20"/>
        <w:szCs w:val="20"/>
      </w:rPr>
      <w:t>Extractive industry</w:t>
    </w:r>
    <w:r w:rsidRPr="002C7A6D">
      <w:rPr>
        <w:rFonts w:ascii="Arial" w:hAnsi="Arial" w:cs="Arial"/>
        <w:i/>
        <w:sz w:val="20"/>
        <w:szCs w:val="20"/>
      </w:rPr>
      <w:t xml:space="preserve"> zone - Assessable</w:t>
    </w:r>
    <w:r w:rsidRPr="002C7A6D">
      <w:rPr>
        <w:rFonts w:ascii="Arial" w:hAnsi="Arial" w:cs="Arial"/>
        <w:i/>
        <w:sz w:val="20"/>
        <w:szCs w:val="20"/>
      </w:rPr>
      <w:tab/>
    </w:r>
    <w:r w:rsidRPr="002C7A6D">
      <w:rPr>
        <w:rFonts w:ascii="Arial" w:hAnsi="Arial" w:cs="Arial"/>
        <w:i/>
        <w:sz w:val="20"/>
        <w:szCs w:val="20"/>
      </w:rPr>
      <w:tab/>
    </w:r>
    <w:r w:rsidRPr="002C7A6D">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00673D0B">
          <w:rPr>
            <w:rFonts w:ascii="Arial" w:hAnsi="Arial" w:cs="Arial"/>
            <w:sz w:val="20"/>
            <w:szCs w:val="20"/>
          </w:rPr>
          <w:t xml:space="preserve">                            </w:t>
        </w:r>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Pr>
            <w:rFonts w:ascii="Arial" w:hAnsi="Arial" w:cs="Arial"/>
            <w:sz w:val="20"/>
            <w:szCs w:val="20"/>
          </w:rPr>
          <w:t>1</w:t>
        </w:r>
        <w:r w:rsidRPr="002C7A6D">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F6D6" w14:textId="77777777" w:rsidR="00673D0B" w:rsidRDefault="00673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D5299" w14:textId="77777777" w:rsidR="00395803" w:rsidRDefault="00395803" w:rsidP="009473E5">
      <w:pPr>
        <w:spacing w:after="0" w:line="240" w:lineRule="auto"/>
      </w:pPr>
      <w:r>
        <w:separator/>
      </w:r>
    </w:p>
  </w:footnote>
  <w:footnote w:type="continuationSeparator" w:id="0">
    <w:p w14:paraId="117BEE48" w14:textId="77777777" w:rsidR="00395803" w:rsidRDefault="00395803" w:rsidP="00947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5DCA" w14:textId="77777777" w:rsidR="00673D0B" w:rsidRDefault="00673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0C20" w14:textId="77777777" w:rsidR="00673D0B" w:rsidRDefault="00673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5DF3" w14:textId="77777777" w:rsidR="00673D0B" w:rsidRDefault="00673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DD5"/>
    <w:multiLevelType w:val="multilevel"/>
    <w:tmpl w:val="579A4B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710ADA"/>
    <w:multiLevelType w:val="multilevel"/>
    <w:tmpl w:val="086C96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2B315C1"/>
    <w:multiLevelType w:val="multilevel"/>
    <w:tmpl w:val="7DBAB4C4"/>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3" w15:restartNumberingAfterBreak="0">
    <w:nsid w:val="160F6F55"/>
    <w:multiLevelType w:val="multilevel"/>
    <w:tmpl w:val="C7E08D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4918AB"/>
    <w:multiLevelType w:val="multilevel"/>
    <w:tmpl w:val="2BD4C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15:restartNumberingAfterBreak="0">
    <w:nsid w:val="19E35183"/>
    <w:multiLevelType w:val="multilevel"/>
    <w:tmpl w:val="9348BC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821773E"/>
    <w:multiLevelType w:val="multilevel"/>
    <w:tmpl w:val="CD2249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72A55EC"/>
    <w:multiLevelType w:val="multilevel"/>
    <w:tmpl w:val="F79254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79368BC"/>
    <w:multiLevelType w:val="multilevel"/>
    <w:tmpl w:val="6CD0DD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8322C3D"/>
    <w:multiLevelType w:val="multilevel"/>
    <w:tmpl w:val="A6CC60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9ED16F4"/>
    <w:multiLevelType w:val="multilevel"/>
    <w:tmpl w:val="87207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BA62DCD"/>
    <w:multiLevelType w:val="multilevel"/>
    <w:tmpl w:val="7E38A8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6707387B"/>
    <w:multiLevelType w:val="multilevel"/>
    <w:tmpl w:val="0C22D4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9AF2D23"/>
    <w:multiLevelType w:val="multilevel"/>
    <w:tmpl w:val="8C1472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50927348">
    <w:abstractNumId w:val="14"/>
  </w:num>
  <w:num w:numId="2" w16cid:durableId="1663582875">
    <w:abstractNumId w:val="13"/>
  </w:num>
  <w:num w:numId="3" w16cid:durableId="2077631067">
    <w:abstractNumId w:val="2"/>
  </w:num>
  <w:num w:numId="4" w16cid:durableId="283732431">
    <w:abstractNumId w:val="6"/>
  </w:num>
  <w:num w:numId="5" w16cid:durableId="1141581179">
    <w:abstractNumId w:val="3"/>
  </w:num>
  <w:num w:numId="6" w16cid:durableId="2122994291">
    <w:abstractNumId w:val="12"/>
  </w:num>
  <w:num w:numId="7" w16cid:durableId="517814626">
    <w:abstractNumId w:val="10"/>
  </w:num>
  <w:num w:numId="8" w16cid:durableId="473065952">
    <w:abstractNumId w:val="8"/>
  </w:num>
  <w:num w:numId="9" w16cid:durableId="49572268">
    <w:abstractNumId w:val="11"/>
  </w:num>
  <w:num w:numId="10" w16cid:durableId="2109812562">
    <w:abstractNumId w:val="9"/>
  </w:num>
  <w:num w:numId="11" w16cid:durableId="1820227625">
    <w:abstractNumId w:val="1"/>
  </w:num>
  <w:num w:numId="12" w16cid:durableId="2089110543">
    <w:abstractNumId w:val="4"/>
  </w:num>
  <w:num w:numId="13" w16cid:durableId="2144157916">
    <w:abstractNumId w:val="7"/>
  </w:num>
  <w:num w:numId="14" w16cid:durableId="627515667">
    <w:abstractNumId w:val="0"/>
  </w:num>
  <w:num w:numId="15" w16cid:durableId="4763828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37"/>
    <w:rsid w:val="001A7FDE"/>
    <w:rsid w:val="00395803"/>
    <w:rsid w:val="004955E9"/>
    <w:rsid w:val="00500EB3"/>
    <w:rsid w:val="00673D0B"/>
    <w:rsid w:val="008A21DC"/>
    <w:rsid w:val="0094255F"/>
    <w:rsid w:val="009473E5"/>
    <w:rsid w:val="009B021C"/>
    <w:rsid w:val="00C05716"/>
    <w:rsid w:val="00C91972"/>
    <w:rsid w:val="00DA2A37"/>
    <w:rsid w:val="00E97630"/>
    <w:rsid w:val="00EB3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7D640E"/>
  <w15:chartTrackingRefBased/>
  <w15:docId w15:val="{1E59CB8D-F530-4DE0-AA9A-B586F7D2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A37"/>
    <w:rPr>
      <w:color w:val="0563C1" w:themeColor="hyperlink"/>
      <w:u w:val="single"/>
    </w:rPr>
  </w:style>
  <w:style w:type="character" w:styleId="UnresolvedMention">
    <w:name w:val="Unresolved Mention"/>
    <w:basedOn w:val="DefaultParagraphFont"/>
    <w:uiPriority w:val="99"/>
    <w:semiHidden/>
    <w:unhideWhenUsed/>
    <w:rsid w:val="00DA2A37"/>
    <w:rPr>
      <w:color w:val="605E5C"/>
      <w:shd w:val="clear" w:color="auto" w:fill="E1DFDD"/>
    </w:rPr>
  </w:style>
  <w:style w:type="paragraph" w:styleId="ListParagraph">
    <w:name w:val="List Paragraph"/>
    <w:basedOn w:val="Normal"/>
    <w:uiPriority w:val="34"/>
    <w:qFormat/>
    <w:rsid w:val="00DA2A37"/>
    <w:pPr>
      <w:spacing w:after="200" w:line="276" w:lineRule="auto"/>
      <w:ind w:left="720"/>
      <w:contextualSpacing/>
    </w:pPr>
    <w:rPr>
      <w:rFonts w:ascii="Arial" w:hAnsi="Arial"/>
    </w:rPr>
  </w:style>
  <w:style w:type="paragraph" w:styleId="Header">
    <w:name w:val="header"/>
    <w:basedOn w:val="Normal"/>
    <w:link w:val="HeaderChar"/>
    <w:uiPriority w:val="99"/>
    <w:unhideWhenUsed/>
    <w:rsid w:val="00947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3E5"/>
  </w:style>
  <w:style w:type="paragraph" w:styleId="Footer">
    <w:name w:val="footer"/>
    <w:basedOn w:val="Normal"/>
    <w:link w:val="FooterChar"/>
    <w:uiPriority w:val="99"/>
    <w:unhideWhenUsed/>
    <w:rsid w:val="00947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2024-10-31T06:33:00Z</dcterms:created>
  <dcterms:modified xsi:type="dcterms:W3CDTF">2024-11-01T00:12:00Z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A19479637</vt:lpwstr>
  </property>
  <property fmtid="{D5CDD505-2E9C-101B-9397-08002B2CF9AE}" pid="4" name="Objective-Title">
    <vt:lpwstr>9.4.1.5 Extractive industry zone - Assessable UPDATED</vt:lpwstr>
  </property>
  <property fmtid="{D5CDD505-2E9C-101B-9397-08002B2CF9AE}" pid="5" name="Objective-Comment">
    <vt:lpwstr/>
  </property>
  <property fmtid="{D5CDD505-2E9C-101B-9397-08002B2CF9AE}" pid="6" name="Objective-CreationStamp">
    <vt:filetime>2019-12-16T06:34:08Z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2020-01-23T01:30:29Z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