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E12CC5" w:rsidRPr="00E12CC5" w14:paraId="7F9AF16A" w14:textId="77777777" w:rsidTr="00E12CC5">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061570F4" w14:textId="77777777" w:rsidR="00E12CC5" w:rsidRPr="00E12CC5" w:rsidRDefault="00E12CC5" w:rsidP="00E12CC5">
            <w:pPr>
              <w:spacing w:before="100" w:beforeAutospacing="1" w:after="100" w:afterAutospacing="1" w:line="240" w:lineRule="auto"/>
              <w:jc w:val="center"/>
              <w:rPr>
                <w:rFonts w:ascii="Arial" w:eastAsia="Times New Roman" w:hAnsi="Arial" w:cs="Arial"/>
                <w:sz w:val="20"/>
                <w:szCs w:val="20"/>
                <w:lang w:eastAsia="en-AU"/>
              </w:rPr>
            </w:pPr>
            <w:r w:rsidRPr="00E12CC5">
              <w:rPr>
                <w:rFonts w:ascii="Arial" w:eastAsia="Times New Roman" w:hAnsi="Arial" w:cs="Arial"/>
                <w:b/>
                <w:bCs/>
                <w:sz w:val="20"/>
                <w:szCs w:val="20"/>
                <w:lang w:eastAsia="en-AU"/>
              </w:rPr>
              <w:t>Table 8.2.2.1 Requirements for accepted development - Flood hazard overlay</w:t>
            </w:r>
          </w:p>
        </w:tc>
      </w:tr>
    </w:tbl>
    <w:p w14:paraId="762C7939" w14:textId="77777777" w:rsidR="00E12CC5" w:rsidRDefault="00E12CC5"/>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980"/>
        <w:gridCol w:w="9316"/>
        <w:gridCol w:w="2103"/>
        <w:gridCol w:w="2983"/>
      </w:tblGrid>
      <w:tr w:rsidR="00E12CC5" w:rsidRPr="00E12CC5" w14:paraId="093761B1" w14:textId="77777777" w:rsidTr="00753355">
        <w:trPr>
          <w:tblCellSpacing w:w="15" w:type="dxa"/>
        </w:trPr>
        <w:tc>
          <w:tcPr>
            <w:tcW w:w="334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3337A8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Requirements for accepted development</w:t>
            </w:r>
          </w:p>
        </w:tc>
        <w:tc>
          <w:tcPr>
            <w:tcW w:w="678" w:type="pct"/>
            <w:tcBorders>
              <w:top w:val="outset" w:sz="6" w:space="0" w:color="auto"/>
              <w:left w:val="outset" w:sz="6" w:space="0" w:color="auto"/>
              <w:bottom w:val="outset" w:sz="6" w:space="0" w:color="auto"/>
              <w:right w:val="outset" w:sz="6" w:space="0" w:color="auto"/>
            </w:tcBorders>
            <w:shd w:val="clear" w:color="auto" w:fill="CCCCCC"/>
          </w:tcPr>
          <w:p w14:paraId="08EFE8B5" w14:textId="77777777" w:rsidR="00E12CC5" w:rsidRPr="002A4FFF" w:rsidRDefault="00E12CC5" w:rsidP="00E12CC5">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14:paraId="76BF178E" w14:textId="77777777" w:rsidR="00E12CC5"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14:paraId="1BF79E72" w14:textId="77777777" w:rsidR="00E12CC5" w:rsidRPr="00282FCF"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942" w:type="pct"/>
            <w:tcBorders>
              <w:top w:val="outset" w:sz="6" w:space="0" w:color="auto"/>
              <w:left w:val="outset" w:sz="6" w:space="0" w:color="auto"/>
              <w:bottom w:val="outset" w:sz="6" w:space="0" w:color="auto"/>
              <w:right w:val="outset" w:sz="6" w:space="0" w:color="auto"/>
            </w:tcBorders>
            <w:shd w:val="clear" w:color="auto" w:fill="CCCCCC"/>
          </w:tcPr>
          <w:p w14:paraId="058638A2" w14:textId="77777777" w:rsidR="00E12CC5" w:rsidRPr="00282FCF" w:rsidRDefault="00E12CC5" w:rsidP="00E12CC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753355" w:rsidRPr="00E12CC5" w14:paraId="491B006A"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CAB77AD"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A – If for accepted development subject to requirements for material change of use in an existing building</w:t>
            </w:r>
          </w:p>
        </w:tc>
      </w:tr>
      <w:tr w:rsidR="00E12CC5" w:rsidRPr="00E12CC5" w14:paraId="7978118C" w14:textId="77777777" w:rsidTr="00753355">
        <w:trPr>
          <w:trHeight w:val="1710"/>
          <w:tblCellSpacing w:w="15" w:type="dxa"/>
        </w:trPr>
        <w:tc>
          <w:tcPr>
            <w:tcW w:w="3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BEBB0C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RAD1</w:t>
            </w:r>
          </w:p>
        </w:tc>
        <w:tc>
          <w:tcPr>
            <w:tcW w:w="30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BEAC7E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new building materials utilised as a consequence of the change of use for habitable and non-habitable rooms below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have a </w:t>
            </w:r>
            <w:proofErr w:type="gramStart"/>
            <w:r w:rsidRPr="00E12CC5">
              <w:rPr>
                <w:rFonts w:ascii="Arial" w:eastAsia="Times New Roman" w:hAnsi="Arial" w:cs="Arial"/>
                <w:sz w:val="20"/>
                <w:szCs w:val="20"/>
                <w:lang w:eastAsia="en-AU"/>
              </w:rPr>
              <w:t>high water</w:t>
            </w:r>
            <w:proofErr w:type="gramEnd"/>
            <w:r w:rsidRPr="00E12CC5">
              <w:rPr>
                <w:rFonts w:ascii="Arial" w:eastAsia="Times New Roman" w:hAnsi="Arial" w:cs="Arial"/>
                <w:sz w:val="20"/>
                <w:szCs w:val="20"/>
                <w:lang w:eastAsia="en-AU"/>
              </w:rPr>
              <w:t xml:space="preserve">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196"/>
            </w:tblGrid>
            <w:tr w:rsidR="00E12CC5" w:rsidRPr="00E12CC5" w14:paraId="4A60321D" w14:textId="77777777" w:rsidTr="00E12CC5">
              <w:trPr>
                <w:tblCellSpacing w:w="15" w:type="dxa"/>
              </w:trPr>
              <w:tc>
                <w:tcPr>
                  <w:tcW w:w="0" w:type="auto"/>
                  <w:vAlign w:val="center"/>
                  <w:hideMark/>
                </w:tcPr>
                <w:p w14:paraId="49047097"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7" w:history="1">
                    <w:r w:rsidR="00753355" w:rsidRPr="00755725">
                      <w:rPr>
                        <w:rStyle w:val="Hyperlink"/>
                        <w:rFonts w:ascii="Arial" w:eastAsia="Times New Roman" w:hAnsi="Arial" w:cs="Arial"/>
                        <w:sz w:val="20"/>
                        <w:szCs w:val="20"/>
                        <w:lang w:eastAsia="en-AU"/>
                      </w:rPr>
                      <w:t>http://www.hpw.qld.gov.au/SiteCollectionDocuments/WaterResilient ProductsAndBuildingTechniquesForRebuildingAfterAFlood.pdf</w:t>
                    </w:r>
                  </w:hyperlink>
                </w:p>
              </w:tc>
            </w:tr>
          </w:tbl>
          <w:p w14:paraId="676F5388"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34E46FC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3AA22527"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753355" w:rsidRPr="00E12CC5" w14:paraId="316822FF"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E461389"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B – If for accepted development subject to requirements other than a material change of use in an existing building</w:t>
            </w:r>
          </w:p>
        </w:tc>
      </w:tr>
      <w:tr w:rsidR="00E12CC5" w:rsidRPr="00E12CC5" w14:paraId="312D02B1"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3135B45"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RAD2</w:t>
            </w:r>
          </w:p>
        </w:tc>
        <w:tc>
          <w:tcPr>
            <w:tcW w:w="3028" w:type="pct"/>
            <w:tcBorders>
              <w:top w:val="outset" w:sz="6" w:space="0" w:color="auto"/>
              <w:left w:val="outset" w:sz="6" w:space="0" w:color="auto"/>
              <w:bottom w:val="outset" w:sz="6" w:space="0" w:color="auto"/>
              <w:right w:val="outset" w:sz="6" w:space="0" w:color="auto"/>
            </w:tcBorders>
            <w:hideMark/>
          </w:tcPr>
          <w:p w14:paraId="18A1163F"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habitable floor level that is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76DF40D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6DC81DD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7FC7E486"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26CD0E7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RAD3</w:t>
            </w:r>
          </w:p>
        </w:tc>
        <w:tc>
          <w:tcPr>
            <w:tcW w:w="3028" w:type="pct"/>
            <w:tcBorders>
              <w:top w:val="outset" w:sz="6" w:space="0" w:color="auto"/>
              <w:left w:val="outset" w:sz="6" w:space="0" w:color="auto"/>
              <w:bottom w:val="outset" w:sz="6" w:space="0" w:color="auto"/>
              <w:right w:val="outset" w:sz="6" w:space="0" w:color="auto"/>
            </w:tcBorders>
            <w:hideMark/>
          </w:tcPr>
          <w:p w14:paraId="23B03CED"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finished floor level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3B1E203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0DC5FEAD"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5B3EBFD" w14:textId="77777777" w:rsidTr="00753355">
        <w:trPr>
          <w:trHeight w:val="1815"/>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3296D2E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RAD4</w:t>
            </w:r>
          </w:p>
        </w:tc>
        <w:tc>
          <w:tcPr>
            <w:tcW w:w="3028" w:type="pct"/>
            <w:tcBorders>
              <w:top w:val="outset" w:sz="6" w:space="0" w:color="auto"/>
              <w:left w:val="outset" w:sz="6" w:space="0" w:color="auto"/>
              <w:bottom w:val="outset" w:sz="6" w:space="0" w:color="auto"/>
              <w:right w:val="outset" w:sz="6" w:space="0" w:color="auto"/>
            </w:tcBorders>
            <w:hideMark/>
          </w:tcPr>
          <w:p w14:paraId="5F26BDD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building materials for non-habitable rooms below the flood planning level in </w:t>
            </w:r>
            <w:r w:rsidRPr="00E12CC5">
              <w:rPr>
                <w:rFonts w:ascii="Arial" w:eastAsia="Times New Roman" w:hAnsi="Arial" w:cs="Arial"/>
                <w:color w:val="0000FF"/>
                <w:sz w:val="20"/>
                <w:szCs w:val="20"/>
                <w:lang w:eastAsia="en-AU"/>
              </w:rPr>
              <w:t xml:space="preserve">Table 8.2.2.3 </w:t>
            </w:r>
            <w:r w:rsidRPr="00E12CC5">
              <w:rPr>
                <w:rFonts w:ascii="Arial" w:eastAsia="Times New Roman" w:hAnsi="Arial" w:cs="Arial"/>
                <w:sz w:val="20"/>
                <w:szCs w:val="20"/>
                <w:lang w:eastAsia="en-AU"/>
              </w:rPr>
              <w:t xml:space="preserve">have a </w:t>
            </w:r>
            <w:proofErr w:type="gramStart"/>
            <w:r w:rsidRPr="00E12CC5">
              <w:rPr>
                <w:rFonts w:ascii="Arial" w:eastAsia="Times New Roman" w:hAnsi="Arial" w:cs="Arial"/>
                <w:sz w:val="20"/>
                <w:szCs w:val="20"/>
                <w:lang w:eastAsia="en-AU"/>
              </w:rPr>
              <w:t>high water</w:t>
            </w:r>
            <w:proofErr w:type="gramEnd"/>
            <w:r w:rsidRPr="00E12CC5">
              <w:rPr>
                <w:rFonts w:ascii="Arial" w:eastAsia="Times New Roman" w:hAnsi="Arial" w:cs="Arial"/>
                <w:sz w:val="20"/>
                <w:szCs w:val="20"/>
                <w:lang w:eastAsia="en-AU"/>
              </w:rPr>
              <w:t xml:space="preserve">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598B6062" w14:textId="77777777" w:rsidTr="00E12CC5">
              <w:trPr>
                <w:tblCellSpacing w:w="15" w:type="dxa"/>
              </w:trPr>
              <w:tc>
                <w:tcPr>
                  <w:tcW w:w="0" w:type="auto"/>
                  <w:vAlign w:val="center"/>
                  <w:hideMark/>
                </w:tcPr>
                <w:p w14:paraId="6C4CCE1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8" w:tgtFrame="_blank" w:history="1">
                    <w:r w:rsidRPr="00E12CC5">
                      <w:rPr>
                        <w:rFonts w:ascii="Arial" w:eastAsia="Times New Roman" w:hAnsi="Arial" w:cs="Arial"/>
                        <w:color w:val="0000FF"/>
                        <w:sz w:val="20"/>
                        <w:szCs w:val="20"/>
                        <w:lang w:eastAsia="en-AU"/>
                      </w:rPr>
                      <w:t>http://www.hpw.qld.gov.au/SiteCollectionDocuments/WaterResilient ProductsAndBuildingTechniquesForRebuildingAfterAFlood.pdf</w:t>
                    </w:r>
                  </w:hyperlink>
                </w:p>
              </w:tc>
            </w:tr>
          </w:tbl>
          <w:p w14:paraId="52FD7E92"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61ED814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6F8468C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2F1AD100" w14:textId="77777777" w:rsidTr="00753355">
        <w:trPr>
          <w:trHeight w:val="1350"/>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22711929"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RAD5</w:t>
            </w:r>
          </w:p>
        </w:tc>
        <w:tc>
          <w:tcPr>
            <w:tcW w:w="3028" w:type="pct"/>
            <w:tcBorders>
              <w:top w:val="outset" w:sz="6" w:space="0" w:color="auto"/>
              <w:left w:val="outset" w:sz="6" w:space="0" w:color="auto"/>
              <w:bottom w:val="outset" w:sz="6" w:space="0" w:color="auto"/>
              <w:right w:val="outset" w:sz="6" w:space="0" w:color="auto"/>
            </w:tcBorders>
            <w:hideMark/>
          </w:tcPr>
          <w:p w14:paraId="67DF01F9"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on land below the level of the Defined Flood Event involving earthworks complies with the requirements of </w:t>
            </w:r>
            <w:hyperlink r:id="rId9" w:anchor="ID-571945-TABLE-8.2.2.4" w:history="1">
              <w:r w:rsidRPr="00E12CC5">
                <w:rPr>
                  <w:rFonts w:ascii="Arial" w:eastAsia="Times New Roman" w:hAnsi="Arial" w:cs="Arial"/>
                  <w:color w:val="0000FF"/>
                  <w:sz w:val="20"/>
                  <w:szCs w:val="20"/>
                  <w:lang w:eastAsia="en-AU"/>
                </w:rPr>
                <w:t>Table 8.2.2.4 ‘Fill Requirements’</w:t>
              </w:r>
            </w:hyperlink>
            <w:r w:rsidRPr="00E12CC5">
              <w:rPr>
                <w:rFonts w:ascii="Arial" w:eastAsia="Times New Roman" w:hAnsi="Arial" w:cs="Arial"/>
                <w:sz w:val="20"/>
                <w:szCs w:val="20"/>
                <w:lang w:eastAsia="en-AU"/>
              </w:rPr>
              <w:t xml:space="preserve"> and does not increase the potential for erosion, scour or flood damage either on the premises or on other premises, public land, watercourses, roads or infrastructure or elsewhere in the floodplain.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63A0CF65" w14:textId="77777777" w:rsidTr="00E12CC5">
              <w:trPr>
                <w:tblCellSpacing w:w="15" w:type="dxa"/>
              </w:trPr>
              <w:tc>
                <w:tcPr>
                  <w:tcW w:w="0" w:type="auto"/>
                  <w:vAlign w:val="center"/>
                  <w:hideMark/>
                </w:tcPr>
                <w:p w14:paraId="715BA39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Note - Prior to development occurring, an investigation into the potential impacts of earthworks should be undertaken by a suitably qualified person so that a prospective developer can satisfy themselves the development meets this RAD.  Guidance</w:t>
                  </w:r>
                  <w:bookmarkStart w:id="0" w:name="_GoBack"/>
                  <w:bookmarkEnd w:id="0"/>
                  <w:r w:rsidRPr="00E12CC5">
                    <w:rPr>
                      <w:rFonts w:ascii="Arial" w:eastAsia="Times New Roman" w:hAnsi="Arial" w:cs="Arial"/>
                      <w:sz w:val="20"/>
                      <w:szCs w:val="20"/>
                      <w:lang w:eastAsia="en-AU"/>
                    </w:rPr>
                    <w:t xml:space="preserve"> on the matters to be addressed is provided in Planning scheme policy - Flood hazard, Coastal hazard and Overland flow. </w:t>
                  </w:r>
                </w:p>
              </w:tc>
            </w:tr>
          </w:tbl>
          <w:p w14:paraId="2B413E38"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00FCACB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787B5939"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44DE84E"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32D0C49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RAD6</w:t>
            </w:r>
          </w:p>
        </w:tc>
        <w:tc>
          <w:tcPr>
            <w:tcW w:w="3028" w:type="pct"/>
            <w:tcBorders>
              <w:top w:val="outset" w:sz="6" w:space="0" w:color="auto"/>
              <w:left w:val="outset" w:sz="6" w:space="0" w:color="auto"/>
              <w:bottom w:val="outset" w:sz="6" w:space="0" w:color="auto"/>
              <w:right w:val="outset" w:sz="6" w:space="0" w:color="auto"/>
            </w:tcBorders>
            <w:hideMark/>
          </w:tcPr>
          <w:p w14:paraId="0E12BBA9" w14:textId="77777777" w:rsidR="00E12CC5" w:rsidRPr="00E12CC5" w:rsidRDefault="00E12CC5" w:rsidP="003549EA">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that involves a hazardous chemical ensures the hazardous chemical is located and stored at or above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7FB5FDF5"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03DCAFB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AED0D19"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7BD5D69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lastRenderedPageBreak/>
              <w:t>RAD7</w:t>
            </w:r>
          </w:p>
        </w:tc>
        <w:tc>
          <w:tcPr>
            <w:tcW w:w="3028" w:type="pct"/>
            <w:tcBorders>
              <w:top w:val="outset" w:sz="6" w:space="0" w:color="auto"/>
              <w:left w:val="outset" w:sz="6" w:space="0" w:color="auto"/>
              <w:bottom w:val="outset" w:sz="6" w:space="0" w:color="auto"/>
              <w:right w:val="outset" w:sz="6" w:space="0" w:color="auto"/>
            </w:tcBorders>
            <w:hideMark/>
          </w:tcPr>
          <w:p w14:paraId="5596726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 Park ensures works are provided in accordance with the requirements set out in Appendix B of the Planning scheme policy - Integrated design. </w:t>
            </w:r>
          </w:p>
        </w:tc>
        <w:tc>
          <w:tcPr>
            <w:tcW w:w="678" w:type="pct"/>
            <w:tcBorders>
              <w:top w:val="outset" w:sz="6" w:space="0" w:color="auto"/>
              <w:left w:val="outset" w:sz="6" w:space="0" w:color="auto"/>
              <w:bottom w:val="outset" w:sz="6" w:space="0" w:color="auto"/>
              <w:right w:val="outset" w:sz="6" w:space="0" w:color="auto"/>
            </w:tcBorders>
          </w:tcPr>
          <w:p w14:paraId="07AF32D5"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673DDA5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5B2CD1C9"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31C505A"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RAD8</w:t>
            </w:r>
          </w:p>
        </w:tc>
        <w:tc>
          <w:tcPr>
            <w:tcW w:w="3028" w:type="pct"/>
            <w:tcBorders>
              <w:top w:val="outset" w:sz="6" w:space="0" w:color="auto"/>
              <w:left w:val="outset" w:sz="6" w:space="0" w:color="auto"/>
              <w:bottom w:val="outset" w:sz="6" w:space="0" w:color="auto"/>
              <w:right w:val="outset" w:sz="6" w:space="0" w:color="auto"/>
            </w:tcBorders>
            <w:hideMark/>
          </w:tcPr>
          <w:p w14:paraId="70433F1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an Advertising device is located, designed and constructed to resist the hydrostatic and hydrodynamic forces as a result of inundation by the Defined Flood Event.  </w:t>
            </w:r>
          </w:p>
        </w:tc>
        <w:tc>
          <w:tcPr>
            <w:tcW w:w="678" w:type="pct"/>
            <w:tcBorders>
              <w:top w:val="outset" w:sz="6" w:space="0" w:color="auto"/>
              <w:left w:val="outset" w:sz="6" w:space="0" w:color="auto"/>
              <w:bottom w:val="outset" w:sz="6" w:space="0" w:color="auto"/>
              <w:right w:val="outset" w:sz="6" w:space="0" w:color="auto"/>
            </w:tcBorders>
          </w:tcPr>
          <w:p w14:paraId="5ED96B7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55FCB807"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bl>
    <w:p w14:paraId="617905C7" w14:textId="77777777" w:rsidR="003549EA" w:rsidRPr="003549EA" w:rsidRDefault="003549EA" w:rsidP="003549EA">
      <w:pPr>
        <w:rPr>
          <w:rFonts w:ascii="Arial" w:hAnsi="Arial" w:cs="Arial"/>
          <w:sz w:val="20"/>
          <w:szCs w:val="20"/>
        </w:rPr>
      </w:pPr>
    </w:p>
    <w:p w14:paraId="7ADF837F" w14:textId="77777777" w:rsidR="001060F5" w:rsidRDefault="001060F5">
      <w:pPr>
        <w:rPr>
          <w:rFonts w:ascii="Arial" w:hAnsi="Arial" w:cs="Arial"/>
          <w:sz w:val="20"/>
          <w:szCs w:val="20"/>
        </w:rPr>
      </w:pPr>
      <w:r>
        <w:rPr>
          <w:rFonts w:ascii="Arial" w:hAnsi="Arial" w:cs="Arial"/>
          <w:sz w:val="20"/>
          <w:szCs w:val="20"/>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6166"/>
        <w:gridCol w:w="3575"/>
        <w:gridCol w:w="5552"/>
        <w:gridCol w:w="45"/>
      </w:tblGrid>
      <w:tr w:rsidR="001060F5" w:rsidRPr="007955D5" w14:paraId="726F0F59" w14:textId="77777777" w:rsidTr="001060F5">
        <w:trPr>
          <w:gridBefore w:val="1"/>
          <w:gridAfter w:val="1"/>
          <w:tblCellSpacing w:w="15" w:type="dxa"/>
        </w:trPr>
        <w:tc>
          <w:tcPr>
            <w:tcW w:w="0" w:type="auto"/>
            <w:gridSpan w:val="3"/>
            <w:tcBorders>
              <w:top w:val="nil"/>
              <w:left w:val="nil"/>
              <w:bottom w:val="nil"/>
              <w:right w:val="nil"/>
            </w:tcBorders>
            <w:shd w:val="clear" w:color="auto" w:fill="CCCCCC"/>
            <w:vAlign w:val="center"/>
            <w:hideMark/>
          </w:tcPr>
          <w:p w14:paraId="6BC4A807"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Table 8.2.2.3 Flood planning level for a habitable floor (residential development) and a non-habitable floor (non-residential development) and levels for hazardous chemicals</w:t>
            </w:r>
          </w:p>
        </w:tc>
      </w:tr>
      <w:tr w:rsidR="001060F5" w:rsidRPr="007955D5" w14:paraId="32133F29"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9ACBE72"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1157"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312F1A8"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Defined freeboard</w:t>
            </w:r>
          </w:p>
        </w:tc>
        <w:tc>
          <w:tcPr>
            <w:tcW w:w="1801"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8CD967E"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level</w:t>
            </w:r>
          </w:p>
        </w:tc>
      </w:tr>
      <w:tr w:rsidR="001060F5" w:rsidRPr="007955D5" w14:paraId="62D2C42D"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276AC42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inside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45F34E0D"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500mm</w:t>
            </w:r>
          </w:p>
        </w:tc>
        <w:tc>
          <w:tcPr>
            <w:tcW w:w="1801" w:type="pct"/>
            <w:tcBorders>
              <w:top w:val="outset" w:sz="6" w:space="0" w:color="auto"/>
              <w:left w:val="outset" w:sz="6" w:space="0" w:color="auto"/>
              <w:bottom w:val="outset" w:sz="6" w:space="0" w:color="auto"/>
              <w:right w:val="outset" w:sz="6" w:space="0" w:color="auto"/>
            </w:tcBorders>
            <w:hideMark/>
          </w:tcPr>
          <w:p w14:paraId="220632AC"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+ 500mm</w:t>
            </w:r>
          </w:p>
        </w:tc>
      </w:tr>
      <w:tr w:rsidR="001060F5" w:rsidRPr="007955D5" w14:paraId="3A2DE534"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4ABCEE6E"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outside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4D13C402"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300mm</w:t>
            </w:r>
          </w:p>
        </w:tc>
        <w:tc>
          <w:tcPr>
            <w:tcW w:w="1801" w:type="pct"/>
            <w:tcBorders>
              <w:top w:val="outset" w:sz="6" w:space="0" w:color="auto"/>
              <w:left w:val="outset" w:sz="6" w:space="0" w:color="auto"/>
              <w:bottom w:val="outset" w:sz="6" w:space="0" w:color="auto"/>
              <w:right w:val="outset" w:sz="6" w:space="0" w:color="auto"/>
            </w:tcBorders>
            <w:hideMark/>
          </w:tcPr>
          <w:p w14:paraId="0A535699"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+ 300mm</w:t>
            </w:r>
          </w:p>
        </w:tc>
      </w:tr>
      <w:tr w:rsidR="001060F5" w:rsidRPr="007955D5" w14:paraId="056B6F5B"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0DBEC985"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(west of the Bruce Highway)</w:t>
            </w:r>
          </w:p>
        </w:tc>
        <w:tc>
          <w:tcPr>
            <w:tcW w:w="1157" w:type="pct"/>
            <w:tcBorders>
              <w:top w:val="outset" w:sz="6" w:space="0" w:color="auto"/>
              <w:left w:val="outset" w:sz="6" w:space="0" w:color="auto"/>
              <w:bottom w:val="outset" w:sz="6" w:space="0" w:color="auto"/>
              <w:right w:val="outset" w:sz="6" w:space="0" w:color="auto"/>
            </w:tcBorders>
            <w:hideMark/>
          </w:tcPr>
          <w:p w14:paraId="6B45ADAF"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750mm</w:t>
            </w:r>
          </w:p>
        </w:tc>
        <w:tc>
          <w:tcPr>
            <w:tcW w:w="1801" w:type="pct"/>
            <w:tcBorders>
              <w:top w:val="outset" w:sz="6" w:space="0" w:color="auto"/>
              <w:left w:val="outset" w:sz="6" w:space="0" w:color="auto"/>
              <w:bottom w:val="outset" w:sz="6" w:space="0" w:color="auto"/>
              <w:right w:val="outset" w:sz="6" w:space="0" w:color="auto"/>
            </w:tcBorders>
            <w:hideMark/>
          </w:tcPr>
          <w:p w14:paraId="6B24FF85"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+ 750mm</w:t>
            </w:r>
          </w:p>
        </w:tc>
      </w:tr>
      <w:tr w:rsidR="001060F5" w:rsidRPr="007955D5" w14:paraId="3F8A4107" w14:textId="77777777" w:rsidTr="001060F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5"/>
            <w:vAlign w:val="center"/>
            <w:hideMark/>
          </w:tcPr>
          <w:p w14:paraId="059BA80A"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14:paraId="35ED88A1" w14:textId="77777777" w:rsidR="001060F5" w:rsidRDefault="001060F5" w:rsidP="001060F5"/>
    <w:p w14:paraId="749F4F38" w14:textId="77777777" w:rsidR="001060F5" w:rsidRDefault="001060F5" w:rsidP="001060F5"/>
    <w:p w14:paraId="1EAF032B" w14:textId="77777777" w:rsidR="001060F5" w:rsidRDefault="001060F5" w:rsidP="001060F5"/>
    <w:tbl>
      <w:tblPr>
        <w:tblW w:w="4966" w:type="pct"/>
        <w:tblCellSpacing w:w="15" w:type="dxa"/>
        <w:tblInd w:w="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23"/>
        <w:gridCol w:w="7570"/>
      </w:tblGrid>
      <w:tr w:rsidR="001060F5" w:rsidRPr="007955D5" w14:paraId="5456C368" w14:textId="77777777" w:rsidTr="00DB2DDD">
        <w:trPr>
          <w:tblCellSpacing w:w="15" w:type="dxa"/>
        </w:trPr>
        <w:tc>
          <w:tcPr>
            <w:tcW w:w="0" w:type="auto"/>
            <w:gridSpan w:val="2"/>
            <w:tcBorders>
              <w:top w:val="nil"/>
              <w:left w:val="nil"/>
              <w:bottom w:val="nil"/>
              <w:right w:val="nil"/>
            </w:tcBorders>
            <w:shd w:val="clear" w:color="auto" w:fill="CCCCCC"/>
            <w:vAlign w:val="center"/>
            <w:hideMark/>
          </w:tcPr>
          <w:p w14:paraId="3B194AC9"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Table 8.2.2.4 Fill Requirements</w:t>
            </w:r>
          </w:p>
        </w:tc>
      </w:tr>
      <w:tr w:rsidR="001060F5" w:rsidRPr="007955D5" w14:paraId="01E1526F"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1F934413"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FA757D4"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Fill level</w:t>
            </w:r>
          </w:p>
        </w:tc>
      </w:tr>
      <w:tr w:rsidR="001060F5" w:rsidRPr="007955D5" w14:paraId="7054B847"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3C242DE3"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Land in the </w:t>
            </w:r>
            <w:proofErr w:type="gramStart"/>
            <w:r w:rsidRPr="007955D5">
              <w:rPr>
                <w:rFonts w:ascii="Arial" w:eastAsia="Times New Roman" w:hAnsi="Arial" w:cs="Arial"/>
                <w:sz w:val="20"/>
                <w:szCs w:val="20"/>
                <w:lang w:eastAsia="en-AU"/>
              </w:rPr>
              <w:t>High risk</w:t>
            </w:r>
            <w:proofErr w:type="gramEnd"/>
            <w:r w:rsidRPr="007955D5">
              <w:rPr>
                <w:rFonts w:ascii="Arial" w:eastAsia="Times New Roman" w:hAnsi="Arial" w:cs="Arial"/>
                <w:sz w:val="20"/>
                <w:szCs w:val="20"/>
                <w:lang w:eastAsia="en-AU"/>
              </w:rPr>
              <w:t xml:space="preserve">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530134D5"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5C1E2265"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7D2E6105"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Land in the </w:t>
            </w:r>
            <w:proofErr w:type="gramStart"/>
            <w:r w:rsidRPr="007955D5">
              <w:rPr>
                <w:rFonts w:ascii="Arial" w:eastAsia="Times New Roman" w:hAnsi="Arial" w:cs="Arial"/>
                <w:sz w:val="20"/>
                <w:szCs w:val="20"/>
                <w:lang w:eastAsia="en-AU"/>
              </w:rPr>
              <w:t>High risk</w:t>
            </w:r>
            <w:proofErr w:type="gramEnd"/>
            <w:r w:rsidRPr="007955D5">
              <w:rPr>
                <w:rFonts w:ascii="Arial" w:eastAsia="Times New Roman" w:hAnsi="Arial" w:cs="Arial"/>
                <w:sz w:val="20"/>
                <w:szCs w:val="20"/>
                <w:lang w:eastAsia="en-AU"/>
              </w:rPr>
              <w:t xml:space="preserve">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774CE5F0"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132B7F3A" w14:textId="77777777" w:rsidTr="00DB2DDD">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0B1A606D"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14:paraId="0DF1E003"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29747090"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06BC8706"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14:paraId="0994B871"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in accordance with the relevant adopted Drainage master plan.</w:t>
            </w:r>
          </w:p>
        </w:tc>
      </w:tr>
      <w:tr w:rsidR="001060F5" w:rsidRPr="007955D5" w14:paraId="3FCC6D45"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730F0FEA"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14:paraId="23E2686A"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permitted - Development Footprint as a minimum to the Defined Flood Event.</w:t>
            </w:r>
          </w:p>
        </w:tc>
      </w:tr>
    </w:tbl>
    <w:p w14:paraId="2088C3D7" w14:textId="77777777" w:rsidR="001060F5" w:rsidRPr="007955D5" w:rsidRDefault="001060F5" w:rsidP="001060F5">
      <w:pPr>
        <w:shd w:val="clear" w:color="auto" w:fill="FFFFFF"/>
        <w:spacing w:before="100" w:beforeAutospacing="1" w:after="100" w:afterAutospacing="1" w:line="240" w:lineRule="auto"/>
        <w:rPr>
          <w:rFonts w:ascii="Arial" w:eastAsia="Times New Roman" w:hAnsi="Arial" w:cs="Arial"/>
          <w:b/>
          <w:bCs/>
          <w:sz w:val="20"/>
          <w:szCs w:val="20"/>
          <w:lang w:eastAsia="en-AU"/>
        </w:rPr>
        <w:sectPr w:rsidR="001060F5" w:rsidRPr="007955D5" w:rsidSect="008B094C">
          <w:footerReference w:type="default" r:id="rId10"/>
          <w:pgSz w:w="16838" w:h="11906" w:orient="landscape"/>
          <w:pgMar w:top="720" w:right="720" w:bottom="720" w:left="720" w:header="708" w:footer="708" w:gutter="0"/>
          <w:cols w:space="708"/>
          <w:docGrid w:linePitch="360"/>
        </w:sectPr>
      </w:pPr>
    </w:p>
    <w:p w14:paraId="39CDC56E"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8.2.2.1 - Albany Creek</w:t>
      </w:r>
      <w:r w:rsidRPr="007955D5">
        <w:rPr>
          <w:rFonts w:ascii="Arial" w:eastAsia="Times New Roman" w:hAnsi="Arial" w:cs="Arial"/>
          <w:sz w:val="20"/>
          <w:szCs w:val="20"/>
          <w:lang w:eastAsia="en-AU"/>
        </w:rPr>
        <w:t xml:space="preserve"> </w:t>
      </w:r>
      <w:hyperlink r:id="rId11" w:tgtFrame="_blank" w:tooltip="Link to larger image (popup)" w:history="1"/>
    </w:p>
    <w:p w14:paraId="261BDAE3"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6BF8ED31" wp14:editId="47B07400">
            <wp:extent cx="5762625" cy="8123555"/>
            <wp:effectExtent l="0" t="0" r="952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14:paraId="15A90CB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11595838" w14:textId="77777777"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14:paraId="2B9A155E"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8.2.2.2 - Clontarf</w:t>
      </w:r>
    </w:p>
    <w:p w14:paraId="5132736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575EFFF0" wp14:editId="728D6F27">
            <wp:extent cx="6343762" cy="897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923" cy="8984093"/>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17819EAB"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8.2.2.3 - Woody Point</w:t>
      </w:r>
    </w:p>
    <w:p w14:paraId="62B0C9B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36EE2A9F" wp14:editId="69E5EE8D">
            <wp:extent cx="6289888" cy="889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7821" cy="892171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3336F873"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8.2.2.4 - Margate</w:t>
      </w:r>
    </w:p>
    <w:p w14:paraId="5EE6297E"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34FD7A6E" wp14:editId="7B4E9451">
            <wp:extent cx="6337027" cy="89630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8353" cy="897904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3ED2BF2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8.2.2.5 - Redcliffe - Scarborough</w:t>
      </w:r>
    </w:p>
    <w:p w14:paraId="35FD43F1"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109CD6C6" wp14:editId="6BE81A68">
            <wp:extent cx="6337028" cy="89630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2749" cy="89711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50245489"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8.2.2.6 - Scarborough</w:t>
      </w:r>
    </w:p>
    <w:p w14:paraId="1CCBD966"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4249F5A0" wp14:editId="2A60E00E">
            <wp:extent cx="6330293" cy="895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3950" cy="89728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535FD86C"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8.2.2.7 - Rothwell</w:t>
      </w:r>
    </w:p>
    <w:p w14:paraId="1EFE942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61804643" wp14:editId="111455A1">
            <wp:extent cx="5904230" cy="8323176"/>
            <wp:effectExtent l="0" t="0" r="1270" b="1905"/>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853" cy="8331103"/>
                    </a:xfrm>
                    <a:prstGeom prst="rect">
                      <a:avLst/>
                    </a:prstGeom>
                    <a:noFill/>
                    <a:ln>
                      <a:noFill/>
                    </a:ln>
                  </pic:spPr>
                </pic:pic>
              </a:graphicData>
            </a:graphic>
          </wp:inline>
        </w:drawing>
      </w:r>
    </w:p>
    <w:p w14:paraId="27878699"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br/>
      </w:r>
      <w:r w:rsidRPr="007955D5">
        <w:rPr>
          <w:rFonts w:ascii="Arial" w:eastAsia="Times New Roman" w:hAnsi="Arial" w:cs="Arial"/>
          <w:sz w:val="20"/>
          <w:szCs w:val="20"/>
          <w:lang w:eastAsia="en-AU"/>
        </w:rPr>
        <w:br/>
      </w:r>
    </w:p>
    <w:p w14:paraId="154365EA"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8.2.2.8 - Deception Bay</w:t>
      </w:r>
    </w:p>
    <w:p w14:paraId="55A97CAD"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5425BA6F" wp14:editId="466E0FF6">
            <wp:extent cx="6363965" cy="900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6416" cy="9018736"/>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6220DB4D"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8.2.2.9 - Burpengary</w:t>
      </w:r>
    </w:p>
    <w:p w14:paraId="218A0CBD"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07672FD4" wp14:editId="1CA29B3B">
            <wp:extent cx="5993256" cy="84486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326" cy="8454413"/>
                    </a:xfrm>
                    <a:prstGeom prst="rect">
                      <a:avLst/>
                    </a:prstGeom>
                    <a:noFill/>
                    <a:ln>
                      <a:noFill/>
                    </a:ln>
                  </pic:spPr>
                </pic:pic>
              </a:graphicData>
            </a:graphic>
          </wp:inline>
        </w:drawing>
      </w:r>
    </w:p>
    <w:p w14:paraId="48177A7D"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47C2E05B" w14:textId="77777777"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14:paraId="1A25DFD3"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8.2.2.10 - Caboolture</w:t>
      </w:r>
    </w:p>
    <w:p w14:paraId="3A08502F" w14:textId="77777777" w:rsidR="00641E2E"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drawing>
          <wp:inline distT="0" distB="0" distL="0" distR="0" wp14:anchorId="2529D74A" wp14:editId="5134F5D8">
            <wp:extent cx="6397636" cy="9048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2964" cy="9056286"/>
                    </a:xfrm>
                    <a:prstGeom prst="rect">
                      <a:avLst/>
                    </a:prstGeom>
                  </pic:spPr>
                </pic:pic>
              </a:graphicData>
            </a:graphic>
          </wp:inline>
        </w:drawing>
      </w:r>
    </w:p>
    <w:sectPr w:rsidR="00641E2E" w:rsidRPr="00870582" w:rsidSect="001060F5">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4B73E" w14:textId="77777777" w:rsidR="00F30426" w:rsidRDefault="00F30426" w:rsidP="00E12CC5">
      <w:pPr>
        <w:spacing w:after="0" w:line="240" w:lineRule="auto"/>
      </w:pPr>
      <w:r>
        <w:separator/>
      </w:r>
    </w:p>
  </w:endnote>
  <w:endnote w:type="continuationSeparator" w:id="0">
    <w:p w14:paraId="31B1BB98" w14:textId="77777777" w:rsidR="00F30426" w:rsidRDefault="00F30426" w:rsidP="00E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6B57" w14:textId="6413CEBB" w:rsidR="001060F5" w:rsidRPr="008B094C" w:rsidRDefault="001060F5" w:rsidP="008B094C">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V</w:t>
    </w:r>
    <w:r w:rsidR="0021443C">
      <w:rPr>
        <w:rFonts w:ascii="Arial" w:hAnsi="Arial" w:cs="Arial"/>
        <w:i/>
        <w:sz w:val="20"/>
        <w:szCs w:val="20"/>
      </w:rPr>
      <w:t>5</w:t>
    </w:r>
    <w:r w:rsidR="00704F99">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Overlay code - Flood hazard - </w:t>
    </w:r>
    <w:r w:rsidRPr="005A0BA0">
      <w:rPr>
        <w:rFonts w:ascii="Arial" w:hAnsi="Arial" w:cs="Arial"/>
        <w:i/>
        <w:sz w:val="20"/>
        <w:szCs w:val="20"/>
      </w:rPr>
      <w:t>Assessabl</w:t>
    </w:r>
    <w:r w:rsidR="00704F99">
      <w:rPr>
        <w:rFonts w:ascii="Arial" w:hAnsi="Arial" w:cs="Arial"/>
        <w:i/>
        <w:sz w:val="20"/>
        <w:szCs w:val="20"/>
      </w:rPr>
      <w:t>e</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264930271"/>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3</w:t>
        </w:r>
        <w:r w:rsidRPr="005A0BA0">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D53E" w14:textId="77777777" w:rsidR="00E12CC5" w:rsidRPr="003549EA" w:rsidRDefault="00E12CC5" w:rsidP="003549EA">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 xml:space="preserve">V4 </w:t>
    </w:r>
    <w:r w:rsidRPr="005A0BA0">
      <w:rPr>
        <w:rFonts w:ascii="Arial" w:hAnsi="Arial" w:cs="Arial"/>
        <w:i/>
        <w:sz w:val="20"/>
        <w:szCs w:val="20"/>
      </w:rPr>
      <w:t xml:space="preserve">- </w:t>
    </w:r>
    <w:r>
      <w:rPr>
        <w:rFonts w:ascii="Arial" w:hAnsi="Arial" w:cs="Arial"/>
        <w:i/>
        <w:sz w:val="20"/>
        <w:szCs w:val="20"/>
      </w:rPr>
      <w:t>Overlay code - Flood hazard - Requirements for accepted development</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060F5">
          <w:rPr>
            <w:rFonts w:ascii="Arial" w:hAnsi="Arial" w:cs="Arial"/>
            <w:noProof/>
            <w:sz w:val="20"/>
            <w:szCs w:val="20"/>
          </w:rPr>
          <w:t>7</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3D638" w14:textId="77777777" w:rsidR="00F30426" w:rsidRDefault="00F30426" w:rsidP="00E12CC5">
      <w:pPr>
        <w:spacing w:after="0" w:line="240" w:lineRule="auto"/>
      </w:pPr>
      <w:r>
        <w:separator/>
      </w:r>
    </w:p>
  </w:footnote>
  <w:footnote w:type="continuationSeparator" w:id="0">
    <w:p w14:paraId="19A5700C" w14:textId="77777777" w:rsidR="00F30426" w:rsidRDefault="00F30426" w:rsidP="00E12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C5"/>
    <w:rsid w:val="001060F5"/>
    <w:rsid w:val="001A6E15"/>
    <w:rsid w:val="001F7692"/>
    <w:rsid w:val="0021443C"/>
    <w:rsid w:val="003549EA"/>
    <w:rsid w:val="00370704"/>
    <w:rsid w:val="003B5C12"/>
    <w:rsid w:val="004E0E41"/>
    <w:rsid w:val="0054615D"/>
    <w:rsid w:val="00566CE6"/>
    <w:rsid w:val="00641E2E"/>
    <w:rsid w:val="00704F99"/>
    <w:rsid w:val="00753355"/>
    <w:rsid w:val="0086055D"/>
    <w:rsid w:val="00870582"/>
    <w:rsid w:val="00E12CC5"/>
    <w:rsid w:val="00F30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49D4"/>
  <w15:chartTrackingRefBased/>
  <w15:docId w15:val="{D4640D25-8E82-433D-B345-425CCA9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CC5"/>
  </w:style>
  <w:style w:type="paragraph" w:styleId="Footer">
    <w:name w:val="footer"/>
    <w:basedOn w:val="Normal"/>
    <w:link w:val="FooterChar"/>
    <w:uiPriority w:val="99"/>
    <w:unhideWhenUsed/>
    <w:rsid w:val="00E12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CC5"/>
  </w:style>
  <w:style w:type="character" w:styleId="Strong">
    <w:name w:val="Strong"/>
    <w:basedOn w:val="DefaultParagraphFont"/>
    <w:uiPriority w:val="22"/>
    <w:qFormat/>
    <w:rsid w:val="00E12CC5"/>
    <w:rPr>
      <w:b/>
      <w:bCs/>
    </w:rPr>
  </w:style>
  <w:style w:type="paragraph" w:styleId="ListParagraph">
    <w:name w:val="List Paragraph"/>
    <w:basedOn w:val="Normal"/>
    <w:uiPriority w:val="34"/>
    <w:qFormat/>
    <w:rsid w:val="00E12CC5"/>
    <w:pPr>
      <w:spacing w:after="200" w:line="276" w:lineRule="auto"/>
      <w:ind w:left="720"/>
      <w:contextualSpacing/>
    </w:pPr>
    <w:rPr>
      <w:rFonts w:ascii="Arial" w:hAnsi="Arial"/>
    </w:rPr>
  </w:style>
  <w:style w:type="character" w:styleId="Hyperlink">
    <w:name w:val="Hyperlink"/>
    <w:basedOn w:val="DefaultParagraphFont"/>
    <w:uiPriority w:val="99"/>
    <w:unhideWhenUsed/>
    <w:rsid w:val="00753355"/>
    <w:rPr>
      <w:color w:val="0563C1" w:themeColor="hyperlink"/>
      <w:u w:val="single"/>
    </w:rPr>
  </w:style>
  <w:style w:type="paragraph" w:styleId="BalloonText">
    <w:name w:val="Balloon Text"/>
    <w:basedOn w:val="Normal"/>
    <w:link w:val="BalloonTextChar"/>
    <w:uiPriority w:val="99"/>
    <w:semiHidden/>
    <w:unhideWhenUsed/>
    <w:rsid w:val="00704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31159">
      <w:bodyDiv w:val="1"/>
      <w:marLeft w:val="0"/>
      <w:marRight w:val="0"/>
      <w:marTop w:val="0"/>
      <w:marBottom w:val="0"/>
      <w:divBdr>
        <w:top w:val="none" w:sz="0" w:space="0" w:color="auto"/>
        <w:left w:val="none" w:sz="0" w:space="0" w:color="auto"/>
        <w:bottom w:val="none" w:sz="0" w:space="0" w:color="auto"/>
        <w:right w:val="none" w:sz="0" w:space="0" w:color="auto"/>
      </w:divBdr>
      <w:divsChild>
        <w:div w:id="1135222060">
          <w:marLeft w:val="0"/>
          <w:marRight w:val="0"/>
          <w:marTop w:val="0"/>
          <w:marBottom w:val="0"/>
          <w:divBdr>
            <w:top w:val="none" w:sz="0" w:space="0" w:color="auto"/>
            <w:left w:val="none" w:sz="0" w:space="0" w:color="auto"/>
            <w:bottom w:val="none" w:sz="0" w:space="0" w:color="auto"/>
            <w:right w:val="none" w:sz="0" w:space="0" w:color="auto"/>
          </w:divBdr>
          <w:divsChild>
            <w:div w:id="1534271599">
              <w:marLeft w:val="0"/>
              <w:marRight w:val="0"/>
              <w:marTop w:val="150"/>
              <w:marBottom w:val="0"/>
              <w:divBdr>
                <w:top w:val="none" w:sz="0" w:space="0" w:color="auto"/>
                <w:left w:val="none" w:sz="0" w:space="0" w:color="auto"/>
                <w:bottom w:val="none" w:sz="0" w:space="0" w:color="auto"/>
                <w:right w:val="none" w:sz="0" w:space="0" w:color="auto"/>
              </w:divBdr>
              <w:divsChild>
                <w:div w:id="2016302382">
                  <w:marLeft w:val="3300"/>
                  <w:marRight w:val="0"/>
                  <w:marTop w:val="0"/>
                  <w:marBottom w:val="0"/>
                  <w:divBdr>
                    <w:top w:val="none" w:sz="0" w:space="0" w:color="auto"/>
                    <w:left w:val="none" w:sz="0" w:space="0" w:color="auto"/>
                    <w:bottom w:val="none" w:sz="0" w:space="0" w:color="auto"/>
                    <w:right w:val="none" w:sz="0" w:space="0" w:color="auto"/>
                  </w:divBdr>
                  <w:divsChild>
                    <w:div w:id="1224830423">
                      <w:marLeft w:val="0"/>
                      <w:marRight w:val="0"/>
                      <w:marTop w:val="0"/>
                      <w:marBottom w:val="0"/>
                      <w:divBdr>
                        <w:top w:val="single" w:sz="6" w:space="7" w:color="A8A8A8"/>
                        <w:left w:val="single" w:sz="2" w:space="14" w:color="A8A8A8"/>
                        <w:bottom w:val="single" w:sz="6" w:space="7" w:color="A8A8A8"/>
                        <w:right w:val="single" w:sz="2" w:space="14" w:color="A8A8A8"/>
                      </w:divBdr>
                      <w:divsChild>
                        <w:div w:id="1081219729">
                          <w:marLeft w:val="0"/>
                          <w:marRight w:val="0"/>
                          <w:marTop w:val="0"/>
                          <w:marBottom w:val="0"/>
                          <w:divBdr>
                            <w:top w:val="none" w:sz="0" w:space="0" w:color="auto"/>
                            <w:left w:val="none" w:sz="0" w:space="0" w:color="auto"/>
                            <w:bottom w:val="none" w:sz="0" w:space="0" w:color="auto"/>
                            <w:right w:val="none" w:sz="0" w:space="0" w:color="auto"/>
                          </w:divBdr>
                          <w:divsChild>
                            <w:div w:id="567501055">
                              <w:marLeft w:val="0"/>
                              <w:marRight w:val="0"/>
                              <w:marTop w:val="0"/>
                              <w:marBottom w:val="0"/>
                              <w:divBdr>
                                <w:top w:val="none" w:sz="0" w:space="0" w:color="auto"/>
                                <w:left w:val="none" w:sz="0" w:space="0" w:color="auto"/>
                                <w:bottom w:val="none" w:sz="0" w:space="0" w:color="auto"/>
                                <w:right w:val="none" w:sz="0" w:space="0" w:color="auto"/>
                              </w:divBdr>
                              <w:divsChild>
                                <w:div w:id="1188325965">
                                  <w:marLeft w:val="0"/>
                                  <w:marRight w:val="0"/>
                                  <w:marTop w:val="0"/>
                                  <w:marBottom w:val="0"/>
                                  <w:divBdr>
                                    <w:top w:val="none" w:sz="0" w:space="0" w:color="auto"/>
                                    <w:left w:val="none" w:sz="0" w:space="0" w:color="auto"/>
                                    <w:bottom w:val="none" w:sz="0" w:space="0" w:color="auto"/>
                                    <w:right w:val="none" w:sz="0" w:space="0" w:color="auto"/>
                                  </w:divBdr>
                                  <w:divsChild>
                                    <w:div w:id="1140613609">
                                      <w:marLeft w:val="0"/>
                                      <w:marRight w:val="0"/>
                                      <w:marTop w:val="0"/>
                                      <w:marBottom w:val="0"/>
                                      <w:divBdr>
                                        <w:top w:val="none" w:sz="0" w:space="0" w:color="auto"/>
                                        <w:left w:val="none" w:sz="0" w:space="0" w:color="auto"/>
                                        <w:bottom w:val="none" w:sz="0" w:space="0" w:color="auto"/>
                                        <w:right w:val="none" w:sz="0" w:space="0" w:color="auto"/>
                                      </w:divBdr>
                                      <w:divsChild>
                                        <w:div w:id="573245572">
                                          <w:marLeft w:val="0"/>
                                          <w:marRight w:val="0"/>
                                          <w:marTop w:val="0"/>
                                          <w:marBottom w:val="0"/>
                                          <w:divBdr>
                                            <w:top w:val="none" w:sz="0" w:space="0" w:color="auto"/>
                                            <w:left w:val="none" w:sz="0" w:space="0" w:color="auto"/>
                                            <w:bottom w:val="none" w:sz="0" w:space="0" w:color="auto"/>
                                            <w:right w:val="none" w:sz="0" w:space="0" w:color="auto"/>
                                          </w:divBdr>
                                          <w:divsChild>
                                            <w:div w:id="1503738465">
                                              <w:marLeft w:val="0"/>
                                              <w:marRight w:val="0"/>
                                              <w:marTop w:val="0"/>
                                              <w:marBottom w:val="0"/>
                                              <w:divBdr>
                                                <w:top w:val="none" w:sz="0" w:space="0" w:color="auto"/>
                                                <w:left w:val="none" w:sz="0" w:space="0" w:color="auto"/>
                                                <w:bottom w:val="none" w:sz="0" w:space="0" w:color="auto"/>
                                                <w:right w:val="none" w:sz="0" w:space="0" w:color="auto"/>
                                              </w:divBdr>
                                              <w:divsChild>
                                                <w:div w:id="1750299897">
                                                  <w:marLeft w:val="0"/>
                                                  <w:marRight w:val="0"/>
                                                  <w:marTop w:val="0"/>
                                                  <w:marBottom w:val="0"/>
                                                  <w:divBdr>
                                                    <w:top w:val="none" w:sz="0" w:space="0" w:color="auto"/>
                                                    <w:left w:val="none" w:sz="0" w:space="0" w:color="auto"/>
                                                    <w:bottom w:val="none" w:sz="0" w:space="0" w:color="auto"/>
                                                    <w:right w:val="none" w:sz="0" w:space="0" w:color="auto"/>
                                                  </w:divBdr>
                                                  <w:divsChild>
                                                    <w:div w:id="1662465157">
                                                      <w:marLeft w:val="0"/>
                                                      <w:marRight w:val="0"/>
                                                      <w:marTop w:val="0"/>
                                                      <w:marBottom w:val="0"/>
                                                      <w:divBdr>
                                                        <w:top w:val="none" w:sz="0" w:space="0" w:color="auto"/>
                                                        <w:left w:val="none" w:sz="0" w:space="0" w:color="auto"/>
                                                        <w:bottom w:val="none" w:sz="0" w:space="0" w:color="auto"/>
                                                        <w:right w:val="none" w:sz="0" w:space="0" w:color="auto"/>
                                                      </w:divBdr>
                                                    </w:div>
                                                  </w:divsChild>
                                                </w:div>
                                                <w:div w:id="1945795874">
                                                  <w:marLeft w:val="0"/>
                                                  <w:marRight w:val="0"/>
                                                  <w:marTop w:val="0"/>
                                                  <w:marBottom w:val="0"/>
                                                  <w:divBdr>
                                                    <w:top w:val="none" w:sz="0" w:space="0" w:color="auto"/>
                                                    <w:left w:val="none" w:sz="0" w:space="0" w:color="auto"/>
                                                    <w:bottom w:val="none" w:sz="0" w:space="0" w:color="auto"/>
                                                    <w:right w:val="none" w:sz="0" w:space="0" w:color="auto"/>
                                                  </w:divBdr>
                                                  <w:divsChild>
                                                    <w:div w:id="510029851">
                                                      <w:marLeft w:val="0"/>
                                                      <w:marRight w:val="0"/>
                                                      <w:marTop w:val="0"/>
                                                      <w:marBottom w:val="0"/>
                                                      <w:divBdr>
                                                        <w:top w:val="none" w:sz="0" w:space="0" w:color="auto"/>
                                                        <w:left w:val="none" w:sz="0" w:space="0" w:color="auto"/>
                                                        <w:bottom w:val="none" w:sz="0" w:space="0" w:color="auto"/>
                                                        <w:right w:val="none" w:sz="0" w:space="0" w:color="auto"/>
                                                      </w:divBdr>
                                                    </w:div>
                                                  </w:divsChild>
                                                </w:div>
                                                <w:div w:id="915242908">
                                                  <w:marLeft w:val="0"/>
                                                  <w:marRight w:val="0"/>
                                                  <w:marTop w:val="0"/>
                                                  <w:marBottom w:val="0"/>
                                                  <w:divBdr>
                                                    <w:top w:val="none" w:sz="0" w:space="0" w:color="auto"/>
                                                    <w:left w:val="none" w:sz="0" w:space="0" w:color="auto"/>
                                                    <w:bottom w:val="none" w:sz="0" w:space="0" w:color="auto"/>
                                                    <w:right w:val="none" w:sz="0" w:space="0" w:color="auto"/>
                                                  </w:divBdr>
                                                  <w:divsChild>
                                                    <w:div w:id="1289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w.qld.gov.au/SiteCollectionDocuments/WaterResilientProductsAndBuildingTechniquesForRebuildingAfterAFlood.pdf"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hpw.qld.gov.au/SiteCollectionDocuments/WaterResilient%20ProductsAndBuildingTechniquesForRebuildingAfterAFlood.pdf"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395007.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onsult.moretonbay.qld.gov.au/portal/mbrcpsv3?pointId=s1414726382511"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2021-10-25T02:23:00Z</dcterms:created>
  <dcterms:modified xsi:type="dcterms:W3CDTF">2021-10-25T02:23:00Z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A19591150</vt:lpwstr>
  </property>
  <property fmtid="{D5CDD505-2E9C-101B-9397-08002B2CF9AE}" pid="4" name="Objective-Title">
    <vt:lpwstr>8.2.2 Flood hazard overlay code - Requirements for Accepted Development - IN PROGRESS</vt:lpwstr>
  </property>
  <property fmtid="{D5CDD505-2E9C-101B-9397-08002B2CF9AE}" pid="5" name="Objective-Comment">
    <vt:lpwstr/>
  </property>
  <property fmtid="{D5CDD505-2E9C-101B-9397-08002B2CF9AE}" pid="6" name="Objective-CreationStamp">
    <vt:filetime>2020-01-21T02:55:37Z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2020-01-21T03:03:37Z</vt:filetime>
  </property>
  <property fmtid="{D5CDD505-2E9C-101B-9397-08002B2CF9AE}" pid="11" name="Objective-Owner">
    <vt:lpwstr>Amy Wilson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