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37557" w:rsidRPr="00937557" w14:paraId="458E0EA3" w14:textId="77777777" w:rsidTr="0093755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02B71ADC" w14:textId="77777777"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6.2.6.4.2 Assessable development - Urban neighbourhood precinct</w:t>
            </w:r>
          </w:p>
        </w:tc>
      </w:tr>
    </w:tbl>
    <w:p w14:paraId="75D45D34" w14:textId="77777777" w:rsidR="00937557" w:rsidRDefault="00937557"/>
    <w:tbl>
      <w:tblPr>
        <w:tblW w:w="9146"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485"/>
        <w:gridCol w:w="767"/>
        <w:gridCol w:w="297"/>
        <w:gridCol w:w="5208"/>
        <w:gridCol w:w="900"/>
        <w:gridCol w:w="347"/>
        <w:gridCol w:w="124"/>
        <w:gridCol w:w="910"/>
        <w:gridCol w:w="706"/>
        <w:gridCol w:w="2854"/>
        <w:gridCol w:w="285"/>
        <w:gridCol w:w="4133"/>
        <w:gridCol w:w="3956"/>
        <w:gridCol w:w="4165"/>
      </w:tblGrid>
      <w:tr w:rsidR="00F66706" w:rsidRPr="00937557" w14:paraId="7B6DAE78"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F088A8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Performance outcomes</w:t>
            </w:r>
          </w:p>
        </w:tc>
        <w:tc>
          <w:tcPr>
            <w:tcW w:w="11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5B63F0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Examples that achieve aspects of the Performance Outcomes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2B9C79A9" w14:textId="77777777" w:rsidR="0099005F" w:rsidRPr="002A3213" w:rsidRDefault="0099005F" w:rsidP="0099005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2CF40FE1" w14:textId="77777777" w:rsidR="0099005F" w:rsidRPr="008B6E1B" w:rsidRDefault="0099005F" w:rsidP="00A5430D">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2A11E928" w14:textId="77777777" w:rsidR="0099005F" w:rsidRPr="0099005F"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0C2A62C6" w14:textId="77777777" w:rsidR="00937557" w:rsidRPr="00937557"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511C0518" w14:textId="77777777" w:rsidR="0099005F" w:rsidRDefault="0099005F"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p w14:paraId="3AFC4847" w14:textId="77777777" w:rsidR="00937557" w:rsidRPr="0099005F" w:rsidRDefault="00937557" w:rsidP="0099005F">
            <w:pPr>
              <w:ind w:firstLine="720"/>
              <w:rPr>
                <w:rFonts w:ascii="Arial" w:eastAsia="Times New Roman" w:hAnsi="Arial" w:cs="Arial"/>
                <w:sz w:val="20"/>
                <w:szCs w:val="20"/>
                <w:lang w:eastAsia="en-AU"/>
              </w:rPr>
            </w:pPr>
          </w:p>
        </w:tc>
      </w:tr>
      <w:tr w:rsidR="004E78FE" w:rsidRPr="00937557" w14:paraId="4487022B" w14:textId="77777777" w:rsidTr="00555F8A">
        <w:trPr>
          <w:gridAfter w:val="3"/>
          <w:wAfter w:w="2188" w:type="pct"/>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9CB3A43" w14:textId="77777777" w:rsidR="004E78FE" w:rsidRPr="00937557" w:rsidRDefault="004E78FE"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General criteria</w:t>
            </w:r>
          </w:p>
        </w:tc>
      </w:tr>
      <w:tr w:rsidR="00C32BDC" w:rsidRPr="00937557" w14:paraId="30D6674B"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A6AFFB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45DFFB7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3CC01AF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3A90D94"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C45769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p>
          <w:p w14:paraId="7FE48B73" w14:textId="682FD177" w:rsidR="00C41A1C" w:rsidRPr="00937557" w:rsidRDefault="0055714C" w:rsidP="00C41A1C">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Within </w:t>
            </w:r>
            <w:r w:rsidR="00C41A1C" w:rsidRPr="00C41A1C">
              <w:rPr>
                <w:rFonts w:ascii="Arial" w:eastAsia="Times New Roman" w:hAnsi="Arial" w:cs="Arial"/>
                <w:sz w:val="20"/>
                <w:szCs w:val="20"/>
                <w:lang w:eastAsia="en-AU"/>
              </w:rPr>
              <w:t>the Urban neighbourhood</w:t>
            </w:r>
            <w:r w:rsidR="00C41A1C">
              <w:rPr>
                <w:rFonts w:ascii="Arial" w:eastAsia="Times New Roman" w:hAnsi="Arial" w:cs="Arial"/>
                <w:sz w:val="20"/>
                <w:szCs w:val="20"/>
                <w:lang w:eastAsia="en-AU"/>
              </w:rPr>
              <w:t xml:space="preserve"> </w:t>
            </w:r>
            <w:r w:rsidR="00C41A1C" w:rsidRPr="00C41A1C">
              <w:rPr>
                <w:rFonts w:ascii="Arial" w:eastAsia="Times New Roman" w:hAnsi="Arial" w:cs="Arial"/>
                <w:sz w:val="20"/>
                <w:szCs w:val="20"/>
                <w:lang w:eastAsia="en-AU"/>
              </w:rPr>
              <w:t>precinct</w:t>
            </w:r>
            <w:r>
              <w:rPr>
                <w:rFonts w:ascii="Arial" w:eastAsia="Times New Roman" w:hAnsi="Arial" w:cs="Arial"/>
                <w:sz w:val="20"/>
                <w:szCs w:val="20"/>
                <w:lang w:eastAsia="en-AU"/>
              </w:rPr>
              <w:t>, development occurs at a minimum site</w:t>
            </w:r>
            <w:r w:rsidR="00C41A1C" w:rsidRPr="00C41A1C">
              <w:rPr>
                <w:rFonts w:ascii="Arial" w:eastAsia="Times New Roman" w:hAnsi="Arial" w:cs="Arial"/>
                <w:sz w:val="20"/>
                <w:szCs w:val="20"/>
                <w:lang w:eastAsia="en-AU"/>
              </w:rPr>
              <w:t xml:space="preserve"> density</w:t>
            </w:r>
            <w:r w:rsidR="00C41A1C">
              <w:rPr>
                <w:rFonts w:ascii="Arial" w:eastAsia="Times New Roman" w:hAnsi="Arial" w:cs="Arial"/>
                <w:sz w:val="20"/>
                <w:szCs w:val="20"/>
                <w:lang w:eastAsia="en-AU"/>
              </w:rPr>
              <w:t xml:space="preserve"> </w:t>
            </w:r>
            <w:r w:rsidR="00C41A1C" w:rsidRPr="00C41A1C">
              <w:rPr>
                <w:rFonts w:ascii="Arial" w:eastAsia="Times New Roman" w:hAnsi="Arial" w:cs="Arial"/>
                <w:sz w:val="20"/>
                <w:szCs w:val="20"/>
                <w:lang w:eastAsia="en-AU"/>
              </w:rPr>
              <w:t>of 45 dwellings per h</w:t>
            </w:r>
            <w:r>
              <w:rPr>
                <w:rFonts w:ascii="Arial" w:eastAsia="Times New Roman" w:hAnsi="Arial" w:cs="Arial"/>
                <w:sz w:val="20"/>
                <w:szCs w:val="20"/>
                <w:lang w:eastAsia="en-AU"/>
              </w:rPr>
              <w:t>ectare.</w:t>
            </w:r>
          </w:p>
        </w:tc>
        <w:tc>
          <w:tcPr>
            <w:tcW w:w="1130"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6A4D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p>
          <w:p w14:paraId="48B00702" w14:textId="0D83C31C" w:rsidR="00937557" w:rsidRPr="00937557" w:rsidRDefault="00203D0B" w:rsidP="00937557">
            <w:pPr>
              <w:spacing w:before="100" w:beforeAutospacing="1" w:after="100" w:afterAutospacing="1" w:line="240" w:lineRule="auto"/>
              <w:ind w:left="150" w:right="150"/>
              <w:rPr>
                <w:rFonts w:ascii="Arial" w:eastAsia="Times New Roman" w:hAnsi="Arial" w:cs="Arial"/>
                <w:sz w:val="20"/>
                <w:szCs w:val="20"/>
                <w:lang w:eastAsia="en-AU"/>
              </w:rPr>
            </w:pPr>
            <w:r w:rsidRPr="00203D0B">
              <w:rPr>
                <w:rFonts w:ascii="Arial" w:eastAsia="Times New Roman" w:hAnsi="Arial" w:cs="Arial"/>
                <w:sz w:val="20"/>
                <w:szCs w:val="20"/>
                <w:lang w:eastAsia="en-AU"/>
              </w:rPr>
              <w:t>Residential uses</w:t>
            </w:r>
            <w:r w:rsidR="0055714C">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have</w:t>
            </w:r>
            <w:r>
              <w:rPr>
                <w:rFonts w:ascii="ArialMT" w:eastAsia="ArialMT" w:cs="ArialMT"/>
                <w:sz w:val="20"/>
                <w:szCs w:val="20"/>
              </w:rPr>
              <w:t xml:space="preserve"> </w:t>
            </w:r>
            <w:r w:rsidR="00937557" w:rsidRPr="00937557">
              <w:rPr>
                <w:rFonts w:ascii="Arial" w:eastAsia="Times New Roman" w:hAnsi="Arial" w:cs="Arial"/>
                <w:sz w:val="20"/>
                <w:szCs w:val="20"/>
                <w:lang w:eastAsia="en-AU"/>
              </w:rPr>
              <w:t>a minimum site density of:</w:t>
            </w:r>
          </w:p>
          <w:p w14:paraId="2409A548" w14:textId="77777777"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75 dwellings per ha for sites shown on:</w:t>
            </w:r>
          </w:p>
          <w:p w14:paraId="21166E8F" w14:textId="77777777" w:rsidR="00937557" w:rsidRPr="00AD719D" w:rsidRDefault="00CA75B9"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7" w:anchor="ID-1088789-576019" w:history="1">
              <w:r w:rsidR="00937557" w:rsidRPr="00AD719D">
                <w:rPr>
                  <w:rFonts w:ascii="Arial" w:eastAsia="Times New Roman" w:hAnsi="Arial" w:cs="Arial"/>
                  <w:sz w:val="20"/>
                  <w:szCs w:val="20"/>
                  <w:lang w:eastAsia="en-AU"/>
                </w:rPr>
                <w:t>‘Figure 6.2.6.4.1 - Kallangur’</w:t>
              </w:r>
            </w:hyperlink>
            <w:r w:rsidR="00937557" w:rsidRPr="00AD719D">
              <w:rPr>
                <w:rFonts w:ascii="Arial" w:eastAsia="Times New Roman" w:hAnsi="Arial" w:cs="Arial"/>
                <w:sz w:val="20"/>
                <w:szCs w:val="20"/>
                <w:lang w:eastAsia="en-AU"/>
              </w:rPr>
              <w:t xml:space="preserve"> - Kallangur; </w:t>
            </w:r>
          </w:p>
          <w:p w14:paraId="749C2EA6" w14:textId="77777777" w:rsidR="00937557" w:rsidRPr="00AD719D" w:rsidRDefault="00CA75B9"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8" w:anchor="ID-1088789-576022" w:history="1">
              <w:r w:rsidR="00937557" w:rsidRPr="00AD719D">
                <w:rPr>
                  <w:rFonts w:ascii="Arial" w:eastAsia="Times New Roman" w:hAnsi="Arial" w:cs="Arial"/>
                  <w:sz w:val="20"/>
                  <w:szCs w:val="20"/>
                  <w:lang w:eastAsia="en-AU"/>
                </w:rPr>
                <w:t>‘Figure 6.2.6.4.2 - Mango Hill’</w:t>
              </w:r>
            </w:hyperlink>
            <w:r w:rsidR="00937557" w:rsidRPr="00AD719D">
              <w:rPr>
                <w:rFonts w:ascii="Arial" w:eastAsia="Times New Roman" w:hAnsi="Arial" w:cs="Arial"/>
                <w:sz w:val="20"/>
                <w:szCs w:val="20"/>
                <w:lang w:eastAsia="en-AU"/>
              </w:rPr>
              <w:t xml:space="preserve"> - Mango Hill; </w:t>
            </w:r>
          </w:p>
          <w:p w14:paraId="26B69A2E" w14:textId="77777777" w:rsidR="00937557" w:rsidRPr="00AD719D" w:rsidRDefault="00CA75B9"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9" w:anchor="ID-1088789-576024" w:history="1">
              <w:r w:rsidR="00937557" w:rsidRPr="00AD719D">
                <w:rPr>
                  <w:rFonts w:ascii="Arial" w:eastAsia="Times New Roman" w:hAnsi="Arial" w:cs="Arial"/>
                  <w:sz w:val="20"/>
                  <w:szCs w:val="20"/>
                  <w:lang w:eastAsia="en-AU"/>
                </w:rPr>
                <w:t>‘Figure 6.2.6.4.3 - Mango Hill East’</w:t>
              </w:r>
            </w:hyperlink>
            <w:r w:rsidR="00937557" w:rsidRPr="00AD719D">
              <w:rPr>
                <w:rFonts w:ascii="Arial" w:eastAsia="Times New Roman" w:hAnsi="Arial" w:cs="Arial"/>
                <w:sz w:val="20"/>
                <w:szCs w:val="20"/>
                <w:lang w:eastAsia="en-AU"/>
              </w:rPr>
              <w:t xml:space="preserve"> - Mango Hill East; </w:t>
            </w:r>
          </w:p>
          <w:p w14:paraId="4645A490" w14:textId="77777777" w:rsidR="00937557" w:rsidRPr="00AD719D" w:rsidRDefault="00CA75B9"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0" w:anchor="ID-1088789-587433" w:history="1">
              <w:r w:rsidR="00937557" w:rsidRPr="00AD719D">
                <w:rPr>
                  <w:rFonts w:ascii="Arial" w:eastAsia="Times New Roman" w:hAnsi="Arial" w:cs="Arial"/>
                  <w:sz w:val="20"/>
                  <w:szCs w:val="20"/>
                  <w:lang w:eastAsia="en-AU"/>
                </w:rPr>
                <w:t>‘Figure 6.2.6.4.4 - Murrumba Downs’</w:t>
              </w:r>
            </w:hyperlink>
            <w:r w:rsidR="00937557" w:rsidRPr="00AD719D">
              <w:rPr>
                <w:rFonts w:ascii="Arial" w:eastAsia="Times New Roman" w:hAnsi="Arial" w:cs="Arial"/>
                <w:sz w:val="20"/>
                <w:szCs w:val="20"/>
                <w:lang w:eastAsia="en-AU"/>
              </w:rPr>
              <w:t xml:space="preserve"> - Murrumba Downs; </w:t>
            </w:r>
          </w:p>
          <w:p w14:paraId="78C6F795" w14:textId="77777777" w:rsidR="00937557" w:rsidRPr="00937557" w:rsidRDefault="00CA75B9"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1" w:anchor="ID-1088789-811094" w:history="1">
              <w:r w:rsidR="00937557" w:rsidRPr="00AD719D">
                <w:rPr>
                  <w:rFonts w:ascii="Arial" w:eastAsia="Times New Roman" w:hAnsi="Arial" w:cs="Arial"/>
                  <w:sz w:val="20"/>
                  <w:szCs w:val="20"/>
                  <w:lang w:eastAsia="en-AU"/>
                </w:rPr>
                <w:t>‘Figure 6.2.6.4.5 Kippa-Ring’</w:t>
              </w:r>
            </w:hyperlink>
            <w:r w:rsidR="00937557" w:rsidRPr="00937557">
              <w:rPr>
                <w:rFonts w:ascii="Arial" w:eastAsia="Times New Roman" w:hAnsi="Arial" w:cs="Arial"/>
                <w:sz w:val="20"/>
                <w:szCs w:val="20"/>
                <w:lang w:eastAsia="en-AU"/>
              </w:rPr>
              <w:t xml:space="preserve"> - Kippa-Ring; or </w:t>
            </w:r>
          </w:p>
          <w:p w14:paraId="17B1B0DF" w14:textId="12E0CCD6" w:rsidR="0055714C" w:rsidRPr="0055714C" w:rsidRDefault="00937557" w:rsidP="00044F7A">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Overlay map - Building heights as having a building height maximum of 27m and a minimum of 8.5m;</w:t>
            </w:r>
          </w:p>
          <w:p w14:paraId="37FCB5FD" w14:textId="44053AE8"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45 dwellings per hectare for all other areas.</w:t>
            </w:r>
          </w:p>
        </w:tc>
        <w:tc>
          <w:tcPr>
            <w:tcW w:w="354" w:type="pct"/>
            <w:gridSpan w:val="4"/>
            <w:tcBorders>
              <w:top w:val="outset" w:sz="6" w:space="0" w:color="auto"/>
              <w:left w:val="outset" w:sz="6" w:space="0" w:color="auto"/>
              <w:bottom w:val="outset" w:sz="6" w:space="0" w:color="auto"/>
              <w:right w:val="outset" w:sz="6" w:space="0" w:color="auto"/>
            </w:tcBorders>
          </w:tcPr>
          <w:p w14:paraId="74DE71A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14BA8C6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461F6EFA"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tcPr>
          <w:p w14:paraId="177ACF8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BoldMT" w:hAnsi="Arial-BoldMT" w:cs="Arial-BoldMT"/>
                <w:b/>
                <w:bCs/>
                <w:sz w:val="20"/>
                <w:szCs w:val="20"/>
              </w:rPr>
              <w:t>Efficient use of land</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5D77D23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58C985D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5323AD7"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3EF154A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p>
          <w:p w14:paraId="4B4A1AE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sidRPr="00203D0B">
              <w:rPr>
                <w:rFonts w:ascii="Arial" w:eastAsia="Times New Roman" w:hAnsi="Arial" w:cs="Arial"/>
                <w:sz w:val="20"/>
                <w:szCs w:val="20"/>
                <w:lang w:eastAsia="en-AU"/>
              </w:rPr>
              <w:t>Development maximises the efficient use of land through</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appropriate built form and land use intensity and does</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not constitute underdevelopment given the sites proximity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to services and public transport or seaside amenity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aspects.</w:t>
            </w:r>
          </w:p>
        </w:tc>
        <w:tc>
          <w:tcPr>
            <w:tcW w:w="1130"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74F6261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54" w:type="pct"/>
            <w:gridSpan w:val="4"/>
            <w:tcBorders>
              <w:top w:val="outset" w:sz="6" w:space="0" w:color="auto"/>
              <w:left w:val="outset" w:sz="6" w:space="0" w:color="auto"/>
              <w:bottom w:val="outset" w:sz="6" w:space="0" w:color="auto"/>
              <w:right w:val="outset" w:sz="6" w:space="0" w:color="auto"/>
            </w:tcBorders>
          </w:tcPr>
          <w:p w14:paraId="22213AD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6FDA4FB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55726D68"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30805A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35CE80D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4E31540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1A76E1C7"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1DC243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3</w:t>
            </w:r>
          </w:p>
          <w:p w14:paraId="15655DD8"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Occupancies</w:t>
            </w:r>
            <w:r w:rsidRPr="00937557">
              <w:rPr>
                <w:rFonts w:ascii="Arial" w:eastAsia="Times New Roman" w:hAnsi="Arial" w:cs="Arial"/>
                <w:sz w:val="20"/>
                <w:szCs w:val="20"/>
                <w:vertAlign w:val="superscript"/>
                <w:lang w:eastAsia="en-AU"/>
              </w:rPr>
              <w:t>(</w:t>
            </w:r>
            <w:hyperlink r:id="rId1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low density residential uses are not located in this precinct. </w:t>
            </w:r>
          </w:p>
        </w:tc>
        <w:tc>
          <w:tcPr>
            <w:tcW w:w="1130"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CCDEC7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54" w:type="pct"/>
            <w:gridSpan w:val="4"/>
            <w:tcBorders>
              <w:top w:val="outset" w:sz="6" w:space="0" w:color="auto"/>
              <w:left w:val="outset" w:sz="6" w:space="0" w:color="auto"/>
              <w:bottom w:val="outset" w:sz="6" w:space="0" w:color="auto"/>
              <w:right w:val="outset" w:sz="6" w:space="0" w:color="auto"/>
            </w:tcBorders>
          </w:tcPr>
          <w:p w14:paraId="32F5E95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1F04E94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14:paraId="24B7E144"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DC0489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Building height (Residential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34AE872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2683AE0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6B1735B" w14:textId="77777777" w:rsidTr="00555F8A">
        <w:trPr>
          <w:gridAfter w:val="3"/>
          <w:wAfter w:w="2188" w:type="pct"/>
          <w:trHeight w:val="1925"/>
          <w:tblCellSpacing w:w="15" w:type="dxa"/>
        </w:trPr>
        <w:tc>
          <w:tcPr>
            <w:tcW w:w="75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D49B35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4</w:t>
            </w:r>
          </w:p>
          <w:p w14:paraId="4F70D41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 have a height that:</w:t>
            </w:r>
          </w:p>
          <w:p w14:paraId="36852988" w14:textId="77777777" w:rsidR="00203D0B"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is of a bulk and scale that is consistent</w:t>
            </w:r>
            <w:r w:rsidR="00203D0B" w:rsidRPr="00937557">
              <w:rPr>
                <w:rFonts w:ascii="Arial" w:eastAsia="Times New Roman" w:hAnsi="Arial" w:cs="Arial"/>
                <w:sz w:val="20"/>
                <w:szCs w:val="20"/>
                <w:lang w:eastAsia="en-AU"/>
              </w:rPr>
              <w:t xml:space="preserve"> with the medium to high rise character of the Urban neighbourhood precinct;</w:t>
            </w:r>
          </w:p>
          <w:p w14:paraId="2D972292" w14:textId="77777777"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Note - There are circumstances where the Urban neighbourhood precinct is intended to have a low rise character. These circumstances are identified as having a maximum building height less than 21m on Overlay map - Building heights. Alternatives are to be considered in relation to the intended low rise character for that specific area.</w:t>
            </w:r>
          </w:p>
          <w:p w14:paraId="1A15FE8D" w14:textId="77777777" w:rsidR="00CE53C1" w:rsidRPr="00937557" w:rsidRDefault="00CE53C1" w:rsidP="00CE53C1">
            <w:pPr>
              <w:autoSpaceDE w:val="0"/>
              <w:autoSpaceDN w:val="0"/>
              <w:adjustRightInd w:val="0"/>
              <w:spacing w:after="0" w:line="240" w:lineRule="auto"/>
              <w:ind w:left="600"/>
              <w:rPr>
                <w:rFonts w:ascii="Arial" w:eastAsia="Times New Roman" w:hAnsi="Arial" w:cs="Arial"/>
                <w:sz w:val="20"/>
                <w:szCs w:val="20"/>
                <w:lang w:eastAsia="en-AU"/>
              </w:rPr>
            </w:pPr>
          </w:p>
          <w:p w14:paraId="58D333F3" w14:textId="77777777"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topographic features of the site, including slope and orientation;</w:t>
            </w:r>
          </w:p>
          <w:p w14:paraId="397CCB1E" w14:textId="77777777"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not visually dominant or overbearing with respect to the </w:t>
            </w:r>
            <w:r w:rsidR="00CE53C1" w:rsidRPr="00CE53C1">
              <w:rPr>
                <w:rFonts w:ascii="Arial" w:eastAsia="Times New Roman" w:hAnsi="Arial" w:cs="Arial"/>
                <w:sz w:val="20"/>
                <w:szCs w:val="20"/>
                <w:lang w:eastAsia="en-AU"/>
              </w:rPr>
              <w:t>streetscape, street conditions (e.g. street width) or adjoining properties</w:t>
            </w:r>
            <w:r w:rsidRPr="00937557">
              <w:rPr>
                <w:rFonts w:ascii="Arial" w:eastAsia="Times New Roman" w:hAnsi="Arial" w:cs="Arial"/>
                <w:sz w:val="20"/>
                <w:szCs w:val="20"/>
                <w:lang w:eastAsia="en-AU"/>
              </w:rPr>
              <w:t>;</w:t>
            </w:r>
          </w:p>
          <w:p w14:paraId="03890F93" w14:textId="77777777" w:rsidR="00CE53C1"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positively contributes to the intended built form of the surrounding area;</w:t>
            </w:r>
          </w:p>
          <w:p w14:paraId="3C272D6E" w14:textId="77777777"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p w14:paraId="4606A330" w14:textId="77777777"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responds to the height of development on adjoining land where contained within another precinct or zone.</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203D0B" w:rsidRPr="00937557" w14:paraId="677207C7" w14:textId="77777777" w:rsidTr="002363B2">
              <w:trPr>
                <w:trHeight w:val="480"/>
                <w:tblCellSpacing w:w="15" w:type="dxa"/>
              </w:trPr>
              <w:tc>
                <w:tcPr>
                  <w:tcW w:w="4527" w:type="dxa"/>
                  <w:vAlign w:val="center"/>
                  <w:hideMark/>
                </w:tcPr>
                <w:p w14:paraId="07AF343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14:paraId="1CA13E2D"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0DB18D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CE53C1">
              <w:rPr>
                <w:rFonts w:ascii="Arial" w:eastAsia="Times New Roman" w:hAnsi="Arial" w:cs="Arial"/>
                <w:b/>
                <w:bCs/>
                <w:sz w:val="20"/>
                <w:szCs w:val="20"/>
                <w:lang w:eastAsia="en-AU"/>
              </w:rPr>
              <w:t>4</w:t>
            </w:r>
          </w:p>
          <w:p w14:paraId="2055D24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w:t>
            </w:r>
          </w:p>
          <w:p w14:paraId="17715267" w14:textId="77777777" w:rsidR="00203D0B" w:rsidRPr="00937557"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within the minimum and maximum mapped on Overlay map – Building heights; or</w:t>
            </w:r>
          </w:p>
          <w:p w14:paraId="7172F402" w14:textId="77777777" w:rsidR="00203D0B"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for domestic outbuildings, including free standing carports and garages, 4m and a mean height not exceeding 3.5m.</w:t>
            </w:r>
          </w:p>
          <w:p w14:paraId="6207F293" w14:textId="77777777" w:rsidR="00CE53C1" w:rsidRPr="00CE53C1" w:rsidRDefault="00CE53C1" w:rsidP="00CE53C1">
            <w:pPr>
              <w:rPr>
                <w:rFonts w:ascii="Arial" w:eastAsia="Times New Roman" w:hAnsi="Arial" w:cs="Arial"/>
                <w:sz w:val="20"/>
                <w:szCs w:val="20"/>
                <w:lang w:eastAsia="en-AU"/>
              </w:rPr>
            </w:pPr>
          </w:p>
          <w:p w14:paraId="65F1E95C" w14:textId="77777777" w:rsidR="00CE53C1" w:rsidRPr="00CE53C1" w:rsidRDefault="00CE53C1" w:rsidP="00CE53C1">
            <w:pPr>
              <w:rPr>
                <w:rFonts w:ascii="Arial" w:eastAsia="Times New Roman" w:hAnsi="Arial" w:cs="Arial"/>
                <w:sz w:val="20"/>
                <w:szCs w:val="20"/>
                <w:lang w:eastAsia="en-AU"/>
              </w:rPr>
            </w:pPr>
          </w:p>
          <w:p w14:paraId="0C926736" w14:textId="77777777" w:rsidR="00CE53C1" w:rsidRPr="00CE53C1" w:rsidRDefault="00CE53C1" w:rsidP="00CE53C1">
            <w:pPr>
              <w:rPr>
                <w:rFonts w:ascii="Arial" w:eastAsia="Times New Roman" w:hAnsi="Arial" w:cs="Arial"/>
                <w:sz w:val="20"/>
                <w:szCs w:val="20"/>
                <w:lang w:eastAsia="en-AU"/>
              </w:rPr>
            </w:pPr>
          </w:p>
          <w:p w14:paraId="678E2E99" w14:textId="77777777" w:rsidR="00CE53C1" w:rsidRPr="00CE53C1" w:rsidRDefault="00CE53C1" w:rsidP="00CE53C1">
            <w:pPr>
              <w:rPr>
                <w:rFonts w:ascii="Arial" w:eastAsia="Times New Roman" w:hAnsi="Arial" w:cs="Arial"/>
                <w:sz w:val="20"/>
                <w:szCs w:val="20"/>
                <w:lang w:eastAsia="en-AU"/>
              </w:rPr>
            </w:pPr>
          </w:p>
          <w:p w14:paraId="549E9552" w14:textId="77777777" w:rsidR="00CE53C1" w:rsidRPr="00CE53C1" w:rsidRDefault="00CE53C1" w:rsidP="00CE53C1">
            <w:pPr>
              <w:rPr>
                <w:rFonts w:ascii="Arial" w:eastAsia="Times New Roman" w:hAnsi="Arial" w:cs="Arial"/>
                <w:sz w:val="20"/>
                <w:szCs w:val="20"/>
                <w:lang w:eastAsia="en-AU"/>
              </w:rPr>
            </w:pPr>
          </w:p>
          <w:p w14:paraId="62D360A6" w14:textId="77777777" w:rsidR="00CE53C1" w:rsidRPr="00CE53C1" w:rsidRDefault="00CE53C1" w:rsidP="00CE53C1">
            <w:pPr>
              <w:rPr>
                <w:rFonts w:ascii="Arial" w:eastAsia="Times New Roman" w:hAnsi="Arial" w:cs="Arial"/>
                <w:sz w:val="20"/>
                <w:szCs w:val="20"/>
                <w:lang w:eastAsia="en-AU"/>
              </w:rPr>
            </w:pPr>
          </w:p>
          <w:p w14:paraId="622FB5CA" w14:textId="77777777" w:rsidR="00CE53C1" w:rsidRPr="00CE53C1" w:rsidRDefault="00CE53C1" w:rsidP="00CE53C1">
            <w:pPr>
              <w:rPr>
                <w:rFonts w:ascii="Arial" w:eastAsia="Times New Roman" w:hAnsi="Arial" w:cs="Arial"/>
                <w:sz w:val="20"/>
                <w:szCs w:val="20"/>
                <w:lang w:eastAsia="en-AU"/>
              </w:rPr>
            </w:pPr>
          </w:p>
          <w:p w14:paraId="5B5DFF64" w14:textId="77777777" w:rsidR="00CE53C1" w:rsidRPr="00CE53C1" w:rsidRDefault="00CE53C1" w:rsidP="00CE53C1">
            <w:pPr>
              <w:rPr>
                <w:rFonts w:ascii="Arial" w:eastAsia="Times New Roman" w:hAnsi="Arial" w:cs="Arial"/>
                <w:sz w:val="20"/>
                <w:szCs w:val="20"/>
                <w:lang w:eastAsia="en-AU"/>
              </w:rPr>
            </w:pPr>
          </w:p>
          <w:p w14:paraId="401B8694" w14:textId="77777777" w:rsidR="00CE53C1" w:rsidRPr="00CE53C1" w:rsidRDefault="00CE53C1" w:rsidP="00CE53C1">
            <w:pPr>
              <w:rPr>
                <w:rFonts w:ascii="Arial" w:eastAsia="Times New Roman" w:hAnsi="Arial" w:cs="Arial"/>
                <w:sz w:val="20"/>
                <w:szCs w:val="20"/>
                <w:lang w:eastAsia="en-AU"/>
              </w:rPr>
            </w:pPr>
          </w:p>
          <w:p w14:paraId="7B06C124" w14:textId="77777777" w:rsidR="00CE53C1" w:rsidRPr="00CE53C1" w:rsidRDefault="00CE53C1" w:rsidP="00CE53C1">
            <w:pPr>
              <w:rPr>
                <w:rFonts w:ascii="Arial" w:eastAsia="Times New Roman" w:hAnsi="Arial" w:cs="Arial"/>
                <w:sz w:val="20"/>
                <w:szCs w:val="20"/>
                <w:lang w:eastAsia="en-AU"/>
              </w:rPr>
            </w:pPr>
          </w:p>
          <w:p w14:paraId="4D2C7910" w14:textId="77777777" w:rsidR="00CE53C1" w:rsidRPr="00CE53C1" w:rsidRDefault="00CE53C1" w:rsidP="00CE53C1">
            <w:pPr>
              <w:rPr>
                <w:rFonts w:ascii="Arial" w:eastAsia="Times New Roman" w:hAnsi="Arial" w:cs="Arial"/>
                <w:sz w:val="20"/>
                <w:szCs w:val="20"/>
                <w:lang w:eastAsia="en-AU"/>
              </w:rPr>
            </w:pPr>
          </w:p>
          <w:p w14:paraId="3E2D45BC" w14:textId="77777777" w:rsidR="00CE53C1" w:rsidRPr="00CE53C1" w:rsidRDefault="00CE53C1" w:rsidP="00CE53C1">
            <w:pPr>
              <w:rPr>
                <w:rFonts w:ascii="Arial" w:eastAsia="Times New Roman" w:hAnsi="Arial" w:cs="Arial"/>
                <w:sz w:val="20"/>
                <w:szCs w:val="20"/>
                <w:lang w:eastAsia="en-AU"/>
              </w:rPr>
            </w:pPr>
          </w:p>
          <w:p w14:paraId="69D91EDA" w14:textId="77777777" w:rsidR="00CE53C1" w:rsidRPr="00CE53C1" w:rsidRDefault="00CE53C1" w:rsidP="00CE53C1">
            <w:pPr>
              <w:rPr>
                <w:rFonts w:ascii="Arial" w:eastAsia="Times New Roman" w:hAnsi="Arial" w:cs="Arial"/>
                <w:sz w:val="20"/>
                <w:szCs w:val="20"/>
                <w:lang w:eastAsia="en-AU"/>
              </w:rPr>
            </w:pPr>
          </w:p>
          <w:p w14:paraId="49817E11" w14:textId="77777777" w:rsidR="00CE53C1" w:rsidRPr="00CE53C1" w:rsidRDefault="00CE53C1" w:rsidP="00CE53C1">
            <w:pPr>
              <w:rPr>
                <w:rFonts w:ascii="Arial" w:eastAsia="Times New Roman" w:hAnsi="Arial" w:cs="Arial"/>
                <w:sz w:val="20"/>
                <w:szCs w:val="20"/>
                <w:lang w:eastAsia="en-AU"/>
              </w:rPr>
            </w:pPr>
          </w:p>
          <w:p w14:paraId="07CE2919" w14:textId="77777777" w:rsidR="00CE53C1" w:rsidRPr="00CE53C1" w:rsidRDefault="00CE53C1" w:rsidP="00CE53C1">
            <w:pPr>
              <w:rPr>
                <w:rFonts w:ascii="Arial" w:eastAsia="Times New Roman" w:hAnsi="Arial" w:cs="Arial"/>
                <w:sz w:val="20"/>
                <w:szCs w:val="20"/>
                <w:lang w:eastAsia="en-AU"/>
              </w:rPr>
            </w:pPr>
          </w:p>
          <w:p w14:paraId="0B0B4C2C" w14:textId="77777777" w:rsidR="00CE53C1" w:rsidRPr="00CE53C1" w:rsidRDefault="00CE53C1" w:rsidP="00CE53C1">
            <w:pPr>
              <w:rPr>
                <w:rFonts w:ascii="Arial" w:eastAsia="Times New Roman" w:hAnsi="Arial" w:cs="Arial"/>
                <w:sz w:val="20"/>
                <w:szCs w:val="20"/>
                <w:lang w:eastAsia="en-AU"/>
              </w:rPr>
            </w:pPr>
          </w:p>
          <w:p w14:paraId="4B75EE47" w14:textId="77777777" w:rsidR="00CE53C1" w:rsidRPr="00CE53C1" w:rsidRDefault="00CE53C1" w:rsidP="00CE53C1">
            <w:pPr>
              <w:tabs>
                <w:tab w:val="left" w:pos="5706"/>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354" w:type="pct"/>
            <w:gridSpan w:val="4"/>
            <w:tcBorders>
              <w:top w:val="outset" w:sz="6" w:space="0" w:color="auto"/>
              <w:left w:val="outset" w:sz="6" w:space="0" w:color="auto"/>
              <w:bottom w:val="outset" w:sz="6" w:space="0" w:color="auto"/>
              <w:right w:val="outset" w:sz="6" w:space="0" w:color="auto"/>
            </w:tcBorders>
          </w:tcPr>
          <w:p w14:paraId="0642FFC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535B0A9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3C9C0C17"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0A34E9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(Non-residential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540BADB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5F14D0D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DDBD229"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4988953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5</w:t>
            </w:r>
          </w:p>
          <w:p w14:paraId="17D2188F" w14:textId="77777777"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height of non-residential buildings does not adversely affect amenity of the area or of adjoining properties</w:t>
            </w:r>
            <w:r w:rsidR="00CE53C1">
              <w:rPr>
                <w:rFonts w:ascii="Arial" w:eastAsia="Times New Roman" w:hAnsi="Arial" w:cs="Arial"/>
                <w:sz w:val="20"/>
                <w:szCs w:val="20"/>
                <w:lang w:eastAsia="en-AU"/>
              </w:rPr>
              <w:t xml:space="preserve"> and </w:t>
            </w:r>
            <w:r w:rsidR="00CE53C1" w:rsidRPr="00CE53C1">
              <w:rPr>
                <w:rFonts w:ascii="Arial" w:eastAsia="Times New Roman" w:hAnsi="Arial" w:cs="Arial"/>
                <w:sz w:val="20"/>
                <w:szCs w:val="20"/>
                <w:lang w:eastAsia="en-AU"/>
              </w:rPr>
              <w:t>positively contributes to the intended built form of the surrounding area.</w:t>
            </w:r>
          </w:p>
          <w:p w14:paraId="7204DFCB" w14:textId="77777777" w:rsidR="00CE53C1" w:rsidRPr="00937557" w:rsidRDefault="00CE53C1" w:rsidP="00CE53C1">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c>
          <w:tcPr>
            <w:tcW w:w="1130" w:type="pct"/>
            <w:gridSpan w:val="3"/>
            <w:tcBorders>
              <w:top w:val="outset" w:sz="6" w:space="0" w:color="auto"/>
              <w:left w:val="outset" w:sz="6" w:space="0" w:color="auto"/>
              <w:bottom w:val="outset" w:sz="6" w:space="0" w:color="auto"/>
              <w:right w:val="outset" w:sz="6" w:space="0" w:color="auto"/>
            </w:tcBorders>
            <w:hideMark/>
          </w:tcPr>
          <w:p w14:paraId="400A514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CE53C1">
              <w:rPr>
                <w:rFonts w:ascii="Arial" w:eastAsia="Times New Roman" w:hAnsi="Arial" w:cs="Arial"/>
                <w:b/>
                <w:bCs/>
                <w:sz w:val="20"/>
                <w:szCs w:val="20"/>
                <w:lang w:eastAsia="en-AU"/>
              </w:rPr>
              <w:t>5</w:t>
            </w:r>
          </w:p>
          <w:p w14:paraId="66DCE53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37557">
              <w:rPr>
                <w:rFonts w:ascii="Arial" w:eastAsia="Times New Roman" w:hAnsi="Arial" w:cs="Arial"/>
                <w:sz w:val="20"/>
                <w:szCs w:val="20"/>
                <w:vertAlign w:val="superscript"/>
                <w:lang w:eastAsia="en-AU"/>
              </w:rPr>
              <w:t>(</w:t>
            </w:r>
            <w:hyperlink r:id="rId13" w:anchor="target-d60297e448446" w:tooltip="Place of worship - Premises used by an organised group for worship and religious activities.  The use may include ancillary facilities for social, educational and associated charitable activities." w:history="1">
              <w:r w:rsidRPr="00937557">
                <w:rPr>
                  <w:rFonts w:ascii="Arial" w:eastAsia="Times New Roman" w:hAnsi="Arial" w:cs="Arial"/>
                  <w:color w:val="0000FF"/>
                  <w:sz w:val="20"/>
                  <w:szCs w:val="20"/>
                  <w:vertAlign w:val="superscript"/>
                  <w:lang w:eastAsia="en-AU"/>
                </w:rPr>
                <w:t>60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Educational establishment</w:t>
            </w:r>
            <w:r w:rsidRPr="00937557">
              <w:rPr>
                <w:rFonts w:ascii="Arial" w:eastAsia="Times New Roman" w:hAnsi="Arial" w:cs="Arial"/>
                <w:sz w:val="20"/>
                <w:szCs w:val="20"/>
                <w:vertAlign w:val="superscript"/>
                <w:lang w:eastAsia="en-AU"/>
              </w:rPr>
              <w:t>(</w:t>
            </w:r>
            <w:hyperlink r:id="rId14" w:anchor="target-d60297e447556" w:tooltip="Educational establishment - Premises used for training and instruction designed to impart knowledge and develop skills.  The use may include outside hours school care for students or on-site student accommodation." w:history="1">
              <w:r w:rsidRPr="00937557">
                <w:rPr>
                  <w:rFonts w:ascii="Arial" w:eastAsia="Times New Roman" w:hAnsi="Arial" w:cs="Arial"/>
                  <w:color w:val="0000FF"/>
                  <w:sz w:val="20"/>
                  <w:szCs w:val="20"/>
                  <w:vertAlign w:val="superscript"/>
                  <w:lang w:eastAsia="en-AU"/>
                </w:rPr>
                <w:t>24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buildings.  </w:t>
            </w:r>
          </w:p>
        </w:tc>
        <w:tc>
          <w:tcPr>
            <w:tcW w:w="354" w:type="pct"/>
            <w:gridSpan w:val="4"/>
            <w:tcBorders>
              <w:top w:val="outset" w:sz="6" w:space="0" w:color="auto"/>
              <w:left w:val="outset" w:sz="6" w:space="0" w:color="auto"/>
              <w:bottom w:val="outset" w:sz="6" w:space="0" w:color="auto"/>
              <w:right w:val="outset" w:sz="6" w:space="0" w:color="auto"/>
            </w:tcBorders>
          </w:tcPr>
          <w:p w14:paraId="435323D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679297F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0B5811FF"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51A786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138953C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166066E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2691456" w14:textId="77777777" w:rsidTr="00555F8A">
        <w:trPr>
          <w:gridAfter w:val="3"/>
          <w:wAfter w:w="2188" w:type="pct"/>
          <w:trHeight w:val="1590"/>
          <w:tblCellSpacing w:w="15" w:type="dxa"/>
        </w:trPr>
        <w:tc>
          <w:tcPr>
            <w:tcW w:w="752" w:type="pct"/>
            <w:gridSpan w:val="2"/>
            <w:vMerge w:val="restart"/>
            <w:tcBorders>
              <w:top w:val="outset" w:sz="6" w:space="0" w:color="auto"/>
              <w:left w:val="outset" w:sz="6" w:space="0" w:color="auto"/>
              <w:bottom w:val="outset" w:sz="6" w:space="0" w:color="auto"/>
              <w:right w:val="outset" w:sz="6" w:space="0" w:color="auto"/>
            </w:tcBorders>
            <w:hideMark/>
          </w:tcPr>
          <w:p w14:paraId="4CB71CF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6</w:t>
            </w:r>
          </w:p>
          <w:p w14:paraId="27DEBB1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are setback to:</w:t>
            </w:r>
          </w:p>
          <w:p w14:paraId="26BD5F1E"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 consistent with medium to high density Urban neighbourhood precinct character where buildings are positioned close to the footpath to create active frontages; </w:t>
            </w:r>
          </w:p>
          <w:p w14:paraId="49F6C6FB" w14:textId="77777777" w:rsidR="004F2D72"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result in development not being visually dominant or overbearing with respect to the streetscape and the adjoining sites;</w:t>
            </w:r>
          </w:p>
          <w:p w14:paraId="1B3C7728"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private open space areas that are of a size and dimension to be usable and functional;</w:t>
            </w:r>
          </w:p>
          <w:p w14:paraId="79B4098D"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the privacy of adjoining properties;</w:t>
            </w:r>
          </w:p>
          <w:p w14:paraId="0ADF6621"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 parked vehicles do not restrict pedestrian and traffic movement and safety;</w:t>
            </w:r>
          </w:p>
          <w:p w14:paraId="375DB5DD"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limit the length, height and openings of boundary walls to maximise privacy and amenity on adjoining properties;</w:t>
            </w:r>
          </w:p>
          <w:p w14:paraId="2116A9C4" w14:textId="77777777"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built to boundary walls do not create unusable or inaccessible spaces and do not negatively impact the streetscape character, amenity or functionality of adjoining properties; </w:t>
            </w:r>
          </w:p>
          <w:p w14:paraId="7D7B8CCE" w14:textId="77777777" w:rsidR="00203D0B" w:rsidRPr="00937557"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Pr>
                <w:rFonts w:ascii="Arial" w:eastAsia="Times New Roman" w:hAnsi="Arial" w:cs="Arial"/>
                <w:sz w:val="20"/>
                <w:szCs w:val="20"/>
                <w:lang w:eastAsia="en-AU"/>
              </w:rPr>
              <w:t>p</w:t>
            </w:r>
            <w:r w:rsidR="00203D0B" w:rsidRPr="00937557">
              <w:rPr>
                <w:rFonts w:ascii="Arial" w:eastAsia="Times New Roman" w:hAnsi="Arial" w:cs="Arial"/>
                <w:sz w:val="20"/>
                <w:szCs w:val="20"/>
                <w:lang w:eastAsia="en-AU"/>
              </w:rPr>
              <w:t xml:space="preserve">rovide adequate separation to particular infrastructure and water bodies to minimise adverse impacts on people, property, water quality and infrastructure.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14:paraId="2D839FA9" w14:textId="77777777" w:rsidTr="009624F7">
              <w:trPr>
                <w:trHeight w:val="480"/>
                <w:tblCellSpacing w:w="15" w:type="dxa"/>
              </w:trPr>
              <w:tc>
                <w:tcPr>
                  <w:tcW w:w="4557" w:type="dxa"/>
                  <w:vAlign w:val="center"/>
                  <w:hideMark/>
                </w:tcPr>
                <w:p w14:paraId="07D5BB6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14:paraId="2D90DB2E"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293543D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.1</w:t>
            </w:r>
          </w:p>
          <w:p w14:paraId="7B773CB4" w14:textId="77777777" w:rsidR="00203D0B" w:rsidRPr="00AD719D"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Setbacks (excluding built to boundary walls) comply with </w:t>
            </w:r>
            <w:hyperlink r:id="rId15" w:anchor="ID-1088789-TABLE-6.2.6.4.3" w:history="1">
              <w:r w:rsidRPr="00AD719D">
                <w:rPr>
                  <w:rFonts w:ascii="Arial" w:eastAsia="Times New Roman" w:hAnsi="Arial" w:cs="Arial"/>
                  <w:sz w:val="20"/>
                  <w:szCs w:val="20"/>
                  <w:lang w:eastAsia="en-AU"/>
                </w:rPr>
                <w:t>Table 6.2.6.4.3 ‘Setbacks’</w:t>
              </w:r>
            </w:hyperlink>
            <w:r w:rsidRPr="00AD719D">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45"/>
            </w:tblGrid>
            <w:tr w:rsidR="00203D0B" w:rsidRPr="00937557" w14:paraId="23442D12" w14:textId="77777777" w:rsidTr="003D3CE5">
              <w:trPr>
                <w:tblCellSpacing w:w="15" w:type="dxa"/>
              </w:trPr>
              <w:tc>
                <w:tcPr>
                  <w:tcW w:w="6232" w:type="dxa"/>
                  <w:vAlign w:val="center"/>
                  <w:hideMark/>
                </w:tcPr>
                <w:p w14:paraId="2860C3C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Greater setbacks may be required if the lot adjoins an environmental corridor or area (Refer to values and constraints for details). </w:t>
                  </w:r>
                </w:p>
              </w:tc>
            </w:tr>
          </w:tbl>
          <w:p w14:paraId="0981DBB7"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54" w:type="pct"/>
            <w:gridSpan w:val="4"/>
            <w:tcBorders>
              <w:top w:val="outset" w:sz="6" w:space="0" w:color="auto"/>
              <w:left w:val="outset" w:sz="6" w:space="0" w:color="auto"/>
              <w:bottom w:val="outset" w:sz="6" w:space="0" w:color="auto"/>
              <w:right w:val="outset" w:sz="6" w:space="0" w:color="auto"/>
            </w:tcBorders>
          </w:tcPr>
          <w:p w14:paraId="55D6BC98"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2A0DE72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48BA543" w14:textId="77777777" w:rsidTr="00555F8A">
        <w:trPr>
          <w:gridAfter w:val="3"/>
          <w:wAfter w:w="2188" w:type="pct"/>
          <w:trHeight w:val="4770"/>
          <w:tblCellSpacing w:w="15" w:type="dxa"/>
        </w:trPr>
        <w:tc>
          <w:tcPr>
            <w:tcW w:w="752" w:type="pct"/>
            <w:gridSpan w:val="2"/>
            <w:vMerge/>
            <w:tcBorders>
              <w:top w:val="outset" w:sz="6" w:space="0" w:color="auto"/>
              <w:left w:val="outset" w:sz="6" w:space="0" w:color="auto"/>
              <w:bottom w:val="outset" w:sz="6" w:space="0" w:color="auto"/>
              <w:right w:val="outset" w:sz="6" w:space="0" w:color="auto"/>
            </w:tcBorders>
            <w:vAlign w:val="center"/>
            <w:hideMark/>
          </w:tcPr>
          <w:p w14:paraId="443E134A"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1C76D50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.2</w:t>
            </w:r>
          </w:p>
          <w:p w14:paraId="15D72A8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(excluding class 10 buildings and structures) ensure that built to boundary walls are:</w:t>
            </w:r>
          </w:p>
          <w:p w14:paraId="7A879E10" w14:textId="77777777" w:rsidR="004F2D72" w:rsidRDefault="004F2D72"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only established on lots having a primary frontage of 18m or less and where permitted in Table 6.2.6.4.4;</w:t>
            </w:r>
          </w:p>
          <w:p w14:paraId="3FC7B2EA" w14:textId="77777777"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of a length and height </w:t>
            </w:r>
            <w:r w:rsidR="004F2D72" w:rsidRPr="004F2D72">
              <w:rPr>
                <w:rFonts w:ascii="Arial" w:eastAsia="Times New Roman" w:hAnsi="Arial" w:cs="Arial"/>
                <w:sz w:val="20"/>
                <w:szCs w:val="20"/>
                <w:lang w:eastAsia="en-AU"/>
              </w:rPr>
              <w:t xml:space="preserve">not exceeding that specified </w:t>
            </w:r>
            <w:r w:rsidRPr="00937557">
              <w:rPr>
                <w:rFonts w:ascii="Arial" w:eastAsia="Times New Roman" w:hAnsi="Arial" w:cs="Arial"/>
                <w:sz w:val="20"/>
                <w:szCs w:val="20"/>
                <w:lang w:eastAsia="en-AU"/>
              </w:rPr>
              <w:t xml:space="preserve">in </w:t>
            </w:r>
            <w:hyperlink r:id="rId16" w:anchor="ID-1088789-TABLE-6.2.6.4.4" w:history="1">
              <w:r w:rsidRPr="00AD719D">
                <w:rPr>
                  <w:rFonts w:ascii="Arial" w:eastAsia="Times New Roman" w:hAnsi="Arial" w:cs="Arial"/>
                  <w:sz w:val="20"/>
                  <w:szCs w:val="20"/>
                  <w:lang w:eastAsia="en-AU"/>
                </w:rPr>
                <w:t>Table 6.2.6.4.4 ‘Built to boundary walls (Residential uses)’</w:t>
              </w:r>
            </w:hyperlink>
            <w:r w:rsidRPr="00AD719D">
              <w:rPr>
                <w:rFonts w:ascii="Arial" w:eastAsia="Times New Roman" w:hAnsi="Arial" w:cs="Arial"/>
                <w:sz w:val="20"/>
                <w:szCs w:val="20"/>
                <w:lang w:eastAsia="en-AU"/>
              </w:rPr>
              <w:t xml:space="preserve">; </w:t>
            </w:r>
          </w:p>
          <w:p w14:paraId="6B279272" w14:textId="77777777"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AD719D">
              <w:rPr>
                <w:rFonts w:ascii="Arial" w:eastAsia="Times New Roman" w:hAnsi="Arial" w:cs="Arial"/>
                <w:sz w:val="20"/>
                <w:szCs w:val="20"/>
                <w:lang w:eastAsia="en-AU"/>
              </w:rPr>
              <w:t>setback from the side boundary:</w:t>
            </w:r>
          </w:p>
          <w:p w14:paraId="682A1EA4" w14:textId="77777777" w:rsidR="00203D0B" w:rsidRDefault="00203D0B"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a plan of development </w:t>
            </w:r>
            <w:r w:rsidR="004F2D72">
              <w:rPr>
                <w:rFonts w:ascii="Arial" w:eastAsia="Times New Roman" w:hAnsi="Arial" w:cs="Arial"/>
                <w:sz w:val="20"/>
                <w:szCs w:val="20"/>
                <w:lang w:eastAsia="en-AU"/>
              </w:rPr>
              <w:t xml:space="preserve">provides for </w:t>
            </w:r>
            <w:r w:rsidRPr="00937557">
              <w:rPr>
                <w:rFonts w:ascii="Arial" w:eastAsia="Times New Roman" w:hAnsi="Arial" w:cs="Arial"/>
                <w:sz w:val="20"/>
                <w:szCs w:val="20"/>
                <w:lang w:eastAsia="en-AU"/>
              </w:rPr>
              <w:t xml:space="preserve">only one built to boundary wall on the </w:t>
            </w:r>
            <w:r w:rsidR="004F2D72">
              <w:rPr>
                <w:rFonts w:ascii="Arial" w:eastAsia="Times New Roman" w:hAnsi="Arial" w:cs="Arial"/>
                <w:sz w:val="20"/>
                <w:szCs w:val="20"/>
                <w:lang w:eastAsia="en-AU"/>
              </w:rPr>
              <w:t xml:space="preserve">one </w:t>
            </w:r>
            <w:r w:rsidRPr="00937557">
              <w:rPr>
                <w:rFonts w:ascii="Arial" w:eastAsia="Times New Roman" w:hAnsi="Arial" w:cs="Arial"/>
                <w:sz w:val="20"/>
                <w:szCs w:val="20"/>
                <w:lang w:eastAsia="en-AU"/>
              </w:rPr>
              <w:t xml:space="preserve">boundary, not more than </w:t>
            </w:r>
            <w:r w:rsidR="004F2D72">
              <w:rPr>
                <w:rFonts w:ascii="Arial" w:eastAsia="Times New Roman" w:hAnsi="Arial" w:cs="Arial"/>
                <w:sz w:val="20"/>
                <w:szCs w:val="20"/>
                <w:lang w:eastAsia="en-AU"/>
              </w:rPr>
              <w:t>200</w:t>
            </w:r>
            <w:r w:rsidRPr="00937557">
              <w:rPr>
                <w:rFonts w:ascii="Arial" w:eastAsia="Times New Roman" w:hAnsi="Arial" w:cs="Arial"/>
                <w:sz w:val="20"/>
                <w:szCs w:val="20"/>
                <w:lang w:eastAsia="en-AU"/>
              </w:rPr>
              <w:t>mm;</w:t>
            </w:r>
            <w:r w:rsidR="004F2D72">
              <w:rPr>
                <w:rFonts w:ascii="Arial" w:eastAsia="Times New Roman" w:hAnsi="Arial" w:cs="Arial"/>
                <w:sz w:val="20"/>
                <w:szCs w:val="20"/>
                <w:lang w:eastAsia="en-AU"/>
              </w:rPr>
              <w:t xml:space="preserve"> or</w:t>
            </w:r>
          </w:p>
          <w:p w14:paraId="32E663E7" w14:textId="77777777" w:rsidR="004F2D72" w:rsidRPr="00937557" w:rsidRDefault="004F2D72"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4F2D72">
              <w:rPr>
                <w:rFonts w:ascii="Arial" w:eastAsia="Times New Roman" w:hAnsi="Arial" w:cs="Arial"/>
                <w:sz w:val="20"/>
                <w:szCs w:val="20"/>
                <w:lang w:eastAsia="en-AU"/>
              </w:rPr>
              <w:t>if a built to boundary wall may be built on each side of the same boundary, not more than 20mm;</w:t>
            </w:r>
          </w:p>
          <w:p w14:paraId="4B936517" w14:textId="77777777" w:rsidR="00203D0B" w:rsidRPr="00937557"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45"/>
            </w:tblGrid>
            <w:tr w:rsidR="00203D0B" w:rsidRPr="00937557" w14:paraId="609E614C" w14:textId="77777777" w:rsidTr="003D3CE5">
              <w:trPr>
                <w:tblCellSpacing w:w="15" w:type="dxa"/>
              </w:trPr>
              <w:tc>
                <w:tcPr>
                  <w:tcW w:w="6232" w:type="dxa"/>
                  <w:vAlign w:val="center"/>
                  <w:hideMark/>
                </w:tcPr>
                <w:p w14:paraId="709A0AD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14:paraId="37078B3C"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54" w:type="pct"/>
            <w:gridSpan w:val="4"/>
            <w:tcBorders>
              <w:top w:val="outset" w:sz="6" w:space="0" w:color="auto"/>
              <w:left w:val="outset" w:sz="6" w:space="0" w:color="auto"/>
              <w:bottom w:val="outset" w:sz="6" w:space="0" w:color="auto"/>
              <w:right w:val="outset" w:sz="6" w:space="0" w:color="auto"/>
            </w:tcBorders>
          </w:tcPr>
          <w:p w14:paraId="3775427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28843FA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6CD46E81"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C4FFE3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(Non-residential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13D9509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12F56FF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31504A7" w14:textId="77777777" w:rsidTr="00555F8A">
        <w:trPr>
          <w:gridAfter w:val="3"/>
          <w:wAfter w:w="2188" w:type="pct"/>
          <w:tblCellSpacing w:w="15" w:type="dxa"/>
        </w:trPr>
        <w:tc>
          <w:tcPr>
            <w:tcW w:w="752" w:type="pct"/>
            <w:gridSpan w:val="2"/>
            <w:vMerge w:val="restart"/>
            <w:tcBorders>
              <w:top w:val="outset" w:sz="6" w:space="0" w:color="auto"/>
              <w:left w:val="outset" w:sz="6" w:space="0" w:color="auto"/>
              <w:bottom w:val="outset" w:sz="6" w:space="0" w:color="auto"/>
              <w:right w:val="outset" w:sz="6" w:space="0" w:color="auto"/>
            </w:tcBorders>
            <w:hideMark/>
          </w:tcPr>
          <w:p w14:paraId="2CA031A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7</w:t>
            </w:r>
          </w:p>
          <w:p w14:paraId="189E28B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Front setbacks ensure non-residential buildings address and actively interface with streets and public spaces</w:t>
            </w:r>
            <w:r w:rsidR="004F2D72" w:rsidRPr="004F2D72">
              <w:rPr>
                <w:rFonts w:ascii="Arial" w:eastAsia="Times New Roman" w:hAnsi="Arial" w:cs="Arial"/>
                <w:sz w:val="20"/>
                <w:szCs w:val="20"/>
                <w:lang w:eastAsia="en-AU"/>
              </w:rPr>
              <w:t>.</w:t>
            </w:r>
          </w:p>
        </w:tc>
        <w:tc>
          <w:tcPr>
            <w:tcW w:w="1130" w:type="pct"/>
            <w:gridSpan w:val="3"/>
            <w:tcBorders>
              <w:top w:val="outset" w:sz="6" w:space="0" w:color="auto"/>
              <w:left w:val="outset" w:sz="6" w:space="0" w:color="auto"/>
              <w:bottom w:val="outset" w:sz="6" w:space="0" w:color="auto"/>
              <w:right w:val="outset" w:sz="6" w:space="0" w:color="auto"/>
            </w:tcBorders>
            <w:hideMark/>
          </w:tcPr>
          <w:p w14:paraId="068BD14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14:paraId="3CE8C63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primary street frontage buildings are constructed:</w:t>
            </w:r>
          </w:p>
          <w:p w14:paraId="49083C7D" w14:textId="77777777"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 the property boundary; or</w:t>
            </w:r>
          </w:p>
          <w:p w14:paraId="5C055675" w14:textId="77777777"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a maximum of 3m from the property boundary, where for the purpose of outdoor dining.</w:t>
            </w:r>
          </w:p>
        </w:tc>
        <w:tc>
          <w:tcPr>
            <w:tcW w:w="354" w:type="pct"/>
            <w:gridSpan w:val="4"/>
            <w:tcBorders>
              <w:top w:val="outset" w:sz="6" w:space="0" w:color="auto"/>
              <w:left w:val="outset" w:sz="6" w:space="0" w:color="auto"/>
              <w:bottom w:val="outset" w:sz="6" w:space="0" w:color="auto"/>
              <w:right w:val="outset" w:sz="6" w:space="0" w:color="auto"/>
            </w:tcBorders>
          </w:tcPr>
          <w:p w14:paraId="53D2B88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55FE97D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07326CE0" w14:textId="77777777" w:rsidTr="00555F8A">
        <w:trPr>
          <w:gridAfter w:val="3"/>
          <w:wAfter w:w="2188" w:type="pct"/>
          <w:tblCellSpacing w:w="15" w:type="dxa"/>
        </w:trPr>
        <w:tc>
          <w:tcPr>
            <w:tcW w:w="752" w:type="pct"/>
            <w:gridSpan w:val="2"/>
            <w:vMerge/>
            <w:tcBorders>
              <w:top w:val="outset" w:sz="6" w:space="0" w:color="auto"/>
              <w:left w:val="outset" w:sz="6" w:space="0" w:color="auto"/>
              <w:bottom w:val="outset" w:sz="6" w:space="0" w:color="auto"/>
              <w:right w:val="outset" w:sz="6" w:space="0" w:color="auto"/>
            </w:tcBorders>
            <w:vAlign w:val="center"/>
            <w:hideMark/>
          </w:tcPr>
          <w:p w14:paraId="78604ECF"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21BC5AB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14:paraId="51F1716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secondary frontage, setbacks are consistent with adjoining buildings.</w:t>
            </w:r>
          </w:p>
        </w:tc>
        <w:tc>
          <w:tcPr>
            <w:tcW w:w="354" w:type="pct"/>
            <w:gridSpan w:val="4"/>
            <w:tcBorders>
              <w:top w:val="outset" w:sz="6" w:space="0" w:color="auto"/>
              <w:left w:val="outset" w:sz="6" w:space="0" w:color="auto"/>
              <w:bottom w:val="outset" w:sz="6" w:space="0" w:color="auto"/>
              <w:right w:val="outset" w:sz="6" w:space="0" w:color="auto"/>
            </w:tcBorders>
          </w:tcPr>
          <w:p w14:paraId="3698627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0F067E9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4AB904FA"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34878BF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8</w:t>
            </w:r>
          </w:p>
          <w:p w14:paraId="4F1069B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Side and rear setbacks cater for driveway(s), services, utilities and buffers required to protect the amenity of adjoining sensitive land uses</w:t>
            </w:r>
            <w:r w:rsidR="004F2D72">
              <w:rPr>
                <w:rFonts w:ascii="Arial" w:eastAsia="Times New Roman" w:hAnsi="Arial" w:cs="Arial"/>
                <w:sz w:val="20"/>
                <w:szCs w:val="20"/>
                <w:lang w:eastAsia="en-AU"/>
              </w:rPr>
              <w:t xml:space="preserve"> </w:t>
            </w:r>
            <w:r w:rsidR="004F2D72" w:rsidRPr="004F2D72">
              <w:rPr>
                <w:rFonts w:ascii="Arial" w:eastAsia="Times New Roman" w:hAnsi="Arial" w:cs="Arial"/>
                <w:sz w:val="20"/>
                <w:szCs w:val="20"/>
                <w:lang w:eastAsia="en-AU"/>
              </w:rPr>
              <w:t>and the development will not be visually dominant or overbearing with respect to adjoining properties</w:t>
            </w:r>
            <w:r w:rsidRPr="00937557">
              <w:rPr>
                <w:rFonts w:ascii="Arial" w:eastAsia="Times New Roman" w:hAnsi="Arial" w:cs="Arial"/>
                <w:sz w:val="20"/>
                <w:szCs w:val="20"/>
                <w:lang w:eastAsia="en-AU"/>
              </w:rPr>
              <w:t xml:space="preserve">. </w:t>
            </w:r>
          </w:p>
        </w:tc>
        <w:tc>
          <w:tcPr>
            <w:tcW w:w="1130" w:type="pct"/>
            <w:gridSpan w:val="3"/>
            <w:tcBorders>
              <w:top w:val="outset" w:sz="6" w:space="0" w:color="auto"/>
              <w:left w:val="outset" w:sz="6" w:space="0" w:color="auto"/>
              <w:bottom w:val="outset" w:sz="6" w:space="0" w:color="auto"/>
              <w:right w:val="outset" w:sz="6" w:space="0" w:color="auto"/>
            </w:tcBorders>
            <w:hideMark/>
          </w:tcPr>
          <w:p w14:paraId="43B4E1D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54" w:type="pct"/>
            <w:gridSpan w:val="4"/>
            <w:tcBorders>
              <w:top w:val="outset" w:sz="6" w:space="0" w:color="auto"/>
              <w:left w:val="outset" w:sz="6" w:space="0" w:color="auto"/>
              <w:bottom w:val="outset" w:sz="6" w:space="0" w:color="auto"/>
              <w:right w:val="outset" w:sz="6" w:space="0" w:color="auto"/>
            </w:tcBorders>
          </w:tcPr>
          <w:p w14:paraId="0D496DD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5508B94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14:paraId="3AB9E57C"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700D46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cover (residential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35E0FDE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1379979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B5EB970"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08A5872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9</w:t>
            </w:r>
          </w:p>
          <w:p w14:paraId="513F03D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will ensure that site cover:</w:t>
            </w:r>
          </w:p>
          <w:p w14:paraId="79822D2F" w14:textId="77777777"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 site density that is inconsistent with the character of the area;</w:t>
            </w:r>
          </w:p>
          <w:p w14:paraId="120C5020" w14:textId="77777777"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an over development of the site;</w:t>
            </w:r>
          </w:p>
          <w:p w14:paraId="7D6A8C66" w14:textId="77777777"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other elements of the site being compromised (e.g. Setbacks, open space etc);</w:t>
            </w:r>
          </w:p>
          <w:p w14:paraId="7B992EC5" w14:textId="77777777"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that buildings and structures reflect the attached medium to high density urban character.</w:t>
            </w:r>
          </w:p>
          <w:tbl>
            <w:tblPr>
              <w:tblW w:w="40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88"/>
            </w:tblGrid>
            <w:tr w:rsidR="00203D0B" w:rsidRPr="00937557" w14:paraId="3CC6CFA0" w14:textId="77777777" w:rsidTr="006B2B34">
              <w:trPr>
                <w:trHeight w:val="413"/>
                <w:tblCellSpacing w:w="15" w:type="dxa"/>
              </w:trPr>
              <w:tc>
                <w:tcPr>
                  <w:tcW w:w="4028" w:type="dxa"/>
                  <w:vAlign w:val="center"/>
                  <w:hideMark/>
                </w:tcPr>
                <w:p w14:paraId="3EA43660" w14:textId="77777777"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14:paraId="3218034B"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5E4329B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9</w:t>
            </w:r>
          </w:p>
          <w:p w14:paraId="51A51B2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cover (excluding eaves, sun shading devices,</w:t>
            </w:r>
            <w:r>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patios, balconies and other unenclosed structures) does not exceed the specified percentages in the table below. </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79"/>
              <w:gridCol w:w="818"/>
              <w:gridCol w:w="818"/>
              <w:gridCol w:w="818"/>
              <w:gridCol w:w="910"/>
              <w:gridCol w:w="910"/>
              <w:gridCol w:w="908"/>
              <w:gridCol w:w="86"/>
            </w:tblGrid>
            <w:tr w:rsidR="00203D0B" w:rsidRPr="009624F7" w14:paraId="7A06FD41" w14:textId="77777777" w:rsidTr="003D3CE5">
              <w:trPr>
                <w:gridBefore w:val="1"/>
                <w:gridAfter w:val="1"/>
                <w:wAfter w:w="41" w:type="dxa"/>
                <w:tblCellSpacing w:w="15" w:type="dxa"/>
              </w:trPr>
              <w:tc>
                <w:tcPr>
                  <w:tcW w:w="949" w:type="dxa"/>
                  <w:vMerge w:val="restart"/>
                  <w:tcBorders>
                    <w:top w:val="outset" w:sz="6" w:space="0" w:color="auto"/>
                    <w:left w:val="outset" w:sz="6" w:space="0" w:color="auto"/>
                    <w:bottom w:val="outset" w:sz="6" w:space="0" w:color="auto"/>
                    <w:right w:val="outset" w:sz="6" w:space="0" w:color="auto"/>
                  </w:tcBorders>
                  <w:shd w:val="clear" w:color="auto" w:fill="CCCCCC"/>
                  <w:hideMark/>
                </w:tcPr>
                <w:p w14:paraId="460FFC7D"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Building height</w:t>
                  </w:r>
                </w:p>
              </w:tc>
              <w:tc>
                <w:tcPr>
                  <w:tcW w:w="5152" w:type="dxa"/>
                  <w:gridSpan w:val="6"/>
                  <w:tcBorders>
                    <w:top w:val="outset" w:sz="6" w:space="0" w:color="auto"/>
                    <w:left w:val="outset" w:sz="6" w:space="0" w:color="auto"/>
                    <w:bottom w:val="outset" w:sz="6" w:space="0" w:color="auto"/>
                    <w:right w:val="outset" w:sz="6" w:space="0" w:color="auto"/>
                  </w:tcBorders>
                  <w:shd w:val="clear" w:color="auto" w:fill="CCCCCC"/>
                  <w:hideMark/>
                </w:tcPr>
                <w:p w14:paraId="6E562644" w14:textId="77777777" w:rsidR="00203D0B" w:rsidRPr="009624F7" w:rsidRDefault="00203D0B" w:rsidP="00203D0B">
                  <w:pPr>
                    <w:spacing w:before="100" w:beforeAutospacing="1" w:after="100" w:afterAutospacing="1" w:line="240" w:lineRule="auto"/>
                    <w:ind w:left="150" w:right="150"/>
                    <w:jc w:val="center"/>
                    <w:rPr>
                      <w:rFonts w:ascii="Arial" w:eastAsia="Times New Roman" w:hAnsi="Arial" w:cs="Arial"/>
                      <w:sz w:val="18"/>
                      <w:szCs w:val="18"/>
                      <w:lang w:eastAsia="en-AU"/>
                    </w:rPr>
                  </w:pPr>
                  <w:r w:rsidRPr="009624F7">
                    <w:rPr>
                      <w:rFonts w:ascii="Arial" w:eastAsia="Times New Roman" w:hAnsi="Arial" w:cs="Arial"/>
                      <w:b/>
                      <w:bCs/>
                      <w:sz w:val="18"/>
                      <w:szCs w:val="18"/>
                      <w:lang w:eastAsia="en-AU"/>
                    </w:rPr>
                    <w:t>Lot Size</w:t>
                  </w:r>
                </w:p>
              </w:tc>
            </w:tr>
            <w:tr w:rsidR="00203D0B" w:rsidRPr="009624F7" w14:paraId="427390FA" w14:textId="77777777" w:rsidTr="003D3CE5">
              <w:trPr>
                <w:gridBefore w:val="1"/>
                <w:gridAfter w:val="1"/>
                <w:wAfter w:w="41" w:type="dxa"/>
                <w:tblCellSpacing w:w="15" w:type="dxa"/>
              </w:trPr>
              <w:tc>
                <w:tcPr>
                  <w:tcW w:w="949" w:type="dxa"/>
                  <w:vMerge/>
                  <w:tcBorders>
                    <w:top w:val="outset" w:sz="6" w:space="0" w:color="auto"/>
                    <w:left w:val="outset" w:sz="6" w:space="0" w:color="auto"/>
                    <w:bottom w:val="outset" w:sz="6" w:space="0" w:color="auto"/>
                    <w:right w:val="outset" w:sz="6" w:space="0" w:color="auto"/>
                  </w:tcBorders>
                  <w:vAlign w:val="center"/>
                  <w:hideMark/>
                </w:tcPr>
                <w:p w14:paraId="792E9EDF" w14:textId="77777777" w:rsidR="00203D0B" w:rsidRPr="009624F7" w:rsidRDefault="00203D0B" w:rsidP="00203D0B">
                  <w:pPr>
                    <w:spacing w:before="100" w:beforeAutospacing="1" w:after="100" w:afterAutospacing="1" w:line="240" w:lineRule="auto"/>
                    <w:rPr>
                      <w:rFonts w:ascii="Arial" w:eastAsia="Times New Roman" w:hAnsi="Arial" w:cs="Arial"/>
                      <w:sz w:val="18"/>
                      <w:szCs w:val="18"/>
                      <w:lang w:eastAsia="en-AU"/>
                    </w:rPr>
                  </w:pP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14:paraId="0C91BF62"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300m</w:t>
                  </w:r>
                  <w:r w:rsidRPr="009624F7">
                    <w:rPr>
                      <w:rFonts w:ascii="Arial" w:eastAsia="Times New Roman" w:hAnsi="Arial" w:cs="Arial"/>
                      <w:b/>
                      <w:bCs/>
                      <w:sz w:val="18"/>
                      <w:szCs w:val="18"/>
                      <w:vertAlign w:val="superscript"/>
                      <w:lang w:eastAsia="en-AU"/>
                    </w:rPr>
                    <w:t xml:space="preserve">2 </w:t>
                  </w:r>
                  <w:r w:rsidRPr="009624F7">
                    <w:rPr>
                      <w:rFonts w:ascii="Arial" w:eastAsia="Times New Roman" w:hAnsi="Arial" w:cs="Arial"/>
                      <w:b/>
                      <w:bCs/>
                      <w:sz w:val="18"/>
                      <w:szCs w:val="18"/>
                      <w:lang w:eastAsia="en-AU"/>
                    </w:rPr>
                    <w:t>or less</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14:paraId="4E67DB82"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301- 400m</w:t>
                  </w:r>
                  <w:r w:rsidRPr="009624F7">
                    <w:rPr>
                      <w:rFonts w:ascii="Arial" w:eastAsia="Times New Roman" w:hAnsi="Arial" w:cs="Arial"/>
                      <w:b/>
                      <w:bCs/>
                      <w:sz w:val="18"/>
                      <w:szCs w:val="18"/>
                      <w:vertAlign w:val="superscript"/>
                      <w:lang w:eastAsia="en-AU"/>
                    </w:rPr>
                    <w:t>2</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14:paraId="015CD9F4"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401- 500m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14:paraId="6222234E"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501- 1000m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14:paraId="52B153FB"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1001- 2500m</w:t>
                  </w:r>
                  <w:r w:rsidRPr="009624F7">
                    <w:rPr>
                      <w:rFonts w:ascii="Arial" w:eastAsia="Times New Roman" w:hAnsi="Arial" w:cs="Arial"/>
                      <w:b/>
                      <w:bCs/>
                      <w:sz w:val="18"/>
                      <w:szCs w:val="18"/>
                      <w:vertAlign w:val="superscript"/>
                      <w:lang w:eastAsia="en-AU"/>
                    </w:rPr>
                    <w:t>2</w:t>
                  </w:r>
                </w:p>
              </w:tc>
              <w:tc>
                <w:tcPr>
                  <w:tcW w:w="878" w:type="dxa"/>
                  <w:tcBorders>
                    <w:top w:val="outset" w:sz="6" w:space="0" w:color="auto"/>
                    <w:left w:val="outset" w:sz="6" w:space="0" w:color="auto"/>
                    <w:bottom w:val="outset" w:sz="6" w:space="0" w:color="auto"/>
                    <w:right w:val="outset" w:sz="6" w:space="0" w:color="auto"/>
                  </w:tcBorders>
                  <w:shd w:val="clear" w:color="auto" w:fill="CCCCCC"/>
                  <w:hideMark/>
                </w:tcPr>
                <w:p w14:paraId="77EFB805"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Greater than 2501m</w:t>
                  </w:r>
                  <w:r w:rsidRPr="009624F7">
                    <w:rPr>
                      <w:rFonts w:ascii="Arial" w:eastAsia="Times New Roman" w:hAnsi="Arial" w:cs="Arial"/>
                      <w:b/>
                      <w:bCs/>
                      <w:sz w:val="18"/>
                      <w:szCs w:val="18"/>
                      <w:vertAlign w:val="superscript"/>
                      <w:lang w:eastAsia="en-AU"/>
                    </w:rPr>
                    <w:t>2</w:t>
                  </w:r>
                </w:p>
              </w:tc>
            </w:tr>
            <w:tr w:rsidR="00203D0B" w:rsidRPr="009624F7" w14:paraId="7CF84D62" w14:textId="7777777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14:paraId="668D95B8"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8.5m or less</w:t>
                  </w:r>
                </w:p>
              </w:tc>
              <w:tc>
                <w:tcPr>
                  <w:tcW w:w="788" w:type="dxa"/>
                  <w:tcBorders>
                    <w:top w:val="outset" w:sz="6" w:space="0" w:color="auto"/>
                    <w:left w:val="outset" w:sz="6" w:space="0" w:color="auto"/>
                    <w:bottom w:val="outset" w:sz="6" w:space="0" w:color="auto"/>
                    <w:right w:val="outset" w:sz="6" w:space="0" w:color="auto"/>
                  </w:tcBorders>
                  <w:hideMark/>
                </w:tcPr>
                <w:p w14:paraId="60B597F2"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75%</w:t>
                  </w:r>
                </w:p>
              </w:tc>
              <w:tc>
                <w:tcPr>
                  <w:tcW w:w="788" w:type="dxa"/>
                  <w:tcBorders>
                    <w:top w:val="outset" w:sz="6" w:space="0" w:color="auto"/>
                    <w:left w:val="outset" w:sz="6" w:space="0" w:color="auto"/>
                    <w:bottom w:val="outset" w:sz="6" w:space="0" w:color="auto"/>
                    <w:right w:val="outset" w:sz="6" w:space="0" w:color="auto"/>
                  </w:tcBorders>
                  <w:hideMark/>
                </w:tcPr>
                <w:p w14:paraId="31931288"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70%</w:t>
                  </w:r>
                </w:p>
              </w:tc>
              <w:tc>
                <w:tcPr>
                  <w:tcW w:w="788" w:type="dxa"/>
                  <w:tcBorders>
                    <w:top w:val="outset" w:sz="6" w:space="0" w:color="auto"/>
                    <w:left w:val="outset" w:sz="6" w:space="0" w:color="auto"/>
                    <w:bottom w:val="outset" w:sz="6" w:space="0" w:color="auto"/>
                    <w:right w:val="outset" w:sz="6" w:space="0" w:color="auto"/>
                  </w:tcBorders>
                  <w:hideMark/>
                </w:tcPr>
                <w:p w14:paraId="723AA94B"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14:paraId="4F7DA3CC"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14:paraId="2201A533"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78" w:type="dxa"/>
                  <w:tcBorders>
                    <w:top w:val="outset" w:sz="6" w:space="0" w:color="auto"/>
                    <w:left w:val="outset" w:sz="6" w:space="0" w:color="auto"/>
                    <w:bottom w:val="outset" w:sz="6" w:space="0" w:color="auto"/>
                    <w:right w:val="outset" w:sz="6" w:space="0" w:color="auto"/>
                  </w:tcBorders>
                  <w:hideMark/>
                </w:tcPr>
                <w:p w14:paraId="342B5212"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r>
            <w:tr w:rsidR="00203D0B" w:rsidRPr="009624F7" w14:paraId="70FFB6F0" w14:textId="7777777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14:paraId="5CBDA86E"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&gt;8.5m to 12.0m</w:t>
                  </w:r>
                </w:p>
              </w:tc>
              <w:tc>
                <w:tcPr>
                  <w:tcW w:w="788" w:type="dxa"/>
                  <w:tcBorders>
                    <w:top w:val="outset" w:sz="6" w:space="0" w:color="auto"/>
                    <w:left w:val="outset" w:sz="6" w:space="0" w:color="auto"/>
                    <w:bottom w:val="outset" w:sz="6" w:space="0" w:color="auto"/>
                    <w:right w:val="outset" w:sz="6" w:space="0" w:color="auto"/>
                  </w:tcBorders>
                  <w:hideMark/>
                </w:tcPr>
                <w:p w14:paraId="72F3594D"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14:paraId="7CB5DAE7"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14:paraId="679BBA8A"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14:paraId="5C502C41"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14:paraId="0ABE9794"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78" w:type="dxa"/>
                  <w:tcBorders>
                    <w:top w:val="outset" w:sz="6" w:space="0" w:color="auto"/>
                    <w:left w:val="outset" w:sz="6" w:space="0" w:color="auto"/>
                    <w:bottom w:val="outset" w:sz="6" w:space="0" w:color="auto"/>
                    <w:right w:val="outset" w:sz="6" w:space="0" w:color="auto"/>
                  </w:tcBorders>
                  <w:hideMark/>
                </w:tcPr>
                <w:p w14:paraId="4CC9B3B3"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r>
            <w:tr w:rsidR="00203D0B" w:rsidRPr="009624F7" w14:paraId="7C575ADE" w14:textId="7777777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14:paraId="1D19F805"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&gt;12.0m to 21m</w:t>
                  </w:r>
                </w:p>
              </w:tc>
              <w:tc>
                <w:tcPr>
                  <w:tcW w:w="788" w:type="dxa"/>
                  <w:tcBorders>
                    <w:top w:val="outset" w:sz="6" w:space="0" w:color="auto"/>
                    <w:left w:val="outset" w:sz="6" w:space="0" w:color="auto"/>
                    <w:bottom w:val="outset" w:sz="6" w:space="0" w:color="auto"/>
                    <w:right w:val="outset" w:sz="6" w:space="0" w:color="auto"/>
                  </w:tcBorders>
                  <w:hideMark/>
                </w:tcPr>
                <w:p w14:paraId="084CA1C6"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7EE6E71E"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7B3D60F5"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14:paraId="7CBD88F7"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14:paraId="0E3C7693"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c>
                <w:tcPr>
                  <w:tcW w:w="878" w:type="dxa"/>
                  <w:tcBorders>
                    <w:top w:val="outset" w:sz="6" w:space="0" w:color="auto"/>
                    <w:left w:val="outset" w:sz="6" w:space="0" w:color="auto"/>
                    <w:bottom w:val="outset" w:sz="6" w:space="0" w:color="auto"/>
                    <w:right w:val="outset" w:sz="6" w:space="0" w:color="auto"/>
                  </w:tcBorders>
                  <w:hideMark/>
                </w:tcPr>
                <w:p w14:paraId="409DAF35"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r>
            <w:tr w:rsidR="00203D0B" w:rsidRPr="009624F7" w14:paraId="5A33585D" w14:textId="7777777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14:paraId="3E45F5F4"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&gt;21m to 27m</w:t>
                  </w:r>
                </w:p>
              </w:tc>
              <w:tc>
                <w:tcPr>
                  <w:tcW w:w="788" w:type="dxa"/>
                  <w:tcBorders>
                    <w:top w:val="outset" w:sz="6" w:space="0" w:color="auto"/>
                    <w:left w:val="outset" w:sz="6" w:space="0" w:color="auto"/>
                    <w:bottom w:val="outset" w:sz="6" w:space="0" w:color="auto"/>
                    <w:right w:val="outset" w:sz="6" w:space="0" w:color="auto"/>
                  </w:tcBorders>
                  <w:hideMark/>
                </w:tcPr>
                <w:p w14:paraId="1CF95C7F"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255E3939"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2AC60551"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14:paraId="09C6C474"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14:paraId="296B4951"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c>
                <w:tcPr>
                  <w:tcW w:w="878" w:type="dxa"/>
                  <w:tcBorders>
                    <w:top w:val="outset" w:sz="6" w:space="0" w:color="auto"/>
                    <w:left w:val="outset" w:sz="6" w:space="0" w:color="auto"/>
                    <w:bottom w:val="outset" w:sz="6" w:space="0" w:color="auto"/>
                    <w:right w:val="outset" w:sz="6" w:space="0" w:color="auto"/>
                  </w:tcBorders>
                  <w:hideMark/>
                </w:tcPr>
                <w:p w14:paraId="13E88497"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r>
            <w:tr w:rsidR="00203D0B" w:rsidRPr="009624F7" w14:paraId="03EE5587" w14:textId="7777777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14:paraId="7ED1DADF"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Greater than 27m</w:t>
                  </w:r>
                </w:p>
              </w:tc>
              <w:tc>
                <w:tcPr>
                  <w:tcW w:w="788" w:type="dxa"/>
                  <w:tcBorders>
                    <w:top w:val="outset" w:sz="6" w:space="0" w:color="auto"/>
                    <w:left w:val="outset" w:sz="6" w:space="0" w:color="auto"/>
                    <w:bottom w:val="outset" w:sz="6" w:space="0" w:color="auto"/>
                    <w:right w:val="outset" w:sz="6" w:space="0" w:color="auto"/>
                  </w:tcBorders>
                  <w:hideMark/>
                </w:tcPr>
                <w:p w14:paraId="53C69D37"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058A18BB"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14:paraId="1DE377EE"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14:paraId="3A7CAF91"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14:paraId="5C6819CD"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c>
                <w:tcPr>
                  <w:tcW w:w="878" w:type="dxa"/>
                  <w:tcBorders>
                    <w:top w:val="outset" w:sz="6" w:space="0" w:color="auto"/>
                    <w:left w:val="outset" w:sz="6" w:space="0" w:color="auto"/>
                    <w:bottom w:val="outset" w:sz="6" w:space="0" w:color="auto"/>
                    <w:right w:val="outset" w:sz="6" w:space="0" w:color="auto"/>
                  </w:tcBorders>
                  <w:hideMark/>
                </w:tcPr>
                <w:p w14:paraId="20B2BC4B"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r>
            <w:tr w:rsidR="00203D0B" w:rsidRPr="009624F7" w14:paraId="4EC8B8F0" w14:textId="7777777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9"/>
                  <w:vAlign w:val="center"/>
                  <w:hideMark/>
                </w:tcPr>
                <w:p w14:paraId="6953CC12" w14:textId="77777777"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Refer to Planning scheme policy - Residential design for details and examples.</w:t>
                  </w:r>
                </w:p>
              </w:tc>
            </w:tr>
          </w:tbl>
          <w:p w14:paraId="056BA655"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54" w:type="pct"/>
            <w:gridSpan w:val="4"/>
            <w:tcBorders>
              <w:top w:val="outset" w:sz="6" w:space="0" w:color="auto"/>
              <w:left w:val="outset" w:sz="6" w:space="0" w:color="auto"/>
              <w:bottom w:val="outset" w:sz="6" w:space="0" w:color="auto"/>
              <w:right w:val="outset" w:sz="6" w:space="0" w:color="auto"/>
            </w:tcBorders>
          </w:tcPr>
          <w:p w14:paraId="0DD8C7E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50788A4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25DC7" w:rsidRPr="00937557" w14:paraId="0CA7C019" w14:textId="77777777" w:rsidTr="00044F7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A0C3079" w14:textId="4F0051C1" w:rsidR="00325DC7" w:rsidRPr="00937557" w:rsidRDefault="00325DC7"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Car parking (residential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0AC7D68" w14:textId="77777777" w:rsidR="00325DC7" w:rsidRPr="00937557" w:rsidRDefault="00325DC7"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453C48A" w14:textId="77777777" w:rsidR="00325DC7" w:rsidRPr="00937557" w:rsidRDefault="00325DC7"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25DC7" w:rsidRPr="00937557" w14:paraId="3F88B4EC"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tcPr>
          <w:p w14:paraId="11C383FE" w14:textId="77777777" w:rsidR="00325DC7" w:rsidRDefault="0020419A"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PO9A</w:t>
            </w:r>
          </w:p>
          <w:p w14:paraId="3C8731EB" w14:textId="530E4B05" w:rsidR="0020419A" w:rsidRPr="00044F7A" w:rsidRDefault="0020419A" w:rsidP="00203D0B">
            <w:pPr>
              <w:spacing w:before="100" w:beforeAutospacing="1" w:after="100" w:afterAutospacing="1" w:line="240" w:lineRule="auto"/>
              <w:ind w:left="150" w:right="150"/>
              <w:rPr>
                <w:rFonts w:ascii="Arial" w:eastAsia="Times New Roman" w:hAnsi="Arial" w:cs="Arial"/>
                <w:sz w:val="20"/>
                <w:szCs w:val="20"/>
                <w:lang w:eastAsia="en-AU"/>
              </w:rPr>
            </w:pPr>
            <w:r w:rsidRPr="00044F7A">
              <w:rPr>
                <w:rFonts w:ascii="Arial" w:eastAsia="Times New Roman" w:hAnsi="Arial" w:cs="Arial"/>
                <w:sz w:val="20"/>
                <w:szCs w:val="20"/>
                <w:lang w:eastAsia="en-AU"/>
              </w:rPr>
              <w:t>Car parking spaces are provided on-site to meet the demand</w:t>
            </w:r>
            <w:r w:rsidR="00555F8A" w:rsidRPr="00044F7A">
              <w:rPr>
                <w:rFonts w:ascii="Arial" w:eastAsia="Times New Roman" w:hAnsi="Arial" w:cs="Arial"/>
                <w:sz w:val="20"/>
                <w:szCs w:val="20"/>
                <w:lang w:eastAsia="en-AU"/>
              </w:rPr>
              <w:t>s</w:t>
            </w:r>
            <w:r w:rsidRPr="00044F7A">
              <w:rPr>
                <w:rFonts w:ascii="Arial" w:eastAsia="Times New Roman" w:hAnsi="Arial" w:cs="Arial"/>
                <w:sz w:val="20"/>
                <w:szCs w:val="20"/>
                <w:lang w:eastAsia="en-AU"/>
              </w:rPr>
              <w:t xml:space="preserve"> of re</w:t>
            </w:r>
            <w:r w:rsidR="00555F8A" w:rsidRPr="00044F7A">
              <w:rPr>
                <w:rFonts w:ascii="Arial" w:eastAsia="Times New Roman" w:hAnsi="Arial" w:cs="Arial"/>
                <w:sz w:val="20"/>
                <w:szCs w:val="20"/>
                <w:lang w:eastAsia="en-AU"/>
              </w:rPr>
              <w:t>sidents and visitors.</w:t>
            </w:r>
          </w:p>
        </w:tc>
        <w:tc>
          <w:tcPr>
            <w:tcW w:w="1130" w:type="pct"/>
            <w:gridSpan w:val="3"/>
            <w:tcBorders>
              <w:top w:val="outset" w:sz="6" w:space="0" w:color="auto"/>
              <w:left w:val="outset" w:sz="6" w:space="0" w:color="auto"/>
              <w:bottom w:val="outset" w:sz="6" w:space="0" w:color="auto"/>
              <w:right w:val="outset" w:sz="6" w:space="0" w:color="auto"/>
            </w:tcBorders>
          </w:tcPr>
          <w:p w14:paraId="26BE2FE3" w14:textId="77777777" w:rsidR="00325DC7" w:rsidRDefault="0020419A"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E9A</w:t>
            </w:r>
          </w:p>
          <w:p w14:paraId="2992EAE0" w14:textId="7F4DEFD3" w:rsidR="0020419A" w:rsidRPr="00044F7A" w:rsidRDefault="007017DE" w:rsidP="00203D0B">
            <w:pPr>
              <w:spacing w:before="100" w:beforeAutospacing="1" w:after="100" w:afterAutospacing="1" w:line="240" w:lineRule="auto"/>
              <w:ind w:left="150" w:right="150"/>
              <w:rPr>
                <w:rFonts w:ascii="Arial" w:eastAsia="Times New Roman" w:hAnsi="Arial" w:cs="Arial"/>
                <w:sz w:val="20"/>
                <w:szCs w:val="20"/>
                <w:lang w:eastAsia="en-AU"/>
              </w:rPr>
            </w:pPr>
            <w:r w:rsidRPr="00044F7A">
              <w:rPr>
                <w:rFonts w:ascii="Arial" w:eastAsia="Times New Roman" w:hAnsi="Arial" w:cs="Arial"/>
                <w:sz w:val="20"/>
                <w:szCs w:val="20"/>
                <w:lang w:eastAsia="en-AU"/>
              </w:rPr>
              <w:t xml:space="preserve">Car parking spaces are provided in accordance with the Residential uses code Table 9.3.2.4 ‘Car parking rates - General residential zone (Next generation neighbourhood precinct and Urban </w:t>
            </w:r>
            <w:r w:rsidR="002B30A3">
              <w:rPr>
                <w:rFonts w:ascii="Arial" w:eastAsia="Times New Roman" w:hAnsi="Arial" w:cs="Arial"/>
                <w:sz w:val="20"/>
                <w:szCs w:val="20"/>
                <w:lang w:eastAsia="en-AU"/>
              </w:rPr>
              <w:t xml:space="preserve">neighbourhood </w:t>
            </w:r>
            <w:r w:rsidRPr="00044F7A">
              <w:rPr>
                <w:rFonts w:ascii="Arial" w:eastAsia="Times New Roman" w:hAnsi="Arial" w:cs="Arial"/>
                <w:sz w:val="20"/>
                <w:szCs w:val="20"/>
                <w:lang w:eastAsia="en-AU"/>
              </w:rPr>
              <w:t>precinct</w:t>
            </w:r>
            <w:r w:rsidR="00CA75B9">
              <w:rPr>
                <w:rFonts w:ascii="Arial" w:eastAsia="Times New Roman" w:hAnsi="Arial" w:cs="Arial"/>
                <w:sz w:val="20"/>
                <w:szCs w:val="20"/>
                <w:lang w:eastAsia="en-AU"/>
              </w:rPr>
              <w:t>)</w:t>
            </w:r>
            <w:r w:rsidRPr="00044F7A">
              <w:rPr>
                <w:rFonts w:ascii="Arial" w:eastAsia="Times New Roman" w:hAnsi="Arial" w:cs="Arial"/>
                <w:sz w:val="20"/>
                <w:szCs w:val="20"/>
                <w:lang w:eastAsia="en-AU"/>
              </w:rPr>
              <w:t>, Emerging communi</w:t>
            </w:r>
            <w:r w:rsidR="00555F8A" w:rsidRPr="00044F7A">
              <w:rPr>
                <w:rFonts w:ascii="Arial" w:eastAsia="Times New Roman" w:hAnsi="Arial" w:cs="Arial"/>
                <w:sz w:val="20"/>
                <w:szCs w:val="20"/>
                <w:lang w:eastAsia="en-AU"/>
              </w:rPr>
              <w:t>t</w:t>
            </w:r>
            <w:r w:rsidRPr="00044F7A">
              <w:rPr>
                <w:rFonts w:ascii="Arial" w:eastAsia="Times New Roman" w:hAnsi="Arial" w:cs="Arial"/>
                <w:sz w:val="20"/>
                <w:szCs w:val="20"/>
                <w:lang w:eastAsia="en-AU"/>
              </w:rPr>
              <w:t>y</w:t>
            </w:r>
            <w:r w:rsidR="00555F8A" w:rsidRPr="00044F7A">
              <w:rPr>
                <w:rFonts w:ascii="Arial" w:eastAsia="Times New Roman" w:hAnsi="Arial" w:cs="Arial"/>
                <w:sz w:val="20"/>
                <w:szCs w:val="20"/>
                <w:lang w:eastAsia="en-AU"/>
              </w:rPr>
              <w:t xml:space="preserve"> zone (Transition precinct -</w:t>
            </w:r>
            <w:r w:rsidR="00555F8A">
              <w:rPr>
                <w:rFonts w:ascii="Arial" w:eastAsia="Times New Roman" w:hAnsi="Arial" w:cs="Arial"/>
                <w:sz w:val="20"/>
                <w:szCs w:val="20"/>
                <w:lang w:eastAsia="en-AU"/>
              </w:rPr>
              <w:t xml:space="preserve"> </w:t>
            </w:r>
            <w:r w:rsidR="00555F8A" w:rsidRPr="00044F7A">
              <w:rPr>
                <w:rFonts w:ascii="Arial" w:eastAsia="Times New Roman" w:hAnsi="Arial" w:cs="Arial"/>
                <w:sz w:val="20"/>
                <w:szCs w:val="20"/>
                <w:lang w:eastAsia="en-AU"/>
              </w:rPr>
              <w:t>Developed lot)’.</w:t>
            </w:r>
          </w:p>
        </w:tc>
        <w:tc>
          <w:tcPr>
            <w:tcW w:w="354" w:type="pct"/>
            <w:gridSpan w:val="4"/>
            <w:tcBorders>
              <w:top w:val="outset" w:sz="6" w:space="0" w:color="auto"/>
              <w:left w:val="outset" w:sz="6" w:space="0" w:color="auto"/>
              <w:bottom w:val="outset" w:sz="6" w:space="0" w:color="auto"/>
              <w:right w:val="outset" w:sz="6" w:space="0" w:color="auto"/>
            </w:tcBorders>
          </w:tcPr>
          <w:p w14:paraId="04495970" w14:textId="77777777" w:rsidR="00325DC7" w:rsidRPr="00937557" w:rsidRDefault="00325DC7"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0CF8CACC" w14:textId="77777777" w:rsidR="00325DC7" w:rsidRPr="00937557" w:rsidRDefault="00325DC7"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1939E2D3"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BFCD52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Movement network</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6D892BD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4264345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178F0B55" w14:textId="77777777" w:rsidTr="00555F8A">
        <w:trPr>
          <w:gridAfter w:val="3"/>
          <w:wAfter w:w="2188" w:type="pct"/>
          <w:trHeight w:val="2445"/>
          <w:tblCellSpacing w:w="15" w:type="dxa"/>
        </w:trPr>
        <w:tc>
          <w:tcPr>
            <w:tcW w:w="752" w:type="pct"/>
            <w:gridSpan w:val="2"/>
            <w:vMerge w:val="restart"/>
            <w:tcBorders>
              <w:top w:val="outset" w:sz="6" w:space="0" w:color="auto"/>
              <w:left w:val="outset" w:sz="6" w:space="0" w:color="auto"/>
              <w:bottom w:val="outset" w:sz="6" w:space="0" w:color="auto"/>
              <w:right w:val="outset" w:sz="6" w:space="0" w:color="auto"/>
            </w:tcBorders>
            <w:hideMark/>
          </w:tcPr>
          <w:p w14:paraId="5CBF88F9" w14:textId="77777777" w:rsidR="00203D0B" w:rsidRPr="004F2D72" w:rsidRDefault="00203D0B" w:rsidP="00203D0B">
            <w:pPr>
              <w:spacing w:before="100" w:beforeAutospacing="1" w:after="100" w:afterAutospacing="1" w:line="240" w:lineRule="auto"/>
              <w:ind w:left="150" w:right="150"/>
              <w:rPr>
                <w:rFonts w:ascii="Arial" w:eastAsia="Times New Roman" w:hAnsi="Arial" w:cs="Arial"/>
                <w:b/>
                <w:sz w:val="20"/>
                <w:szCs w:val="20"/>
                <w:lang w:eastAsia="en-AU"/>
              </w:rPr>
            </w:pPr>
            <w:r w:rsidRPr="004F2D72">
              <w:rPr>
                <w:rFonts w:ascii="Arial" w:eastAsia="Times New Roman" w:hAnsi="Arial" w:cs="Arial"/>
                <w:b/>
                <w:sz w:val="20"/>
                <w:szCs w:val="20"/>
                <w:lang w:eastAsia="en-AU"/>
              </w:rPr>
              <w:t>PO</w:t>
            </w:r>
            <w:r w:rsidR="004F2D72" w:rsidRPr="004F2D72">
              <w:rPr>
                <w:rFonts w:ascii="Arial" w:eastAsia="Times New Roman" w:hAnsi="Arial" w:cs="Arial"/>
                <w:b/>
                <w:sz w:val="20"/>
                <w:szCs w:val="20"/>
                <w:lang w:eastAsia="en-AU"/>
              </w:rPr>
              <w:t>10</w:t>
            </w:r>
          </w:p>
          <w:p w14:paraId="3AF6ADDF" w14:textId="77777777"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p w14:paraId="24790FB1" w14:textId="77777777" w:rsidR="004F2D72" w:rsidRPr="00937557" w:rsidRDefault="004F2D72"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above outcome.</w:t>
            </w:r>
          </w:p>
        </w:tc>
        <w:tc>
          <w:tcPr>
            <w:tcW w:w="1130" w:type="pct"/>
            <w:gridSpan w:val="3"/>
            <w:tcBorders>
              <w:top w:val="outset" w:sz="6" w:space="0" w:color="auto"/>
              <w:left w:val="outset" w:sz="6" w:space="0" w:color="auto"/>
              <w:bottom w:val="outset" w:sz="6" w:space="0" w:color="auto"/>
              <w:right w:val="outset" w:sz="6" w:space="0" w:color="auto"/>
            </w:tcBorders>
            <w:hideMark/>
          </w:tcPr>
          <w:p w14:paraId="535BBE4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.1</w:t>
            </w:r>
          </w:p>
          <w:p w14:paraId="01A0C1B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and maintains the connections shown on</w:t>
            </w:r>
            <w:r w:rsidR="004F2D72">
              <w:rPr>
                <w:rFonts w:ascii="Arial" w:eastAsia="Times New Roman" w:hAnsi="Arial" w:cs="Arial"/>
                <w:sz w:val="20"/>
                <w:szCs w:val="20"/>
                <w:lang w:eastAsia="en-AU"/>
              </w:rPr>
              <w:t xml:space="preserve"> the following movement figures</w:t>
            </w:r>
            <w:r w:rsidRPr="00937557">
              <w:rPr>
                <w:rFonts w:ascii="Arial" w:eastAsia="Times New Roman" w:hAnsi="Arial" w:cs="Arial"/>
                <w:sz w:val="20"/>
                <w:szCs w:val="20"/>
                <w:lang w:eastAsia="en-AU"/>
              </w:rPr>
              <w:t>:</w:t>
            </w:r>
          </w:p>
          <w:p w14:paraId="0F33EA8A" w14:textId="77777777" w:rsidR="00203D0B" w:rsidRPr="00AD719D"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7" w:anchor="ID-1088789-817922" w:history="1">
              <w:r w:rsidR="00203D0B" w:rsidRPr="00AD719D">
                <w:rPr>
                  <w:rFonts w:ascii="Arial" w:eastAsia="Times New Roman" w:hAnsi="Arial" w:cs="Arial"/>
                  <w:sz w:val="20"/>
                  <w:szCs w:val="20"/>
                  <w:lang w:eastAsia="en-AU"/>
                </w:rPr>
                <w:t>Figure 6.2.6.4.6 - Dakabin</w:t>
              </w:r>
            </w:hyperlink>
            <w:r w:rsidR="00203D0B" w:rsidRPr="00AD719D">
              <w:rPr>
                <w:rFonts w:ascii="Arial" w:eastAsia="Times New Roman" w:hAnsi="Arial" w:cs="Arial"/>
                <w:sz w:val="20"/>
                <w:szCs w:val="20"/>
                <w:lang w:eastAsia="en-AU"/>
              </w:rPr>
              <w:t xml:space="preserve">; </w:t>
            </w:r>
          </w:p>
          <w:p w14:paraId="55B962EF" w14:textId="77777777" w:rsidR="00203D0B" w:rsidRPr="00AD719D"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8" w:anchor="ID-1088789-576053" w:history="1">
              <w:r w:rsidR="00203D0B" w:rsidRPr="00AD719D">
                <w:rPr>
                  <w:rFonts w:ascii="Arial" w:eastAsia="Times New Roman" w:hAnsi="Arial" w:cs="Arial"/>
                  <w:sz w:val="20"/>
                  <w:szCs w:val="20"/>
                  <w:lang w:eastAsia="en-AU"/>
                </w:rPr>
                <w:t>Figure 6.2.6.4.7 - Kallangur</w:t>
              </w:r>
            </w:hyperlink>
            <w:r w:rsidR="00203D0B" w:rsidRPr="00AD719D">
              <w:rPr>
                <w:rFonts w:ascii="Arial" w:eastAsia="Times New Roman" w:hAnsi="Arial" w:cs="Arial"/>
                <w:sz w:val="20"/>
                <w:szCs w:val="20"/>
                <w:lang w:eastAsia="en-AU"/>
              </w:rPr>
              <w:t xml:space="preserve">; </w:t>
            </w:r>
          </w:p>
          <w:p w14:paraId="44155602" w14:textId="77777777" w:rsidR="00203D0B" w:rsidRPr="00AD719D"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9" w:anchor="ID-1088789-576029" w:history="1">
              <w:r w:rsidR="00203D0B" w:rsidRPr="00AD719D">
                <w:rPr>
                  <w:rFonts w:ascii="Arial" w:eastAsia="Times New Roman" w:hAnsi="Arial" w:cs="Arial"/>
                  <w:sz w:val="20"/>
                  <w:szCs w:val="20"/>
                  <w:lang w:eastAsia="en-AU"/>
                </w:rPr>
                <w:t>Figure 6.2.6.4.8 - Mango Hill</w:t>
              </w:r>
            </w:hyperlink>
            <w:r w:rsidR="004F2D72" w:rsidRPr="00AD719D">
              <w:rPr>
                <w:rFonts w:ascii="Arial" w:eastAsia="Times New Roman" w:hAnsi="Arial" w:cs="Arial"/>
                <w:sz w:val="20"/>
                <w:szCs w:val="20"/>
                <w:lang w:eastAsia="en-AU"/>
              </w:rPr>
              <w:t>;</w:t>
            </w:r>
          </w:p>
          <w:p w14:paraId="01917188" w14:textId="77777777" w:rsidR="00203D0B" w:rsidRPr="00AD719D"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0" w:anchor="ID-1088789-576031" w:history="1">
              <w:r w:rsidR="00203D0B" w:rsidRPr="00AD719D">
                <w:rPr>
                  <w:rFonts w:ascii="Arial" w:eastAsia="Times New Roman" w:hAnsi="Arial" w:cs="Arial"/>
                  <w:sz w:val="20"/>
                  <w:szCs w:val="20"/>
                  <w:lang w:eastAsia="en-AU"/>
                </w:rPr>
                <w:t>Figure 6.2.6.4.9 - Mango Hill East</w:t>
              </w:r>
            </w:hyperlink>
            <w:r w:rsidR="00203D0B" w:rsidRPr="00AD719D">
              <w:rPr>
                <w:rFonts w:ascii="Arial" w:eastAsia="Times New Roman" w:hAnsi="Arial" w:cs="Arial"/>
                <w:sz w:val="20"/>
                <w:szCs w:val="20"/>
                <w:lang w:eastAsia="en-AU"/>
              </w:rPr>
              <w:t xml:space="preserve">; </w:t>
            </w:r>
          </w:p>
          <w:p w14:paraId="43BD29F9" w14:textId="77777777" w:rsidR="00203D0B" w:rsidRPr="00AD719D"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1" w:anchor="ID-1088789-678437"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0</w:t>
              </w:r>
              <w:r w:rsidR="00203D0B" w:rsidRPr="00AD719D">
                <w:rPr>
                  <w:rFonts w:ascii="Arial" w:eastAsia="Times New Roman" w:hAnsi="Arial" w:cs="Arial"/>
                  <w:sz w:val="20"/>
                  <w:szCs w:val="20"/>
                  <w:lang w:eastAsia="en-AU"/>
                </w:rPr>
                <w:t xml:space="preserve"> - Narangba</w:t>
              </w:r>
              <w:r w:rsidR="004F2D72" w:rsidRPr="00AD719D">
                <w:rPr>
                  <w:rFonts w:ascii="Arial" w:eastAsia="Times New Roman" w:hAnsi="Arial" w:cs="Arial"/>
                  <w:sz w:val="20"/>
                  <w:szCs w:val="20"/>
                  <w:lang w:eastAsia="en-AU"/>
                </w:rPr>
                <w:t xml:space="preserve"> - Main Street</w:t>
              </w:r>
            </w:hyperlink>
            <w:r w:rsidR="00203D0B" w:rsidRPr="00AD719D">
              <w:rPr>
                <w:rFonts w:ascii="Arial" w:eastAsia="Times New Roman" w:hAnsi="Arial" w:cs="Arial"/>
                <w:sz w:val="20"/>
                <w:szCs w:val="20"/>
                <w:lang w:eastAsia="en-AU"/>
              </w:rPr>
              <w:t xml:space="preserve">; </w:t>
            </w:r>
          </w:p>
          <w:p w14:paraId="4B001ECF" w14:textId="77777777" w:rsidR="00203D0B" w:rsidRPr="00937557" w:rsidRDefault="00CA75B9"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2" w:anchor="ID-1088789-586686"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1</w:t>
              </w:r>
              <w:r w:rsidR="00203D0B" w:rsidRPr="00AD719D">
                <w:rPr>
                  <w:rFonts w:ascii="Arial" w:eastAsia="Times New Roman" w:hAnsi="Arial" w:cs="Arial"/>
                  <w:sz w:val="20"/>
                  <w:szCs w:val="20"/>
                  <w:lang w:eastAsia="en-AU"/>
                </w:rPr>
                <w:t xml:space="preserve"> - Petrie</w:t>
              </w:r>
            </w:hyperlink>
            <w:r w:rsidR="00203D0B" w:rsidRPr="00AD719D">
              <w:rPr>
                <w:rFonts w:ascii="Arial" w:eastAsia="Times New Roman" w:hAnsi="Arial" w:cs="Arial"/>
                <w:sz w:val="20"/>
                <w:szCs w:val="20"/>
                <w:lang w:eastAsia="en-AU"/>
              </w:rPr>
              <w:t xml:space="preserve">. </w:t>
            </w:r>
          </w:p>
        </w:tc>
        <w:tc>
          <w:tcPr>
            <w:tcW w:w="354" w:type="pct"/>
            <w:gridSpan w:val="4"/>
            <w:tcBorders>
              <w:top w:val="outset" w:sz="6" w:space="0" w:color="auto"/>
              <w:left w:val="outset" w:sz="6" w:space="0" w:color="auto"/>
              <w:bottom w:val="outset" w:sz="6" w:space="0" w:color="auto"/>
              <w:right w:val="outset" w:sz="6" w:space="0" w:color="auto"/>
            </w:tcBorders>
          </w:tcPr>
          <w:p w14:paraId="5EAAB8F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5687172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830E205" w14:textId="77777777" w:rsidTr="00555F8A">
        <w:trPr>
          <w:gridAfter w:val="3"/>
          <w:wAfter w:w="2188" w:type="pct"/>
          <w:tblCellSpacing w:w="15" w:type="dxa"/>
        </w:trPr>
        <w:tc>
          <w:tcPr>
            <w:tcW w:w="752" w:type="pct"/>
            <w:gridSpan w:val="2"/>
            <w:vMerge/>
            <w:tcBorders>
              <w:top w:val="outset" w:sz="6" w:space="0" w:color="auto"/>
              <w:left w:val="outset" w:sz="6" w:space="0" w:color="auto"/>
              <w:bottom w:val="outset" w:sz="6" w:space="0" w:color="auto"/>
              <w:right w:val="outset" w:sz="6" w:space="0" w:color="auto"/>
            </w:tcBorders>
            <w:vAlign w:val="center"/>
            <w:hideMark/>
          </w:tcPr>
          <w:p w14:paraId="65B27426"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0A1EBF7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.2</w:t>
            </w:r>
          </w:p>
          <w:p w14:paraId="58A3A353" w14:textId="77777777" w:rsidR="00203D0B"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For areas not shown on the above movement figures, no</w:t>
            </w:r>
            <w:r>
              <w:rPr>
                <w:rFonts w:ascii="Arial" w:eastAsia="Times New Roman" w:hAnsi="Arial" w:cs="Arial"/>
                <w:sz w:val="20"/>
                <w:szCs w:val="20"/>
                <w:lang w:eastAsia="en-AU"/>
              </w:rPr>
              <w:t xml:space="preserve"> </w:t>
            </w:r>
            <w:r w:rsidRPr="00630088">
              <w:rPr>
                <w:rFonts w:ascii="Arial" w:eastAsia="Times New Roman" w:hAnsi="Arial" w:cs="Arial"/>
                <w:sz w:val="20"/>
                <w:szCs w:val="20"/>
                <w:lang w:eastAsia="en-AU"/>
              </w:rPr>
              <w:t>example provided.</w:t>
            </w:r>
          </w:p>
          <w:p w14:paraId="18BD8D5B" w14:textId="77777777" w:rsidR="00630088" w:rsidRPr="00937557"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performance outcome.</w:t>
            </w:r>
          </w:p>
        </w:tc>
        <w:tc>
          <w:tcPr>
            <w:tcW w:w="354" w:type="pct"/>
            <w:gridSpan w:val="4"/>
            <w:tcBorders>
              <w:top w:val="outset" w:sz="6" w:space="0" w:color="auto"/>
              <w:left w:val="outset" w:sz="6" w:space="0" w:color="auto"/>
              <w:bottom w:val="outset" w:sz="6" w:space="0" w:color="auto"/>
              <w:right w:val="outset" w:sz="6" w:space="0" w:color="auto"/>
            </w:tcBorders>
          </w:tcPr>
          <w:p w14:paraId="3AE4AC9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71BE9A4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6DB0E8C1"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65BA00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Water sensitive urban design</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4416E79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3DBF446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D766085"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36DE282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1</w:t>
            </w:r>
          </w:p>
          <w:p w14:paraId="03B82E2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1130" w:type="pct"/>
            <w:gridSpan w:val="3"/>
            <w:tcBorders>
              <w:top w:val="outset" w:sz="6" w:space="0" w:color="auto"/>
              <w:left w:val="outset" w:sz="6" w:space="0" w:color="auto"/>
              <w:bottom w:val="outset" w:sz="6" w:space="0" w:color="auto"/>
              <w:right w:val="outset" w:sz="6" w:space="0" w:color="auto"/>
            </w:tcBorders>
            <w:hideMark/>
          </w:tcPr>
          <w:p w14:paraId="4BCE4B0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54" w:type="pct"/>
            <w:gridSpan w:val="4"/>
            <w:tcBorders>
              <w:top w:val="outset" w:sz="6" w:space="0" w:color="auto"/>
              <w:left w:val="outset" w:sz="6" w:space="0" w:color="auto"/>
              <w:bottom w:val="outset" w:sz="6" w:space="0" w:color="auto"/>
              <w:right w:val="outset" w:sz="6" w:space="0" w:color="auto"/>
            </w:tcBorders>
          </w:tcPr>
          <w:p w14:paraId="4422323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6EEDA24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14:paraId="577AC936"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1619E1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to sensitive land uses</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08FBA98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39A3AEE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6A78479"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1C85F3E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2</w:t>
            </w:r>
          </w:p>
          <w:p w14:paraId="59EAFC9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7"/>
            </w:tblGrid>
            <w:tr w:rsidR="00203D0B" w:rsidRPr="00937557" w14:paraId="3BA2CCFE" w14:textId="77777777" w:rsidTr="003D3CE5">
              <w:trPr>
                <w:tblCellSpacing w:w="15" w:type="dxa"/>
              </w:trPr>
              <w:tc>
                <w:tcPr>
                  <w:tcW w:w="8626" w:type="dxa"/>
                  <w:vAlign w:val="center"/>
                  <w:hideMark/>
                </w:tcPr>
                <w:p w14:paraId="26E85F75"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w:t>
                  </w:r>
                  <w:r w:rsidRPr="00AD719D">
                    <w:rPr>
                      <w:rFonts w:ascii="Arial" w:eastAsia="Times New Roman" w:hAnsi="Arial" w:cs="Arial"/>
                      <w:sz w:val="18"/>
                      <w:szCs w:val="18"/>
                      <w:lang w:eastAsia="en-AU"/>
                    </w:rPr>
                    <w:t>are to be prepared in accordance with Planning scheme policy – Noise.</w:t>
                  </w:r>
                  <w:r w:rsidRPr="00937557">
                    <w:rPr>
                      <w:rFonts w:ascii="Arial" w:eastAsia="Times New Roman" w:hAnsi="Arial" w:cs="Arial"/>
                      <w:sz w:val="20"/>
                      <w:szCs w:val="20"/>
                      <w:lang w:eastAsia="en-AU"/>
                    </w:rPr>
                    <w:t xml:space="preserve"> </w:t>
                  </w:r>
                </w:p>
              </w:tc>
            </w:tr>
          </w:tbl>
          <w:p w14:paraId="6F9EFCAB"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4150288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2</w:t>
            </w:r>
          </w:p>
          <w:p w14:paraId="3B2EA46C"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and operated to ensure that:</w:t>
            </w:r>
          </w:p>
          <w:p w14:paraId="0766889F" w14:textId="77777777"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it meets the criteria outlined in the Planning Scheme Policy - Noise; and</w:t>
            </w:r>
          </w:p>
          <w:p w14:paraId="0393F6E2" w14:textId="77777777"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air quality objectives in the </w:t>
            </w:r>
            <w:r w:rsidRPr="00937557">
              <w:rPr>
                <w:rFonts w:ascii="Arial" w:eastAsia="Times New Roman" w:hAnsi="Arial" w:cs="Arial"/>
                <w:i/>
                <w:iCs/>
                <w:sz w:val="20"/>
                <w:szCs w:val="20"/>
                <w:lang w:eastAsia="en-AU"/>
              </w:rPr>
              <w:t>Environmental Protection (Air) Policy 2008</w:t>
            </w:r>
            <w:r w:rsidRPr="00937557">
              <w:rPr>
                <w:rFonts w:ascii="Arial" w:eastAsia="Times New Roman" w:hAnsi="Arial" w:cs="Arial"/>
                <w:sz w:val="20"/>
                <w:szCs w:val="20"/>
                <w:lang w:eastAsia="en-AU"/>
              </w:rPr>
              <w:t xml:space="preserve">, are met. </w:t>
            </w:r>
          </w:p>
        </w:tc>
        <w:tc>
          <w:tcPr>
            <w:tcW w:w="354" w:type="pct"/>
            <w:gridSpan w:val="4"/>
            <w:tcBorders>
              <w:top w:val="outset" w:sz="6" w:space="0" w:color="auto"/>
              <w:left w:val="outset" w:sz="6" w:space="0" w:color="auto"/>
              <w:bottom w:val="outset" w:sz="6" w:space="0" w:color="auto"/>
              <w:right w:val="outset" w:sz="6" w:space="0" w:color="auto"/>
            </w:tcBorders>
          </w:tcPr>
          <w:p w14:paraId="5E72FBA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7C2C9D9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1E43E6B7" w14:textId="77777777" w:rsidTr="00555F8A">
        <w:trPr>
          <w:gridAfter w:val="3"/>
          <w:wAfter w:w="2188" w:type="pct"/>
          <w:trHeight w:val="285"/>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391FA48"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Amenity</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423BA4A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052958E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61F2194"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2DF6C3B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3</w:t>
            </w:r>
          </w:p>
          <w:p w14:paraId="6EBDFC2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1130" w:type="pct"/>
            <w:gridSpan w:val="3"/>
            <w:tcBorders>
              <w:top w:val="outset" w:sz="6" w:space="0" w:color="auto"/>
              <w:left w:val="outset" w:sz="6" w:space="0" w:color="auto"/>
              <w:bottom w:val="outset" w:sz="6" w:space="0" w:color="auto"/>
              <w:right w:val="outset" w:sz="6" w:space="0" w:color="auto"/>
            </w:tcBorders>
            <w:hideMark/>
          </w:tcPr>
          <w:p w14:paraId="097FF788"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54" w:type="pct"/>
            <w:gridSpan w:val="4"/>
            <w:tcBorders>
              <w:top w:val="outset" w:sz="6" w:space="0" w:color="auto"/>
              <w:left w:val="outset" w:sz="6" w:space="0" w:color="auto"/>
              <w:bottom w:val="outset" w:sz="6" w:space="0" w:color="auto"/>
              <w:right w:val="outset" w:sz="6" w:space="0" w:color="auto"/>
            </w:tcBorders>
          </w:tcPr>
          <w:p w14:paraId="0D47E44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1A0CBF99"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14:paraId="2F341F54"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358122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Noise</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04BDC894"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7FC477C8"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329672A"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hideMark/>
          </w:tcPr>
          <w:p w14:paraId="7DA2B41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4</w:t>
            </w:r>
          </w:p>
          <w:p w14:paraId="65E43A6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14:paraId="1F75F668" w14:textId="77777777" w:rsidTr="009624F7">
              <w:trPr>
                <w:tblCellSpacing w:w="15" w:type="dxa"/>
              </w:trPr>
              <w:tc>
                <w:tcPr>
                  <w:tcW w:w="4557" w:type="dxa"/>
                  <w:vAlign w:val="center"/>
                  <w:hideMark/>
                </w:tcPr>
                <w:p w14:paraId="7FA2B13A" w14:textId="77777777"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03D0B" w:rsidRPr="00937557" w14:paraId="7F91310E" w14:textId="77777777" w:rsidTr="009624F7">
              <w:trPr>
                <w:tblCellSpacing w:w="15" w:type="dxa"/>
              </w:trPr>
              <w:tc>
                <w:tcPr>
                  <w:tcW w:w="4557" w:type="dxa"/>
                  <w:vAlign w:val="center"/>
                  <w:hideMark/>
                </w:tcPr>
                <w:p w14:paraId="0B7AC2D6" w14:textId="77777777"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14:paraId="0013D176"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13575A9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54" w:type="pct"/>
            <w:gridSpan w:val="4"/>
            <w:tcBorders>
              <w:top w:val="outset" w:sz="6" w:space="0" w:color="auto"/>
              <w:left w:val="outset" w:sz="6" w:space="0" w:color="auto"/>
              <w:bottom w:val="outset" w:sz="6" w:space="0" w:color="auto"/>
              <w:right w:val="outset" w:sz="6" w:space="0" w:color="auto"/>
            </w:tcBorders>
          </w:tcPr>
          <w:p w14:paraId="193AE13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02DFEA3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7E407326" w14:textId="77777777" w:rsidTr="00555F8A">
        <w:trPr>
          <w:gridAfter w:val="3"/>
          <w:wAfter w:w="2188" w:type="pct"/>
          <w:tblCellSpacing w:w="15" w:type="dxa"/>
        </w:trPr>
        <w:tc>
          <w:tcPr>
            <w:tcW w:w="752" w:type="pct"/>
            <w:gridSpan w:val="2"/>
            <w:vMerge w:val="restart"/>
            <w:tcBorders>
              <w:top w:val="outset" w:sz="6" w:space="0" w:color="auto"/>
              <w:left w:val="outset" w:sz="6" w:space="0" w:color="auto"/>
              <w:bottom w:val="outset" w:sz="6" w:space="0" w:color="auto"/>
              <w:right w:val="outset" w:sz="6" w:space="0" w:color="auto"/>
            </w:tcBorders>
            <w:hideMark/>
          </w:tcPr>
          <w:p w14:paraId="4667917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5</w:t>
            </w:r>
          </w:p>
          <w:p w14:paraId="0E446D6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14:paraId="7224F255" w14:textId="77777777"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14:paraId="0E71ADC1" w14:textId="77777777"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maintaining the amenity of the streetscape. </w:t>
            </w:r>
          </w:p>
          <w:tbl>
            <w:tblPr>
              <w:tblW w:w="4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6"/>
            </w:tblGrid>
            <w:tr w:rsidR="00203D0B" w:rsidRPr="00937557" w14:paraId="7D910DA1" w14:textId="77777777" w:rsidTr="006B2B34">
              <w:trPr>
                <w:trHeight w:val="690"/>
                <w:tblCellSpacing w:w="15" w:type="dxa"/>
              </w:trPr>
              <w:tc>
                <w:tcPr>
                  <w:tcW w:w="4206" w:type="dxa"/>
                  <w:vAlign w:val="center"/>
                  <w:hideMark/>
                </w:tcPr>
                <w:p w14:paraId="3A2376CB"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03D0B" w:rsidRPr="00937557" w14:paraId="586209C2" w14:textId="77777777" w:rsidTr="006B2B34">
              <w:trPr>
                <w:trHeight w:val="394"/>
                <w:tblCellSpacing w:w="15" w:type="dxa"/>
              </w:trPr>
              <w:tc>
                <w:tcPr>
                  <w:tcW w:w="4206" w:type="dxa"/>
                  <w:vAlign w:val="center"/>
                  <w:hideMark/>
                </w:tcPr>
                <w:p w14:paraId="40C4C90F"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bl>
          <w:p w14:paraId="441D31FD"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2F13A0E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.1</w:t>
            </w:r>
          </w:p>
          <w:p w14:paraId="1F11CB7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to meet the criteria outlined in the Planning Scheme Policy – Noise.</w:t>
            </w:r>
          </w:p>
        </w:tc>
        <w:tc>
          <w:tcPr>
            <w:tcW w:w="354" w:type="pct"/>
            <w:gridSpan w:val="4"/>
            <w:tcBorders>
              <w:top w:val="outset" w:sz="6" w:space="0" w:color="auto"/>
              <w:left w:val="outset" w:sz="6" w:space="0" w:color="auto"/>
              <w:bottom w:val="outset" w:sz="6" w:space="0" w:color="auto"/>
              <w:right w:val="outset" w:sz="6" w:space="0" w:color="auto"/>
            </w:tcBorders>
          </w:tcPr>
          <w:p w14:paraId="08B84C0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2148BB2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595D35A" w14:textId="77777777" w:rsidTr="00555F8A">
        <w:trPr>
          <w:gridAfter w:val="3"/>
          <w:wAfter w:w="2188" w:type="pct"/>
          <w:tblCellSpacing w:w="15" w:type="dxa"/>
        </w:trPr>
        <w:tc>
          <w:tcPr>
            <w:tcW w:w="752" w:type="pct"/>
            <w:gridSpan w:val="2"/>
            <w:vMerge/>
            <w:tcBorders>
              <w:top w:val="outset" w:sz="6" w:space="0" w:color="auto"/>
              <w:left w:val="outset" w:sz="6" w:space="0" w:color="auto"/>
              <w:bottom w:val="outset" w:sz="6" w:space="0" w:color="auto"/>
              <w:right w:val="outset" w:sz="6" w:space="0" w:color="auto"/>
            </w:tcBorders>
            <w:vAlign w:val="center"/>
            <w:hideMark/>
          </w:tcPr>
          <w:p w14:paraId="098E6A8D"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379A4C82"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.2</w:t>
            </w:r>
          </w:p>
          <w:p w14:paraId="3575F44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attenuation structures (e.g. walls, barriers or fences):</w:t>
            </w:r>
          </w:p>
          <w:p w14:paraId="0929854A" w14:textId="77777777"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not visible from an adjoining road or public area unless: </w:t>
            </w:r>
          </w:p>
          <w:p w14:paraId="18EB2986" w14:textId="77777777"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adjoining a motorway or rail line; or</w:t>
            </w:r>
          </w:p>
          <w:p w14:paraId="10A4B1A8" w14:textId="77777777"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19402172" w14:textId="77777777"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remove existing or prevent future active transport routes or connections to the street network;</w:t>
            </w:r>
          </w:p>
          <w:p w14:paraId="4C4FDAB8" w14:textId="77777777"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92"/>
            </w:tblGrid>
            <w:tr w:rsidR="00203D0B" w:rsidRPr="00937557" w14:paraId="7F233E7E" w14:textId="77777777" w:rsidTr="003D3CE5">
              <w:trPr>
                <w:tblCellSpacing w:w="15" w:type="dxa"/>
              </w:trPr>
              <w:tc>
                <w:tcPr>
                  <w:tcW w:w="6232" w:type="dxa"/>
                  <w:vAlign w:val="center"/>
                  <w:hideMark/>
                </w:tcPr>
                <w:p w14:paraId="2E86A98C" w14:textId="77777777"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r w:rsidR="00203D0B" w:rsidRPr="00937557" w14:paraId="473D7A92" w14:textId="77777777" w:rsidTr="003D3CE5">
              <w:trPr>
                <w:tblCellSpacing w:w="15" w:type="dxa"/>
              </w:trPr>
              <w:tc>
                <w:tcPr>
                  <w:tcW w:w="6232" w:type="dxa"/>
                  <w:vAlign w:val="center"/>
                  <w:hideMark/>
                </w:tcPr>
                <w:p w14:paraId="0621516D" w14:textId="77777777"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Overlay map – Active transport for future active transport routes.</w:t>
                  </w:r>
                </w:p>
              </w:tc>
            </w:tr>
          </w:tbl>
          <w:p w14:paraId="1C9400D1"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54" w:type="pct"/>
            <w:gridSpan w:val="4"/>
            <w:tcBorders>
              <w:top w:val="outset" w:sz="6" w:space="0" w:color="auto"/>
              <w:left w:val="outset" w:sz="6" w:space="0" w:color="auto"/>
              <w:bottom w:val="outset" w:sz="6" w:space="0" w:color="auto"/>
              <w:right w:val="outset" w:sz="6" w:space="0" w:color="auto"/>
            </w:tcBorders>
          </w:tcPr>
          <w:p w14:paraId="74F01A3B"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3A2B2E23"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14:paraId="26B5CA1E" w14:textId="77777777" w:rsidTr="00555F8A">
        <w:trPr>
          <w:gridAfter w:val="3"/>
          <w:wAfter w:w="2188" w:type="pct"/>
          <w:tblCellSpacing w:w="15" w:type="dxa"/>
        </w:trPr>
        <w:tc>
          <w:tcPr>
            <w:tcW w:w="1888"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7FD9E6FA"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Clearing of habitat trees where not located within the Environmental areas overlay map</w:t>
            </w:r>
          </w:p>
        </w:tc>
        <w:tc>
          <w:tcPr>
            <w:tcW w:w="354" w:type="pct"/>
            <w:gridSpan w:val="4"/>
            <w:tcBorders>
              <w:top w:val="outset" w:sz="6" w:space="0" w:color="auto"/>
              <w:left w:val="outset" w:sz="6" w:space="0" w:color="auto"/>
              <w:bottom w:val="outset" w:sz="6" w:space="0" w:color="auto"/>
              <w:right w:val="outset" w:sz="6" w:space="0" w:color="auto"/>
            </w:tcBorders>
            <w:shd w:val="clear" w:color="auto" w:fill="CCCCCC"/>
          </w:tcPr>
          <w:p w14:paraId="657F095E"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shd w:val="clear" w:color="auto" w:fill="CCCCCC"/>
          </w:tcPr>
          <w:p w14:paraId="5597416D"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403216B4" w14:textId="77777777" w:rsidTr="00555F8A">
        <w:trPr>
          <w:gridAfter w:val="3"/>
          <w:wAfter w:w="2188" w:type="pct"/>
          <w:tblCellSpacing w:w="15" w:type="dxa"/>
        </w:trPr>
        <w:tc>
          <w:tcPr>
            <w:tcW w:w="752" w:type="pct"/>
            <w:gridSpan w:val="2"/>
            <w:tcBorders>
              <w:top w:val="outset" w:sz="6" w:space="0" w:color="auto"/>
              <w:left w:val="outset" w:sz="6" w:space="0" w:color="auto"/>
              <w:bottom w:val="outset" w:sz="6" w:space="0" w:color="auto"/>
              <w:right w:val="outset" w:sz="6" w:space="0" w:color="auto"/>
            </w:tcBorders>
            <w:vAlign w:val="center"/>
            <w:hideMark/>
          </w:tcPr>
          <w:p w14:paraId="27179A5F"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6</w:t>
            </w:r>
          </w:p>
          <w:p w14:paraId="4F89EE33" w14:textId="77777777"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79840380" w14:textId="77777777"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14:paraId="588731B2" w14:textId="77777777"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7"/>
            </w:tblGrid>
            <w:tr w:rsidR="00203D0B" w:rsidRPr="00937557" w14:paraId="385BBA65" w14:textId="77777777" w:rsidTr="003D3CE5">
              <w:trPr>
                <w:tblCellSpacing w:w="15" w:type="dxa"/>
              </w:trPr>
              <w:tc>
                <w:tcPr>
                  <w:tcW w:w="8626" w:type="dxa"/>
                  <w:vAlign w:val="center"/>
                  <w:hideMark/>
                </w:tcPr>
                <w:p w14:paraId="558A5E97"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Further guidance on habitat trees is provided in Planning scheme policy - Environmental areas</w:t>
                  </w:r>
                </w:p>
              </w:tc>
            </w:tr>
          </w:tbl>
          <w:p w14:paraId="320A91FA" w14:textId="77777777"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30" w:type="pct"/>
            <w:gridSpan w:val="3"/>
            <w:tcBorders>
              <w:top w:val="outset" w:sz="6" w:space="0" w:color="auto"/>
              <w:left w:val="outset" w:sz="6" w:space="0" w:color="auto"/>
              <w:bottom w:val="outset" w:sz="6" w:space="0" w:color="auto"/>
              <w:right w:val="outset" w:sz="6" w:space="0" w:color="auto"/>
            </w:tcBorders>
            <w:hideMark/>
          </w:tcPr>
          <w:p w14:paraId="5A8F0321"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54" w:type="pct"/>
            <w:gridSpan w:val="4"/>
            <w:tcBorders>
              <w:top w:val="outset" w:sz="6" w:space="0" w:color="auto"/>
              <w:left w:val="outset" w:sz="6" w:space="0" w:color="auto"/>
              <w:bottom w:val="outset" w:sz="6" w:space="0" w:color="auto"/>
              <w:right w:val="outset" w:sz="6" w:space="0" w:color="auto"/>
            </w:tcBorders>
          </w:tcPr>
          <w:p w14:paraId="3B77E4A0"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44" w:type="pct"/>
            <w:gridSpan w:val="2"/>
            <w:tcBorders>
              <w:top w:val="outset" w:sz="6" w:space="0" w:color="auto"/>
              <w:left w:val="outset" w:sz="6" w:space="0" w:color="auto"/>
              <w:bottom w:val="outset" w:sz="6" w:space="0" w:color="auto"/>
              <w:right w:val="outset" w:sz="6" w:space="0" w:color="auto"/>
            </w:tcBorders>
          </w:tcPr>
          <w:p w14:paraId="018AAD96" w14:textId="77777777"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2D0C0619" w14:textId="77777777" w:rsidTr="00555F8A">
        <w:trPr>
          <w:gridAfter w:val="3"/>
          <w:wAfter w:w="2188" w:type="pct"/>
          <w:trHeight w:val="225"/>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hideMark/>
          </w:tcPr>
          <w:p w14:paraId="5C9DCE9B" w14:textId="77777777"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Works criteria</w:t>
            </w:r>
          </w:p>
        </w:tc>
      </w:tr>
      <w:tr w:rsidR="00C32BDC" w:rsidRPr="00937557" w14:paraId="425D8E5B" w14:textId="77777777" w:rsidTr="00555F8A">
        <w:trPr>
          <w:gridAfter w:val="3"/>
          <w:wAfter w:w="2188" w:type="pct"/>
          <w:trHeight w:val="225"/>
          <w:tblCellSpacing w:w="15" w:type="dxa"/>
        </w:trPr>
        <w:tc>
          <w:tcPr>
            <w:tcW w:w="173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152B53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Utilities</w:t>
            </w:r>
          </w:p>
        </w:tc>
        <w:tc>
          <w:tcPr>
            <w:tcW w:w="230" w:type="pct"/>
            <w:gridSpan w:val="3"/>
            <w:tcBorders>
              <w:top w:val="outset" w:sz="6" w:space="0" w:color="auto"/>
              <w:left w:val="outset" w:sz="6" w:space="0" w:color="auto"/>
              <w:bottom w:val="outset" w:sz="6" w:space="0" w:color="auto"/>
              <w:right w:val="outset" w:sz="6" w:space="0" w:color="auto"/>
            </w:tcBorders>
            <w:shd w:val="clear" w:color="auto" w:fill="CCCCCC"/>
          </w:tcPr>
          <w:p w14:paraId="1CFFBBE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shd w:val="clear" w:color="auto" w:fill="CCCCCC"/>
          </w:tcPr>
          <w:p w14:paraId="19D959F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79B8E02"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1A2B1E4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7</w:t>
            </w:r>
          </w:p>
          <w:p w14:paraId="0335BF93" w14:textId="77777777" w:rsidR="00937557"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107" w:type="pct"/>
            <w:gridSpan w:val="3"/>
            <w:tcBorders>
              <w:top w:val="outset" w:sz="6" w:space="0" w:color="auto"/>
              <w:left w:val="outset" w:sz="6" w:space="0" w:color="auto"/>
              <w:bottom w:val="outset" w:sz="6" w:space="0" w:color="auto"/>
              <w:right w:val="outset" w:sz="6" w:space="0" w:color="auto"/>
            </w:tcBorders>
            <w:hideMark/>
          </w:tcPr>
          <w:p w14:paraId="400310D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50A9E8E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1593D9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57E4C385" w14:textId="77777777" w:rsidTr="00555F8A">
        <w:trPr>
          <w:gridAfter w:val="3"/>
          <w:wAfter w:w="2188" w:type="pct"/>
          <w:tblCellSpacing w:w="15" w:type="dxa"/>
        </w:trPr>
        <w:tc>
          <w:tcPr>
            <w:tcW w:w="173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5A3D49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Access</w:t>
            </w:r>
          </w:p>
        </w:tc>
        <w:tc>
          <w:tcPr>
            <w:tcW w:w="230" w:type="pct"/>
            <w:gridSpan w:val="3"/>
            <w:tcBorders>
              <w:top w:val="outset" w:sz="6" w:space="0" w:color="auto"/>
              <w:left w:val="outset" w:sz="6" w:space="0" w:color="auto"/>
              <w:bottom w:val="outset" w:sz="6" w:space="0" w:color="auto"/>
              <w:right w:val="outset" w:sz="6" w:space="0" w:color="auto"/>
            </w:tcBorders>
            <w:shd w:val="clear" w:color="auto" w:fill="CCCCCC"/>
          </w:tcPr>
          <w:p w14:paraId="19208ED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shd w:val="clear" w:color="auto" w:fill="CCCCCC"/>
          </w:tcPr>
          <w:p w14:paraId="11146EA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10EA344A"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7E2DA58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18</w:t>
            </w:r>
          </w:p>
          <w:p w14:paraId="3833E83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107" w:type="pct"/>
            <w:gridSpan w:val="3"/>
            <w:tcBorders>
              <w:top w:val="outset" w:sz="6" w:space="0" w:color="auto"/>
              <w:left w:val="outset" w:sz="6" w:space="0" w:color="auto"/>
              <w:bottom w:val="outset" w:sz="6" w:space="0" w:color="auto"/>
              <w:right w:val="outset" w:sz="6" w:space="0" w:color="auto"/>
            </w:tcBorders>
            <w:hideMark/>
          </w:tcPr>
          <w:p w14:paraId="3A60341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17BA18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94A429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536F706D"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03E4B7A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19</w:t>
            </w:r>
          </w:p>
          <w:p w14:paraId="7866410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layout of the development does not compromise:</w:t>
            </w:r>
          </w:p>
          <w:p w14:paraId="05DAA98E" w14:textId="77777777"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of the road network in the area;</w:t>
            </w:r>
          </w:p>
          <w:p w14:paraId="30A75C9E" w14:textId="77777777"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function or safety of the road network;</w:t>
            </w:r>
          </w:p>
          <w:p w14:paraId="1F98DD70" w14:textId="77777777"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937557" w:rsidRPr="00937557" w14:paraId="61F83295" w14:textId="77777777" w:rsidTr="003D3CE5">
              <w:trPr>
                <w:tblCellSpacing w:w="15" w:type="dxa"/>
              </w:trPr>
              <w:tc>
                <w:tcPr>
                  <w:tcW w:w="8626" w:type="dxa"/>
                  <w:vAlign w:val="center"/>
                  <w:hideMark/>
                </w:tcPr>
                <w:p w14:paraId="4673C277"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The road hierarchy is mapped on Overlay map - Road hierarchy.</w:t>
                  </w:r>
                </w:p>
              </w:tc>
            </w:tr>
          </w:tbl>
          <w:p w14:paraId="09B978CA"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B5B9E1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.1</w:t>
            </w:r>
          </w:p>
          <w:p w14:paraId="74CDE2B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Direct vehicle access for residential development does not occur from arterial or sub-arterial roads or a motorway.</w:t>
            </w:r>
          </w:p>
          <w:tbl>
            <w:tblPr>
              <w:tblW w:w="48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937557" w:rsidRPr="00937557" w14:paraId="353A63F0" w14:textId="77777777" w:rsidTr="005167C4">
              <w:trPr>
                <w:tblCellSpacing w:w="15" w:type="dxa"/>
              </w:trPr>
              <w:tc>
                <w:tcPr>
                  <w:tcW w:w="6229" w:type="dxa"/>
                  <w:vAlign w:val="center"/>
                  <w:hideMark/>
                </w:tcPr>
                <w:p w14:paraId="197EEC42"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Residential developments should consider amalgamation with the lot to the rear and gaining access via a laneway.</w:t>
                  </w:r>
                </w:p>
              </w:tc>
            </w:tr>
            <w:tr w:rsidR="00937557" w:rsidRPr="00937557" w14:paraId="7C4BB6E5" w14:textId="77777777" w:rsidTr="005167C4">
              <w:trPr>
                <w:tblCellSpacing w:w="15" w:type="dxa"/>
              </w:trPr>
              <w:tc>
                <w:tcPr>
                  <w:tcW w:w="6229" w:type="dxa"/>
                  <w:vAlign w:val="center"/>
                  <w:hideMark/>
                </w:tcPr>
                <w:p w14:paraId="1C18BE5D"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14:paraId="7FB46979"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473F319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E5DE6E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7AF445C"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7538D6E4"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098EC1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.2</w:t>
            </w:r>
          </w:p>
          <w:p w14:paraId="25A6844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provides for the extension of the road network in the area in accordance with Council’s road network planning.</w:t>
            </w:r>
          </w:p>
        </w:tc>
        <w:tc>
          <w:tcPr>
            <w:tcW w:w="230" w:type="pct"/>
            <w:gridSpan w:val="3"/>
            <w:tcBorders>
              <w:top w:val="outset" w:sz="6" w:space="0" w:color="auto"/>
              <w:left w:val="outset" w:sz="6" w:space="0" w:color="auto"/>
              <w:bottom w:val="outset" w:sz="6" w:space="0" w:color="auto"/>
              <w:right w:val="outset" w:sz="6" w:space="0" w:color="auto"/>
            </w:tcBorders>
          </w:tcPr>
          <w:p w14:paraId="002D61A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808E11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0938E669" w14:textId="77777777" w:rsidTr="00555F8A">
        <w:trPr>
          <w:gridAfter w:val="3"/>
          <w:wAfter w:w="2188" w:type="pct"/>
          <w:trHeight w:val="36"/>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59DE56F6"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41BAF78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.3</w:t>
            </w:r>
          </w:p>
          <w:p w14:paraId="3CB6DFE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230" w:type="pct"/>
            <w:gridSpan w:val="3"/>
            <w:tcBorders>
              <w:top w:val="outset" w:sz="6" w:space="0" w:color="auto"/>
              <w:left w:val="outset" w:sz="6" w:space="0" w:color="auto"/>
              <w:bottom w:val="outset" w:sz="6" w:space="0" w:color="auto"/>
              <w:right w:val="outset" w:sz="6" w:space="0" w:color="auto"/>
            </w:tcBorders>
          </w:tcPr>
          <w:p w14:paraId="4EB9071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B5223E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02C2F3C5"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66EBFD2B"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065C4F3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.4</w:t>
            </w:r>
          </w:p>
          <w:p w14:paraId="1E57965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w:t>
            </w:r>
            <w:r w:rsidR="00630088">
              <w:rPr>
                <w:rFonts w:ascii="Arial" w:eastAsia="Times New Roman" w:hAnsi="Arial" w:cs="Arial"/>
                <w:sz w:val="20"/>
                <w:szCs w:val="20"/>
                <w:lang w:eastAsia="en-AU"/>
              </w:rPr>
              <w:t xml:space="preserve">development </w:t>
            </w:r>
            <w:r w:rsidRPr="00937557">
              <w:rPr>
                <w:rFonts w:ascii="Arial" w:eastAsia="Times New Roman" w:hAnsi="Arial" w:cs="Arial"/>
                <w:sz w:val="20"/>
                <w:szCs w:val="20"/>
                <w:lang w:eastAsia="en-AU"/>
              </w:rPr>
              <w:t xml:space="preserve">layout allows forward </w:t>
            </w:r>
            <w:r w:rsidR="00630088">
              <w:rPr>
                <w:rFonts w:ascii="Arial" w:eastAsia="Times New Roman" w:hAnsi="Arial" w:cs="Arial"/>
                <w:sz w:val="20"/>
                <w:szCs w:val="20"/>
                <w:lang w:eastAsia="en-AU"/>
              </w:rPr>
              <w:t xml:space="preserve">vehicular </w:t>
            </w:r>
            <w:r w:rsidRPr="00937557">
              <w:rPr>
                <w:rFonts w:ascii="Arial" w:eastAsia="Times New Roman" w:hAnsi="Arial" w:cs="Arial"/>
                <w:sz w:val="20"/>
                <w:szCs w:val="20"/>
                <w:lang w:eastAsia="en-AU"/>
              </w:rPr>
              <w:t>access to and from the site.</w:t>
            </w:r>
          </w:p>
        </w:tc>
        <w:tc>
          <w:tcPr>
            <w:tcW w:w="230" w:type="pct"/>
            <w:gridSpan w:val="3"/>
            <w:tcBorders>
              <w:top w:val="outset" w:sz="6" w:space="0" w:color="auto"/>
              <w:left w:val="outset" w:sz="6" w:space="0" w:color="auto"/>
              <w:bottom w:val="outset" w:sz="6" w:space="0" w:color="auto"/>
              <w:right w:val="outset" w:sz="6" w:space="0" w:color="auto"/>
            </w:tcBorders>
          </w:tcPr>
          <w:p w14:paraId="2130867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DA44A4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A1690FA"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0C0E7BD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r w:rsidR="00630088">
              <w:rPr>
                <w:rFonts w:ascii="Arial" w:eastAsia="Times New Roman" w:hAnsi="Arial" w:cs="Arial"/>
                <w:b/>
                <w:bCs/>
                <w:sz w:val="20"/>
                <w:szCs w:val="20"/>
                <w:lang w:eastAsia="en-AU"/>
              </w:rPr>
              <w:t>0</w:t>
            </w:r>
          </w:p>
          <w:p w14:paraId="22B1FEE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Safe access is provided for all vehicles required to access the site.</w:t>
            </w:r>
          </w:p>
        </w:tc>
        <w:tc>
          <w:tcPr>
            <w:tcW w:w="1107" w:type="pct"/>
            <w:gridSpan w:val="3"/>
            <w:tcBorders>
              <w:top w:val="outset" w:sz="6" w:space="0" w:color="auto"/>
              <w:left w:val="outset" w:sz="6" w:space="0" w:color="auto"/>
              <w:bottom w:val="outset" w:sz="6" w:space="0" w:color="auto"/>
              <w:right w:val="outset" w:sz="6" w:space="0" w:color="auto"/>
            </w:tcBorders>
            <w:hideMark/>
          </w:tcPr>
          <w:p w14:paraId="218D21A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.1</w:t>
            </w:r>
          </w:p>
          <w:p w14:paraId="3E4FE4C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access and driveways are designed</w:t>
            </w:r>
            <w:r w:rsidR="00630088">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located </w:t>
            </w:r>
            <w:r w:rsidR="00630088">
              <w:rPr>
                <w:rFonts w:ascii="Arial" w:eastAsia="Times New Roman" w:hAnsi="Arial" w:cs="Arial"/>
                <w:sz w:val="20"/>
                <w:szCs w:val="20"/>
                <w:lang w:eastAsia="en-AU"/>
              </w:rPr>
              <w:t xml:space="preserve">and constructed </w:t>
            </w:r>
            <w:r w:rsidRPr="00937557">
              <w:rPr>
                <w:rFonts w:ascii="Arial" w:eastAsia="Times New Roman" w:hAnsi="Arial" w:cs="Arial"/>
                <w:sz w:val="20"/>
                <w:szCs w:val="20"/>
                <w:lang w:eastAsia="en-AU"/>
              </w:rPr>
              <w:t>in accordance with:</w:t>
            </w:r>
          </w:p>
          <w:p w14:paraId="1A08B333" w14:textId="77777777" w:rsidR="00630088"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630088">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with a Dwelling house:</w:t>
            </w:r>
          </w:p>
          <w:p w14:paraId="5ACF61ED" w14:textId="77777777" w:rsidR="00303E4F" w:rsidRPr="00303E4F" w:rsidRDefault="00303E4F" w:rsidP="00303E4F">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Pr>
                <w:rFonts w:ascii="Arial" w:eastAsia="Times New Roman" w:hAnsi="Arial" w:cs="Arial"/>
                <w:sz w:val="20"/>
                <w:szCs w:val="20"/>
                <w:lang w:eastAsia="en-AU"/>
              </w:rPr>
              <w:t>Planning scheme policy - Integrated design;</w:t>
            </w:r>
          </w:p>
          <w:p w14:paraId="60EC95FD" w14:textId="77777777" w:rsidR="00303E4F"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Council-controlled road</w:t>
            </w:r>
            <w:r w:rsidR="00303E4F">
              <w:rPr>
                <w:rFonts w:ascii="Arial" w:eastAsia="Times New Roman" w:hAnsi="Arial" w:cs="Arial"/>
                <w:sz w:val="20"/>
                <w:szCs w:val="20"/>
                <w:lang w:eastAsia="en-AU"/>
              </w:rPr>
              <w:t xml:space="preserve"> and not associated with a Dwelling house:</w:t>
            </w:r>
          </w:p>
          <w:p w14:paraId="6F430364" w14:textId="77777777"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AS/NZS2890.1 Parking facilities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14:paraId="78E61686" w14:textId="77777777"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 2890.2 - Parking facilities Part 2: Off-street commercial vehicle facilities;</w:t>
            </w:r>
          </w:p>
          <w:p w14:paraId="2DFB14FB" w14:textId="77777777"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p>
          <w:p w14:paraId="1460B63B" w14:textId="77777777" w:rsidR="00303E4F" w:rsidRP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p>
          <w:p w14:paraId="5D3BAF20" w14:textId="77777777" w:rsidR="00937557" w:rsidRPr="00937557"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State-Controlled road, the Safe Intersection Sight Distance requirements in Aust</w:t>
            </w:r>
            <w:r w:rsidR="00303E4F">
              <w:rPr>
                <w:rFonts w:ascii="Arial" w:eastAsia="Times New Roman" w:hAnsi="Arial" w:cs="Arial"/>
                <w:sz w:val="20"/>
                <w:szCs w:val="20"/>
                <w:lang w:eastAsia="en-AU"/>
              </w:rPr>
              <w:t>r</w:t>
            </w:r>
            <w:r w:rsidR="00937557" w:rsidRPr="00937557">
              <w:rPr>
                <w:rFonts w:ascii="Arial" w:eastAsia="Times New Roman" w:hAnsi="Arial" w:cs="Arial"/>
                <w:sz w:val="20"/>
                <w:szCs w:val="20"/>
                <w:lang w:eastAsia="en-AU"/>
              </w:rPr>
              <w:t xml:space="preserve">oads and the appropriate IPWEAQ standard drawings, or a copy of a Transport Infrastructure Act 1994, section 62 approval. </w:t>
            </w:r>
          </w:p>
        </w:tc>
        <w:tc>
          <w:tcPr>
            <w:tcW w:w="230" w:type="pct"/>
            <w:gridSpan w:val="3"/>
            <w:tcBorders>
              <w:top w:val="outset" w:sz="6" w:space="0" w:color="auto"/>
              <w:left w:val="outset" w:sz="6" w:space="0" w:color="auto"/>
              <w:bottom w:val="outset" w:sz="6" w:space="0" w:color="auto"/>
              <w:right w:val="outset" w:sz="6" w:space="0" w:color="auto"/>
            </w:tcBorders>
          </w:tcPr>
          <w:p w14:paraId="55BA599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90B85B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3864454"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4EC4C78C"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6E28221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.2</w:t>
            </w:r>
          </w:p>
          <w:p w14:paraId="14B0E390" w14:textId="77777777" w:rsidR="00320BE6"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driveways</w:t>
            </w:r>
            <w:r w:rsidR="00E55BB6">
              <w:rPr>
                <w:rFonts w:ascii="Arial" w:eastAsia="Times New Roman" w:hAnsi="Arial" w:cs="Arial"/>
                <w:sz w:val="20"/>
                <w:szCs w:val="20"/>
                <w:lang w:eastAsia="en-AU"/>
              </w:rPr>
              <w:t>, car parks</w:t>
            </w:r>
            <w:r w:rsidRPr="00937557">
              <w:rPr>
                <w:rFonts w:ascii="Arial" w:eastAsia="Times New Roman" w:hAnsi="Arial" w:cs="Arial"/>
                <w:sz w:val="20"/>
                <w:szCs w:val="20"/>
                <w:lang w:eastAsia="en-AU"/>
              </w:rPr>
              <w:t xml:space="preserve"> and access ways are designed and constructed </w:t>
            </w:r>
            <w:r w:rsidR="00320BE6">
              <w:rPr>
                <w:rFonts w:ascii="Arial" w:eastAsia="Times New Roman" w:hAnsi="Arial" w:cs="Arial"/>
                <w:sz w:val="20"/>
                <w:szCs w:val="20"/>
                <w:lang w:eastAsia="en-AU"/>
              </w:rPr>
              <w:t xml:space="preserve">with a sealed pavement and </w:t>
            </w:r>
            <w:r w:rsidRPr="00937557">
              <w:rPr>
                <w:rFonts w:ascii="Arial" w:eastAsia="Times New Roman" w:hAnsi="Arial" w:cs="Arial"/>
                <w:sz w:val="20"/>
                <w:szCs w:val="20"/>
                <w:lang w:eastAsia="en-AU"/>
              </w:rPr>
              <w:t>in accordance with</w:t>
            </w:r>
            <w:r w:rsidR="00320BE6">
              <w:rPr>
                <w:rFonts w:ascii="Arial" w:eastAsia="Times New Roman" w:hAnsi="Arial" w:cs="Arial"/>
                <w:sz w:val="20"/>
                <w:szCs w:val="20"/>
                <w:lang w:eastAsia="en-AU"/>
              </w:rPr>
              <w:t>:</w:t>
            </w:r>
          </w:p>
          <w:p w14:paraId="6116D411" w14:textId="77777777"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 xml:space="preserve">2890.1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14:paraId="43D27854" w14:textId="77777777"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 xml:space="preserve">AS 2890.2 -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 Part 2: Off</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street commercial vehicle facilities;</w:t>
            </w:r>
          </w:p>
          <w:p w14:paraId="7C5EF46C" w14:textId="77777777"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r>
              <w:rPr>
                <w:rFonts w:ascii="Arial" w:eastAsia="Times New Roman" w:hAnsi="Arial" w:cs="Arial"/>
                <w:sz w:val="20"/>
                <w:szCs w:val="20"/>
                <w:lang w:eastAsia="en-AU"/>
              </w:rPr>
              <w:t xml:space="preserve"> and</w:t>
            </w:r>
          </w:p>
          <w:p w14:paraId="61D3BF21" w14:textId="77777777" w:rsidR="00320BE6" w:rsidRPr="00303E4F"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r>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937557" w:rsidRPr="00937557" w14:paraId="3C452771" w14:textId="77777777" w:rsidTr="00320BE6">
              <w:trPr>
                <w:tblCellSpacing w:w="15" w:type="dxa"/>
              </w:trPr>
              <w:tc>
                <w:tcPr>
                  <w:tcW w:w="6395" w:type="dxa"/>
                  <w:vAlign w:val="center"/>
                  <w:hideMark/>
                </w:tcPr>
                <w:p w14:paraId="13584469" w14:textId="77777777" w:rsidR="00937557" w:rsidRPr="00AD719D" w:rsidRDefault="00937557" w:rsidP="00937557">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This includes queue lengths (refer to Schedule 8</w:t>
                  </w:r>
                  <w:r w:rsidR="00320BE6" w:rsidRPr="00AD719D">
                    <w:rPr>
                      <w:rFonts w:ascii="Arial" w:eastAsia="Times New Roman" w:hAnsi="Arial" w:cs="Arial"/>
                      <w:sz w:val="18"/>
                      <w:szCs w:val="20"/>
                      <w:lang w:eastAsia="en-AU"/>
                    </w:rPr>
                    <w:t xml:space="preserve"> -</w:t>
                  </w:r>
                  <w:r w:rsidRPr="00AD719D">
                    <w:rPr>
                      <w:rFonts w:ascii="Arial" w:eastAsia="Times New Roman" w:hAnsi="Arial" w:cs="Arial"/>
                      <w:sz w:val="18"/>
                      <w:szCs w:val="20"/>
                      <w:lang w:eastAsia="en-AU"/>
                    </w:rPr>
                    <w:t xml:space="preserve"> Service vehicle requirements), pavement widths and construction.</w:t>
                  </w:r>
                </w:p>
              </w:tc>
            </w:tr>
          </w:tbl>
          <w:p w14:paraId="4406F5D7"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5A12002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7F9C200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A1D1F79"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tcPr>
          <w:p w14:paraId="70F80794" w14:textId="77777777"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7647BA63"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.3</w:t>
            </w:r>
          </w:p>
          <w:p w14:paraId="38C67176"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Access driveways, manoeuvring areas and loading facilities </w:t>
            </w:r>
            <w:r w:rsidR="00320BE6">
              <w:rPr>
                <w:rFonts w:ascii="Arial" w:eastAsia="Times New Roman" w:hAnsi="Arial" w:cs="Arial"/>
                <w:sz w:val="20"/>
                <w:szCs w:val="20"/>
                <w:lang w:eastAsia="en-AU"/>
              </w:rPr>
              <w:t xml:space="preserve">are sealed and </w:t>
            </w:r>
            <w:r w:rsidRPr="00937557">
              <w:rPr>
                <w:rFonts w:ascii="Arial" w:eastAsia="Times New Roman" w:hAnsi="Arial" w:cs="Arial"/>
                <w:sz w:val="20"/>
                <w:szCs w:val="20"/>
                <w:lang w:eastAsia="en-AU"/>
              </w:rPr>
              <w:t xml:space="preserve">provide for service vehicles listed in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for the relevant use.  The on-site manoeuvring is to be in accordance with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w:t>
            </w:r>
          </w:p>
        </w:tc>
        <w:tc>
          <w:tcPr>
            <w:tcW w:w="230" w:type="pct"/>
            <w:gridSpan w:val="3"/>
            <w:tcBorders>
              <w:top w:val="outset" w:sz="6" w:space="0" w:color="auto"/>
              <w:left w:val="outset" w:sz="6" w:space="0" w:color="auto"/>
              <w:bottom w:val="outset" w:sz="6" w:space="0" w:color="auto"/>
              <w:right w:val="outset" w:sz="6" w:space="0" w:color="auto"/>
            </w:tcBorders>
          </w:tcPr>
          <w:p w14:paraId="2FFB7B55"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DB73FF2"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5527E34"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2A4D48C3" w14:textId="77777777"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71ED3894"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14:paraId="34A07A81" w14:textId="77777777" w:rsidR="00320BE6" w:rsidRPr="00937557" w:rsidRDefault="00320BE6" w:rsidP="00320BE6">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Landscaping (including shade trees) is provided within</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car parks in accordance with Planning scheme policy -</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Integrated design.</w:t>
            </w:r>
          </w:p>
        </w:tc>
        <w:tc>
          <w:tcPr>
            <w:tcW w:w="230" w:type="pct"/>
            <w:gridSpan w:val="3"/>
            <w:tcBorders>
              <w:top w:val="outset" w:sz="6" w:space="0" w:color="auto"/>
              <w:left w:val="outset" w:sz="6" w:space="0" w:color="auto"/>
              <w:bottom w:val="outset" w:sz="6" w:space="0" w:color="auto"/>
              <w:right w:val="outset" w:sz="6" w:space="0" w:color="auto"/>
            </w:tcBorders>
          </w:tcPr>
          <w:p w14:paraId="0B8880B5"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EBE4B11" w14:textId="77777777"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DF15D3F"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38C05F1E" w14:textId="77777777" w:rsid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1</w:t>
            </w:r>
          </w:p>
          <w:p w14:paraId="470DCDA7" w14:textId="77777777" w:rsidR="00320BE6" w:rsidRP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Sealed and flood free road access during the minor storm event is available to the site from the nearest arterial or sub-arterial road.</w:t>
            </w:r>
          </w:p>
          <w:p w14:paraId="77974BA4" w14:textId="77777777"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w:t>
            </w:r>
            <w:r w:rsidR="00CC48D6" w:rsidRPr="00AD719D">
              <w:rPr>
                <w:rFonts w:ascii="Arial" w:eastAsia="Times New Roman" w:hAnsi="Arial" w:cs="Arial"/>
                <w:sz w:val="18"/>
                <w:szCs w:val="20"/>
                <w:lang w:eastAsia="en-AU"/>
              </w:rPr>
              <w:t>n</w:t>
            </w:r>
            <w:r w:rsidRPr="00AD719D">
              <w:rPr>
                <w:rFonts w:ascii="Arial" w:eastAsia="Times New Roman" w:hAnsi="Arial" w:cs="Arial"/>
                <w:sz w:val="18"/>
                <w:szCs w:val="20"/>
                <w:lang w:eastAsia="en-AU"/>
              </w:rPr>
              <w:t>ote - Where associated with a State-controlled road, further requirements may apply, and approvals may be required from the Department of Transport and Main Roads.</w:t>
            </w:r>
          </w:p>
        </w:tc>
        <w:tc>
          <w:tcPr>
            <w:tcW w:w="1107" w:type="pct"/>
            <w:gridSpan w:val="3"/>
            <w:tcBorders>
              <w:top w:val="outset" w:sz="6" w:space="0" w:color="auto"/>
              <w:left w:val="outset" w:sz="6" w:space="0" w:color="auto"/>
              <w:bottom w:val="outset" w:sz="6" w:space="0" w:color="auto"/>
              <w:right w:val="outset" w:sz="6" w:space="0" w:color="auto"/>
            </w:tcBorders>
          </w:tcPr>
          <w:p w14:paraId="023DD9D4" w14:textId="77777777"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1</w:t>
            </w:r>
          </w:p>
          <w:p w14:paraId="19DA4840" w14:textId="77777777" w:rsidR="00320BE6" w:rsidRP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14:paraId="66127580"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The road network is mapped on Overlay map - Road hierarchy.</w:t>
            </w:r>
          </w:p>
        </w:tc>
        <w:tc>
          <w:tcPr>
            <w:tcW w:w="230" w:type="pct"/>
            <w:gridSpan w:val="3"/>
            <w:tcBorders>
              <w:top w:val="outset" w:sz="6" w:space="0" w:color="auto"/>
              <w:left w:val="outset" w:sz="6" w:space="0" w:color="auto"/>
              <w:bottom w:val="outset" w:sz="6" w:space="0" w:color="auto"/>
              <w:right w:val="outset" w:sz="6" w:space="0" w:color="auto"/>
            </w:tcBorders>
          </w:tcPr>
          <w:p w14:paraId="6D328D75" w14:textId="77777777"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4769B92A" w14:textId="77777777"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2D3B9E9" w14:textId="77777777" w:rsidTr="00555F8A">
        <w:trPr>
          <w:gridAfter w:val="3"/>
          <w:wAfter w:w="2188" w:type="pct"/>
          <w:trHeight w:val="1258"/>
          <w:tblCellSpacing w:w="15" w:type="dxa"/>
        </w:trPr>
        <w:tc>
          <w:tcPr>
            <w:tcW w:w="619" w:type="pct"/>
            <w:vMerge w:val="restart"/>
            <w:tcBorders>
              <w:top w:val="outset" w:sz="6" w:space="0" w:color="auto"/>
              <w:left w:val="outset" w:sz="6" w:space="0" w:color="auto"/>
              <w:right w:val="outset" w:sz="6" w:space="0" w:color="auto"/>
            </w:tcBorders>
          </w:tcPr>
          <w:p w14:paraId="6F92FD52" w14:textId="77777777"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2</w:t>
            </w:r>
          </w:p>
          <w:p w14:paraId="750D1EE8"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107" w:type="pct"/>
            <w:gridSpan w:val="3"/>
            <w:tcBorders>
              <w:top w:val="outset" w:sz="6" w:space="0" w:color="auto"/>
              <w:left w:val="outset" w:sz="6" w:space="0" w:color="auto"/>
              <w:bottom w:val="outset" w:sz="6" w:space="0" w:color="auto"/>
              <w:right w:val="outset" w:sz="6" w:space="0" w:color="auto"/>
            </w:tcBorders>
          </w:tcPr>
          <w:p w14:paraId="1367AEAF"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2.1</w:t>
            </w:r>
          </w:p>
          <w:p w14:paraId="0BA5218E" w14:textId="77777777"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trafficable during major storm (1% AEP) events.</w:t>
            </w:r>
          </w:p>
          <w:p w14:paraId="5904FDFB" w14:textId="77777777" w:rsidR="005450AF" w:rsidRPr="00AD719D" w:rsidRDefault="005450AF" w:rsidP="005450AF">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The road network is mapped on Overlay map - Road hierarchy.</w:t>
            </w:r>
          </w:p>
          <w:p w14:paraId="2F906545"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QUDM for requirements regarding trafficability.</w:t>
            </w:r>
          </w:p>
        </w:tc>
        <w:tc>
          <w:tcPr>
            <w:tcW w:w="230" w:type="pct"/>
            <w:gridSpan w:val="3"/>
            <w:tcBorders>
              <w:top w:val="outset" w:sz="6" w:space="0" w:color="auto"/>
              <w:left w:val="outset" w:sz="6" w:space="0" w:color="auto"/>
              <w:right w:val="outset" w:sz="6" w:space="0" w:color="auto"/>
            </w:tcBorders>
          </w:tcPr>
          <w:p w14:paraId="5189CECC"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right w:val="outset" w:sz="6" w:space="0" w:color="auto"/>
            </w:tcBorders>
          </w:tcPr>
          <w:p w14:paraId="2ECF53EF"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CF2090D" w14:textId="77777777" w:rsidTr="00555F8A">
        <w:trPr>
          <w:gridAfter w:val="3"/>
          <w:wAfter w:w="2188" w:type="pct"/>
          <w:trHeight w:val="36"/>
          <w:tblCellSpacing w:w="15" w:type="dxa"/>
        </w:trPr>
        <w:tc>
          <w:tcPr>
            <w:tcW w:w="619" w:type="pct"/>
            <w:vMerge/>
            <w:tcBorders>
              <w:left w:val="outset" w:sz="6" w:space="0" w:color="auto"/>
              <w:bottom w:val="outset" w:sz="6" w:space="0" w:color="auto"/>
              <w:right w:val="outset" w:sz="6" w:space="0" w:color="auto"/>
            </w:tcBorders>
          </w:tcPr>
          <w:p w14:paraId="6F90016C" w14:textId="77777777" w:rsidR="005450AF"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02938E04"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2.2</w:t>
            </w:r>
          </w:p>
          <w:p w14:paraId="71BBD3A4"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5450AF">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flood event, to upstream or downstream properties.</w:t>
            </w:r>
          </w:p>
        </w:tc>
        <w:tc>
          <w:tcPr>
            <w:tcW w:w="230" w:type="pct"/>
            <w:gridSpan w:val="3"/>
            <w:tcBorders>
              <w:left w:val="outset" w:sz="6" w:space="0" w:color="auto"/>
              <w:bottom w:val="outset" w:sz="6" w:space="0" w:color="auto"/>
              <w:right w:val="outset" w:sz="6" w:space="0" w:color="auto"/>
            </w:tcBorders>
          </w:tcPr>
          <w:p w14:paraId="4DB33084"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left w:val="outset" w:sz="6" w:space="0" w:color="auto"/>
              <w:bottom w:val="outset" w:sz="6" w:space="0" w:color="auto"/>
              <w:right w:val="outset" w:sz="6" w:space="0" w:color="auto"/>
            </w:tcBorders>
          </w:tcPr>
          <w:p w14:paraId="6E59251F" w14:textId="77777777"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81E78" w:rsidRPr="00937557" w14:paraId="150B00F5" w14:textId="77777777" w:rsidTr="00555F8A">
        <w:trPr>
          <w:gridAfter w:val="3"/>
          <w:wAfter w:w="2188" w:type="pct"/>
          <w:trHeight w:val="382"/>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tcPr>
          <w:p w14:paraId="1C521C0E" w14:textId="77777777" w:rsidR="00281E78" w:rsidRPr="00937557" w:rsidRDefault="00281E78"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r>
      <w:tr w:rsidR="00F66706" w:rsidRPr="00937557" w14:paraId="1D49128E" w14:textId="77777777" w:rsidTr="00555F8A">
        <w:trPr>
          <w:gridAfter w:val="3"/>
          <w:wAfter w:w="2188" w:type="pct"/>
          <w:trHeight w:val="1111"/>
          <w:tblCellSpacing w:w="15" w:type="dxa"/>
        </w:trPr>
        <w:tc>
          <w:tcPr>
            <w:tcW w:w="619" w:type="pct"/>
            <w:tcBorders>
              <w:top w:val="outset" w:sz="6" w:space="0" w:color="auto"/>
              <w:left w:val="outset" w:sz="6" w:space="0" w:color="auto"/>
              <w:bottom w:val="outset" w:sz="6" w:space="0" w:color="auto"/>
              <w:right w:val="outset" w:sz="6" w:space="0" w:color="auto"/>
            </w:tcBorders>
          </w:tcPr>
          <w:p w14:paraId="62306F80" w14:textId="77777777" w:rsidR="00EE69C9"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3</w:t>
            </w:r>
          </w:p>
          <w:p w14:paraId="773259B0" w14:textId="77777777" w:rsidR="00EE69C9" w:rsidRPr="00EE69C9"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Planning scheme policy - Integrated design and Planning</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and construction accommodates the following functions:</w:t>
            </w:r>
          </w:p>
          <w:p w14:paraId="61A7AD1F"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access to premises by providing convenient vehicular movement for residents between their homes and the major road network;</w:t>
            </w:r>
          </w:p>
          <w:p w14:paraId="78A96596"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safe and convenient pedestrian and cycle movement;</w:t>
            </w:r>
          </w:p>
          <w:p w14:paraId="15AB17D7"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adequate on street parking;</w:t>
            </w:r>
          </w:p>
          <w:p w14:paraId="5FBE5FC1"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stormwater drainage paths and treatment facilities;</w:t>
            </w:r>
          </w:p>
          <w:p w14:paraId="256C6859"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efficient public transport routes;</w:t>
            </w:r>
          </w:p>
          <w:p w14:paraId="4AEBF420"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utility services location;</w:t>
            </w:r>
          </w:p>
          <w:p w14:paraId="590148A3"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emergency access and waste collection;</w:t>
            </w:r>
          </w:p>
          <w:p w14:paraId="214C8D54"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setting and approach (streetscape, landscaping and street furniture) for adjoining residences;</w:t>
            </w:r>
          </w:p>
          <w:p w14:paraId="10D68983" w14:textId="77777777"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expected traffic speeds and volumes; and</w:t>
            </w:r>
          </w:p>
          <w:p w14:paraId="116630B2" w14:textId="77777777" w:rsidR="00EE69C9" w:rsidRP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wildlife movement (where relevant).</w:t>
            </w:r>
          </w:p>
          <w:p w14:paraId="1866E8CB" w14:textId="77777777" w:rsidR="00EE69C9" w:rsidRPr="00AD719D" w:rsidRDefault="00EE69C9" w:rsidP="00EE69C9">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14:paraId="3EFD7C34" w14:textId="77777777" w:rsidR="00EE69C9" w:rsidRPr="00937557"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107" w:type="pct"/>
            <w:gridSpan w:val="3"/>
            <w:tcBorders>
              <w:top w:val="outset" w:sz="6" w:space="0" w:color="auto"/>
              <w:left w:val="outset" w:sz="6" w:space="0" w:color="auto"/>
              <w:bottom w:val="outset" w:sz="6" w:space="0" w:color="auto"/>
              <w:right w:val="outset" w:sz="6" w:space="0" w:color="auto"/>
            </w:tcBorders>
          </w:tcPr>
          <w:p w14:paraId="1D92A32C" w14:textId="77777777"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1D8A7F04" w14:textId="77777777"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537807C" w14:textId="77777777"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C92174F" w14:textId="77777777" w:rsidTr="00555F8A">
        <w:trPr>
          <w:gridAfter w:val="3"/>
          <w:wAfter w:w="2188" w:type="pct"/>
          <w:trHeight w:val="2245"/>
          <w:tblCellSpacing w:w="15" w:type="dxa"/>
        </w:trPr>
        <w:tc>
          <w:tcPr>
            <w:tcW w:w="619" w:type="pct"/>
            <w:vMerge w:val="restart"/>
            <w:tcBorders>
              <w:top w:val="outset" w:sz="6" w:space="0" w:color="auto"/>
              <w:left w:val="outset" w:sz="6" w:space="0" w:color="auto"/>
              <w:right w:val="outset" w:sz="6" w:space="0" w:color="auto"/>
            </w:tcBorders>
          </w:tcPr>
          <w:p w14:paraId="17598E95" w14:textId="77777777" w:rsid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4</w:t>
            </w:r>
          </w:p>
          <w:p w14:paraId="61BF980F" w14:textId="77777777" w:rsidR="00AD719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The existing road network (whether trunk or non-trunk) is upgraded where necessary to cater for the impact from the development.</w:t>
            </w:r>
          </w:p>
          <w:p w14:paraId="0E395E8E" w14:textId="77777777"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49ED1EAA"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is within 200m of a transport sensitive location such as a school, shopping centre, bus or train station or a large generator of pedestrian or vehicular traffic;</w:t>
            </w:r>
          </w:p>
          <w:p w14:paraId="28BE38A0"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Forecast traffic to/from the development exceeds 5% of the two way flow on the adjoining road or intersection in the morning or afternoon transport peak within 10 years of the development completion;</w:t>
            </w:r>
          </w:p>
          <w:p w14:paraId="248F15F0"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access onto a sub arterial, or arterial road or within 100m of a signalised intersection;</w:t>
            </w:r>
          </w:p>
          <w:p w14:paraId="20495A6D"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Residential development greater than 50 lots or dwellings;</w:t>
            </w:r>
          </w:p>
          <w:p w14:paraId="391ED0F4"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Offices greater than 4,000m² Gross Floor Area (GFA);</w:t>
            </w:r>
          </w:p>
          <w:p w14:paraId="6E42F3CF"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Retail activities including Hardware and trade supplies, Showroom, Shop or Shopping centre greater than 1,000m² GFA;</w:t>
            </w:r>
          </w:p>
          <w:p w14:paraId="19903DDE"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Warehouses and Industry greater than 6,000m² GFA;</w:t>
            </w:r>
          </w:p>
          <w:p w14:paraId="4DA23641"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On-site carpark greater than 100 spaces;</w:t>
            </w:r>
          </w:p>
          <w:p w14:paraId="630835D3"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has a trip generation rate of 100 vehicles or more within the peak hour;</w:t>
            </w:r>
          </w:p>
          <w:p w14:paraId="4D05D42A" w14:textId="77777777"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which dissects or significantly impacts on an environmental area or an environmental corridor.</w:t>
            </w:r>
          </w:p>
          <w:p w14:paraId="73A93A67" w14:textId="77777777" w:rsidR="00AD719D" w:rsidRPr="006B2B34" w:rsidRDefault="00AD719D" w:rsidP="00F66706">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The ITA is to review the development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s impacts and necessary ameliorative works, and the works or contribution required by the applicant as identified in the study.</w:t>
            </w:r>
          </w:p>
          <w:p w14:paraId="3E3277E1" w14:textId="77777777"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The road network is mapped on Overlay map - Road hierarchy.</w:t>
            </w:r>
          </w:p>
          <w:p w14:paraId="312DD352" w14:textId="77777777" w:rsidR="00281E78" w:rsidRPr="00281E78" w:rsidRDefault="00AD719D" w:rsidP="00281E78">
            <w:pPr>
              <w:spacing w:before="100" w:beforeAutospacing="1" w:after="100" w:afterAutospacing="1" w:line="240" w:lineRule="auto"/>
              <w:ind w:left="150" w:right="150"/>
              <w:rPr>
                <w:rFonts w:ascii="Arial" w:eastAsia="Times New Roman" w:hAnsi="Arial" w:cs="Arial"/>
                <w:sz w:val="20"/>
                <w:szCs w:val="20"/>
                <w:lang w:eastAsia="en-AU"/>
              </w:rPr>
            </w:pPr>
            <w:r w:rsidRPr="006B2B34">
              <w:rPr>
                <w:rFonts w:ascii="Arial" w:eastAsia="Times New Roman" w:hAnsi="Arial" w:cs="Arial"/>
                <w:sz w:val="18"/>
                <w:szCs w:val="20"/>
                <w:lang w:eastAsia="en-AU"/>
              </w:rPr>
              <w:t>Note - The primary and secondary active transport network is mapped on Overlay map - Active transport</w:t>
            </w:r>
            <w:r w:rsidRPr="00EE69C9">
              <w:rPr>
                <w:rFonts w:ascii="Arial" w:eastAsia="Times New Roman" w:hAnsi="Arial" w:cs="Arial"/>
                <w:sz w:val="20"/>
                <w:szCs w:val="20"/>
                <w:lang w:eastAsia="en-AU"/>
              </w:rPr>
              <w:t>.</w:t>
            </w:r>
          </w:p>
        </w:tc>
        <w:tc>
          <w:tcPr>
            <w:tcW w:w="1107" w:type="pct"/>
            <w:gridSpan w:val="3"/>
            <w:tcBorders>
              <w:top w:val="outset" w:sz="6" w:space="0" w:color="auto"/>
              <w:left w:val="outset" w:sz="6" w:space="0" w:color="auto"/>
              <w:bottom w:val="outset" w:sz="6" w:space="0" w:color="auto"/>
              <w:right w:val="outset" w:sz="6" w:space="0" w:color="auto"/>
            </w:tcBorders>
          </w:tcPr>
          <w:p w14:paraId="4610CFCC"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4.1</w:t>
            </w:r>
          </w:p>
          <w:p w14:paraId="0E00AB3D" w14:textId="77777777" w:rsidR="00AD719D" w:rsidRPr="0022384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22384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4AB60CBD" w14:textId="77777777"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All turns vehicular access to existing lots is to be retained at new road intersections wherever practicable.</w:t>
            </w:r>
          </w:p>
          <w:p w14:paraId="451396BC" w14:textId="77777777" w:rsidR="00AD719D"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Existing on-street parking is to be retained at new road intersections and along road frontages wherever practicable.</w:t>
            </w:r>
          </w:p>
          <w:p w14:paraId="1B8A8F9A" w14:textId="77777777" w:rsidR="006B2B34" w:rsidRPr="00937557" w:rsidRDefault="006B2B34"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230" w:type="pct"/>
            <w:gridSpan w:val="3"/>
            <w:vMerge w:val="restart"/>
            <w:tcBorders>
              <w:top w:val="outset" w:sz="6" w:space="0" w:color="auto"/>
              <w:left w:val="outset" w:sz="6" w:space="0" w:color="auto"/>
              <w:right w:val="outset" w:sz="6" w:space="0" w:color="auto"/>
            </w:tcBorders>
          </w:tcPr>
          <w:p w14:paraId="2DB3D09A"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vMerge w:val="restart"/>
            <w:tcBorders>
              <w:top w:val="outset" w:sz="6" w:space="0" w:color="auto"/>
              <w:left w:val="outset" w:sz="6" w:space="0" w:color="auto"/>
              <w:right w:val="outset" w:sz="6" w:space="0" w:color="auto"/>
            </w:tcBorders>
          </w:tcPr>
          <w:p w14:paraId="66566CA0"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54E37839" w14:textId="77777777" w:rsidTr="00555F8A">
        <w:trPr>
          <w:gridAfter w:val="3"/>
          <w:wAfter w:w="2188" w:type="pct"/>
          <w:trHeight w:val="4612"/>
          <w:tblCellSpacing w:w="15" w:type="dxa"/>
        </w:trPr>
        <w:tc>
          <w:tcPr>
            <w:tcW w:w="619" w:type="pct"/>
            <w:vMerge/>
            <w:tcBorders>
              <w:left w:val="outset" w:sz="6" w:space="0" w:color="auto"/>
              <w:right w:val="outset" w:sz="6" w:space="0" w:color="auto"/>
            </w:tcBorders>
          </w:tcPr>
          <w:p w14:paraId="2B94FBBB"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0D89FA19" w14:textId="77777777" w:rsidR="00AD719D" w:rsidRP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E24.2</w:t>
            </w:r>
          </w:p>
          <w:p w14:paraId="014C374D" w14:textId="77777777" w:rsidR="00AD719D" w:rsidRPr="00AD719D" w:rsidRDefault="00AD719D"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63F22A83" w14:textId="77777777" w:rsidR="00AD719D" w:rsidRPr="006B2B34" w:rsidRDefault="00AD719D" w:rsidP="00AD719D">
            <w:pPr>
              <w:spacing w:before="100" w:beforeAutospacing="1" w:after="100" w:afterAutospacing="1" w:line="240" w:lineRule="auto"/>
              <w:ind w:left="150" w:right="150"/>
              <w:rPr>
                <w:rFonts w:ascii="Arial" w:eastAsia="Times New Roman" w:hAnsi="Arial" w:cs="Arial"/>
                <w:bCs/>
                <w:sz w:val="18"/>
                <w:szCs w:val="20"/>
                <w:lang w:eastAsia="en-AU"/>
              </w:rPr>
            </w:pPr>
            <w:r w:rsidRPr="006B2B34">
              <w:rPr>
                <w:rFonts w:ascii="Arial" w:eastAsia="Times New Roman" w:hAnsi="Arial" w:cs="Arial"/>
                <w:bCs/>
                <w:sz w:val="18"/>
                <w:szCs w:val="20"/>
                <w:lang w:eastAsia="en-AU"/>
              </w:rPr>
              <w:t>Note - All turns vehicular access to existing lots is to be retained at new road intersections wherever practicable.</w:t>
            </w:r>
          </w:p>
          <w:p w14:paraId="5C55BD81"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6B2B34">
              <w:rPr>
                <w:rFonts w:ascii="Arial" w:eastAsia="Times New Roman" w:hAnsi="Arial" w:cs="Arial"/>
                <w:bCs/>
                <w:sz w:val="18"/>
                <w:szCs w:val="20"/>
                <w:lang w:eastAsia="en-AU"/>
              </w:rPr>
              <w:t>Note - Existing on-street parking is to be retained at upgraded road intersections and along road frontages wherever practicable.</w:t>
            </w:r>
          </w:p>
        </w:tc>
        <w:tc>
          <w:tcPr>
            <w:tcW w:w="230" w:type="pct"/>
            <w:gridSpan w:val="3"/>
            <w:vMerge/>
            <w:tcBorders>
              <w:left w:val="outset" w:sz="6" w:space="0" w:color="auto"/>
              <w:right w:val="outset" w:sz="6" w:space="0" w:color="auto"/>
            </w:tcBorders>
          </w:tcPr>
          <w:p w14:paraId="6053E1F7"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vMerge/>
            <w:tcBorders>
              <w:left w:val="outset" w:sz="6" w:space="0" w:color="auto"/>
              <w:right w:val="outset" w:sz="6" w:space="0" w:color="auto"/>
            </w:tcBorders>
          </w:tcPr>
          <w:p w14:paraId="0D10B459" w14:textId="77777777"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41046EF" w14:textId="77777777" w:rsidTr="00555F8A">
        <w:trPr>
          <w:gridAfter w:val="3"/>
          <w:wAfter w:w="2188" w:type="pct"/>
          <w:trHeight w:val="4612"/>
          <w:tblCellSpacing w:w="15" w:type="dxa"/>
        </w:trPr>
        <w:tc>
          <w:tcPr>
            <w:tcW w:w="619" w:type="pct"/>
            <w:vMerge/>
            <w:tcBorders>
              <w:left w:val="outset" w:sz="6" w:space="0" w:color="auto"/>
              <w:right w:val="outset" w:sz="6" w:space="0" w:color="auto"/>
            </w:tcBorders>
          </w:tcPr>
          <w:p w14:paraId="3587FDE5" w14:textId="77777777" w:rsidR="00F66706" w:rsidRPr="00937557"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vMerge w:val="restart"/>
            <w:tcBorders>
              <w:top w:val="outset" w:sz="6" w:space="0" w:color="auto"/>
              <w:left w:val="outset" w:sz="6" w:space="0" w:color="auto"/>
              <w:right w:val="outset" w:sz="6" w:space="0" w:color="auto"/>
            </w:tcBorders>
          </w:tcPr>
          <w:p w14:paraId="3D241634" w14:textId="77777777" w:rsidR="00F66706" w:rsidRPr="00AD719D"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E24.3</w:t>
            </w:r>
          </w:p>
          <w:p w14:paraId="2C74A4D4" w14:textId="77777777" w:rsidR="00F66706" w:rsidRPr="00AD719D" w:rsidRDefault="00F66706"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The active transport network is extended in accordance with Planning scheme policy - Integrated design.</w:t>
            </w:r>
          </w:p>
        </w:tc>
        <w:tc>
          <w:tcPr>
            <w:tcW w:w="230" w:type="pct"/>
            <w:gridSpan w:val="3"/>
            <w:vMerge/>
            <w:tcBorders>
              <w:left w:val="outset" w:sz="6" w:space="0" w:color="auto"/>
              <w:bottom w:val="outset" w:sz="6" w:space="0" w:color="auto"/>
              <w:right w:val="outset" w:sz="6" w:space="0" w:color="auto"/>
            </w:tcBorders>
          </w:tcPr>
          <w:p w14:paraId="11E42DFD" w14:textId="77777777"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vMerge/>
            <w:tcBorders>
              <w:left w:val="outset" w:sz="6" w:space="0" w:color="auto"/>
              <w:bottom w:val="outset" w:sz="6" w:space="0" w:color="auto"/>
              <w:right w:val="outset" w:sz="6" w:space="0" w:color="auto"/>
            </w:tcBorders>
          </w:tcPr>
          <w:p w14:paraId="79C4F5A2" w14:textId="77777777"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2EDF065F" w14:textId="77777777" w:rsidTr="00555F8A">
        <w:trPr>
          <w:gridAfter w:val="3"/>
          <w:wAfter w:w="2188" w:type="pct"/>
          <w:trHeight w:val="51"/>
          <w:tblCellSpacing w:w="15" w:type="dxa"/>
        </w:trPr>
        <w:tc>
          <w:tcPr>
            <w:tcW w:w="619" w:type="pct"/>
            <w:tcBorders>
              <w:left w:val="outset" w:sz="6" w:space="0" w:color="auto"/>
              <w:bottom w:val="outset" w:sz="6" w:space="0" w:color="auto"/>
              <w:right w:val="outset" w:sz="6" w:space="0" w:color="auto"/>
            </w:tcBorders>
          </w:tcPr>
          <w:p w14:paraId="4F7DF4B2" w14:textId="77777777" w:rsidR="00F66706"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p>
        </w:tc>
        <w:tc>
          <w:tcPr>
            <w:tcW w:w="1107" w:type="pct"/>
            <w:gridSpan w:val="3"/>
            <w:vMerge/>
            <w:tcBorders>
              <w:left w:val="outset" w:sz="6" w:space="0" w:color="auto"/>
              <w:bottom w:val="outset" w:sz="6" w:space="0" w:color="auto"/>
              <w:right w:val="outset" w:sz="6" w:space="0" w:color="auto"/>
            </w:tcBorders>
          </w:tcPr>
          <w:p w14:paraId="2E214182" w14:textId="77777777" w:rsidR="00F66706" w:rsidRPr="00281E78"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230" w:type="pct"/>
            <w:gridSpan w:val="3"/>
            <w:tcBorders>
              <w:left w:val="outset" w:sz="6" w:space="0" w:color="auto"/>
              <w:bottom w:val="outset" w:sz="6" w:space="0" w:color="auto"/>
              <w:right w:val="outset" w:sz="6" w:space="0" w:color="auto"/>
            </w:tcBorders>
          </w:tcPr>
          <w:p w14:paraId="4CDAE0D5" w14:textId="77777777"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bottom w:val="outset" w:sz="6" w:space="0" w:color="auto"/>
              <w:right w:val="outset" w:sz="6" w:space="0" w:color="auto"/>
            </w:tcBorders>
          </w:tcPr>
          <w:p w14:paraId="03F02599" w14:textId="77777777"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04E7698A" w14:textId="77777777" w:rsidTr="00555F8A">
        <w:trPr>
          <w:gridAfter w:val="3"/>
          <w:wAfter w:w="2188" w:type="pct"/>
          <w:trHeight w:val="685"/>
          <w:tblCellSpacing w:w="15" w:type="dxa"/>
        </w:trPr>
        <w:tc>
          <w:tcPr>
            <w:tcW w:w="619" w:type="pct"/>
            <w:tcBorders>
              <w:left w:val="outset" w:sz="6" w:space="0" w:color="auto"/>
              <w:bottom w:val="outset" w:sz="6" w:space="0" w:color="auto"/>
              <w:right w:val="outset" w:sz="6" w:space="0" w:color="auto"/>
            </w:tcBorders>
          </w:tcPr>
          <w:p w14:paraId="3D042F4C" w14:textId="77777777" w:rsidR="00F66706" w:rsidRPr="00281E78"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Pr="00281E78">
              <w:rPr>
                <w:rFonts w:ascii="Arial" w:eastAsia="Times New Roman" w:hAnsi="Arial" w:cs="Arial"/>
                <w:b/>
                <w:bCs/>
                <w:sz w:val="20"/>
                <w:szCs w:val="20"/>
                <w:lang w:eastAsia="en-AU"/>
              </w:rPr>
              <w:t>PO25</w:t>
            </w:r>
          </w:p>
          <w:p w14:paraId="649746B5" w14:textId="77777777" w:rsidR="00F66706" w:rsidRPr="00281E78"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281E78">
              <w:rPr>
                <w:rFonts w:ascii="Arial" w:eastAsia="Times New Roman" w:hAnsi="Arial" w:cs="Arial"/>
                <w:bCs/>
                <w:sz w:val="20"/>
                <w:szCs w:val="20"/>
                <w:lang w:eastAsia="en-AU"/>
              </w:rPr>
              <w:t>New intersections along all streets and roads are located and designed to provide safe and convenient movements for all users.</w:t>
            </w:r>
          </w:p>
          <w:p w14:paraId="1A806E44" w14:textId="77777777" w:rsidR="00F66706" w:rsidRPr="00281E78" w:rsidRDefault="00F66706" w:rsidP="00F66706">
            <w:pPr>
              <w:spacing w:before="100" w:beforeAutospacing="1" w:after="100" w:afterAutospacing="1" w:line="240" w:lineRule="auto"/>
              <w:ind w:left="150" w:right="150"/>
              <w:rPr>
                <w:rFonts w:ascii="Arial" w:eastAsia="Times New Roman" w:hAnsi="Arial" w:cs="Arial"/>
                <w:bCs/>
                <w:sz w:val="18"/>
                <w:szCs w:val="20"/>
                <w:lang w:eastAsia="en-AU"/>
              </w:rPr>
            </w:pPr>
            <w:r w:rsidRPr="00281E7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14:paraId="4C12D861"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107" w:type="pct"/>
            <w:gridSpan w:val="3"/>
            <w:tcBorders>
              <w:top w:val="outset" w:sz="6" w:space="0" w:color="auto"/>
              <w:left w:val="outset" w:sz="6" w:space="0" w:color="auto"/>
              <w:bottom w:val="outset" w:sz="6" w:space="0" w:color="auto"/>
              <w:right w:val="outset" w:sz="6" w:space="0" w:color="auto"/>
            </w:tcBorders>
          </w:tcPr>
          <w:p w14:paraId="0A03EB7D"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5</w:t>
            </w:r>
          </w:p>
          <w:p w14:paraId="536DE39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7E4263">
              <w:rPr>
                <w:rFonts w:ascii="Arial" w:eastAsia="Times New Roman" w:hAnsi="Arial" w:cs="Arial"/>
                <w:sz w:val="20"/>
                <w:szCs w:val="20"/>
                <w:lang w:eastAsia="en-AU"/>
              </w:rPr>
              <w:t xml:space="preserve">New intersection spacing (centreline </w:t>
            </w:r>
            <w:r w:rsidRPr="007E4263">
              <w:rPr>
                <w:rFonts w:ascii="Arial" w:eastAsia="Times New Roman" w:hAnsi="Arial" w:cs="Arial" w:hint="eastAsia"/>
                <w:sz w:val="20"/>
                <w:szCs w:val="20"/>
                <w:lang w:eastAsia="en-AU"/>
              </w:rPr>
              <w:t>–</w:t>
            </w:r>
            <w:r w:rsidRPr="007E4263">
              <w:rPr>
                <w:rFonts w:ascii="Arial" w:eastAsia="Times New Roman" w:hAnsi="Arial" w:cs="Arial"/>
                <w:sz w:val="20"/>
                <w:szCs w:val="20"/>
                <w:lang w:eastAsia="en-AU"/>
              </w:rPr>
              <w:t xml:space="preserve"> centreline) along a through road conforms with the following:</w:t>
            </w:r>
          </w:p>
          <w:p w14:paraId="39C1E9A2" w14:textId="77777777"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Where the through road provides an access or residential street function:</w:t>
            </w:r>
          </w:p>
          <w:p w14:paraId="5F2CBF65" w14:textId="77777777"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60 metres; or</w:t>
            </w:r>
          </w:p>
          <w:p w14:paraId="52B773D6" w14:textId="77777777"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opposite side = 40 metres.</w:t>
            </w:r>
          </w:p>
          <w:p w14:paraId="62E3B307" w14:textId="77777777" w:rsidR="00F66706" w:rsidRPr="00A61245"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Where the through road provides a local collector</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or district collector function:</w:t>
            </w:r>
          </w:p>
          <w:p w14:paraId="54580F06" w14:textId="77777777" w:rsidR="00F66706"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100</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metres; or</w:t>
            </w:r>
          </w:p>
          <w:p w14:paraId="51454035" w14:textId="77777777" w:rsidR="00F66706" w:rsidRPr="00A61245"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intersecting road located on opposite side = 60 metres.</w:t>
            </w:r>
          </w:p>
          <w:p w14:paraId="68BD01BA" w14:textId="77777777"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14:paraId="35F8198F" w14:textId="77777777"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250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14:paraId="09F94663" w14:textId="77777777"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100 metres.</w:t>
            </w:r>
          </w:p>
          <w:p w14:paraId="3B0E09B9" w14:textId="77777777"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an 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14:paraId="2497DC2B" w14:textId="77777777"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350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14:paraId="70E62EEA" w14:textId="77777777"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150 metres.</w:t>
            </w:r>
          </w:p>
          <w:p w14:paraId="49A2CA48" w14:textId="77777777"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Walkable block perimeter does not exceed:</w:t>
            </w:r>
          </w:p>
          <w:p w14:paraId="05370EFE" w14:textId="77777777"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600 metres in the Coastal communities precinct and Suburban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14:paraId="2C46C9CA" w14:textId="77777777"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500 metres in the Next generation</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neighbourhood precinct;</w:t>
            </w:r>
          </w:p>
          <w:p w14:paraId="32B827F8" w14:textId="77777777"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400 metres in the 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14:paraId="5DE229E9"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14:paraId="486EC129"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14:paraId="5BF522DA" w14:textId="77777777" w:rsidR="00F66706" w:rsidRPr="00281E78"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c>
          <w:tcPr>
            <w:tcW w:w="230" w:type="pct"/>
            <w:gridSpan w:val="3"/>
            <w:tcBorders>
              <w:left w:val="outset" w:sz="6" w:space="0" w:color="auto"/>
              <w:bottom w:val="outset" w:sz="6" w:space="0" w:color="auto"/>
              <w:right w:val="outset" w:sz="6" w:space="0" w:color="auto"/>
            </w:tcBorders>
          </w:tcPr>
          <w:p w14:paraId="6646E0A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bottom w:val="outset" w:sz="6" w:space="0" w:color="auto"/>
              <w:right w:val="outset" w:sz="6" w:space="0" w:color="auto"/>
            </w:tcBorders>
          </w:tcPr>
          <w:p w14:paraId="48266B1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5063447" w14:textId="77777777" w:rsidTr="00555F8A">
        <w:trPr>
          <w:gridAfter w:val="3"/>
          <w:wAfter w:w="2188" w:type="pct"/>
          <w:trHeight w:val="1678"/>
          <w:tblCellSpacing w:w="15" w:type="dxa"/>
        </w:trPr>
        <w:tc>
          <w:tcPr>
            <w:tcW w:w="619" w:type="pct"/>
            <w:tcBorders>
              <w:left w:val="outset" w:sz="6" w:space="0" w:color="auto"/>
              <w:bottom w:val="outset" w:sz="6" w:space="0" w:color="auto"/>
              <w:right w:val="outset" w:sz="6" w:space="0" w:color="auto"/>
            </w:tcBorders>
          </w:tcPr>
          <w:p w14:paraId="3CC8833D"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PO26</w:t>
            </w:r>
          </w:p>
          <w:p w14:paraId="735F8629" w14:textId="77777777" w:rsidR="00F66706" w:rsidRPr="000973E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14:paraId="32AACC48"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Frontage roads include streets where no direct lot access is provided.</w:t>
            </w:r>
          </w:p>
          <w:p w14:paraId="5D6BA385"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14:paraId="056D1C75"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Primary and Secondary active transport network is mapped on Overlay map - Active transport.</w:t>
            </w:r>
          </w:p>
          <w:p w14:paraId="45E960A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Roads are considered to be constructed in accordance with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107" w:type="pct"/>
            <w:gridSpan w:val="3"/>
            <w:tcBorders>
              <w:top w:val="outset" w:sz="6" w:space="0" w:color="auto"/>
              <w:left w:val="outset" w:sz="6" w:space="0" w:color="auto"/>
              <w:bottom w:val="outset" w:sz="6" w:space="0" w:color="auto"/>
              <w:right w:val="outset" w:sz="6" w:space="0" w:color="auto"/>
            </w:tcBorders>
          </w:tcPr>
          <w:p w14:paraId="252D2688"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E26</w:t>
            </w:r>
          </w:p>
          <w:p w14:paraId="502BF6AA"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6032" w:type="dxa"/>
              <w:tblInd w:w="150" w:type="dxa"/>
              <w:tblLayout w:type="fixed"/>
              <w:tblLook w:val="04A0" w:firstRow="1" w:lastRow="0" w:firstColumn="1" w:lastColumn="0" w:noHBand="0" w:noVBand="1"/>
            </w:tblPr>
            <w:tblGrid>
              <w:gridCol w:w="3110"/>
              <w:gridCol w:w="2922"/>
            </w:tblGrid>
            <w:tr w:rsidR="00F66706" w14:paraId="2F41EF8C" w14:textId="77777777" w:rsidTr="00F66706">
              <w:trPr>
                <w:trHeight w:val="223"/>
              </w:trPr>
              <w:tc>
                <w:tcPr>
                  <w:tcW w:w="3110" w:type="dxa"/>
                  <w:shd w:val="clear" w:color="auto" w:fill="CCCCCC"/>
                </w:tcPr>
                <w:p w14:paraId="41A2A7A2" w14:textId="77777777"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Situation</w:t>
                  </w:r>
                </w:p>
              </w:tc>
              <w:tc>
                <w:tcPr>
                  <w:tcW w:w="2922" w:type="dxa"/>
                  <w:shd w:val="clear" w:color="auto" w:fill="CCCCCC"/>
                </w:tcPr>
                <w:p w14:paraId="1805BD75" w14:textId="77777777"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Minimum construction</w:t>
                  </w:r>
                </w:p>
              </w:tc>
            </w:tr>
            <w:tr w:rsidR="00F66706" w14:paraId="44547CA7" w14:textId="77777777" w:rsidTr="00F66706">
              <w:trPr>
                <w:trHeight w:val="4643"/>
              </w:trPr>
              <w:tc>
                <w:tcPr>
                  <w:tcW w:w="3110" w:type="dxa"/>
                </w:tcPr>
                <w:p w14:paraId="0F8F90A0"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unconstructed or gravel road only;</w:t>
                  </w:r>
                </w:p>
                <w:p w14:paraId="11ABF789"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14:paraId="0D43F919"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sealed but not constructed* to Planning scheme policy - Integrated design standard;</w:t>
                  </w:r>
                </w:p>
                <w:p w14:paraId="03B7DBA6"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14:paraId="3F721F2F"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partially constructed* to Planning scheme policy - Integrated design standard.</w:t>
                  </w:r>
                </w:p>
              </w:tc>
              <w:tc>
                <w:tcPr>
                  <w:tcW w:w="2922" w:type="dxa"/>
                </w:tcPr>
                <w:p w14:paraId="18232A8A"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wide (full depth pavement) gravel shoulder and table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side.</w:t>
                  </w:r>
                </w:p>
                <w:p w14:paraId="1823A928" w14:textId="77777777"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lane width is:</w:t>
                  </w:r>
                </w:p>
                <w:p w14:paraId="2B1D1FC6" w14:textId="77777777"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6m for minor roads;</w:t>
                  </w:r>
                </w:p>
                <w:p w14:paraId="1758CA45" w14:textId="77777777"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7m for major roads.</w:t>
                  </w:r>
                </w:p>
              </w:tc>
            </w:tr>
          </w:tbl>
          <w:p w14:paraId="783EE65C"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Major roads are sub-arterial roads and arterial roads. Minor roads are roads that are not major roads.</w:t>
            </w:r>
          </w:p>
          <w:p w14:paraId="20185381"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Construction includes all associated works (services, street lighting and linemarking).</w:t>
            </w:r>
          </w:p>
          <w:p w14:paraId="60484DE8"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Alignment within road reserves is to be agreed with Council. </w:t>
            </w:r>
          </w:p>
          <w:p w14:paraId="50E1B98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230" w:type="pct"/>
            <w:gridSpan w:val="3"/>
            <w:tcBorders>
              <w:left w:val="outset" w:sz="6" w:space="0" w:color="auto"/>
              <w:bottom w:val="outset" w:sz="6" w:space="0" w:color="auto"/>
              <w:right w:val="outset" w:sz="6" w:space="0" w:color="auto"/>
            </w:tcBorders>
            <w:shd w:val="clear" w:color="auto" w:fill="FFFFFF" w:themeFill="background1"/>
          </w:tcPr>
          <w:p w14:paraId="7E96B69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Pr>
          <w:p w14:paraId="76E6F30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4E9E76A1" w14:textId="77777777" w:rsidTr="00555F8A">
        <w:trPr>
          <w:gridAfter w:val="2"/>
          <w:wAfter w:w="1449" w:type="pct"/>
          <w:trHeight w:val="275"/>
          <w:tblCellSpacing w:w="15" w:type="dxa"/>
        </w:trPr>
        <w:tc>
          <w:tcPr>
            <w:tcW w:w="3535" w:type="pct"/>
            <w:gridSpan w:val="12"/>
            <w:tcBorders>
              <w:left w:val="outset" w:sz="6" w:space="0" w:color="auto"/>
              <w:bottom w:val="outset" w:sz="6" w:space="0" w:color="auto"/>
              <w:right w:val="outset" w:sz="6" w:space="0" w:color="auto"/>
            </w:tcBorders>
            <w:shd w:val="clear" w:color="auto" w:fill="D0CECE" w:themeFill="background2" w:themeFillShade="E6"/>
          </w:tcPr>
          <w:p w14:paraId="2A104E74" w14:textId="77777777" w:rsidR="00F66706" w:rsidRPr="00937557" w:rsidRDefault="00F66706">
            <w:r>
              <w:rPr>
                <w:rFonts w:ascii="Arial" w:eastAsia="Times New Roman" w:hAnsi="Arial" w:cs="Arial"/>
                <w:b/>
                <w:bCs/>
                <w:sz w:val="20"/>
                <w:szCs w:val="20"/>
                <w:lang w:eastAsia="en-AU"/>
              </w:rPr>
              <w:t>Stormwater</w:t>
            </w:r>
          </w:p>
        </w:tc>
      </w:tr>
      <w:tr w:rsidR="00F66706" w:rsidRPr="00937557" w14:paraId="6727EEEE" w14:textId="77777777" w:rsidTr="00555F8A">
        <w:trPr>
          <w:gridAfter w:val="3"/>
          <w:wAfter w:w="2188" w:type="pct"/>
          <w:trHeight w:val="2411"/>
          <w:tblCellSpacing w:w="15" w:type="dxa"/>
        </w:trPr>
        <w:tc>
          <w:tcPr>
            <w:tcW w:w="619" w:type="pct"/>
            <w:vMerge w:val="restart"/>
            <w:tcBorders>
              <w:left w:val="outset" w:sz="6" w:space="0" w:color="auto"/>
              <w:right w:val="outset" w:sz="6" w:space="0" w:color="auto"/>
            </w:tcBorders>
          </w:tcPr>
          <w:p w14:paraId="3039EB10"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PO27</w:t>
            </w:r>
          </w:p>
          <w:p w14:paraId="38FB7FDB"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107" w:type="pct"/>
            <w:gridSpan w:val="3"/>
            <w:tcBorders>
              <w:top w:val="outset" w:sz="6" w:space="0" w:color="auto"/>
              <w:left w:val="outset" w:sz="6" w:space="0" w:color="auto"/>
              <w:bottom w:val="outset" w:sz="6" w:space="0" w:color="auto"/>
              <w:right w:val="outset" w:sz="6" w:space="0" w:color="auto"/>
            </w:tcBorders>
          </w:tcPr>
          <w:p w14:paraId="2364D37F"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E27.1</w:t>
            </w:r>
          </w:p>
          <w:p w14:paraId="6E1267EE"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The capacity of all minor drainage systems are designed in accordance with Planning scheme policy - Integrated design.</w:t>
            </w:r>
          </w:p>
        </w:tc>
        <w:tc>
          <w:tcPr>
            <w:tcW w:w="230" w:type="pct"/>
            <w:gridSpan w:val="3"/>
            <w:tcBorders>
              <w:left w:val="outset" w:sz="6" w:space="0" w:color="auto"/>
              <w:right w:val="outset" w:sz="6" w:space="0" w:color="auto"/>
            </w:tcBorders>
          </w:tcPr>
          <w:p w14:paraId="532A098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right w:val="outset" w:sz="6" w:space="0" w:color="auto"/>
            </w:tcBorders>
          </w:tcPr>
          <w:p w14:paraId="0EBC417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7A9B1272" w14:textId="77777777" w:rsidTr="00555F8A">
        <w:trPr>
          <w:gridAfter w:val="3"/>
          <w:wAfter w:w="2188" w:type="pct"/>
          <w:trHeight w:val="2411"/>
          <w:tblCellSpacing w:w="15" w:type="dxa"/>
        </w:trPr>
        <w:tc>
          <w:tcPr>
            <w:tcW w:w="619" w:type="pct"/>
            <w:vMerge/>
            <w:tcBorders>
              <w:left w:val="outset" w:sz="6" w:space="0" w:color="auto"/>
              <w:right w:val="outset" w:sz="6" w:space="0" w:color="auto"/>
            </w:tcBorders>
          </w:tcPr>
          <w:p w14:paraId="020620F8"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402B6AEA"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E27.2</w:t>
            </w:r>
          </w:p>
          <w:p w14:paraId="5CB15BEA"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230" w:type="pct"/>
            <w:gridSpan w:val="3"/>
            <w:tcBorders>
              <w:left w:val="outset" w:sz="6" w:space="0" w:color="auto"/>
              <w:bottom w:val="outset" w:sz="6" w:space="0" w:color="auto"/>
              <w:right w:val="outset" w:sz="6" w:space="0" w:color="auto"/>
            </w:tcBorders>
          </w:tcPr>
          <w:p w14:paraId="1B2006B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bottom w:val="outset" w:sz="6" w:space="0" w:color="auto"/>
              <w:right w:val="outset" w:sz="6" w:space="0" w:color="auto"/>
            </w:tcBorders>
          </w:tcPr>
          <w:p w14:paraId="36AF354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70D48D67" w14:textId="77777777" w:rsidTr="00555F8A">
        <w:trPr>
          <w:gridAfter w:val="3"/>
          <w:wAfter w:w="2188" w:type="pct"/>
          <w:trHeight w:val="2411"/>
          <w:tblCellSpacing w:w="15" w:type="dxa"/>
        </w:trPr>
        <w:tc>
          <w:tcPr>
            <w:tcW w:w="619" w:type="pct"/>
            <w:vMerge/>
            <w:tcBorders>
              <w:left w:val="outset" w:sz="6" w:space="0" w:color="auto"/>
              <w:bottom w:val="outset" w:sz="6" w:space="0" w:color="auto"/>
              <w:right w:val="outset" w:sz="6" w:space="0" w:color="auto"/>
            </w:tcBorders>
          </w:tcPr>
          <w:p w14:paraId="2A1F87B7"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16A64B54"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E27.3</w:t>
            </w:r>
          </w:p>
          <w:p w14:paraId="04A492D0" w14:textId="77777777" w:rsidR="00F66706" w:rsidRPr="0002697C"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2697C">
              <w:rPr>
                <w:rFonts w:ascii="Arial" w:eastAsia="Times New Roman" w:hAnsi="Arial" w:cs="Arial"/>
                <w:sz w:val="20"/>
                <w:szCs w:val="20"/>
                <w:lang w:eastAsia="en-AU"/>
              </w:rPr>
              <w:t>Development ensures that inter-allotment drainage infrastructure is provided in accordance with the relevant level as identified in QUDM.</w:t>
            </w:r>
          </w:p>
          <w:p w14:paraId="38A0D901"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Development provides inter-allotment </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 xml:space="preserve">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c>
          <w:tcPr>
            <w:tcW w:w="230" w:type="pct"/>
            <w:gridSpan w:val="3"/>
            <w:tcBorders>
              <w:top w:val="outset" w:sz="6" w:space="0" w:color="auto"/>
              <w:left w:val="outset" w:sz="6" w:space="0" w:color="auto"/>
              <w:right w:val="outset" w:sz="6" w:space="0" w:color="auto"/>
            </w:tcBorders>
          </w:tcPr>
          <w:p w14:paraId="0DB1D1F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right w:val="outset" w:sz="6" w:space="0" w:color="auto"/>
            </w:tcBorders>
          </w:tcPr>
          <w:p w14:paraId="79D1631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3FB4039A" w14:textId="77777777" w:rsidTr="00555F8A">
        <w:trPr>
          <w:gridAfter w:val="3"/>
          <w:wAfter w:w="2188" w:type="pct"/>
          <w:trHeight w:val="483"/>
          <w:tblCellSpacing w:w="15" w:type="dxa"/>
        </w:trPr>
        <w:tc>
          <w:tcPr>
            <w:tcW w:w="619" w:type="pct"/>
            <w:vMerge w:val="restart"/>
            <w:tcBorders>
              <w:top w:val="outset" w:sz="6" w:space="0" w:color="auto"/>
              <w:left w:val="outset" w:sz="6" w:space="0" w:color="auto"/>
              <w:right w:val="outset" w:sz="6" w:space="0" w:color="auto"/>
            </w:tcBorders>
          </w:tcPr>
          <w:p w14:paraId="25418D0C"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PO28</w:t>
            </w:r>
          </w:p>
          <w:p w14:paraId="5ECCDD19"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41624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107" w:type="pct"/>
            <w:gridSpan w:val="3"/>
            <w:tcBorders>
              <w:top w:val="outset" w:sz="6" w:space="0" w:color="auto"/>
              <w:left w:val="outset" w:sz="6" w:space="0" w:color="auto"/>
              <w:bottom w:val="outset" w:sz="6" w:space="0" w:color="auto"/>
              <w:right w:val="outset" w:sz="6" w:space="0" w:color="auto"/>
            </w:tcBorders>
          </w:tcPr>
          <w:p w14:paraId="744AFCD1"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E28.1</w:t>
            </w:r>
          </w:p>
          <w:p w14:paraId="7BD1DDFA"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230" w:type="pct"/>
            <w:gridSpan w:val="3"/>
            <w:tcBorders>
              <w:left w:val="outset" w:sz="6" w:space="0" w:color="auto"/>
              <w:right w:val="outset" w:sz="6" w:space="0" w:color="auto"/>
            </w:tcBorders>
          </w:tcPr>
          <w:p w14:paraId="3D3DA9FF"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right w:val="outset" w:sz="6" w:space="0" w:color="auto"/>
            </w:tcBorders>
          </w:tcPr>
          <w:p w14:paraId="01AF5DF4"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3CD05CEF" w14:textId="77777777" w:rsidTr="00555F8A">
        <w:trPr>
          <w:gridAfter w:val="3"/>
          <w:wAfter w:w="2188" w:type="pct"/>
          <w:trHeight w:val="481"/>
          <w:tblCellSpacing w:w="15" w:type="dxa"/>
        </w:trPr>
        <w:tc>
          <w:tcPr>
            <w:tcW w:w="619" w:type="pct"/>
            <w:vMerge/>
            <w:tcBorders>
              <w:left w:val="outset" w:sz="6" w:space="0" w:color="auto"/>
              <w:right w:val="outset" w:sz="6" w:space="0" w:color="auto"/>
            </w:tcBorders>
          </w:tcPr>
          <w:p w14:paraId="77FAF9FE"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72558E51"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E28.2</w:t>
            </w:r>
          </w:p>
          <w:p w14:paraId="57419BCE"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flows to encroach upon private lots.</w:t>
            </w:r>
          </w:p>
        </w:tc>
        <w:tc>
          <w:tcPr>
            <w:tcW w:w="230" w:type="pct"/>
            <w:gridSpan w:val="3"/>
            <w:tcBorders>
              <w:left w:val="outset" w:sz="6" w:space="0" w:color="auto"/>
              <w:right w:val="outset" w:sz="6" w:space="0" w:color="auto"/>
            </w:tcBorders>
          </w:tcPr>
          <w:p w14:paraId="0B031AB6"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right w:val="outset" w:sz="6" w:space="0" w:color="auto"/>
            </w:tcBorders>
          </w:tcPr>
          <w:p w14:paraId="112468AD"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33BD90E0" w14:textId="77777777" w:rsidTr="00555F8A">
        <w:trPr>
          <w:gridAfter w:val="3"/>
          <w:wAfter w:w="2188" w:type="pct"/>
          <w:trHeight w:val="481"/>
          <w:tblCellSpacing w:w="15" w:type="dxa"/>
        </w:trPr>
        <w:tc>
          <w:tcPr>
            <w:tcW w:w="619" w:type="pct"/>
            <w:vMerge/>
            <w:tcBorders>
              <w:left w:val="outset" w:sz="6" w:space="0" w:color="auto"/>
              <w:right w:val="outset" w:sz="6" w:space="0" w:color="auto"/>
            </w:tcBorders>
          </w:tcPr>
          <w:p w14:paraId="208A1D7C"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6D99DDA9"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14:paraId="42D97E67"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from roads and public open space areas.</w:t>
            </w:r>
          </w:p>
        </w:tc>
        <w:tc>
          <w:tcPr>
            <w:tcW w:w="230" w:type="pct"/>
            <w:gridSpan w:val="3"/>
            <w:tcBorders>
              <w:left w:val="outset" w:sz="6" w:space="0" w:color="auto"/>
              <w:bottom w:val="outset" w:sz="6" w:space="0" w:color="auto"/>
              <w:right w:val="outset" w:sz="6" w:space="0" w:color="auto"/>
            </w:tcBorders>
          </w:tcPr>
          <w:p w14:paraId="2CD2FF60"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left w:val="outset" w:sz="6" w:space="0" w:color="auto"/>
              <w:bottom w:val="outset" w:sz="6" w:space="0" w:color="auto"/>
              <w:right w:val="outset" w:sz="6" w:space="0" w:color="auto"/>
            </w:tcBorders>
          </w:tcPr>
          <w:p w14:paraId="359BC411"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7B8CA31D" w14:textId="77777777" w:rsidTr="00555F8A">
        <w:trPr>
          <w:gridAfter w:val="3"/>
          <w:wAfter w:w="2188" w:type="pct"/>
          <w:trHeight w:val="481"/>
          <w:tblCellSpacing w:w="15" w:type="dxa"/>
        </w:trPr>
        <w:tc>
          <w:tcPr>
            <w:tcW w:w="619" w:type="pct"/>
            <w:vMerge/>
            <w:tcBorders>
              <w:left w:val="outset" w:sz="6" w:space="0" w:color="auto"/>
              <w:bottom w:val="outset" w:sz="6" w:space="0" w:color="auto"/>
              <w:right w:val="outset" w:sz="6" w:space="0" w:color="auto"/>
            </w:tcBorders>
          </w:tcPr>
          <w:p w14:paraId="0A6BACE8"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5FD4F75A"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14:paraId="082224F2"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lining and condition of the channel.</w:t>
            </w:r>
            <w:r>
              <w:rPr>
                <w:rFonts w:ascii="Arial" w:eastAsia="Times New Roman" w:hAnsi="Arial" w:cs="Arial"/>
                <w:sz w:val="20"/>
                <w:szCs w:val="20"/>
                <w:lang w:eastAsia="en-AU"/>
              </w:rPr>
              <w:t xml:space="preserve"> </w:t>
            </w:r>
          </w:p>
          <w:p w14:paraId="20F004F3"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QUDM for recommended average flow velocities</w:t>
            </w:r>
            <w:r w:rsidRPr="00416249">
              <w:rPr>
                <w:rFonts w:ascii="Arial" w:eastAsia="Times New Roman" w:hAnsi="Arial" w:cs="Arial"/>
                <w:sz w:val="20"/>
                <w:szCs w:val="20"/>
                <w:lang w:eastAsia="en-AU"/>
              </w:rPr>
              <w:t>.</w:t>
            </w:r>
          </w:p>
        </w:tc>
        <w:tc>
          <w:tcPr>
            <w:tcW w:w="230" w:type="pct"/>
            <w:gridSpan w:val="3"/>
            <w:tcBorders>
              <w:top w:val="outset" w:sz="6" w:space="0" w:color="auto"/>
              <w:left w:val="outset" w:sz="6" w:space="0" w:color="auto"/>
              <w:bottom w:val="outset" w:sz="6" w:space="0" w:color="auto"/>
              <w:right w:val="outset" w:sz="6" w:space="0" w:color="auto"/>
            </w:tcBorders>
          </w:tcPr>
          <w:p w14:paraId="32FA9820"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2AABFCB" w14:textId="77777777"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66E3F3C"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5D5A7D9A"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PO29</w:t>
            </w:r>
          </w:p>
          <w:p w14:paraId="739176B3" w14:textId="77777777" w:rsidR="00F66706" w:rsidRPr="00037FD7"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037FD7">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107" w:type="pct"/>
            <w:gridSpan w:val="3"/>
            <w:tcBorders>
              <w:top w:val="outset" w:sz="6" w:space="0" w:color="auto"/>
              <w:left w:val="outset" w:sz="6" w:space="0" w:color="auto"/>
              <w:bottom w:val="outset" w:sz="6" w:space="0" w:color="auto"/>
              <w:right w:val="outset" w:sz="6" w:space="0" w:color="auto"/>
            </w:tcBorders>
          </w:tcPr>
          <w:p w14:paraId="2E83B79A"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37FD7">
              <w:rPr>
                <w:rFonts w:ascii="Arial" w:eastAsia="Times New Roman" w:hAnsi="Arial" w:cs="Arial"/>
                <w:b/>
                <w:bCs/>
                <w:sz w:val="20"/>
                <w:szCs w:val="20"/>
                <w:lang w:eastAsia="en-AU"/>
              </w:rPr>
              <w:t>E29</w:t>
            </w:r>
          </w:p>
          <w:p w14:paraId="0E274B1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37FD7">
              <w:rPr>
                <w:rFonts w:ascii="Arial" w:eastAsia="Times New Roman" w:hAnsi="Arial" w:cs="Arial"/>
                <w:sz w:val="20"/>
                <w:szCs w:val="20"/>
                <w:lang w:eastAsia="en-AU"/>
              </w:rPr>
              <w:t>The stormwater drainage system is designed and</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 Integrated design.</w:t>
            </w:r>
          </w:p>
        </w:tc>
        <w:tc>
          <w:tcPr>
            <w:tcW w:w="230" w:type="pct"/>
            <w:gridSpan w:val="3"/>
            <w:tcBorders>
              <w:top w:val="outset" w:sz="6" w:space="0" w:color="auto"/>
              <w:left w:val="outset" w:sz="6" w:space="0" w:color="auto"/>
              <w:bottom w:val="outset" w:sz="6" w:space="0" w:color="auto"/>
              <w:right w:val="outset" w:sz="6" w:space="0" w:color="auto"/>
            </w:tcBorders>
          </w:tcPr>
          <w:p w14:paraId="14796BE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12D6AF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2036C088"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1E7C93A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30</w:t>
            </w:r>
          </w:p>
          <w:p w14:paraId="2C3A142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run-off from the site is conveyed to a point of lawful discharge without causing</w:t>
            </w:r>
            <w:r>
              <w:rPr>
                <w:rFonts w:ascii="Arial" w:eastAsia="Times New Roman" w:hAnsi="Arial" w:cs="Arial"/>
                <w:sz w:val="20"/>
                <w:szCs w:val="20"/>
                <w:lang w:eastAsia="en-AU"/>
              </w:rPr>
              <w:t xml:space="preserve"> actionable </w:t>
            </w:r>
            <w:r w:rsidRPr="0093755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25C24F59" w14:textId="77777777" w:rsidTr="00555EFD">
              <w:trPr>
                <w:tblCellSpacing w:w="15" w:type="dxa"/>
              </w:trPr>
              <w:tc>
                <w:tcPr>
                  <w:tcW w:w="4282" w:type="dxa"/>
                  <w:vAlign w:val="center"/>
                  <w:hideMark/>
                </w:tcPr>
                <w:p w14:paraId="4B2356B6" w14:textId="77777777"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Note - Refer to Planning scheme policy - Integrated design for details.</w:t>
                  </w:r>
                </w:p>
              </w:tc>
            </w:tr>
            <w:tr w:rsidR="00F66706" w:rsidRPr="00937557" w14:paraId="5DF68A8E" w14:textId="77777777" w:rsidTr="00555EFD">
              <w:trPr>
                <w:tblCellSpacing w:w="15" w:type="dxa"/>
              </w:trPr>
              <w:tc>
                <w:tcPr>
                  <w:tcW w:w="4282" w:type="dxa"/>
                  <w:vAlign w:val="center"/>
                  <w:hideMark/>
                </w:tcPr>
                <w:p w14:paraId="2A6ACAE5" w14:textId="77777777"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F66706" w:rsidRPr="00937557" w14:paraId="4C6C89C3" w14:textId="77777777" w:rsidTr="00555EFD">
              <w:trPr>
                <w:tblCellSpacing w:w="15" w:type="dxa"/>
              </w:trPr>
              <w:tc>
                <w:tcPr>
                  <w:tcW w:w="4282" w:type="dxa"/>
                  <w:vAlign w:val="center"/>
                  <w:hideMark/>
                </w:tcPr>
                <w:p w14:paraId="562E61D8" w14:textId="77777777"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7AEDE610"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39FE70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786FC5A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72FE48A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41DBC1DE"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6F84F75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31</w:t>
            </w:r>
          </w:p>
          <w:p w14:paraId="5B11F84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4581D107" w14:textId="77777777" w:rsidTr="003D3CE5">
              <w:trPr>
                <w:tblCellSpacing w:w="15" w:type="dxa"/>
              </w:trPr>
              <w:tc>
                <w:tcPr>
                  <w:tcW w:w="8626" w:type="dxa"/>
                  <w:vAlign w:val="center"/>
                  <w:hideMark/>
                </w:tcPr>
                <w:p w14:paraId="5B6ED22C"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203CDABA"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599FDB9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64B8681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17EA0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CB6C4F1"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26A93B9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32</w:t>
            </w:r>
          </w:p>
          <w:p w14:paraId="455EDBF4"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Where development: </w:t>
            </w:r>
          </w:p>
          <w:p w14:paraId="6328F4E8" w14:textId="77777777" w:rsidR="00F66706" w:rsidRPr="00207A61"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is for an urban purpose that involves a land area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of 2500m</w:t>
            </w:r>
            <w:r>
              <w:rPr>
                <w:rFonts w:ascii="Arial" w:eastAsia="Times New Roman" w:hAnsi="Arial" w:cs="Arial"/>
                <w:sz w:val="20"/>
                <w:szCs w:val="20"/>
                <w:lang w:eastAsia="en-AU"/>
              </w:rPr>
              <w:t>²</w:t>
            </w:r>
            <w:r w:rsidRPr="00207A61">
              <w:rPr>
                <w:rFonts w:ascii="Arial" w:eastAsia="Times New Roman" w:hAnsi="Arial" w:cs="Arial"/>
                <w:sz w:val="20"/>
                <w:szCs w:val="20"/>
                <w:lang w:eastAsia="en-AU"/>
              </w:rPr>
              <w:t xml:space="preserve"> or greater; and</w:t>
            </w:r>
          </w:p>
          <w:p w14:paraId="35485D3F" w14:textId="77777777" w:rsidR="00F66706"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will result in:</w:t>
            </w:r>
          </w:p>
          <w:p w14:paraId="342E021E" w14:textId="77777777" w:rsidR="00F66706" w:rsidRPr="00207A61"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6 or more dwellings; or</w:t>
            </w:r>
          </w:p>
          <w:p w14:paraId="641416A2" w14:textId="77777777" w:rsidR="00F66706"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an impervious area greater than 25% of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net developable area,</w:t>
            </w:r>
            <w:r>
              <w:rPr>
                <w:rFonts w:ascii="Arial" w:eastAsia="Times New Roman" w:hAnsi="Arial" w:cs="Arial"/>
                <w:sz w:val="20"/>
                <w:szCs w:val="20"/>
                <w:lang w:eastAsia="en-AU"/>
              </w:rPr>
              <w:t xml:space="preserve"> </w:t>
            </w:r>
          </w:p>
          <w:p w14:paraId="71B5279B"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 Stormwater management design objectives.</w:t>
            </w:r>
          </w:p>
          <w:p w14:paraId="4DBD4E9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Note - A site based stormwater management plan prepared by 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suitably qualified professional will be required in accordance with</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Planning scheme policy - Stormwater management. Stormwater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quality infrastructure is to be designed in accordance with Planning</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scheme policy - Integrated design (Appendix C).</w:t>
            </w:r>
          </w:p>
        </w:tc>
        <w:tc>
          <w:tcPr>
            <w:tcW w:w="1107" w:type="pct"/>
            <w:gridSpan w:val="3"/>
            <w:tcBorders>
              <w:top w:val="outset" w:sz="6" w:space="0" w:color="auto"/>
              <w:left w:val="outset" w:sz="6" w:space="0" w:color="auto"/>
              <w:bottom w:val="outset" w:sz="6" w:space="0" w:color="auto"/>
              <w:right w:val="outset" w:sz="6" w:space="0" w:color="auto"/>
            </w:tcBorders>
            <w:hideMark/>
          </w:tcPr>
          <w:p w14:paraId="727C8BE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2F10450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E361B0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289DD5B5"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2AAE014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3</w:t>
            </w:r>
          </w:p>
          <w:p w14:paraId="7073F5AE"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drainage pipes and structures through or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within private land (including inter-allotment drainage)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are protected by easements in favour of Council with</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sufficient area for practical access for maintenance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purposes.</w:t>
            </w:r>
          </w:p>
          <w:p w14:paraId="2BA4FBD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stormwater drainage system.</w:t>
            </w:r>
          </w:p>
        </w:tc>
        <w:tc>
          <w:tcPr>
            <w:tcW w:w="1107" w:type="pct"/>
            <w:gridSpan w:val="3"/>
            <w:tcBorders>
              <w:top w:val="outset" w:sz="6" w:space="0" w:color="auto"/>
              <w:left w:val="outset" w:sz="6" w:space="0" w:color="auto"/>
              <w:bottom w:val="outset" w:sz="6" w:space="0" w:color="auto"/>
              <w:right w:val="outset" w:sz="6" w:space="0" w:color="auto"/>
            </w:tcBorders>
            <w:hideMark/>
          </w:tcPr>
          <w:p w14:paraId="735E22A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937557">
              <w:rPr>
                <w:rFonts w:ascii="Arial" w:eastAsia="Times New Roman" w:hAnsi="Arial" w:cs="Arial"/>
                <w:b/>
                <w:bCs/>
                <w:sz w:val="20"/>
                <w:szCs w:val="20"/>
                <w:lang w:eastAsia="en-AU"/>
              </w:rPr>
              <w:t>3</w:t>
            </w:r>
            <w:r>
              <w:rPr>
                <w:rFonts w:ascii="Arial" w:eastAsia="Times New Roman" w:hAnsi="Arial" w:cs="Arial"/>
                <w:b/>
                <w:bCs/>
                <w:sz w:val="20"/>
                <w:szCs w:val="20"/>
                <w:lang w:eastAsia="en-AU"/>
              </w:rPr>
              <w:t>3</w:t>
            </w:r>
          </w:p>
          <w:p w14:paraId="7D6509D5" w14:textId="77777777" w:rsidR="00F66706" w:rsidRDefault="00F66706" w:rsidP="00F66706">
            <w:pPr>
              <w:spacing w:before="100" w:beforeAutospacing="1" w:after="100" w:afterAutospacing="1" w:line="240" w:lineRule="auto"/>
              <w:ind w:left="150" w:right="150"/>
              <w:rPr>
                <w:rFonts w:ascii="ArialMT" w:eastAsia="ArialMT" w:cs="ArialMT"/>
                <w:sz w:val="20"/>
                <w:szCs w:val="20"/>
              </w:rPr>
            </w:pPr>
            <w:r w:rsidRPr="00BD26A7">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0" w:type="auto"/>
              <w:tblInd w:w="150" w:type="dxa"/>
              <w:tblLayout w:type="fixed"/>
              <w:tblLook w:val="04A0" w:firstRow="1" w:lastRow="0" w:firstColumn="1" w:lastColumn="0" w:noHBand="0" w:noVBand="1"/>
            </w:tblPr>
            <w:tblGrid>
              <w:gridCol w:w="3181"/>
              <w:gridCol w:w="2967"/>
            </w:tblGrid>
            <w:tr w:rsidR="00F66706" w14:paraId="6A6484D8" w14:textId="77777777" w:rsidTr="005B7774">
              <w:tc>
                <w:tcPr>
                  <w:tcW w:w="3181" w:type="dxa"/>
                  <w:shd w:val="clear" w:color="auto" w:fill="CCCCCC"/>
                </w:tcPr>
                <w:p w14:paraId="28371935" w14:textId="77777777"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t>Pipe Diameter</w:t>
                  </w:r>
                </w:p>
              </w:tc>
              <w:tc>
                <w:tcPr>
                  <w:tcW w:w="2967" w:type="dxa"/>
                  <w:shd w:val="clear" w:color="auto" w:fill="CCCCCC"/>
                </w:tcPr>
                <w:p w14:paraId="64CEBE39" w14:textId="77777777"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t>Minimum easement width (excluding access requirements)</w:t>
                  </w:r>
                </w:p>
              </w:tc>
            </w:tr>
            <w:tr w:rsidR="00F66706" w14:paraId="4466A781" w14:textId="77777777" w:rsidTr="005B7774">
              <w:tc>
                <w:tcPr>
                  <w:tcW w:w="3181" w:type="dxa"/>
                </w:tcPr>
                <w:p w14:paraId="2D494124" w14:textId="77777777" w:rsidR="00F66706" w:rsidRDefault="00F66706" w:rsidP="00F66706">
                  <w:pPr>
                    <w:spacing w:before="100" w:beforeAutospacing="1" w:after="100" w:afterAutospacing="1"/>
                    <w:ind w:right="15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w:t>
                  </w:r>
                </w:p>
              </w:tc>
              <w:tc>
                <w:tcPr>
                  <w:tcW w:w="2967" w:type="dxa"/>
                </w:tcPr>
                <w:p w14:paraId="6E54C06A" w14:textId="77777777"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F66706" w14:paraId="40A91006" w14:textId="77777777" w:rsidTr="005B7774">
              <w:tc>
                <w:tcPr>
                  <w:tcW w:w="3181" w:type="dxa"/>
                </w:tcPr>
                <w:p w14:paraId="3134E997" w14:textId="77777777"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 with sewer pipe up to 225m diameter</w:t>
                  </w:r>
                </w:p>
              </w:tc>
              <w:tc>
                <w:tcPr>
                  <w:tcW w:w="2967" w:type="dxa"/>
                </w:tcPr>
                <w:p w14:paraId="55F204A5" w14:textId="77777777"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66706" w14:paraId="5C3118CF" w14:textId="77777777" w:rsidTr="005B7774">
              <w:tc>
                <w:tcPr>
                  <w:tcW w:w="3181" w:type="dxa"/>
                </w:tcPr>
                <w:p w14:paraId="30D8871A" w14:textId="77777777"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greater than 825mm diameter</w:t>
                  </w:r>
                </w:p>
              </w:tc>
              <w:tc>
                <w:tcPr>
                  <w:tcW w:w="2967" w:type="dxa"/>
                </w:tcPr>
                <w:p w14:paraId="7DC3D0E0" w14:textId="77777777"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Easement boundary to be 1m clear of the outside wall of the stormwater pipe (each side).</w:t>
                  </w:r>
                </w:p>
              </w:tc>
            </w:tr>
          </w:tbl>
          <w:p w14:paraId="6291ABB7"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Additional easement width may be required in certain circumstances in order to facilitate maintenance access to the stormwater system.</w:t>
            </w:r>
          </w:p>
          <w:p w14:paraId="0975889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(Appendix C) for easement requirements over open channels.</w:t>
            </w:r>
          </w:p>
        </w:tc>
        <w:tc>
          <w:tcPr>
            <w:tcW w:w="230" w:type="pct"/>
            <w:gridSpan w:val="3"/>
            <w:tcBorders>
              <w:top w:val="outset" w:sz="6" w:space="0" w:color="auto"/>
              <w:left w:val="outset" w:sz="6" w:space="0" w:color="auto"/>
              <w:bottom w:val="outset" w:sz="6" w:space="0" w:color="auto"/>
              <w:right w:val="outset" w:sz="6" w:space="0" w:color="auto"/>
            </w:tcBorders>
          </w:tcPr>
          <w:p w14:paraId="7D06AF8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48976C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404B1A3" w14:textId="77777777" w:rsidTr="00555F8A">
        <w:trPr>
          <w:gridAfter w:val="3"/>
          <w:wAfter w:w="2188" w:type="pct"/>
          <w:trHeight w:val="1823"/>
          <w:tblCellSpacing w:w="15" w:type="dxa"/>
        </w:trPr>
        <w:tc>
          <w:tcPr>
            <w:tcW w:w="619" w:type="pct"/>
            <w:tcBorders>
              <w:top w:val="outset" w:sz="6" w:space="0" w:color="auto"/>
              <w:left w:val="outset" w:sz="6" w:space="0" w:color="auto"/>
              <w:bottom w:val="outset" w:sz="6" w:space="0" w:color="auto"/>
              <w:right w:val="outset" w:sz="6" w:space="0" w:color="auto"/>
            </w:tcBorders>
          </w:tcPr>
          <w:p w14:paraId="4A1C4371"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14:paraId="395412D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107" w:type="pct"/>
            <w:gridSpan w:val="3"/>
            <w:tcBorders>
              <w:top w:val="outset" w:sz="6" w:space="0" w:color="auto"/>
              <w:left w:val="outset" w:sz="6" w:space="0" w:color="auto"/>
              <w:bottom w:val="outset" w:sz="6" w:space="0" w:color="auto"/>
              <w:right w:val="outset" w:sz="6" w:space="0" w:color="auto"/>
            </w:tcBorders>
          </w:tcPr>
          <w:p w14:paraId="6964160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3FACF1E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8C977C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4CDF9312" w14:textId="77777777" w:rsidTr="00555F8A">
        <w:trPr>
          <w:gridAfter w:val="3"/>
          <w:wAfter w:w="2188" w:type="pct"/>
          <w:trHeight w:val="3621"/>
          <w:tblCellSpacing w:w="15" w:type="dxa"/>
        </w:trPr>
        <w:tc>
          <w:tcPr>
            <w:tcW w:w="619" w:type="pct"/>
            <w:tcBorders>
              <w:top w:val="outset" w:sz="6" w:space="0" w:color="auto"/>
              <w:left w:val="outset" w:sz="6" w:space="0" w:color="auto"/>
              <w:bottom w:val="outset" w:sz="6" w:space="0" w:color="auto"/>
              <w:right w:val="outset" w:sz="6" w:space="0" w:color="auto"/>
            </w:tcBorders>
          </w:tcPr>
          <w:p w14:paraId="131F715D"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14:paraId="384CCAA3"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Council is provided with accurate representations of the completed stormwater management works within residential developments.</w:t>
            </w:r>
          </w:p>
        </w:tc>
        <w:tc>
          <w:tcPr>
            <w:tcW w:w="1107" w:type="pct"/>
            <w:gridSpan w:val="3"/>
            <w:tcBorders>
              <w:top w:val="outset" w:sz="6" w:space="0" w:color="auto"/>
              <w:left w:val="outset" w:sz="6" w:space="0" w:color="auto"/>
              <w:bottom w:val="outset" w:sz="6" w:space="0" w:color="auto"/>
              <w:right w:val="outset" w:sz="6" w:space="0" w:color="auto"/>
            </w:tcBorders>
          </w:tcPr>
          <w:p w14:paraId="75069E7C"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E35</w:t>
            </w:r>
          </w:p>
          <w:p w14:paraId="19FB01FF" w14:textId="77777777" w:rsidR="00F66706" w:rsidRDefault="00F66706" w:rsidP="00F66706">
            <w:pPr>
              <w:spacing w:before="100" w:beforeAutospacing="1" w:after="100" w:afterAutospacing="1" w:line="240" w:lineRule="auto"/>
              <w:ind w:left="150" w:right="150"/>
              <w:rPr>
                <w:rFonts w:ascii="Arial" w:hAnsi="Arial" w:cs="Arial"/>
                <w:color w:val="4A4A4A"/>
                <w:shd w:val="clear" w:color="auto" w:fill="FFFFFF"/>
              </w:rPr>
            </w:pPr>
            <w:r w:rsidRPr="00113A42">
              <w:rPr>
                <w:rFonts w:ascii="Arial" w:eastAsia="Times New Roman" w:hAnsi="Arial" w:cs="Arial"/>
                <w:sz w:val="20"/>
                <w:szCs w:val="20"/>
                <w:lang w:eastAsia="en-AU"/>
              </w:rPr>
              <w:t>“As Built” drawings and specifications of the stormwater management devices certified by an RPEQ is provided.</w:t>
            </w:r>
          </w:p>
          <w:p w14:paraId="4D884C5B" w14:textId="77777777" w:rsidR="00F66706" w:rsidRPr="00113A42"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13A42">
              <w:rPr>
                <w:rFonts w:ascii="Arial" w:eastAsia="Times New Roman" w:hAnsi="Arial" w:cs="Arial"/>
                <w:sz w:val="20"/>
                <w:szCs w:val="20"/>
                <w:lang w:eastAsia="en-AU"/>
              </w:rPr>
              <w:t>Note - Documentation is to include:</w:t>
            </w:r>
          </w:p>
          <w:p w14:paraId="00E62C29" w14:textId="77777777"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photographic evidence and inspection date of the installation of approved underdrainage;</w:t>
            </w:r>
          </w:p>
          <w:p w14:paraId="1938BFFE" w14:textId="77777777"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copy of the bioretention filter media delivery dockets/quality certificates confirming the materials comply with specifications in the approved Stormwater Management Plan;</w:t>
            </w:r>
          </w:p>
          <w:p w14:paraId="312A355D" w14:textId="77777777" w:rsidR="00F66706" w:rsidRPr="00937557"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date of the final inspection.</w:t>
            </w:r>
          </w:p>
        </w:tc>
        <w:tc>
          <w:tcPr>
            <w:tcW w:w="230"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14:paraId="3B4DF7B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Pr>
          <w:p w14:paraId="39249E7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42A62527" w14:textId="77777777" w:rsidTr="00555F8A">
        <w:trPr>
          <w:gridAfter w:val="2"/>
          <w:wAfter w:w="1449" w:type="pct"/>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hideMark/>
          </w:tcPr>
          <w:p w14:paraId="3819E598" w14:textId="77777777" w:rsidR="00F66706" w:rsidRPr="005B7774" w:rsidRDefault="00F66706" w:rsidP="00F66706">
            <w:pPr>
              <w:spacing w:before="100" w:beforeAutospacing="1" w:after="100" w:afterAutospacing="1" w:line="240" w:lineRule="auto"/>
              <w:ind w:left="150" w:right="150"/>
              <w:rPr>
                <w:rFonts w:ascii="Arial" w:eastAsia="Times New Roman" w:hAnsi="Arial" w:cs="Arial"/>
                <w:b/>
                <w:bCs/>
                <w:color w:val="FF0000"/>
                <w:sz w:val="20"/>
                <w:szCs w:val="20"/>
                <w:lang w:eastAsia="en-AU"/>
              </w:rPr>
            </w:pPr>
            <w:r w:rsidRPr="00113A42">
              <w:rPr>
                <w:rFonts w:ascii="Arial" w:eastAsia="Times New Roman" w:hAnsi="Arial" w:cs="Arial"/>
                <w:b/>
                <w:bCs/>
                <w:sz w:val="20"/>
                <w:szCs w:val="20"/>
                <w:lang w:eastAsia="en-AU"/>
              </w:rPr>
              <w:t>Site works and construction managemen</w:t>
            </w:r>
            <w:r>
              <w:rPr>
                <w:rFonts w:ascii="Arial" w:eastAsia="Times New Roman" w:hAnsi="Arial" w:cs="Arial"/>
                <w:b/>
                <w:bCs/>
                <w:sz w:val="20"/>
                <w:szCs w:val="20"/>
                <w:lang w:eastAsia="en-AU"/>
              </w:rPr>
              <w:t>t</w:t>
            </w:r>
          </w:p>
        </w:tc>
        <w:tc>
          <w:tcPr>
            <w:tcW w:w="733" w:type="pct"/>
            <w:tcBorders>
              <w:top w:val="outset" w:sz="6" w:space="0" w:color="auto"/>
              <w:left w:val="outset" w:sz="6" w:space="0" w:color="auto"/>
              <w:bottom w:val="outset" w:sz="6" w:space="0" w:color="auto"/>
              <w:right w:val="outset" w:sz="6" w:space="0" w:color="auto"/>
            </w:tcBorders>
          </w:tcPr>
          <w:p w14:paraId="5489B9B5" w14:textId="77777777" w:rsidR="00F66706" w:rsidRPr="00937557" w:rsidRDefault="00F66706"/>
        </w:tc>
      </w:tr>
      <w:tr w:rsidR="00F66706" w:rsidRPr="00937557" w14:paraId="77F6D1D4"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7AEC1F2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14:paraId="4F753BF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and any existing structures are maintained in a tidy and safe condition.</w:t>
            </w:r>
          </w:p>
        </w:tc>
        <w:tc>
          <w:tcPr>
            <w:tcW w:w="1107" w:type="pct"/>
            <w:gridSpan w:val="3"/>
            <w:tcBorders>
              <w:top w:val="outset" w:sz="6" w:space="0" w:color="auto"/>
              <w:left w:val="outset" w:sz="6" w:space="0" w:color="auto"/>
              <w:bottom w:val="outset" w:sz="6" w:space="0" w:color="auto"/>
              <w:right w:val="outset" w:sz="6" w:space="0" w:color="auto"/>
            </w:tcBorders>
            <w:hideMark/>
          </w:tcPr>
          <w:p w14:paraId="5F8B6B1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0298602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AAE336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3A129DC5"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52DCB9E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14:paraId="78D5F2D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works on-site are managed to:</w:t>
            </w:r>
          </w:p>
          <w:p w14:paraId="42D22D53" w14:textId="77777777"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14:paraId="14218F83" w14:textId="77777777"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as far as possible, impacts on the natural environment;</w:t>
            </w:r>
          </w:p>
          <w:p w14:paraId="668B5D91" w14:textId="77777777"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stormwater discharge is managed in a manner that does not cause </w:t>
            </w:r>
            <w:r>
              <w:rPr>
                <w:rFonts w:ascii="Arial" w:eastAsia="Times New Roman" w:hAnsi="Arial" w:cs="Arial"/>
                <w:sz w:val="20"/>
                <w:szCs w:val="20"/>
                <w:lang w:eastAsia="en-AU"/>
              </w:rPr>
              <w:t xml:space="preserve">actionable </w:t>
            </w:r>
            <w:r w:rsidRPr="00937557">
              <w:rPr>
                <w:rFonts w:ascii="Arial" w:eastAsia="Times New Roman" w:hAnsi="Arial" w:cs="Arial"/>
                <w:sz w:val="20"/>
                <w:szCs w:val="20"/>
                <w:lang w:eastAsia="en-AU"/>
              </w:rPr>
              <w:t>nuisance to any person or premises;</w:t>
            </w:r>
          </w:p>
          <w:p w14:paraId="0B9180BC" w14:textId="77777777"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 adverse impacts on street trees and their critical root zone.</w:t>
            </w:r>
          </w:p>
        </w:tc>
        <w:tc>
          <w:tcPr>
            <w:tcW w:w="1107" w:type="pct"/>
            <w:gridSpan w:val="3"/>
            <w:tcBorders>
              <w:top w:val="outset" w:sz="6" w:space="0" w:color="auto"/>
              <w:left w:val="outset" w:sz="6" w:space="0" w:color="auto"/>
              <w:bottom w:val="outset" w:sz="6" w:space="0" w:color="auto"/>
              <w:right w:val="outset" w:sz="6" w:space="0" w:color="auto"/>
            </w:tcBorders>
            <w:hideMark/>
          </w:tcPr>
          <w:p w14:paraId="680465D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14:paraId="0BC3D62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Works incorporate temporary stormwater runoff, erosion and sediment controls and trash </w:t>
            </w:r>
            <w:r>
              <w:rPr>
                <w:rFonts w:ascii="Arial" w:eastAsia="Times New Roman" w:hAnsi="Arial" w:cs="Arial"/>
                <w:sz w:val="20"/>
                <w:szCs w:val="20"/>
                <w:lang w:eastAsia="en-AU"/>
              </w:rPr>
              <w:t xml:space="preserve">removal devices </w:t>
            </w:r>
            <w:r w:rsidRPr="00937557">
              <w:rPr>
                <w:rFonts w:ascii="Arial" w:eastAsia="Times New Roman" w:hAnsi="Arial" w:cs="Arial"/>
                <w:sz w:val="20"/>
                <w:szCs w:val="20"/>
                <w:lang w:eastAsia="en-AU"/>
              </w:rPr>
              <w:t xml:space="preserve">designed in accordance with the </w:t>
            </w:r>
            <w:r w:rsidRPr="0041097E">
              <w:rPr>
                <w:rFonts w:ascii="Arial" w:eastAsia="Times New Roman" w:hAnsi="Arial" w:cs="Arial"/>
                <w:sz w:val="20"/>
                <w:szCs w:val="20"/>
                <w:lang w:eastAsia="en-AU"/>
              </w:rPr>
              <w:t> Urban Stormwater Quality Planning Guidelines, State Planning Policy, Schedule 10 - Stormwater management design objectives, Planning scheme policy - Stormwater management and Planning scheme policy - Integrated design</w:t>
            </w:r>
            <w:r w:rsidRPr="00937557">
              <w:rPr>
                <w:rFonts w:ascii="Arial" w:eastAsia="Times New Roman" w:hAnsi="Arial" w:cs="Arial"/>
                <w:sz w:val="20"/>
                <w:szCs w:val="20"/>
                <w:lang w:eastAsia="en-AU"/>
              </w:rPr>
              <w:t xml:space="preserve">, including but not limited to the following: </w:t>
            </w:r>
          </w:p>
          <w:p w14:paraId="72FA6E7A" w14:textId="77777777"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is not discharged to adjacent properties in a manner that differs significantly from pre-existing conditions;</w:t>
            </w:r>
          </w:p>
          <w:p w14:paraId="0C6D2AE5" w14:textId="77777777"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discharged to adjoining and downstream </w:t>
            </w:r>
            <w:r>
              <w:rPr>
                <w:rFonts w:ascii="Arial" w:eastAsia="Times New Roman" w:hAnsi="Arial" w:cs="Arial"/>
                <w:sz w:val="20"/>
                <w:szCs w:val="20"/>
                <w:lang w:eastAsia="en-AU"/>
              </w:rPr>
              <w:t xml:space="preserve">properties </w:t>
            </w:r>
            <w:r w:rsidRPr="0041097E">
              <w:rPr>
                <w:rFonts w:ascii="Arial" w:eastAsia="Times New Roman" w:hAnsi="Arial" w:cs="Arial"/>
                <w:sz w:val="20"/>
                <w:szCs w:val="20"/>
                <w:lang w:eastAsia="en-AU"/>
              </w:rPr>
              <w:t>does not cause scour or erosion of any kind</w:t>
            </w:r>
            <w:r w:rsidRPr="00937557">
              <w:rPr>
                <w:rFonts w:ascii="Arial" w:eastAsia="Times New Roman" w:hAnsi="Arial" w:cs="Arial"/>
                <w:sz w:val="20"/>
                <w:szCs w:val="20"/>
                <w:lang w:eastAsia="en-AU"/>
              </w:rPr>
              <w:t>;</w:t>
            </w:r>
          </w:p>
          <w:p w14:paraId="53134E4F" w14:textId="77777777"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 rates do not exceed pre-existing conditions;</w:t>
            </w:r>
          </w:p>
          <w:p w14:paraId="26B0129B" w14:textId="77777777" w:rsidR="00F66706" w:rsidRPr="0041097E"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41097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4BC678FC" w14:textId="77777777"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D43A6C">
              <w:rPr>
                <w:rFonts w:ascii="Arial" w:eastAsia="Times New Roman" w:hAnsi="Arial" w:cs="Arial"/>
                <w:sz w:val="20"/>
                <w:szCs w:val="20"/>
                <w:lang w:eastAsia="en-AU"/>
              </w:rPr>
              <w:t>ponding or concentration of stormwater does not occur on adjoining properties.</w:t>
            </w:r>
          </w:p>
        </w:tc>
        <w:tc>
          <w:tcPr>
            <w:tcW w:w="230" w:type="pct"/>
            <w:gridSpan w:val="3"/>
            <w:tcBorders>
              <w:top w:val="outset" w:sz="6" w:space="0" w:color="auto"/>
              <w:left w:val="outset" w:sz="6" w:space="0" w:color="auto"/>
              <w:bottom w:val="outset" w:sz="6" w:space="0" w:color="auto"/>
              <w:right w:val="outset" w:sz="6" w:space="0" w:color="auto"/>
            </w:tcBorders>
          </w:tcPr>
          <w:p w14:paraId="181C29A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B759CF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08DC3E5"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773B6EB2"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3E12A49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14:paraId="6C410D7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erosion and sediment controls are </w:t>
            </w:r>
            <w:r w:rsidRPr="00144E80">
              <w:rPr>
                <w:rFonts w:ascii="Arial" w:eastAsia="Times New Roman" w:hAnsi="Arial" w:cs="Arial"/>
                <w:sz w:val="20"/>
                <w:szCs w:val="20"/>
                <w:lang w:eastAsia="en-AU"/>
              </w:rPr>
              <w:t>constructed in accordance with Planning scheme policy - Integrated design (Appendix C) prior</w:t>
            </w:r>
            <w:r w:rsidRPr="00937557">
              <w:rPr>
                <w:rFonts w:ascii="Arial" w:eastAsia="Times New Roman" w:hAnsi="Arial" w:cs="Arial"/>
                <w:sz w:val="20"/>
                <w:szCs w:val="20"/>
                <w:lang w:eastAsia="en-AU"/>
              </w:rPr>
              <w:t xml:space="preserve"> to commencement of any clearing or earthworks and are maintained and adjusted as necessary at all times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6929E287" w14:textId="77777777" w:rsidTr="003D3CE5">
              <w:trPr>
                <w:tblCellSpacing w:w="15" w:type="dxa"/>
              </w:trPr>
              <w:tc>
                <w:tcPr>
                  <w:tcW w:w="6232" w:type="dxa"/>
                  <w:vAlign w:val="center"/>
                  <w:hideMark/>
                </w:tcPr>
                <w:p w14:paraId="16AF9668"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 measures are adjusted on-site to maximise their effectiveness.</w:t>
                  </w:r>
                </w:p>
              </w:tc>
            </w:tr>
          </w:tbl>
          <w:p w14:paraId="06E45194"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001A49E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B91B9B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F89DCA9" w14:textId="77777777" w:rsidTr="00555F8A">
        <w:trPr>
          <w:gridAfter w:val="3"/>
          <w:wAfter w:w="2188" w:type="pct"/>
          <w:trHeight w:val="15"/>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09A1156E"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03BFE13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.3</w:t>
            </w:r>
          </w:p>
          <w:p w14:paraId="73300D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230" w:type="pct"/>
            <w:gridSpan w:val="3"/>
            <w:tcBorders>
              <w:top w:val="outset" w:sz="6" w:space="0" w:color="auto"/>
              <w:left w:val="outset" w:sz="6" w:space="0" w:color="auto"/>
              <w:bottom w:val="outset" w:sz="6" w:space="0" w:color="auto"/>
              <w:right w:val="outset" w:sz="6" w:space="0" w:color="auto"/>
            </w:tcBorders>
          </w:tcPr>
          <w:p w14:paraId="157E8C5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32D9FB4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A279362"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16E321A1"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28DD61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.4</w:t>
            </w:r>
          </w:p>
          <w:p w14:paraId="3659DC9C"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44E80">
              <w:rPr>
                <w:rFonts w:ascii="Arial" w:eastAsia="Times New Roman" w:hAnsi="Arial" w:cs="Arial"/>
                <w:sz w:val="20"/>
                <w:szCs w:val="20"/>
                <w:lang w:eastAsia="en-AU"/>
              </w:rPr>
              <w:t>Existing street trees are protected and not damaged during works.</w:t>
            </w:r>
          </w:p>
          <w:p w14:paraId="30711A60" w14:textId="77777777" w:rsidR="00F66706" w:rsidRPr="00937557" w:rsidRDefault="00F66706" w:rsidP="006B2B34">
            <w:pPr>
              <w:spacing w:before="100" w:beforeAutospacing="1" w:after="100" w:afterAutospacing="1" w:line="240" w:lineRule="auto"/>
              <w:ind w:left="210"/>
              <w:rPr>
                <w:rFonts w:ascii="Arial" w:eastAsia="Times New Roman" w:hAnsi="Arial" w:cs="Arial"/>
                <w:sz w:val="20"/>
                <w:szCs w:val="20"/>
                <w:lang w:eastAsia="en-AU"/>
              </w:rPr>
            </w:pPr>
            <w:r w:rsidRPr="00F66706">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230" w:type="pct"/>
            <w:gridSpan w:val="3"/>
            <w:tcBorders>
              <w:top w:val="outset" w:sz="6" w:space="0" w:color="auto"/>
              <w:left w:val="outset" w:sz="6" w:space="0" w:color="auto"/>
              <w:bottom w:val="outset" w:sz="6" w:space="0" w:color="auto"/>
              <w:right w:val="outset" w:sz="6" w:space="0" w:color="auto"/>
            </w:tcBorders>
          </w:tcPr>
          <w:p w14:paraId="7E0D963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A487E7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2C04F50"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5B4E0AB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8</w:t>
            </w:r>
          </w:p>
          <w:p w14:paraId="5BFEE37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107" w:type="pct"/>
            <w:gridSpan w:val="3"/>
            <w:tcBorders>
              <w:top w:val="outset" w:sz="6" w:space="0" w:color="auto"/>
              <w:left w:val="outset" w:sz="6" w:space="0" w:color="auto"/>
              <w:bottom w:val="outset" w:sz="6" w:space="0" w:color="auto"/>
              <w:right w:val="outset" w:sz="6" w:space="0" w:color="auto"/>
            </w:tcBorders>
            <w:hideMark/>
          </w:tcPr>
          <w:p w14:paraId="5C69B1F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8</w:t>
            </w:r>
          </w:p>
          <w:p w14:paraId="5DDD00C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dust emissions extend beyond the boundaries of the site during soil disturbances and construction works.</w:t>
            </w:r>
          </w:p>
        </w:tc>
        <w:tc>
          <w:tcPr>
            <w:tcW w:w="230" w:type="pct"/>
            <w:gridSpan w:val="3"/>
            <w:tcBorders>
              <w:top w:val="outset" w:sz="6" w:space="0" w:color="auto"/>
              <w:left w:val="outset" w:sz="6" w:space="0" w:color="auto"/>
              <w:bottom w:val="outset" w:sz="6" w:space="0" w:color="auto"/>
              <w:right w:val="outset" w:sz="6" w:space="0" w:color="auto"/>
            </w:tcBorders>
          </w:tcPr>
          <w:p w14:paraId="0272FCE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05BF48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8CCFB0C" w14:textId="77777777" w:rsidTr="00555F8A">
        <w:trPr>
          <w:gridAfter w:val="3"/>
          <w:wAfter w:w="2188" w:type="pct"/>
          <w:trHeight w:val="685"/>
          <w:tblCellSpacing w:w="15" w:type="dxa"/>
        </w:trPr>
        <w:tc>
          <w:tcPr>
            <w:tcW w:w="619" w:type="pct"/>
            <w:vMerge w:val="restart"/>
            <w:tcBorders>
              <w:top w:val="outset" w:sz="6" w:space="0" w:color="auto"/>
              <w:left w:val="outset" w:sz="6" w:space="0" w:color="auto"/>
              <w:right w:val="outset" w:sz="6" w:space="0" w:color="auto"/>
            </w:tcBorders>
            <w:hideMark/>
          </w:tcPr>
          <w:p w14:paraId="16AF750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9</w:t>
            </w:r>
          </w:p>
          <w:p w14:paraId="642838AB"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w:t>
            </w:r>
            <w:r w:rsidRPr="004F6ABB">
              <w:rPr>
                <w:rFonts w:ascii="Arial" w:eastAsia="Times New Roman" w:hAnsi="Arial" w:cs="Arial"/>
                <w:sz w:val="20"/>
                <w:szCs w:val="20"/>
                <w:lang w:eastAsia="en-AU"/>
              </w:rPr>
              <w:t>development works including the</w:t>
            </w:r>
            <w:r w:rsidRPr="00937557">
              <w:rPr>
                <w:rFonts w:ascii="Arial" w:eastAsia="Times New Roman" w:hAnsi="Arial" w:cs="Arial"/>
                <w:sz w:val="20"/>
                <w:szCs w:val="20"/>
                <w:lang w:eastAsia="en-AU"/>
              </w:rPr>
              <w:t xml:space="preserve"> transportation of material to and from the site are managed to not negatively impact the existing road network, the amenity of the surrounding area or the streetscape. </w:t>
            </w:r>
          </w:p>
          <w:p w14:paraId="7612F6BF"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5090FC8A"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14:paraId="65351D69" w14:textId="77777777"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1000m³; or</w:t>
            </w:r>
          </w:p>
          <w:p w14:paraId="41B638D6" w14:textId="77777777"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200m³ per day; or</w:t>
            </w:r>
          </w:p>
          <w:p w14:paraId="06AF2E9B" w14:textId="77777777"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proposed haulage route involves a vulnerable land use or shopping centre.</w:t>
            </w:r>
          </w:p>
          <w:p w14:paraId="099BA104"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dilapidation report (including photographs) may be required for the haulage route to demonstrate compliance with this PO.</w:t>
            </w:r>
          </w:p>
          <w:p w14:paraId="327CCC7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c>
          <w:tcPr>
            <w:tcW w:w="1107" w:type="pct"/>
            <w:gridSpan w:val="3"/>
            <w:tcBorders>
              <w:top w:val="outset" w:sz="6" w:space="0" w:color="auto"/>
              <w:left w:val="outset" w:sz="6" w:space="0" w:color="auto"/>
              <w:bottom w:val="outset" w:sz="6" w:space="0" w:color="auto"/>
              <w:right w:val="outset" w:sz="6" w:space="0" w:color="auto"/>
            </w:tcBorders>
            <w:hideMark/>
          </w:tcPr>
          <w:p w14:paraId="78BD3CB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.1</w:t>
            </w:r>
          </w:p>
          <w:p w14:paraId="0ECFDF0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230" w:type="pct"/>
            <w:gridSpan w:val="3"/>
            <w:tcBorders>
              <w:top w:val="outset" w:sz="6" w:space="0" w:color="auto"/>
              <w:left w:val="outset" w:sz="6" w:space="0" w:color="auto"/>
              <w:bottom w:val="outset" w:sz="6" w:space="0" w:color="auto"/>
              <w:right w:val="outset" w:sz="6" w:space="0" w:color="auto"/>
            </w:tcBorders>
          </w:tcPr>
          <w:p w14:paraId="57ABC43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7393666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D7B69D0" w14:textId="77777777" w:rsidTr="00555F8A">
        <w:trPr>
          <w:gridAfter w:val="3"/>
          <w:wAfter w:w="2188" w:type="pct"/>
          <w:tblCellSpacing w:w="15" w:type="dxa"/>
        </w:trPr>
        <w:tc>
          <w:tcPr>
            <w:tcW w:w="619" w:type="pct"/>
            <w:vMerge/>
            <w:tcBorders>
              <w:left w:val="outset" w:sz="6" w:space="0" w:color="auto"/>
              <w:right w:val="outset" w:sz="6" w:space="0" w:color="auto"/>
            </w:tcBorders>
            <w:vAlign w:val="center"/>
            <w:hideMark/>
          </w:tcPr>
          <w:p w14:paraId="6AC7F604"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435DEA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.2</w:t>
            </w:r>
          </w:p>
          <w:p w14:paraId="71AAA4F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230" w:type="pct"/>
            <w:gridSpan w:val="3"/>
            <w:tcBorders>
              <w:top w:val="outset" w:sz="6" w:space="0" w:color="auto"/>
              <w:left w:val="outset" w:sz="6" w:space="0" w:color="auto"/>
              <w:right w:val="outset" w:sz="6" w:space="0" w:color="auto"/>
            </w:tcBorders>
          </w:tcPr>
          <w:p w14:paraId="3A87C02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right w:val="outset" w:sz="6" w:space="0" w:color="auto"/>
            </w:tcBorders>
          </w:tcPr>
          <w:p w14:paraId="04E4180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3AECD91" w14:textId="77777777" w:rsidTr="00555F8A">
        <w:trPr>
          <w:gridAfter w:val="3"/>
          <w:wAfter w:w="2188" w:type="pct"/>
          <w:trHeight w:val="1959"/>
          <w:tblCellSpacing w:w="15" w:type="dxa"/>
        </w:trPr>
        <w:tc>
          <w:tcPr>
            <w:tcW w:w="619" w:type="pct"/>
            <w:vMerge/>
            <w:tcBorders>
              <w:left w:val="outset" w:sz="6" w:space="0" w:color="auto"/>
              <w:right w:val="outset" w:sz="6" w:space="0" w:color="auto"/>
            </w:tcBorders>
            <w:vAlign w:val="center"/>
            <w:hideMark/>
          </w:tcPr>
          <w:p w14:paraId="42972827"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3BEC46F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.3</w:t>
            </w:r>
          </w:p>
          <w:p w14:paraId="726B7A0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230" w:type="pct"/>
            <w:gridSpan w:val="3"/>
            <w:vMerge w:val="restart"/>
            <w:tcBorders>
              <w:left w:val="outset" w:sz="6" w:space="0" w:color="auto"/>
              <w:right w:val="outset" w:sz="6" w:space="0" w:color="auto"/>
            </w:tcBorders>
          </w:tcPr>
          <w:p w14:paraId="2035218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14:paraId="315420D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vMerge w:val="restart"/>
            <w:tcBorders>
              <w:left w:val="outset" w:sz="6" w:space="0" w:color="auto"/>
              <w:right w:val="outset" w:sz="6" w:space="0" w:color="auto"/>
            </w:tcBorders>
          </w:tcPr>
          <w:p w14:paraId="037DC2E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14:paraId="0AAB2B7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514A1F9" w14:textId="77777777" w:rsidTr="00555F8A">
        <w:trPr>
          <w:gridAfter w:val="3"/>
          <w:wAfter w:w="2188" w:type="pct"/>
          <w:trHeight w:val="1959"/>
          <w:tblCellSpacing w:w="15" w:type="dxa"/>
        </w:trPr>
        <w:tc>
          <w:tcPr>
            <w:tcW w:w="619" w:type="pct"/>
            <w:vMerge/>
            <w:tcBorders>
              <w:left w:val="outset" w:sz="6" w:space="0" w:color="auto"/>
              <w:right w:val="outset" w:sz="6" w:space="0" w:color="auto"/>
            </w:tcBorders>
            <w:vAlign w:val="center"/>
          </w:tcPr>
          <w:p w14:paraId="44111801"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5ED2C085"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14:paraId="56308635" w14:textId="77777777" w:rsidR="00F66706" w:rsidRPr="004F6AB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F6ABB">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1E997B91"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hierarchy is mapped on Overlay map - Road hierarchy.</w:t>
            </w:r>
          </w:p>
          <w:p w14:paraId="01263B2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dilapidation report may be required to demonstrate compliance with this E.</w:t>
            </w:r>
          </w:p>
        </w:tc>
        <w:tc>
          <w:tcPr>
            <w:tcW w:w="230" w:type="pct"/>
            <w:gridSpan w:val="3"/>
            <w:vMerge/>
            <w:tcBorders>
              <w:left w:val="outset" w:sz="6" w:space="0" w:color="auto"/>
              <w:right w:val="outset" w:sz="6" w:space="0" w:color="auto"/>
            </w:tcBorders>
          </w:tcPr>
          <w:p w14:paraId="32B6FF1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vMerge/>
            <w:tcBorders>
              <w:left w:val="outset" w:sz="6" w:space="0" w:color="auto"/>
              <w:right w:val="outset" w:sz="6" w:space="0" w:color="auto"/>
            </w:tcBorders>
          </w:tcPr>
          <w:p w14:paraId="3165AFC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6E0AF16" w14:textId="77777777" w:rsidTr="00555F8A">
        <w:trPr>
          <w:gridAfter w:val="3"/>
          <w:wAfter w:w="2188" w:type="pct"/>
          <w:trHeight w:val="2188"/>
          <w:tblCellSpacing w:w="15" w:type="dxa"/>
        </w:trPr>
        <w:tc>
          <w:tcPr>
            <w:tcW w:w="619" w:type="pct"/>
            <w:vMerge/>
            <w:tcBorders>
              <w:left w:val="outset" w:sz="6" w:space="0" w:color="auto"/>
              <w:right w:val="outset" w:sz="6" w:space="0" w:color="auto"/>
            </w:tcBorders>
            <w:vAlign w:val="center"/>
          </w:tcPr>
          <w:p w14:paraId="23968C49"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61909EE7"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E39.5</w:t>
            </w:r>
          </w:p>
          <w:p w14:paraId="042CE5F7" w14:textId="77777777"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497EEF0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230" w:type="pct"/>
            <w:gridSpan w:val="3"/>
            <w:vMerge/>
            <w:tcBorders>
              <w:left w:val="outset" w:sz="6" w:space="0" w:color="auto"/>
              <w:bottom w:val="outset" w:sz="6" w:space="0" w:color="auto"/>
              <w:right w:val="outset" w:sz="6" w:space="0" w:color="auto"/>
            </w:tcBorders>
          </w:tcPr>
          <w:p w14:paraId="25A49F2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vMerge/>
            <w:tcBorders>
              <w:left w:val="outset" w:sz="6" w:space="0" w:color="auto"/>
              <w:bottom w:val="outset" w:sz="6" w:space="0" w:color="auto"/>
              <w:right w:val="outset" w:sz="6" w:space="0" w:color="auto"/>
            </w:tcBorders>
          </w:tcPr>
          <w:p w14:paraId="377AA38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265F8C8F" w14:textId="77777777" w:rsidTr="00555F8A">
        <w:trPr>
          <w:gridAfter w:val="3"/>
          <w:wAfter w:w="2188" w:type="pct"/>
          <w:trHeight w:val="1959"/>
          <w:tblCellSpacing w:w="15" w:type="dxa"/>
        </w:trPr>
        <w:tc>
          <w:tcPr>
            <w:tcW w:w="619" w:type="pct"/>
            <w:vMerge/>
            <w:tcBorders>
              <w:left w:val="outset" w:sz="6" w:space="0" w:color="auto"/>
              <w:bottom w:val="outset" w:sz="6" w:space="0" w:color="auto"/>
              <w:right w:val="outset" w:sz="6" w:space="0" w:color="auto"/>
            </w:tcBorders>
            <w:vAlign w:val="center"/>
          </w:tcPr>
          <w:p w14:paraId="24A9C38C"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tcPr>
          <w:p w14:paraId="1FBFA2B6"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E39.6</w:t>
            </w:r>
          </w:p>
          <w:p w14:paraId="15D1D33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Access to the development site is obtained via an existing lawful access point.</w:t>
            </w:r>
          </w:p>
        </w:tc>
        <w:tc>
          <w:tcPr>
            <w:tcW w:w="230" w:type="pct"/>
            <w:gridSpan w:val="3"/>
            <w:vMerge/>
            <w:tcBorders>
              <w:top w:val="outset" w:sz="6" w:space="0" w:color="auto"/>
              <w:left w:val="outset" w:sz="6" w:space="0" w:color="auto"/>
              <w:bottom w:val="outset" w:sz="6" w:space="0" w:color="auto"/>
              <w:right w:val="outset" w:sz="6" w:space="0" w:color="auto"/>
            </w:tcBorders>
          </w:tcPr>
          <w:p w14:paraId="2DA0E08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vMerge/>
            <w:tcBorders>
              <w:top w:val="outset" w:sz="6" w:space="0" w:color="auto"/>
              <w:left w:val="outset" w:sz="6" w:space="0" w:color="auto"/>
              <w:bottom w:val="outset" w:sz="6" w:space="0" w:color="auto"/>
              <w:right w:val="outset" w:sz="6" w:space="0" w:color="auto"/>
            </w:tcBorders>
          </w:tcPr>
          <w:p w14:paraId="0FD2D5C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15EE207A"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3AA000F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40</w:t>
            </w:r>
          </w:p>
          <w:p w14:paraId="27512A31"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11241043" w14:textId="77777777" w:rsidTr="00091744">
              <w:trPr>
                <w:tblCellSpacing w:w="15" w:type="dxa"/>
              </w:trPr>
              <w:tc>
                <w:tcPr>
                  <w:tcW w:w="4232" w:type="dxa"/>
                  <w:vAlign w:val="center"/>
                  <w:hideMark/>
                </w:tcPr>
                <w:p w14:paraId="6FCC7150"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for details.</w:t>
                  </w:r>
                </w:p>
              </w:tc>
            </w:tr>
          </w:tbl>
          <w:p w14:paraId="2F909A1B"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5974C7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40</w:t>
            </w:r>
          </w:p>
          <w:p w14:paraId="7012090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At completion of construction all disturbed areas of the site are to be:</w:t>
            </w:r>
          </w:p>
          <w:p w14:paraId="7EF1A9EF" w14:textId="77777777"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topsoiled with a minimum compacted thickness of fifty (50) millimetres;</w:t>
            </w:r>
          </w:p>
          <w:p w14:paraId="181125D8" w14:textId="77777777"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091744">
              <w:rPr>
                <w:rFonts w:ascii="Arial" w:eastAsia="Times New Roman" w:hAnsi="Arial" w:cs="Arial"/>
                <w:sz w:val="20"/>
                <w:szCs w:val="20"/>
                <w:lang w:eastAsia="en-AU"/>
              </w:rPr>
              <w:t>stabilised using turf, established grass seeding, mulch or sprayed stabilisation techniques</w:t>
            </w:r>
            <w:r w:rsidRPr="00937557">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570DAADB" w14:textId="77777777" w:rsidTr="003D3CE5">
              <w:trPr>
                <w:tblCellSpacing w:w="15" w:type="dxa"/>
              </w:trPr>
              <w:tc>
                <w:tcPr>
                  <w:tcW w:w="6232" w:type="dxa"/>
                  <w:vAlign w:val="center"/>
                  <w:hideMark/>
                </w:tcPr>
                <w:p w14:paraId="64E59839"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These areas are to be maintained during any maintenance period to maximise grass coverage.</w:t>
                  </w:r>
                </w:p>
              </w:tc>
            </w:tr>
          </w:tbl>
          <w:p w14:paraId="42607FD5"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0B14D3E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3912811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1295083"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6B609DBE"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14:paraId="74906F6A" w14:textId="77777777"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Earthworks are undertaken to ensure that soil disturbances are staged into manageable areas.</w:t>
            </w:r>
          </w:p>
          <w:p w14:paraId="640F3D3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107" w:type="pct"/>
            <w:gridSpan w:val="3"/>
            <w:tcBorders>
              <w:top w:val="outset" w:sz="6" w:space="0" w:color="auto"/>
              <w:left w:val="outset" w:sz="6" w:space="0" w:color="auto"/>
              <w:bottom w:val="outset" w:sz="6" w:space="0" w:color="auto"/>
              <w:right w:val="outset" w:sz="6" w:space="0" w:color="auto"/>
            </w:tcBorders>
          </w:tcPr>
          <w:p w14:paraId="37ABCBEF"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w:t>
            </w:r>
          </w:p>
          <w:p w14:paraId="54BB53B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Soil disturbances are staged into manageable areas of not greater than 3.5 ha.</w:t>
            </w:r>
          </w:p>
        </w:tc>
        <w:tc>
          <w:tcPr>
            <w:tcW w:w="230" w:type="pct"/>
            <w:gridSpan w:val="3"/>
            <w:tcBorders>
              <w:top w:val="outset" w:sz="6" w:space="0" w:color="auto"/>
              <w:left w:val="outset" w:sz="6" w:space="0" w:color="auto"/>
              <w:bottom w:val="outset" w:sz="6" w:space="0" w:color="auto"/>
              <w:right w:val="outset" w:sz="6" w:space="0" w:color="auto"/>
            </w:tcBorders>
          </w:tcPr>
          <w:p w14:paraId="3187365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B3BD3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880AE2D"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1902796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14:paraId="0EF70BC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clearing of vegetation on-site:</w:t>
            </w:r>
          </w:p>
          <w:p w14:paraId="368C8C98" w14:textId="77777777"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limited to the area of infrastructure works, building areas and other necessary areas for the works; and</w:t>
            </w:r>
          </w:p>
          <w:p w14:paraId="48FA63E2" w14:textId="77777777"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includes the removal of declared weeds and other materials which are detrimental to the intended use of the land;</w:t>
            </w:r>
          </w:p>
          <w:p w14:paraId="48D6A593" w14:textId="77777777"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67F920C3" w14:textId="77777777" w:rsidTr="003D3CE5">
              <w:trPr>
                <w:tblCellSpacing w:w="15" w:type="dxa"/>
              </w:trPr>
              <w:tc>
                <w:tcPr>
                  <w:tcW w:w="8626" w:type="dxa"/>
                  <w:vAlign w:val="center"/>
                  <w:hideMark/>
                </w:tcPr>
                <w:p w14:paraId="6D9AD563"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burning of cleared vegetation is permitted.</w:t>
                  </w:r>
                </w:p>
              </w:tc>
            </w:tr>
          </w:tbl>
          <w:p w14:paraId="5B6AC4F6"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A12EF5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.1</w:t>
            </w:r>
          </w:p>
          <w:p w14:paraId="33743AD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7E6176C9" w14:textId="77777777" w:rsidTr="003D3CE5">
              <w:trPr>
                <w:tblCellSpacing w:w="15" w:type="dxa"/>
              </w:trPr>
              <w:tc>
                <w:tcPr>
                  <w:tcW w:w="6232" w:type="dxa"/>
                  <w:vAlign w:val="center"/>
                  <w:hideMark/>
                </w:tcPr>
                <w:p w14:paraId="0D011A7A"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parking of vehicles or storage of machinery or goods is to occur in these areas during development works.</w:t>
                  </w:r>
                </w:p>
              </w:tc>
            </w:tr>
          </w:tbl>
          <w:p w14:paraId="7C16ED42"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1699011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6CB18B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AD9A2C3"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3BA6D1EF"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09D092A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.2</w:t>
            </w:r>
          </w:p>
          <w:p w14:paraId="21968F1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Disposal of materials is managed in one or more of the following ways:</w:t>
            </w:r>
          </w:p>
          <w:p w14:paraId="27FC6CAE" w14:textId="77777777"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14:paraId="19E20456" w14:textId="77777777"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6FA1B2A7" w14:textId="77777777" w:rsidTr="003D3CE5">
              <w:trPr>
                <w:tblCellSpacing w:w="15" w:type="dxa"/>
              </w:trPr>
              <w:tc>
                <w:tcPr>
                  <w:tcW w:w="6232" w:type="dxa"/>
                  <w:vAlign w:val="center"/>
                  <w:hideMark/>
                </w:tcPr>
                <w:p w14:paraId="0ECD28C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The chipped vegetation must be stored in an approved location.</w:t>
                  </w:r>
                </w:p>
              </w:tc>
            </w:tr>
          </w:tbl>
          <w:p w14:paraId="294FAD80"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70BFD2A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A0131A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57A20EB"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3A45F24D"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14:paraId="286D375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All development works are carried out at times which minimise noise impacts to residents.</w:t>
            </w:r>
          </w:p>
        </w:tc>
        <w:tc>
          <w:tcPr>
            <w:tcW w:w="1107" w:type="pct"/>
            <w:gridSpan w:val="3"/>
            <w:tcBorders>
              <w:top w:val="outset" w:sz="6" w:space="0" w:color="auto"/>
              <w:left w:val="outset" w:sz="6" w:space="0" w:color="auto"/>
              <w:bottom w:val="outset" w:sz="6" w:space="0" w:color="auto"/>
              <w:right w:val="outset" w:sz="6" w:space="0" w:color="auto"/>
            </w:tcBorders>
          </w:tcPr>
          <w:p w14:paraId="00F09D09" w14:textId="77777777"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091744">
              <w:rPr>
                <w:rFonts w:ascii="Arial" w:eastAsia="Times New Roman" w:hAnsi="Arial" w:cs="Arial"/>
                <w:b/>
                <w:sz w:val="20"/>
                <w:szCs w:val="20"/>
                <w:lang w:eastAsia="en-AU"/>
              </w:rPr>
              <w:t>E43</w:t>
            </w:r>
          </w:p>
          <w:p w14:paraId="29C51DFD" w14:textId="77777777"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development works are carried out within the following times:</w:t>
            </w:r>
          </w:p>
          <w:p w14:paraId="0A1C43D6" w14:textId="77777777"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Monday to Saturday (other than public holidays) between 6:30am and 6:30pm on the same day;</w:t>
            </w:r>
          </w:p>
          <w:p w14:paraId="79632E4F" w14:textId="77777777"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no work is to be carried out on Sundays or public holidays.</w:t>
            </w:r>
          </w:p>
          <w:p w14:paraId="6CF492C8" w14:textId="77777777" w:rsidR="00F66706" w:rsidRPr="00091744"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F66706">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230" w:type="pct"/>
            <w:gridSpan w:val="3"/>
            <w:tcBorders>
              <w:top w:val="outset" w:sz="6" w:space="0" w:color="auto"/>
              <w:left w:val="outset" w:sz="6" w:space="0" w:color="auto"/>
              <w:bottom w:val="outset" w:sz="6" w:space="0" w:color="auto"/>
              <w:right w:val="outset" w:sz="6" w:space="0" w:color="auto"/>
            </w:tcBorders>
          </w:tcPr>
          <w:p w14:paraId="7DAFF17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1CFA1A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5DD80B80"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694DC49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44</w:t>
            </w:r>
          </w:p>
          <w:p w14:paraId="677CB4F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107" w:type="pct"/>
            <w:gridSpan w:val="3"/>
            <w:tcBorders>
              <w:top w:val="outset" w:sz="6" w:space="0" w:color="auto"/>
              <w:left w:val="outset" w:sz="6" w:space="0" w:color="auto"/>
              <w:bottom w:val="outset" w:sz="6" w:space="0" w:color="auto"/>
              <w:right w:val="outset" w:sz="6" w:space="0" w:color="auto"/>
            </w:tcBorders>
            <w:hideMark/>
          </w:tcPr>
          <w:p w14:paraId="36366FB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14:paraId="6167D9F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Pr>
          <w:p w14:paraId="68213AC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174E9EDF" w14:textId="77777777" w:rsidTr="00555F8A">
        <w:trPr>
          <w:gridAfter w:val="2"/>
          <w:wAfter w:w="1449" w:type="pct"/>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hideMark/>
          </w:tcPr>
          <w:p w14:paraId="443E245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Earthworks</w:t>
            </w:r>
          </w:p>
        </w:tc>
        <w:tc>
          <w:tcPr>
            <w:tcW w:w="733" w:type="pct"/>
            <w:tcBorders>
              <w:top w:val="outset" w:sz="6" w:space="0" w:color="auto"/>
              <w:left w:val="outset" w:sz="6" w:space="0" w:color="auto"/>
              <w:bottom w:val="outset" w:sz="6" w:space="0" w:color="auto"/>
              <w:right w:val="outset" w:sz="6" w:space="0" w:color="auto"/>
            </w:tcBorders>
          </w:tcPr>
          <w:p w14:paraId="1F04D43B" w14:textId="77777777" w:rsidR="00F66706" w:rsidRPr="00937557" w:rsidRDefault="00F66706"/>
        </w:tc>
      </w:tr>
      <w:tr w:rsidR="00F66706" w:rsidRPr="00937557" w14:paraId="0B1ED450"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3E3196C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45</w:t>
            </w:r>
          </w:p>
          <w:p w14:paraId="0F71E18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earthworks are designed to consider the visual and amenity impact as they relate to:</w:t>
            </w:r>
          </w:p>
          <w:p w14:paraId="1EE5C958"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natural topographical features of the site;</w:t>
            </w:r>
          </w:p>
          <w:p w14:paraId="7069EB84"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 and long-term slope stability;</w:t>
            </w:r>
          </w:p>
          <w:p w14:paraId="2A7D09C9"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soft or compressible foundation soils;</w:t>
            </w:r>
          </w:p>
          <w:p w14:paraId="19ED2DFA"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reactive soils;</w:t>
            </w:r>
          </w:p>
          <w:p w14:paraId="3B098E03"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low density or potentially collapsing soils;</w:t>
            </w:r>
          </w:p>
          <w:p w14:paraId="7899D9C9"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fill and soil contamination that may exist on-site;</w:t>
            </w:r>
          </w:p>
          <w:p w14:paraId="4144E5E9" w14:textId="77777777"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stability and maintenance of steep slopes and batters;</w:t>
            </w:r>
          </w:p>
          <w:p w14:paraId="0B34F915" w14:textId="77777777" w:rsidR="00F66706" w:rsidRPr="00A54D31"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(cut) and fill and impacts on the amenity of adjoining lots (e.g. residential).</w:t>
            </w:r>
          </w:p>
        </w:tc>
        <w:tc>
          <w:tcPr>
            <w:tcW w:w="1107" w:type="pct"/>
            <w:gridSpan w:val="3"/>
            <w:tcBorders>
              <w:top w:val="outset" w:sz="6" w:space="0" w:color="auto"/>
              <w:left w:val="outset" w:sz="6" w:space="0" w:color="auto"/>
              <w:bottom w:val="outset" w:sz="6" w:space="0" w:color="auto"/>
              <w:right w:val="outset" w:sz="6" w:space="0" w:color="auto"/>
            </w:tcBorders>
            <w:hideMark/>
          </w:tcPr>
          <w:p w14:paraId="0A44618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.1</w:t>
            </w:r>
          </w:p>
          <w:p w14:paraId="7C5DB1F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230" w:type="pct"/>
            <w:gridSpan w:val="3"/>
            <w:tcBorders>
              <w:top w:val="outset" w:sz="6" w:space="0" w:color="auto"/>
              <w:left w:val="outset" w:sz="6" w:space="0" w:color="auto"/>
              <w:bottom w:val="outset" w:sz="6" w:space="0" w:color="auto"/>
              <w:right w:val="outset" w:sz="6" w:space="0" w:color="auto"/>
            </w:tcBorders>
          </w:tcPr>
          <w:p w14:paraId="3181F0C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0FDFEA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EC60180"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38C3C8C5"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49FA00E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.2</w:t>
            </w:r>
          </w:p>
          <w:p w14:paraId="1700DDB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230" w:type="pct"/>
            <w:gridSpan w:val="3"/>
            <w:tcBorders>
              <w:top w:val="outset" w:sz="6" w:space="0" w:color="auto"/>
              <w:left w:val="outset" w:sz="6" w:space="0" w:color="auto"/>
              <w:bottom w:val="outset" w:sz="6" w:space="0" w:color="auto"/>
              <w:right w:val="outset" w:sz="6" w:space="0" w:color="auto"/>
            </w:tcBorders>
          </w:tcPr>
          <w:p w14:paraId="1746290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79A15EF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2CE16B8"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4D34736D"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703CF3F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.3</w:t>
            </w:r>
          </w:p>
          <w:p w14:paraId="6D681CA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Inspection and certification of steep slopes and batters is required by a suitably qualified and experienced RPEQ.</w:t>
            </w:r>
          </w:p>
        </w:tc>
        <w:tc>
          <w:tcPr>
            <w:tcW w:w="230" w:type="pct"/>
            <w:gridSpan w:val="3"/>
            <w:tcBorders>
              <w:top w:val="outset" w:sz="6" w:space="0" w:color="auto"/>
              <w:left w:val="outset" w:sz="6" w:space="0" w:color="auto"/>
              <w:bottom w:val="outset" w:sz="6" w:space="0" w:color="auto"/>
              <w:right w:val="outset" w:sz="6" w:space="0" w:color="auto"/>
            </w:tcBorders>
          </w:tcPr>
          <w:p w14:paraId="4E1F147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962150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BDEC84A"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174A74E0"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E727BA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.4</w:t>
            </w:r>
          </w:p>
          <w:p w14:paraId="28FEC46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batters steeper than 1 (V) in 6 (H) on residential lots are fully turfed to prevent scour and erosion.</w:t>
            </w:r>
          </w:p>
        </w:tc>
        <w:tc>
          <w:tcPr>
            <w:tcW w:w="230" w:type="pct"/>
            <w:gridSpan w:val="3"/>
            <w:tcBorders>
              <w:top w:val="outset" w:sz="6" w:space="0" w:color="auto"/>
              <w:left w:val="outset" w:sz="6" w:space="0" w:color="auto"/>
              <w:bottom w:val="outset" w:sz="6" w:space="0" w:color="auto"/>
              <w:right w:val="outset" w:sz="6" w:space="0" w:color="auto"/>
            </w:tcBorders>
          </w:tcPr>
          <w:p w14:paraId="50C1A49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FD43AC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0080562A"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2CB6B858"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78CACC6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.5</w:t>
            </w:r>
          </w:p>
          <w:p w14:paraId="170F78D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filling or excavation is contained on-site</w:t>
            </w:r>
            <w:r>
              <w:rPr>
                <w:rFonts w:ascii="Arial" w:eastAsia="Times New Roman" w:hAnsi="Arial" w:cs="Arial"/>
                <w:sz w:val="20"/>
                <w:szCs w:val="20"/>
                <w:lang w:eastAsia="en-AU"/>
              </w:rPr>
              <w:t xml:space="preserve"> and is free draining.</w:t>
            </w:r>
          </w:p>
        </w:tc>
        <w:tc>
          <w:tcPr>
            <w:tcW w:w="230" w:type="pct"/>
            <w:gridSpan w:val="3"/>
            <w:tcBorders>
              <w:top w:val="outset" w:sz="6" w:space="0" w:color="auto"/>
              <w:left w:val="outset" w:sz="6" w:space="0" w:color="auto"/>
              <w:bottom w:val="outset" w:sz="6" w:space="0" w:color="auto"/>
              <w:right w:val="outset" w:sz="6" w:space="0" w:color="auto"/>
            </w:tcBorders>
          </w:tcPr>
          <w:p w14:paraId="479C5EA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4E8C2A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EABB67B"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56764666"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277994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.6</w:t>
            </w:r>
          </w:p>
          <w:p w14:paraId="11406FD9" w14:textId="77777777" w:rsidR="00F66706" w:rsidRPr="00A54D31"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54D31">
              <w:rPr>
                <w:rFonts w:ascii="Arial" w:eastAsia="Times New Roman" w:hAnsi="Arial" w:cs="Arial"/>
                <w:sz w:val="20"/>
                <w:szCs w:val="20"/>
                <w:lang w:eastAsia="en-AU"/>
              </w:rPr>
              <w:t>All fill placed on-site is:</w:t>
            </w:r>
          </w:p>
          <w:p w14:paraId="700F81A4" w14:textId="77777777" w:rsidR="00F66706" w:rsidRPr="00A54D31"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limited to that area necessary for the approved use;</w:t>
            </w:r>
          </w:p>
          <w:p w14:paraId="1DED580E" w14:textId="77777777" w:rsidR="00F66706" w:rsidRPr="00937557"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230" w:type="pct"/>
            <w:gridSpan w:val="3"/>
            <w:tcBorders>
              <w:top w:val="outset" w:sz="6" w:space="0" w:color="auto"/>
              <w:left w:val="outset" w:sz="6" w:space="0" w:color="auto"/>
              <w:bottom w:val="outset" w:sz="6" w:space="0" w:color="auto"/>
              <w:right w:val="outset" w:sz="6" w:space="0" w:color="auto"/>
            </w:tcBorders>
          </w:tcPr>
          <w:p w14:paraId="3557E51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7FC21D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3C9E0B98"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4C848A6A"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3BED68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.7</w:t>
            </w:r>
          </w:p>
          <w:p w14:paraId="1B39DB7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6EF78640" w14:textId="77777777" w:rsidTr="003D3CE5">
              <w:trPr>
                <w:tblCellSpacing w:w="15" w:type="dxa"/>
              </w:trPr>
              <w:tc>
                <w:tcPr>
                  <w:tcW w:w="6232" w:type="dxa"/>
                  <w:vAlign w:val="center"/>
                  <w:hideMark/>
                </w:tcPr>
                <w:p w14:paraId="15A4D120" w14:textId="77777777"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14:paraId="28E625FC"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204BFB3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DF0DEB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122F2955"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162FA7A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46</w:t>
            </w:r>
          </w:p>
          <w:p w14:paraId="3D3E840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Embankments are stepped, terraced and landscaped to not adversely impact on the visual amenity of the surrounding area.</w:t>
            </w:r>
          </w:p>
        </w:tc>
        <w:tc>
          <w:tcPr>
            <w:tcW w:w="1107" w:type="pct"/>
            <w:gridSpan w:val="3"/>
            <w:tcBorders>
              <w:top w:val="outset" w:sz="6" w:space="0" w:color="auto"/>
              <w:left w:val="outset" w:sz="6" w:space="0" w:color="auto"/>
              <w:bottom w:val="outset" w:sz="6" w:space="0" w:color="auto"/>
              <w:right w:val="outset" w:sz="6" w:space="0" w:color="auto"/>
            </w:tcBorders>
            <w:hideMark/>
          </w:tcPr>
          <w:p w14:paraId="225D129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46</w:t>
            </w:r>
          </w:p>
          <w:p w14:paraId="679FB85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Any embankments more than 1.5 metres in height are stepped, terraced and landscaped.</w:t>
            </w:r>
          </w:p>
          <w:p w14:paraId="7570FC36"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Embankment</w:t>
            </w:r>
            <w:r w:rsidRPr="00937557">
              <w:rPr>
                <w:rFonts w:ascii="Arial" w:eastAsia="Times New Roman" w:hAnsi="Arial" w:cs="Arial"/>
                <w:sz w:val="20"/>
                <w:szCs w:val="20"/>
                <w:lang w:eastAsia="en-AU"/>
              </w:rPr>
              <w:t xml:space="preserve"> </w:t>
            </w:r>
            <w:hyperlink r:id="rId23" w:tgtFrame="_blank" w:tooltip="Link to larger image (popup)" w:history="1">
              <w:r w:rsidRPr="00937557">
                <w:rPr>
                  <w:rFonts w:ascii="Arial" w:eastAsia="Times New Roman" w:hAnsi="Arial" w:cs="Arial"/>
                  <w:color w:val="0000FF"/>
                  <w:sz w:val="20"/>
                  <w:szCs w:val="20"/>
                  <w:lang w:eastAsia="en-AU"/>
                </w:rPr>
                <w:t> </w:t>
              </w:r>
            </w:hyperlink>
          </w:p>
          <w:p w14:paraId="0A888C72"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E4B9224" wp14:editId="643261F1">
                  <wp:extent cx="3904173" cy="1499616"/>
                  <wp:effectExtent l="0" t="0" r="1270" b="5715"/>
                  <wp:docPr id="16" name="Picture 16"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868" cy="1512558"/>
                          </a:xfrm>
                          <a:prstGeom prst="rect">
                            <a:avLst/>
                          </a:prstGeom>
                          <a:noFill/>
                          <a:ln>
                            <a:noFill/>
                          </a:ln>
                        </pic:spPr>
                      </pic:pic>
                    </a:graphicData>
                  </a:graphic>
                </wp:inline>
              </w:drawing>
            </w:r>
          </w:p>
        </w:tc>
        <w:tc>
          <w:tcPr>
            <w:tcW w:w="230" w:type="pct"/>
            <w:gridSpan w:val="3"/>
            <w:tcBorders>
              <w:top w:val="outset" w:sz="6" w:space="0" w:color="auto"/>
              <w:left w:val="outset" w:sz="6" w:space="0" w:color="auto"/>
              <w:bottom w:val="outset" w:sz="6" w:space="0" w:color="auto"/>
              <w:right w:val="outset" w:sz="6" w:space="0" w:color="auto"/>
            </w:tcBorders>
          </w:tcPr>
          <w:p w14:paraId="3380A9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9EF08B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70EC47E9"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3651603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14:paraId="6AE522F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is undertaken in a manner that:</w:t>
            </w:r>
          </w:p>
          <w:p w14:paraId="737BBA77" w14:textId="77777777"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14:paraId="6CAD6BED" w14:textId="77777777"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5EAC6769" w14:textId="77777777" w:rsidTr="003D3CE5">
              <w:trPr>
                <w:tblCellSpacing w:w="15" w:type="dxa"/>
              </w:trPr>
              <w:tc>
                <w:tcPr>
                  <w:tcW w:w="8626" w:type="dxa"/>
                  <w:vAlign w:val="center"/>
                  <w:hideMark/>
                </w:tcPr>
                <w:p w14:paraId="5412574F"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w:t>
                  </w:r>
                  <w:r w:rsidRPr="00A54D31">
                    <w:rPr>
                      <w:rFonts w:ascii="Arial" w:eastAsia="Times New Roman" w:hAnsi="Arial" w:cs="Arial"/>
                      <w:sz w:val="20"/>
                      <w:szCs w:val="20"/>
                      <w:lang w:eastAsia="en-AU"/>
                    </w:rPr>
                    <w:t>Public sector entity is defined in Schedule 2 of the Act.</w:t>
                  </w:r>
                </w:p>
              </w:tc>
            </w:tr>
          </w:tbl>
          <w:p w14:paraId="17080EB3"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B289D8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14:paraId="503110B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20BC74F6" w14:textId="77777777" w:rsidTr="003D3CE5">
              <w:trPr>
                <w:tblCellSpacing w:w="15" w:type="dxa"/>
              </w:trPr>
              <w:tc>
                <w:tcPr>
                  <w:tcW w:w="6232" w:type="dxa"/>
                  <w:vAlign w:val="center"/>
                  <w:hideMark/>
                </w:tcPr>
                <w:p w14:paraId="055B75A2"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Public sector entity is defined in Schedule 2 of the Act.</w:t>
                  </w:r>
                </w:p>
              </w:tc>
            </w:tr>
          </w:tbl>
          <w:p w14:paraId="78DFC22D"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3B293D1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381AA30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0AEF263"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338F9AB9"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272F866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14:paraId="6543ACB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that would result in any of the following is not carried out on-site:</w:t>
            </w:r>
          </w:p>
          <w:p w14:paraId="70455153" w14:textId="77777777" w:rsidR="00F66706" w:rsidRPr="00937557"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 reduction in cover over any Council or public sector entity infrastructure service to less than 600mm;</w:t>
            </w:r>
          </w:p>
          <w:p w14:paraId="2E4DD87C" w14:textId="77777777"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Pr>
                <w:rFonts w:ascii="Arial" w:eastAsia="Times New Roman" w:hAnsi="Arial" w:cs="Arial"/>
                <w:sz w:val="20"/>
                <w:szCs w:val="20"/>
                <w:lang w:eastAsia="en-AU"/>
              </w:rPr>
              <w:t>;</w:t>
            </w:r>
          </w:p>
          <w:p w14:paraId="7B76E648" w14:textId="77777777"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A6491E">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14:paraId="1B6D652D" w14:textId="77777777"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Public sector entity is defined in Schedule 2 of the Act.</w:t>
            </w:r>
          </w:p>
          <w:p w14:paraId="4ECF1D2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All building work covered by QDC MP1.4 is excluded from this provision.</w:t>
            </w:r>
          </w:p>
        </w:tc>
        <w:tc>
          <w:tcPr>
            <w:tcW w:w="230" w:type="pct"/>
            <w:gridSpan w:val="3"/>
            <w:tcBorders>
              <w:top w:val="outset" w:sz="6" w:space="0" w:color="auto"/>
              <w:left w:val="outset" w:sz="6" w:space="0" w:color="auto"/>
              <w:bottom w:val="outset" w:sz="6" w:space="0" w:color="auto"/>
              <w:right w:val="outset" w:sz="6" w:space="0" w:color="auto"/>
            </w:tcBorders>
          </w:tcPr>
          <w:p w14:paraId="7A9D542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0B23BD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400E9BD9"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629591C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p w14:paraId="1F06BED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173BF034" w14:textId="77777777" w:rsidTr="003D3CE5">
              <w:trPr>
                <w:tblCellSpacing w:w="15" w:type="dxa"/>
              </w:trPr>
              <w:tc>
                <w:tcPr>
                  <w:tcW w:w="8626" w:type="dxa"/>
                  <w:vAlign w:val="center"/>
                  <w:hideMark/>
                </w:tcPr>
                <w:p w14:paraId="60D2EF87"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14:paraId="717AAC6A"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0A35613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3CDE198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F85EE2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7B7EB78D"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0B7D9E77"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14:paraId="6D34EB68" w14:textId="77777777"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or excavation does not result in:</w:t>
            </w:r>
          </w:p>
          <w:p w14:paraId="2237ED1E" w14:textId="77777777"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adverse impacts on the hydrological and hydraulic capacity of the waterway or floodway;</w:t>
            </w:r>
          </w:p>
          <w:p w14:paraId="569066F2" w14:textId="77777777"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increased flood inundation outside the site;</w:t>
            </w:r>
          </w:p>
          <w:p w14:paraId="7CCA43F4" w14:textId="77777777"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reduction in the flood storage capacity in the floodway;</w:t>
            </w:r>
          </w:p>
          <w:p w14:paraId="769DD303" w14:textId="77777777"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clearing of native vegetation.</w:t>
            </w:r>
          </w:p>
          <w:p w14:paraId="1FB4FF2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c>
          <w:tcPr>
            <w:tcW w:w="1107" w:type="pct"/>
            <w:gridSpan w:val="3"/>
            <w:tcBorders>
              <w:top w:val="outset" w:sz="6" w:space="0" w:color="auto"/>
              <w:left w:val="outset" w:sz="6" w:space="0" w:color="auto"/>
              <w:bottom w:val="outset" w:sz="6" w:space="0" w:color="auto"/>
              <w:right w:val="outset" w:sz="6" w:space="0" w:color="auto"/>
            </w:tcBorders>
          </w:tcPr>
          <w:p w14:paraId="7DADEFC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30" w:type="pct"/>
            <w:gridSpan w:val="3"/>
            <w:tcBorders>
              <w:top w:val="outset" w:sz="6" w:space="0" w:color="auto"/>
              <w:left w:val="outset" w:sz="6" w:space="0" w:color="auto"/>
              <w:bottom w:val="outset" w:sz="6" w:space="0" w:color="auto"/>
              <w:right w:val="outset" w:sz="6" w:space="0" w:color="auto"/>
            </w:tcBorders>
          </w:tcPr>
          <w:p w14:paraId="14D5B43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656F578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35BAEAB7"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tcPr>
          <w:p w14:paraId="47549BAD"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14:paraId="13E514A4" w14:textId="77777777"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A16D7B">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107" w:type="pct"/>
            <w:gridSpan w:val="3"/>
            <w:tcBorders>
              <w:top w:val="outset" w:sz="6" w:space="0" w:color="auto"/>
              <w:left w:val="outset" w:sz="6" w:space="0" w:color="auto"/>
              <w:bottom w:val="outset" w:sz="6" w:space="0" w:color="auto"/>
              <w:right w:val="outset" w:sz="6" w:space="0" w:color="auto"/>
            </w:tcBorders>
          </w:tcPr>
          <w:p w14:paraId="5655946B" w14:textId="77777777"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E50</w:t>
            </w:r>
          </w:p>
          <w:p w14:paraId="2C2BB998" w14:textId="77777777"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and excavation undertaken on the development site are shaped in a manner which does not:</w:t>
            </w:r>
          </w:p>
          <w:p w14:paraId="247BC533" w14:textId="77777777"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prevent stormwater surface flow which, prior to commencement of the earthworks, passed onto the development site, from entering the land; or</w:t>
            </w:r>
            <w:r w:rsidRPr="00A16D7B">
              <w:rPr>
                <w:rFonts w:ascii="Arial" w:eastAsia="Times New Roman" w:hAnsi="Arial" w:cs="Arial"/>
                <w:sz w:val="20"/>
                <w:szCs w:val="20"/>
                <w:lang w:eastAsia="en-AU"/>
              </w:rPr>
              <w:br/>
            </w:r>
          </w:p>
          <w:p w14:paraId="3B490C38" w14:textId="77777777"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redirect stormwater surface flow away from existing flow paths; or</w:t>
            </w:r>
            <w:r w:rsidRPr="00A16D7B">
              <w:rPr>
                <w:rFonts w:ascii="Arial" w:eastAsia="Times New Roman" w:hAnsi="Arial" w:cs="Arial"/>
                <w:sz w:val="20"/>
                <w:szCs w:val="20"/>
                <w:lang w:eastAsia="en-AU"/>
              </w:rPr>
              <w:br/>
            </w:r>
          </w:p>
          <w:p w14:paraId="7C66A040" w14:textId="77777777"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divert stormwater surface flow onto adjacent land, (other than a road), in a manner which: </w:t>
            </w:r>
            <w:r w:rsidRPr="00A16D7B">
              <w:rPr>
                <w:rFonts w:ascii="Arial" w:eastAsia="Times New Roman" w:hAnsi="Arial" w:cs="Arial"/>
                <w:sz w:val="20"/>
                <w:szCs w:val="20"/>
                <w:lang w:eastAsia="en-AU"/>
              </w:rPr>
              <w:br/>
            </w:r>
          </w:p>
          <w:p w14:paraId="081EA446" w14:textId="77777777"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concentrates the flow; or</w:t>
            </w:r>
            <w:r w:rsidRPr="00A16D7B">
              <w:rPr>
                <w:rFonts w:ascii="Arial" w:eastAsia="Times New Roman" w:hAnsi="Arial" w:cs="Arial"/>
                <w:sz w:val="20"/>
                <w:szCs w:val="20"/>
                <w:lang w:eastAsia="en-AU"/>
              </w:rPr>
              <w:br/>
            </w:r>
          </w:p>
          <w:p w14:paraId="1A90CFFF" w14:textId="77777777"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A16D7B">
              <w:rPr>
                <w:rFonts w:ascii="Arial" w:eastAsia="Times New Roman" w:hAnsi="Arial" w:cs="Arial"/>
                <w:sz w:val="20"/>
                <w:szCs w:val="20"/>
                <w:lang w:eastAsia="en-AU"/>
              </w:rPr>
              <w:br/>
            </w:r>
          </w:p>
          <w:p w14:paraId="408836D0" w14:textId="77777777"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b/>
                <w:sz w:val="20"/>
                <w:szCs w:val="20"/>
                <w:lang w:eastAsia="en-AU"/>
              </w:rPr>
            </w:pPr>
            <w:r w:rsidRPr="00A16D7B">
              <w:rPr>
                <w:rFonts w:ascii="Arial" w:eastAsia="Times New Roman" w:hAnsi="Arial" w:cs="Arial"/>
                <w:sz w:val="20"/>
                <w:szCs w:val="20"/>
                <w:lang w:eastAsia="en-AU"/>
              </w:rPr>
              <w:t>causes actionable nuisance to any person, property or premises.</w:t>
            </w:r>
          </w:p>
        </w:tc>
        <w:tc>
          <w:tcPr>
            <w:tcW w:w="230" w:type="pct"/>
            <w:gridSpan w:val="3"/>
            <w:tcBorders>
              <w:top w:val="outset" w:sz="6" w:space="0" w:color="auto"/>
              <w:left w:val="outset" w:sz="6" w:space="0" w:color="auto"/>
              <w:bottom w:val="outset" w:sz="6" w:space="0" w:color="auto"/>
              <w:right w:val="outset" w:sz="6" w:space="0" w:color="auto"/>
            </w:tcBorders>
          </w:tcPr>
          <w:p w14:paraId="44ABA6D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82CB22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14:paraId="0F3F17C5"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5ECB4DF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51</w:t>
            </w:r>
          </w:p>
          <w:p w14:paraId="3879D9C3" w14:textId="77777777"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14:paraId="35A3E50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107" w:type="pct"/>
            <w:gridSpan w:val="3"/>
            <w:tcBorders>
              <w:top w:val="outset" w:sz="6" w:space="0" w:color="auto"/>
              <w:left w:val="outset" w:sz="6" w:space="0" w:color="auto"/>
              <w:bottom w:val="outset" w:sz="6" w:space="0" w:color="auto"/>
              <w:right w:val="outset" w:sz="6" w:space="0" w:color="auto"/>
            </w:tcBorders>
            <w:hideMark/>
          </w:tcPr>
          <w:p w14:paraId="6B97346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51</w:t>
            </w:r>
          </w:p>
          <w:p w14:paraId="22C27052"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Earth retaining structures:</w:t>
            </w:r>
          </w:p>
          <w:p w14:paraId="185BBB0E" w14:textId="77777777"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constructed of boulder rocks or timber;</w:t>
            </w:r>
          </w:p>
          <w:p w14:paraId="1223C395" w14:textId="77777777"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height is no greater than 900mm, are provided in accordance with Figure - Retaining on a boundary;</w:t>
            </w:r>
          </w:p>
          <w:p w14:paraId="0112E727" w14:textId="77777777" w:rsidR="00F66706" w:rsidRPr="00937557" w:rsidRDefault="00F66706" w:rsidP="00F66706">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Retaining on boundary</w:t>
            </w:r>
            <w:r w:rsidRPr="00937557">
              <w:rPr>
                <w:rFonts w:ascii="Arial" w:eastAsia="Times New Roman" w:hAnsi="Arial" w:cs="Arial"/>
                <w:sz w:val="20"/>
                <w:szCs w:val="20"/>
                <w:lang w:eastAsia="en-AU"/>
              </w:rPr>
              <w:t xml:space="preserve"> </w:t>
            </w:r>
            <w:hyperlink r:id="rId25" w:tgtFrame="_blank" w:tooltip="Link to larger image (popup)" w:history="1">
              <w:r w:rsidRPr="00937557">
                <w:rPr>
                  <w:rFonts w:ascii="Arial" w:eastAsia="Times New Roman" w:hAnsi="Arial" w:cs="Arial"/>
                  <w:color w:val="0000FF"/>
                  <w:sz w:val="20"/>
                  <w:szCs w:val="20"/>
                  <w:lang w:eastAsia="en-AU"/>
                </w:rPr>
                <w:t> </w:t>
              </w:r>
            </w:hyperlink>
          </w:p>
          <w:p w14:paraId="4D3A633D"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7BE445EB" wp14:editId="7F5B53BC">
                  <wp:extent cx="2876550" cy="1838325"/>
                  <wp:effectExtent l="0" t="0" r="0" b="9525"/>
                  <wp:docPr id="15" name="Picture 15"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53FDEB1C" w14:textId="77777777"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14:paraId="4F316F35" w14:textId="77777777"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36841C85"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Cut</w:t>
            </w:r>
            <w:r w:rsidRPr="00937557">
              <w:rPr>
                <w:rFonts w:ascii="Arial" w:eastAsia="Times New Roman" w:hAnsi="Arial" w:cs="Arial"/>
                <w:sz w:val="20"/>
                <w:szCs w:val="20"/>
                <w:lang w:eastAsia="en-AU"/>
              </w:rPr>
              <w:t xml:space="preserve"> </w:t>
            </w:r>
            <w:hyperlink r:id="rId27" w:tgtFrame="_blank" w:tooltip="Link to larger image (popup)" w:history="1">
              <w:r w:rsidRPr="00937557">
                <w:rPr>
                  <w:rFonts w:ascii="Arial" w:eastAsia="Times New Roman" w:hAnsi="Arial" w:cs="Arial"/>
                  <w:color w:val="0000FF"/>
                  <w:sz w:val="20"/>
                  <w:szCs w:val="20"/>
                  <w:lang w:eastAsia="en-AU"/>
                </w:rPr>
                <w:t> </w:t>
              </w:r>
            </w:hyperlink>
          </w:p>
          <w:p w14:paraId="0546F31C"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DA84DCD" wp14:editId="6CBDB113">
                  <wp:extent cx="2876550" cy="2428875"/>
                  <wp:effectExtent l="0" t="0" r="0" b="9525"/>
                  <wp:docPr id="14" name="Picture 14"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14:paraId="0DE93604"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p w14:paraId="46C9FDD0"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Fill</w:t>
            </w:r>
            <w:r w:rsidRPr="00937557">
              <w:rPr>
                <w:rFonts w:ascii="Arial" w:eastAsia="Times New Roman" w:hAnsi="Arial" w:cs="Arial"/>
                <w:sz w:val="20"/>
                <w:szCs w:val="20"/>
                <w:lang w:eastAsia="en-AU"/>
              </w:rPr>
              <w:t xml:space="preserve"> </w:t>
            </w:r>
            <w:hyperlink r:id="rId29" w:tgtFrame="_blank" w:tooltip="Link to larger image (popup)" w:history="1">
              <w:r w:rsidRPr="00937557">
                <w:rPr>
                  <w:rFonts w:ascii="Arial" w:eastAsia="Times New Roman" w:hAnsi="Arial" w:cs="Arial"/>
                  <w:color w:val="0000FF"/>
                  <w:sz w:val="20"/>
                  <w:szCs w:val="20"/>
                  <w:lang w:eastAsia="en-AU"/>
                </w:rPr>
                <w:t> </w:t>
              </w:r>
            </w:hyperlink>
          </w:p>
          <w:p w14:paraId="4E1ADD8B" w14:textId="77777777"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43F0CA1" wp14:editId="41D45787">
                  <wp:extent cx="2876550" cy="2600325"/>
                  <wp:effectExtent l="0" t="0" r="0" b="9525"/>
                  <wp:docPr id="13" name="Picture 1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77B1F42F"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00F1B55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53C6DDF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E5C45E1" w14:textId="77777777" w:rsidTr="00555F8A">
        <w:trPr>
          <w:tblCellSpacing w:w="15" w:type="dxa"/>
        </w:trPr>
        <w:tc>
          <w:tcPr>
            <w:tcW w:w="2796" w:type="pct"/>
            <w:gridSpan w:val="11"/>
            <w:tcBorders>
              <w:top w:val="outset" w:sz="6" w:space="0" w:color="auto"/>
              <w:left w:val="outset" w:sz="6" w:space="0" w:color="auto"/>
              <w:bottom w:val="outset" w:sz="6" w:space="0" w:color="auto"/>
              <w:right w:val="outset" w:sz="6" w:space="0" w:color="auto"/>
            </w:tcBorders>
            <w:shd w:val="clear" w:color="auto" w:fill="CCCCCC"/>
            <w:vAlign w:val="center"/>
            <w:hideMark/>
          </w:tcPr>
          <w:p w14:paraId="027F8BE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808"/>
            </w:tblGrid>
            <w:tr w:rsidR="00F66706" w:rsidRPr="00937557" w14:paraId="71BAF416" w14:textId="77777777" w:rsidTr="003D3CE5">
              <w:trPr>
                <w:tblCellSpacing w:w="15" w:type="dxa"/>
              </w:trPr>
              <w:tc>
                <w:tcPr>
                  <w:tcW w:w="14978" w:type="dxa"/>
                  <w:vAlign w:val="center"/>
                  <w:hideMark/>
                </w:tcPr>
                <w:p w14:paraId="7225E9C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provisions under this heading only apply if:</w:t>
                  </w:r>
                </w:p>
                <w:p w14:paraId="3385D26F" w14:textId="77777777" w:rsidR="00F66706" w:rsidRPr="00937557" w:rsidRDefault="00F66706" w:rsidP="00F66706">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for, or incorporates: </w:t>
                  </w:r>
                </w:p>
                <w:p w14:paraId="2FE6A8CB" w14:textId="77777777"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reconfiguring a lot for a community title scheme creating 1 or more vacant lots; or</w:t>
                  </w:r>
                </w:p>
                <w:p w14:paraId="3EE63DA0" w14:textId="77777777"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2 or more sole occupancy units on the same lot, or within the same community titles scheme; or</w:t>
                  </w:r>
                </w:p>
                <w:p w14:paraId="21D700B6" w14:textId="77777777"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a Tourist park</w:t>
                  </w:r>
                  <w:r w:rsidRPr="00937557">
                    <w:rPr>
                      <w:rFonts w:ascii="Arial" w:eastAsia="Times New Roman" w:hAnsi="Arial" w:cs="Arial"/>
                      <w:sz w:val="20"/>
                      <w:szCs w:val="20"/>
                      <w:vertAlign w:val="superscript"/>
                      <w:lang w:eastAsia="en-AU"/>
                    </w:rPr>
                    <w:t>(</w:t>
                  </w:r>
                  <w:hyperlink r:id="rId3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with accommodation in the form of caravans or tents; or </w:t>
                  </w:r>
                </w:p>
                <w:p w14:paraId="50431AEF" w14:textId="77777777"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outdoor sales</w:t>
                  </w:r>
                  <w:r w:rsidRPr="00937557">
                    <w:rPr>
                      <w:rFonts w:ascii="Arial" w:eastAsia="Times New Roman" w:hAnsi="Arial" w:cs="Arial"/>
                      <w:sz w:val="20"/>
                      <w:szCs w:val="20"/>
                      <w:vertAlign w:val="superscript"/>
                      <w:lang w:eastAsia="en-AU"/>
                    </w:rPr>
                    <w:t>(</w:t>
                  </w:r>
                  <w:hyperlink r:id="rId3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or outdoor storage where involving combustible materials. </w:t>
                  </w:r>
                </w:p>
                <w:p w14:paraId="396D345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AND</w:t>
                  </w:r>
                </w:p>
                <w:p w14:paraId="2D7DCE90" w14:textId="77777777" w:rsidR="00F66706" w:rsidRPr="00937557" w:rsidRDefault="00F66706" w:rsidP="00F6670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none of the following exceptions apply: </w:t>
                  </w:r>
                </w:p>
                <w:p w14:paraId="4E6A45CD" w14:textId="77777777"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14:paraId="5E049AFE" w14:textId="77777777"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F66706" w:rsidRPr="00937557" w14:paraId="38B425CE" w14:textId="77777777" w:rsidTr="003D3CE5">
              <w:trPr>
                <w:tblCellSpacing w:w="15" w:type="dxa"/>
              </w:trPr>
              <w:tc>
                <w:tcPr>
                  <w:tcW w:w="14978" w:type="dxa"/>
                  <w:vAlign w:val="center"/>
                  <w:hideMark/>
                </w:tcPr>
                <w:p w14:paraId="2C32ECD3"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14:paraId="721B30C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3" w:type="pct"/>
          </w:tcPr>
          <w:p w14:paraId="182BB73C" w14:textId="77777777" w:rsidR="00F66706" w:rsidRPr="00937557" w:rsidRDefault="00F66706"/>
        </w:tc>
        <w:tc>
          <w:tcPr>
            <w:tcW w:w="707" w:type="pct"/>
            <w:tcBorders>
              <w:top w:val="outset" w:sz="6" w:space="0" w:color="auto"/>
              <w:left w:val="outset" w:sz="6" w:space="0" w:color="auto"/>
              <w:bottom w:val="outset" w:sz="6" w:space="0" w:color="auto"/>
              <w:right w:val="outset" w:sz="6" w:space="0" w:color="auto"/>
            </w:tcBorders>
          </w:tcPr>
          <w:p w14:paraId="60214A64" w14:textId="77777777" w:rsidR="00F66706" w:rsidRPr="00937557" w:rsidRDefault="00F66706"/>
        </w:tc>
        <w:tc>
          <w:tcPr>
            <w:tcW w:w="737" w:type="pct"/>
            <w:tcBorders>
              <w:top w:val="outset" w:sz="6" w:space="0" w:color="auto"/>
              <w:left w:val="outset" w:sz="6" w:space="0" w:color="auto"/>
              <w:bottom w:val="outset" w:sz="6" w:space="0" w:color="auto"/>
              <w:right w:val="outset" w:sz="6" w:space="0" w:color="auto"/>
            </w:tcBorders>
          </w:tcPr>
          <w:p w14:paraId="782FD71C" w14:textId="77777777" w:rsidR="00F66706" w:rsidRPr="00937557" w:rsidRDefault="00F66706"/>
        </w:tc>
      </w:tr>
      <w:tr w:rsidR="00F66706" w:rsidRPr="00937557" w14:paraId="27E3E64F" w14:textId="77777777" w:rsidTr="00555F8A">
        <w:trPr>
          <w:gridAfter w:val="3"/>
          <w:wAfter w:w="2188" w:type="pct"/>
          <w:tblCellSpacing w:w="15" w:type="dxa"/>
        </w:trPr>
        <w:tc>
          <w:tcPr>
            <w:tcW w:w="619" w:type="pct"/>
            <w:vMerge w:val="restart"/>
            <w:tcBorders>
              <w:top w:val="outset" w:sz="6" w:space="0" w:color="auto"/>
              <w:left w:val="outset" w:sz="6" w:space="0" w:color="auto"/>
              <w:bottom w:val="outset" w:sz="6" w:space="0" w:color="auto"/>
              <w:right w:val="outset" w:sz="6" w:space="0" w:color="auto"/>
            </w:tcBorders>
            <w:hideMark/>
          </w:tcPr>
          <w:p w14:paraId="14F1BA8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14:paraId="188EB00E"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incorporates a fire fighting system that:</w:t>
            </w:r>
          </w:p>
          <w:p w14:paraId="3504D417"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satisfies the reasonable needs of the fire fighting entity for the area;</w:t>
            </w:r>
          </w:p>
          <w:p w14:paraId="15494961"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appropriate for the size, shape and topography of the development and its surrounds;</w:t>
            </w:r>
          </w:p>
          <w:p w14:paraId="3790CB9B"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operational equipment available to the fire fighting entity for the area;</w:t>
            </w:r>
          </w:p>
          <w:p w14:paraId="48DFCA15"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materials comprising the development and their proximity to one another;</w:t>
            </w:r>
          </w:p>
          <w:p w14:paraId="4C585A20"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surrounds to the development site;</w:t>
            </w:r>
          </w:p>
          <w:p w14:paraId="748656F0" w14:textId="77777777"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10"/>
            </w:tblGrid>
            <w:tr w:rsidR="00F66706" w:rsidRPr="00937557" w14:paraId="12BE2F27" w14:textId="77777777" w:rsidTr="003D3CE5">
              <w:trPr>
                <w:tblCellSpacing w:w="15" w:type="dxa"/>
              </w:trPr>
              <w:tc>
                <w:tcPr>
                  <w:tcW w:w="8626" w:type="dxa"/>
                  <w:vAlign w:val="center"/>
                  <w:hideMark/>
                </w:tcPr>
                <w:p w14:paraId="60C222CE"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14:paraId="25239761"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61731E2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.1</w:t>
            </w:r>
          </w:p>
          <w:p w14:paraId="1858CE0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External fire hydrant facilities are provided on site to the standard prescribed under the relevant parts of </w:t>
            </w:r>
            <w:r w:rsidRPr="00937557">
              <w:rPr>
                <w:rFonts w:ascii="Arial" w:eastAsia="Times New Roman" w:hAnsi="Arial" w:cs="Arial"/>
                <w:i/>
                <w:iCs/>
                <w:sz w:val="20"/>
                <w:szCs w:val="20"/>
                <w:lang w:eastAsia="en-AU"/>
              </w:rPr>
              <w:t>Australian Standard AS 2419.1 (2005) – Fire Hydrant Installations</w:t>
            </w:r>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63B39CDB" w14:textId="77777777" w:rsidTr="003D3CE5">
              <w:trPr>
                <w:tblCellSpacing w:w="15" w:type="dxa"/>
              </w:trPr>
              <w:tc>
                <w:tcPr>
                  <w:tcW w:w="6232" w:type="dxa"/>
                  <w:vAlign w:val="center"/>
                  <w:hideMark/>
                </w:tcPr>
                <w:p w14:paraId="21E4D928" w14:textId="77777777"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14:paraId="636B9B9C" w14:textId="77777777"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in regard to the form of any fire hydrant - Part 8.5 and Part 3.2.2.1, with the exception that for Tourist parks</w:t>
                  </w:r>
                  <w:r w:rsidRPr="0049313A">
                    <w:rPr>
                      <w:rFonts w:ascii="Arial" w:eastAsia="Times New Roman" w:hAnsi="Arial" w:cs="Arial"/>
                      <w:sz w:val="18"/>
                      <w:szCs w:val="18"/>
                      <w:vertAlign w:val="superscript"/>
                      <w:lang w:eastAsia="en-AU"/>
                    </w:rPr>
                    <w:t>(</w:t>
                  </w:r>
                  <w:hyperlink r:id="rId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9313A">
                      <w:rPr>
                        <w:rFonts w:ascii="Arial" w:eastAsia="Times New Roman" w:hAnsi="Arial" w:cs="Arial"/>
                        <w:color w:val="0000FF"/>
                        <w:sz w:val="18"/>
                        <w:szCs w:val="18"/>
                        <w:vertAlign w:val="superscript"/>
                        <w:lang w:eastAsia="en-AU"/>
                      </w:rPr>
                      <w:t>84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14:paraId="323DA5D6" w14:textId="77777777"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in regard to the general locational requirements for fire hydrants - Part 3.2.2.2 (a), (e), (f), (g) and (h) as well as Appendix B of AS 2419.1 (2005); </w:t>
                  </w:r>
                </w:p>
                <w:p w14:paraId="020FC761" w14:textId="77777777"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in regard to the proximity of hydrants to buildings and other facilities - Part 3.2.2.2 (b), (c) and (d), with the exception that: </w:t>
                  </w:r>
                </w:p>
                <w:p w14:paraId="32609667" w14:textId="77777777"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14:paraId="3E76AFCF" w14:textId="77777777"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caravans and tents, hydrant coverage need only extend to the roof of those tents and caravans;</w:t>
                  </w:r>
                </w:p>
                <w:p w14:paraId="6A436021" w14:textId="77777777"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outdoor sales</w:t>
                  </w:r>
                  <w:r w:rsidRPr="0049313A">
                    <w:rPr>
                      <w:rFonts w:ascii="Arial" w:eastAsia="Times New Roman" w:hAnsi="Arial" w:cs="Arial"/>
                      <w:sz w:val="18"/>
                      <w:szCs w:val="18"/>
                      <w:vertAlign w:val="superscript"/>
                      <w:lang w:eastAsia="en-AU"/>
                    </w:rPr>
                    <w:t>(</w:t>
                  </w:r>
                  <w:hyperlink r:id="rId3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processing or storage facilities, hydrant coverage is required across the entire area of the outdoor sales</w:t>
                  </w:r>
                  <w:r w:rsidRPr="0049313A">
                    <w:rPr>
                      <w:rFonts w:ascii="Arial" w:eastAsia="Times New Roman" w:hAnsi="Arial" w:cs="Arial"/>
                      <w:sz w:val="18"/>
                      <w:szCs w:val="18"/>
                      <w:vertAlign w:val="superscript"/>
                      <w:lang w:eastAsia="en-AU"/>
                    </w:rPr>
                    <w:t>(</w:t>
                  </w:r>
                  <w:hyperlink r:id="rId3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outdoor processing and outdoor storage facilities; </w:t>
                  </w:r>
                </w:p>
                <w:p w14:paraId="35CBBA37" w14:textId="77777777" w:rsidR="00F66706" w:rsidRPr="00937557" w:rsidRDefault="00F66706" w:rsidP="00F6670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49313A">
                    <w:rPr>
                      <w:rFonts w:ascii="Arial" w:eastAsia="Times New Roman" w:hAnsi="Arial" w:cs="Arial"/>
                      <w:sz w:val="18"/>
                      <w:szCs w:val="18"/>
                      <w:lang w:eastAsia="en-AU"/>
                    </w:rPr>
                    <w:t>in regard to fire hydrant accessibility and clearance requirements - Part 3.5 and, where applicable, Part 3.6.</w:t>
                  </w:r>
                </w:p>
              </w:tc>
            </w:tr>
          </w:tbl>
          <w:p w14:paraId="7C956555"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0A5D5DA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3ADF69A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12D619E"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6D072D9A"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476D630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.2</w:t>
            </w:r>
          </w:p>
          <w:p w14:paraId="4A7D0DE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14:paraId="3A8C7679" w14:textId="77777777"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width of no less than 3.5m;</w:t>
            </w:r>
          </w:p>
          <w:p w14:paraId="39A9C1F8" w14:textId="77777777"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height of no less than 4.8m;</w:t>
            </w:r>
          </w:p>
          <w:p w14:paraId="408321E8" w14:textId="77777777"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constructed to be readily traversed by a 17 tonne HRV fire brigade pumping appliance;</w:t>
            </w:r>
          </w:p>
          <w:p w14:paraId="01B8A0D2" w14:textId="77777777"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area for a fire brigade pumping appliance to stand within 20m of each fire hydrant and 8m of each hydrant booster point.</w:t>
            </w:r>
          </w:p>
        </w:tc>
        <w:tc>
          <w:tcPr>
            <w:tcW w:w="230" w:type="pct"/>
            <w:gridSpan w:val="3"/>
            <w:tcBorders>
              <w:top w:val="outset" w:sz="6" w:space="0" w:color="auto"/>
              <w:left w:val="outset" w:sz="6" w:space="0" w:color="auto"/>
              <w:bottom w:val="outset" w:sz="6" w:space="0" w:color="auto"/>
              <w:right w:val="outset" w:sz="6" w:space="0" w:color="auto"/>
            </w:tcBorders>
          </w:tcPr>
          <w:p w14:paraId="22FE3C1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E54AAE9"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49149E5D" w14:textId="77777777" w:rsidTr="00555F8A">
        <w:trPr>
          <w:gridAfter w:val="3"/>
          <w:wAfter w:w="2188" w:type="pct"/>
          <w:tblCellSpacing w:w="15" w:type="dxa"/>
        </w:trPr>
        <w:tc>
          <w:tcPr>
            <w:tcW w:w="619" w:type="pct"/>
            <w:vMerge/>
            <w:tcBorders>
              <w:top w:val="outset" w:sz="6" w:space="0" w:color="auto"/>
              <w:left w:val="outset" w:sz="6" w:space="0" w:color="auto"/>
              <w:bottom w:val="outset" w:sz="6" w:space="0" w:color="auto"/>
              <w:right w:val="outset" w:sz="6" w:space="0" w:color="auto"/>
            </w:tcBorders>
            <w:vAlign w:val="center"/>
            <w:hideMark/>
          </w:tcPr>
          <w:p w14:paraId="2506D459"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7" w:type="pct"/>
            <w:gridSpan w:val="3"/>
            <w:tcBorders>
              <w:top w:val="outset" w:sz="6" w:space="0" w:color="auto"/>
              <w:left w:val="outset" w:sz="6" w:space="0" w:color="auto"/>
              <w:bottom w:val="outset" w:sz="6" w:space="0" w:color="auto"/>
              <w:right w:val="outset" w:sz="6" w:space="0" w:color="auto"/>
            </w:tcBorders>
            <w:hideMark/>
          </w:tcPr>
          <w:p w14:paraId="120D2E08"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.3</w:t>
            </w:r>
          </w:p>
          <w:p w14:paraId="1EAB984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 facilities are maintained in effective operating order in a manner prescribed in </w:t>
            </w:r>
            <w:r w:rsidRPr="00937557">
              <w:rPr>
                <w:rFonts w:ascii="Arial" w:eastAsia="Times New Roman" w:hAnsi="Arial" w:cs="Arial"/>
                <w:i/>
                <w:iCs/>
                <w:sz w:val="20"/>
                <w:szCs w:val="20"/>
                <w:lang w:eastAsia="en-AU"/>
              </w:rPr>
              <w:t>Australian Standard AS1851 (2012) – Routine service of fire protection systems and equipment</w:t>
            </w:r>
            <w:r w:rsidRPr="00937557">
              <w:rPr>
                <w:rFonts w:ascii="Arial" w:eastAsia="Times New Roman" w:hAnsi="Arial" w:cs="Arial"/>
                <w:sz w:val="20"/>
                <w:szCs w:val="20"/>
                <w:lang w:eastAsia="en-AU"/>
              </w:rPr>
              <w:t xml:space="preserve">. </w:t>
            </w:r>
          </w:p>
        </w:tc>
        <w:tc>
          <w:tcPr>
            <w:tcW w:w="230" w:type="pct"/>
            <w:gridSpan w:val="3"/>
            <w:tcBorders>
              <w:top w:val="outset" w:sz="6" w:space="0" w:color="auto"/>
              <w:left w:val="outset" w:sz="6" w:space="0" w:color="auto"/>
              <w:bottom w:val="outset" w:sz="6" w:space="0" w:color="auto"/>
              <w:right w:val="outset" w:sz="6" w:space="0" w:color="auto"/>
            </w:tcBorders>
          </w:tcPr>
          <w:p w14:paraId="37FD1463"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0303EFD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5C7F9CE8"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370C236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53</w:t>
            </w:r>
          </w:p>
          <w:p w14:paraId="67B76AE1"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107" w:type="pct"/>
            <w:gridSpan w:val="3"/>
            <w:tcBorders>
              <w:top w:val="outset" w:sz="6" w:space="0" w:color="auto"/>
              <w:left w:val="outset" w:sz="6" w:space="0" w:color="auto"/>
              <w:bottom w:val="outset" w:sz="6" w:space="0" w:color="auto"/>
              <w:right w:val="outset" w:sz="6" w:space="0" w:color="auto"/>
            </w:tcBorders>
            <w:hideMark/>
          </w:tcPr>
          <w:p w14:paraId="028C1D9F"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53</w:t>
            </w:r>
          </w:p>
          <w:p w14:paraId="5459151B"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development that contains on-site fire hydrants external to buildings:</w:t>
            </w:r>
          </w:p>
          <w:p w14:paraId="788B9D6D" w14:textId="77777777"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those external hydrants can be seen from the vehicular entry point to the site; or</w:t>
            </w:r>
          </w:p>
          <w:p w14:paraId="1F234FAB" w14:textId="77777777"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sign identifying the following is provided at the vehicular entry point to the site:</w:t>
            </w:r>
          </w:p>
          <w:p w14:paraId="28B40A58"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overall layout of the development (to scale);</w:t>
            </w:r>
          </w:p>
          <w:p w14:paraId="1DFDA6CA"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road names (where used);</w:t>
            </w:r>
          </w:p>
          <w:p w14:paraId="26F45E8A"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communal facilities (where provided);</w:t>
            </w:r>
          </w:p>
          <w:p w14:paraId="07DB8EBB"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reception area and on-site manager’s office (where provided);</w:t>
            </w:r>
          </w:p>
          <w:p w14:paraId="0CFF5110"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external hydrants and hydrant booster points;</w:t>
            </w:r>
          </w:p>
          <w:p w14:paraId="39D57DF9" w14:textId="77777777"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2D3BFFCB" w14:textId="77777777" w:rsidTr="003D3CE5">
              <w:trPr>
                <w:tblCellSpacing w:w="15" w:type="dxa"/>
              </w:trPr>
              <w:tc>
                <w:tcPr>
                  <w:tcW w:w="6232" w:type="dxa"/>
                  <w:vAlign w:val="center"/>
                  <w:hideMark/>
                </w:tcPr>
                <w:p w14:paraId="4E4E84E9" w14:textId="77777777"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49313A">
                    <w:rPr>
                      <w:rFonts w:ascii="Arial" w:eastAsia="Times New Roman" w:hAnsi="Arial" w:cs="Arial"/>
                      <w:sz w:val="18"/>
                      <w:szCs w:val="20"/>
                      <w:lang w:eastAsia="en-AU"/>
                    </w:rPr>
                    <w:t>Note - The sign prescribed above, and the graphics used are to be:</w:t>
                  </w:r>
                </w:p>
                <w:p w14:paraId="354DB51D" w14:textId="77777777"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in a form;</w:t>
                  </w:r>
                </w:p>
                <w:p w14:paraId="0129E48B" w14:textId="77777777"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of a size;</w:t>
                  </w:r>
                </w:p>
                <w:p w14:paraId="3F315527" w14:textId="77777777"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illuminated to a level;</w:t>
                  </w:r>
                </w:p>
                <w:p w14:paraId="629C9CE6"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14:paraId="71D0D939"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742A4EAC"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16191D2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14:paraId="6336C9B2" w14:textId="77777777" w:rsidTr="00555F8A">
        <w:trPr>
          <w:gridAfter w:val="3"/>
          <w:wAfter w:w="2188" w:type="pct"/>
          <w:tblCellSpacing w:w="15" w:type="dxa"/>
        </w:trPr>
        <w:tc>
          <w:tcPr>
            <w:tcW w:w="619" w:type="pct"/>
            <w:tcBorders>
              <w:top w:val="outset" w:sz="6" w:space="0" w:color="auto"/>
              <w:left w:val="outset" w:sz="6" w:space="0" w:color="auto"/>
              <w:bottom w:val="outset" w:sz="6" w:space="0" w:color="auto"/>
              <w:right w:val="outset" w:sz="6" w:space="0" w:color="auto"/>
            </w:tcBorders>
            <w:hideMark/>
          </w:tcPr>
          <w:p w14:paraId="26B35E47"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54</w:t>
            </w:r>
          </w:p>
          <w:p w14:paraId="4A349625"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107" w:type="pct"/>
            <w:gridSpan w:val="3"/>
            <w:tcBorders>
              <w:top w:val="outset" w:sz="6" w:space="0" w:color="auto"/>
              <w:left w:val="outset" w:sz="6" w:space="0" w:color="auto"/>
              <w:bottom w:val="outset" w:sz="6" w:space="0" w:color="auto"/>
              <w:right w:val="outset" w:sz="6" w:space="0" w:color="auto"/>
            </w:tcBorders>
            <w:hideMark/>
          </w:tcPr>
          <w:p w14:paraId="5E70E6CD"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54</w:t>
            </w:r>
          </w:p>
          <w:p w14:paraId="2C532CC0"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937557">
              <w:rPr>
                <w:rFonts w:ascii="Arial" w:eastAsia="Times New Roman" w:hAnsi="Arial" w:cs="Arial"/>
                <w:i/>
                <w:iCs/>
                <w:sz w:val="20"/>
                <w:szCs w:val="20"/>
                <w:lang w:eastAsia="en-AU"/>
              </w:rPr>
              <w:t>Fire hydrant indication system</w:t>
            </w:r>
            <w:r w:rsidRPr="0093755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12"/>
            </w:tblGrid>
            <w:tr w:rsidR="00F66706" w:rsidRPr="00937557" w14:paraId="2F4CA58A" w14:textId="77777777" w:rsidTr="003D3CE5">
              <w:trPr>
                <w:tblCellSpacing w:w="15" w:type="dxa"/>
              </w:trPr>
              <w:tc>
                <w:tcPr>
                  <w:tcW w:w="6232" w:type="dxa"/>
                  <w:vAlign w:val="center"/>
                  <w:hideMark/>
                </w:tcPr>
                <w:p w14:paraId="0DE89945"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2A775ED3" w14:textId="77777777"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30" w:type="pct"/>
            <w:gridSpan w:val="3"/>
            <w:tcBorders>
              <w:top w:val="outset" w:sz="6" w:space="0" w:color="auto"/>
              <w:left w:val="outset" w:sz="6" w:space="0" w:color="auto"/>
              <w:bottom w:val="outset" w:sz="6" w:space="0" w:color="auto"/>
              <w:right w:val="outset" w:sz="6" w:space="0" w:color="auto"/>
            </w:tcBorders>
          </w:tcPr>
          <w:p w14:paraId="407D8744"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23" w:type="pct"/>
            <w:gridSpan w:val="4"/>
            <w:tcBorders>
              <w:top w:val="outset" w:sz="6" w:space="0" w:color="auto"/>
              <w:left w:val="outset" w:sz="6" w:space="0" w:color="auto"/>
              <w:bottom w:val="outset" w:sz="6" w:space="0" w:color="auto"/>
              <w:right w:val="outset" w:sz="6" w:space="0" w:color="auto"/>
            </w:tcBorders>
          </w:tcPr>
          <w:p w14:paraId="2ABB018A" w14:textId="77777777"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29A2992E" w14:textId="77777777" w:rsidTr="00555F8A">
        <w:trPr>
          <w:gridAfter w:val="4"/>
          <w:wAfter w:w="2234" w:type="pct"/>
          <w:tblCellSpacing w:w="15" w:type="dxa"/>
        </w:trPr>
        <w:tc>
          <w:tcPr>
            <w:tcW w:w="275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47E4A534" w14:textId="77777777"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Use specific criteria</w:t>
            </w:r>
          </w:p>
        </w:tc>
      </w:tr>
      <w:tr w:rsidR="00F66706" w:rsidRPr="00937557" w14:paraId="3D3332AB" w14:textId="77777777" w:rsidTr="00555F8A">
        <w:trPr>
          <w:gridAfter w:val="4"/>
          <w:wAfter w:w="2234" w:type="pct"/>
          <w:tblCellSpacing w:w="15" w:type="dxa"/>
        </w:trPr>
        <w:tc>
          <w:tcPr>
            <w:tcW w:w="275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5DDB32A8" w14:textId="77777777" w:rsidR="00F66706" w:rsidRPr="00937557" w:rsidRDefault="00F66706"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Home based business</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p>
        </w:tc>
      </w:tr>
      <w:tr w:rsidR="002363B2" w:rsidRPr="00937557" w14:paraId="4B96C441" w14:textId="77777777" w:rsidTr="00555F8A">
        <w:trPr>
          <w:gridAfter w:val="4"/>
          <w:wAfter w:w="2234" w:type="pct"/>
          <w:trHeight w:val="1678"/>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702BA99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55</w:t>
            </w:r>
          </w:p>
          <w:p w14:paraId="56157C5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scale and intensity of the Home based business</w:t>
            </w:r>
            <w:r w:rsidRPr="00937557">
              <w:rPr>
                <w:rFonts w:ascii="Arial" w:eastAsia="Times New Roman" w:hAnsi="Arial" w:cs="Arial"/>
                <w:sz w:val="20"/>
                <w:szCs w:val="20"/>
                <w:vertAlign w:val="superscript"/>
                <w:lang w:eastAsia="en-AU"/>
              </w:rPr>
              <w:t>(</w:t>
            </w:r>
            <w:hyperlink r:id="rId37"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114FECE6"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physical characteristics of the site and the character of the local area;</w:t>
            </w:r>
          </w:p>
          <w:p w14:paraId="423FFE7C"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able to accommodate anticipated car parking demand without negatively impacting the streetscape or road safety;</w:t>
            </w:r>
          </w:p>
          <w:p w14:paraId="2C12A71A"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on the amenity of the adjoining and nearby premises;</w:t>
            </w:r>
          </w:p>
          <w:p w14:paraId="62A151EE"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remains ancillary to the residential use of the dwelling;</w:t>
            </w:r>
          </w:p>
          <w:p w14:paraId="61D10E38"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conditions which cause hazards or nuisances to neighbours or other persons not associated with the activity;</w:t>
            </w:r>
          </w:p>
          <w:p w14:paraId="2C1B76BA"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employees and visitors to the site do not negatively impact the expected amenity of adjoining properties;</w:t>
            </w:r>
          </w:p>
          <w:p w14:paraId="34A68521" w14:textId="77777777"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service and delivery vehicles do not negatively impact the amenity of the area.</w:t>
            </w:r>
          </w:p>
        </w:tc>
        <w:tc>
          <w:tcPr>
            <w:tcW w:w="1140" w:type="pct"/>
            <w:gridSpan w:val="3"/>
            <w:tcBorders>
              <w:top w:val="outset" w:sz="6" w:space="0" w:color="auto"/>
              <w:left w:val="outset" w:sz="6" w:space="0" w:color="auto"/>
              <w:bottom w:val="outset" w:sz="6" w:space="0" w:color="auto"/>
              <w:right w:val="outset" w:sz="6" w:space="0" w:color="auto"/>
            </w:tcBorders>
            <w:hideMark/>
          </w:tcPr>
          <w:p w14:paraId="734E085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75" w:type="pct"/>
            <w:gridSpan w:val="2"/>
            <w:tcBorders>
              <w:top w:val="outset" w:sz="6" w:space="0" w:color="auto"/>
              <w:left w:val="outset" w:sz="6" w:space="0" w:color="auto"/>
              <w:bottom w:val="outset" w:sz="6" w:space="0" w:color="auto"/>
              <w:right w:val="outset" w:sz="6" w:space="0" w:color="auto"/>
            </w:tcBorders>
          </w:tcPr>
          <w:p w14:paraId="13A405F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686C74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04F29171" w14:textId="77777777" w:rsidTr="00555F8A">
        <w:trPr>
          <w:gridAfter w:val="4"/>
          <w:wAfter w:w="2234" w:type="pct"/>
          <w:tblCellSpacing w:w="15" w:type="dxa"/>
        </w:trPr>
        <w:tc>
          <w:tcPr>
            <w:tcW w:w="194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71F3E1E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Major electricity infrastructure</w:t>
            </w:r>
            <w:r w:rsidRPr="00937557">
              <w:rPr>
                <w:rFonts w:ascii="Arial" w:eastAsia="Times New Roman" w:hAnsi="Arial" w:cs="Arial"/>
                <w:b/>
                <w:bCs/>
                <w:sz w:val="20"/>
                <w:szCs w:val="20"/>
                <w:vertAlign w:val="superscript"/>
                <w:lang w:eastAsia="en-AU"/>
              </w:rPr>
              <w:t>(</w:t>
            </w:r>
            <w:hyperlink r:id="rId3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Substation</w:t>
            </w:r>
            <w:r w:rsidRPr="00937557">
              <w:rPr>
                <w:rFonts w:ascii="Arial" w:eastAsia="Times New Roman" w:hAnsi="Arial" w:cs="Arial"/>
                <w:b/>
                <w:bCs/>
                <w:sz w:val="20"/>
                <w:szCs w:val="20"/>
                <w:vertAlign w:val="superscript"/>
                <w:lang w:eastAsia="en-AU"/>
              </w:rPr>
              <w:t>(</w:t>
            </w:r>
            <w:hyperlink r:id="rId3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xml:space="preserve"> and Utility installation</w:t>
            </w:r>
            <w:r w:rsidRPr="00937557">
              <w:rPr>
                <w:rFonts w:ascii="Arial" w:eastAsia="Times New Roman" w:hAnsi="Arial" w:cs="Arial"/>
                <w:b/>
                <w:bCs/>
                <w:sz w:val="20"/>
                <w:szCs w:val="20"/>
                <w:vertAlign w:val="superscript"/>
                <w:lang w:eastAsia="en-AU"/>
              </w:rPr>
              <w:t>(</w:t>
            </w:r>
            <w:hyperlink r:id="rId4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b/>
                <w:bCs/>
                <w:sz w:val="20"/>
                <w:szCs w:val="20"/>
                <w:vertAlign w:val="superscript"/>
                <w:lang w:eastAsia="en-AU"/>
              </w:rPr>
              <w:t>)</w:t>
            </w:r>
          </w:p>
        </w:tc>
        <w:tc>
          <w:tcPr>
            <w:tcW w:w="175" w:type="pct"/>
            <w:gridSpan w:val="2"/>
            <w:tcBorders>
              <w:top w:val="outset" w:sz="6" w:space="0" w:color="auto"/>
              <w:left w:val="outset" w:sz="6" w:space="0" w:color="auto"/>
              <w:bottom w:val="outset" w:sz="6" w:space="0" w:color="auto"/>
              <w:right w:val="outset" w:sz="6" w:space="0" w:color="auto"/>
            </w:tcBorders>
            <w:shd w:val="clear" w:color="auto" w:fill="CCCCCC"/>
          </w:tcPr>
          <w:p w14:paraId="342F4C0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shd w:val="clear" w:color="auto" w:fill="CCCCCC"/>
          </w:tcPr>
          <w:p w14:paraId="1584064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0FED69B" w14:textId="77777777" w:rsidTr="00555F8A">
        <w:trPr>
          <w:gridAfter w:val="4"/>
          <w:wAfter w:w="2234" w:type="pct"/>
          <w:tblCellSpacing w:w="15" w:type="dxa"/>
        </w:trPr>
        <w:tc>
          <w:tcPr>
            <w:tcW w:w="800" w:type="pct"/>
            <w:gridSpan w:val="3"/>
            <w:vMerge w:val="restart"/>
            <w:tcBorders>
              <w:top w:val="outset" w:sz="6" w:space="0" w:color="auto"/>
              <w:left w:val="outset" w:sz="6" w:space="0" w:color="auto"/>
              <w:bottom w:val="outset" w:sz="6" w:space="0" w:color="auto"/>
              <w:right w:val="outset" w:sz="6" w:space="0" w:color="auto"/>
            </w:tcBorders>
            <w:hideMark/>
          </w:tcPr>
          <w:p w14:paraId="68C24AE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56</w:t>
            </w:r>
          </w:p>
          <w:p w14:paraId="00BF87B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does not have an adverse impact on the visual amenity of a locality and is:</w:t>
            </w:r>
          </w:p>
          <w:p w14:paraId="4EC703A6"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14:paraId="43E3D4AB"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14:paraId="16626F80"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14:paraId="595C50FF"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14:paraId="459C3C20"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14:paraId="15BB6A46"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14:paraId="51E8C051"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14:paraId="6926C8CD"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14:paraId="0FF25776" w14:textId="77777777"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40" w:type="pct"/>
            <w:gridSpan w:val="3"/>
            <w:tcBorders>
              <w:top w:val="outset" w:sz="6" w:space="0" w:color="auto"/>
              <w:left w:val="outset" w:sz="6" w:space="0" w:color="auto"/>
              <w:bottom w:val="outset" w:sz="6" w:space="0" w:color="auto"/>
              <w:right w:val="outset" w:sz="6" w:space="0" w:color="auto"/>
            </w:tcBorders>
            <w:hideMark/>
          </w:tcPr>
          <w:p w14:paraId="5F120E6D" w14:textId="77777777" w:rsidR="00937557" w:rsidRPr="00937557" w:rsidRDefault="003259B5"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E56</w:t>
            </w:r>
            <w:r w:rsidR="00937557" w:rsidRPr="00937557">
              <w:rPr>
                <w:rFonts w:ascii="Arial" w:eastAsia="Times New Roman" w:hAnsi="Arial" w:cs="Arial"/>
                <w:b/>
                <w:bCs/>
                <w:sz w:val="20"/>
                <w:szCs w:val="20"/>
                <w:lang w:eastAsia="en-AU"/>
              </w:rPr>
              <w:t>.1</w:t>
            </w:r>
          </w:p>
          <w:p w14:paraId="52C04D2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365CBE0A" w14:textId="77777777"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enclosed within buildings or structures;</w:t>
            </w:r>
          </w:p>
          <w:p w14:paraId="1EF35C8D" w14:textId="77777777"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behind the main building line;</w:t>
            </w:r>
          </w:p>
          <w:p w14:paraId="79325BAB" w14:textId="77777777"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a similar height, bulk and scale to the surrounding fabric;</w:t>
            </w:r>
          </w:p>
          <w:p w14:paraId="1BF3B625" w14:textId="77777777"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horizontal and vertical articulation applied to all exterior walls.</w:t>
            </w:r>
          </w:p>
        </w:tc>
        <w:tc>
          <w:tcPr>
            <w:tcW w:w="175" w:type="pct"/>
            <w:gridSpan w:val="2"/>
            <w:tcBorders>
              <w:top w:val="outset" w:sz="6" w:space="0" w:color="auto"/>
              <w:left w:val="outset" w:sz="6" w:space="0" w:color="auto"/>
              <w:bottom w:val="outset" w:sz="6" w:space="0" w:color="auto"/>
              <w:right w:val="outset" w:sz="6" w:space="0" w:color="auto"/>
            </w:tcBorders>
          </w:tcPr>
          <w:p w14:paraId="6F9F693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5193DFD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C0D1350"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3B7BC530"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164883D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56</w:t>
            </w:r>
            <w:r w:rsidRPr="00937557">
              <w:rPr>
                <w:rFonts w:ascii="Arial" w:eastAsia="Times New Roman" w:hAnsi="Arial" w:cs="Arial"/>
                <w:b/>
                <w:bCs/>
                <w:sz w:val="20"/>
                <w:szCs w:val="20"/>
                <w:lang w:eastAsia="en-AU"/>
              </w:rPr>
              <w:t>.2</w:t>
            </w:r>
          </w:p>
          <w:p w14:paraId="76F70B9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175" w:type="pct"/>
            <w:gridSpan w:val="2"/>
            <w:tcBorders>
              <w:top w:val="outset" w:sz="6" w:space="0" w:color="auto"/>
              <w:left w:val="outset" w:sz="6" w:space="0" w:color="auto"/>
              <w:bottom w:val="outset" w:sz="6" w:space="0" w:color="auto"/>
              <w:right w:val="outset" w:sz="6" w:space="0" w:color="auto"/>
            </w:tcBorders>
          </w:tcPr>
          <w:p w14:paraId="7E85D34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6F069EF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576A2C5"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4CAADD1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57</w:t>
            </w:r>
          </w:p>
          <w:p w14:paraId="51EFE2D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Infrastructure does not have an impact on pedestrian health and safety.</w:t>
            </w:r>
          </w:p>
        </w:tc>
        <w:tc>
          <w:tcPr>
            <w:tcW w:w="1140" w:type="pct"/>
            <w:gridSpan w:val="3"/>
            <w:tcBorders>
              <w:top w:val="outset" w:sz="6" w:space="0" w:color="auto"/>
              <w:left w:val="outset" w:sz="6" w:space="0" w:color="auto"/>
              <w:bottom w:val="outset" w:sz="6" w:space="0" w:color="auto"/>
              <w:right w:val="outset" w:sz="6" w:space="0" w:color="auto"/>
            </w:tcBorders>
            <w:hideMark/>
          </w:tcPr>
          <w:p w14:paraId="7ADF24A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57</w:t>
            </w:r>
          </w:p>
          <w:p w14:paraId="5D8D275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Access control arrangements:</w:t>
            </w:r>
          </w:p>
          <w:p w14:paraId="0B2B9312" w14:textId="77777777"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create dead-ends or dark alleyways adjacent to the infrastructure;</w:t>
            </w:r>
          </w:p>
          <w:p w14:paraId="21B5D82E" w14:textId="77777777"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the number and width of crossovers and entry points;</w:t>
            </w:r>
          </w:p>
          <w:p w14:paraId="583330DB" w14:textId="77777777"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safe vehicular access to the site;</w:t>
            </w:r>
          </w:p>
          <w:p w14:paraId="3EE61AB9" w14:textId="77777777"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utilise barbed wire or razor wire.</w:t>
            </w:r>
          </w:p>
        </w:tc>
        <w:tc>
          <w:tcPr>
            <w:tcW w:w="175" w:type="pct"/>
            <w:gridSpan w:val="2"/>
            <w:tcBorders>
              <w:top w:val="outset" w:sz="6" w:space="0" w:color="auto"/>
              <w:left w:val="outset" w:sz="6" w:space="0" w:color="auto"/>
              <w:bottom w:val="outset" w:sz="6" w:space="0" w:color="auto"/>
              <w:right w:val="outset" w:sz="6" w:space="0" w:color="auto"/>
            </w:tcBorders>
          </w:tcPr>
          <w:p w14:paraId="1C9C0AE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95AA4F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BD7C3B7"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034F24A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8</w:t>
            </w:r>
          </w:p>
          <w:p w14:paraId="0E3DE04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14:paraId="76D1D3D1" w14:textId="77777777"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generates no audible sound at the site boundaries where in a residential setting; or</w:t>
            </w:r>
          </w:p>
          <w:p w14:paraId="6AB7E977" w14:textId="77777777"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meet the objectives as set out in the Environmental Protection (Noise) Policy 2008.</w:t>
            </w:r>
          </w:p>
        </w:tc>
        <w:tc>
          <w:tcPr>
            <w:tcW w:w="1140" w:type="pct"/>
            <w:gridSpan w:val="3"/>
            <w:tcBorders>
              <w:top w:val="outset" w:sz="6" w:space="0" w:color="auto"/>
              <w:left w:val="outset" w:sz="6" w:space="0" w:color="auto"/>
              <w:bottom w:val="outset" w:sz="6" w:space="0" w:color="auto"/>
              <w:right w:val="outset" w:sz="6" w:space="0" w:color="auto"/>
            </w:tcBorders>
            <w:hideMark/>
          </w:tcPr>
          <w:p w14:paraId="2C8473D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w:t>
            </w:r>
            <w:r w:rsidR="003259B5">
              <w:rPr>
                <w:rFonts w:ascii="Arial" w:eastAsia="Times New Roman" w:hAnsi="Arial" w:cs="Arial"/>
                <w:b/>
                <w:bCs/>
                <w:sz w:val="20"/>
                <w:szCs w:val="20"/>
                <w:lang w:eastAsia="en-AU"/>
              </w:rPr>
              <w:t>8</w:t>
            </w:r>
          </w:p>
          <w:p w14:paraId="705CD16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175" w:type="pct"/>
            <w:gridSpan w:val="2"/>
            <w:tcBorders>
              <w:top w:val="outset" w:sz="6" w:space="0" w:color="auto"/>
              <w:left w:val="outset" w:sz="6" w:space="0" w:color="auto"/>
              <w:bottom w:val="outset" w:sz="6" w:space="0" w:color="auto"/>
              <w:right w:val="outset" w:sz="6" w:space="0" w:color="auto"/>
            </w:tcBorders>
          </w:tcPr>
          <w:p w14:paraId="33D93AA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FABC60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555F8A" w:rsidRPr="00937557" w14:paraId="5EB1B4F1" w14:textId="77777777" w:rsidTr="00044F7A">
        <w:trPr>
          <w:gridAfter w:val="4"/>
          <w:wAfter w:w="2234" w:type="pct"/>
          <w:tblCellSpacing w:w="15" w:type="dxa"/>
        </w:trPr>
        <w:tc>
          <w:tcPr>
            <w:tcW w:w="1945" w:type="pct"/>
            <w:gridSpan w:val="6"/>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74C4882" w14:textId="7D81C108" w:rsidR="00555F8A" w:rsidRPr="00937557" w:rsidRDefault="00555F8A" w:rsidP="0093755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Rooming </w:t>
            </w:r>
            <w:r w:rsidR="006457C5">
              <w:rPr>
                <w:rFonts w:ascii="Arial" w:eastAsia="Times New Roman" w:hAnsi="Arial" w:cs="Arial"/>
                <w:b/>
                <w:bCs/>
                <w:sz w:val="20"/>
                <w:szCs w:val="20"/>
                <w:lang w:eastAsia="en-AU"/>
              </w:rPr>
              <w:t>accommodation</w:t>
            </w:r>
            <w:r>
              <w:rPr>
                <w:rFonts w:ascii="Arial" w:eastAsia="Times New Roman" w:hAnsi="Arial" w:cs="Arial"/>
                <w:b/>
                <w:bCs/>
                <w:sz w:val="20"/>
                <w:szCs w:val="20"/>
                <w:lang w:eastAsia="en-AU"/>
              </w:rPr>
              <w:t xml:space="preserve"> (where student </w:t>
            </w:r>
            <w:r w:rsidR="006457C5">
              <w:rPr>
                <w:rFonts w:ascii="Arial" w:eastAsia="Times New Roman" w:hAnsi="Arial" w:cs="Arial"/>
                <w:b/>
                <w:bCs/>
                <w:sz w:val="20"/>
                <w:szCs w:val="20"/>
                <w:lang w:eastAsia="en-AU"/>
              </w:rPr>
              <w:t>accommodation)</w:t>
            </w:r>
          </w:p>
        </w:tc>
        <w:tc>
          <w:tcPr>
            <w:tcW w:w="175" w:type="pct"/>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4867F51" w14:textId="77777777" w:rsidR="00555F8A" w:rsidRPr="00937557" w:rsidRDefault="00555F8A"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6CF02F7" w14:textId="77777777" w:rsidR="00555F8A" w:rsidRPr="00937557" w:rsidRDefault="00555F8A"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555F8A" w:rsidRPr="00937557" w14:paraId="2526B5CF"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tcPr>
          <w:p w14:paraId="56BC37CB" w14:textId="77777777" w:rsidR="00555F8A" w:rsidRDefault="006457C5" w:rsidP="0093755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PO58A </w:t>
            </w:r>
          </w:p>
          <w:p w14:paraId="019CA865" w14:textId="6BF6694F" w:rsidR="006457C5" w:rsidRPr="00044F7A" w:rsidRDefault="006457C5" w:rsidP="00044F7A">
            <w:pPr>
              <w:spacing w:before="100" w:beforeAutospacing="1" w:after="100" w:afterAutospacing="1" w:line="240" w:lineRule="auto"/>
              <w:ind w:left="150"/>
              <w:rPr>
                <w:rFonts w:ascii="Arial" w:eastAsia="Times New Roman" w:hAnsi="Arial" w:cs="Arial"/>
                <w:sz w:val="20"/>
                <w:szCs w:val="20"/>
                <w:lang w:eastAsia="en-AU"/>
              </w:rPr>
            </w:pPr>
            <w:r w:rsidRPr="00044F7A">
              <w:rPr>
                <w:rFonts w:ascii="Arial" w:eastAsia="Times New Roman" w:hAnsi="Arial" w:cs="Arial"/>
                <w:sz w:val="20"/>
                <w:szCs w:val="20"/>
                <w:lang w:eastAsia="en-AU"/>
              </w:rPr>
              <w:t>The scale and form of Rooming accommodation</w:t>
            </w:r>
            <w:r w:rsidRPr="00044F7A">
              <w:rPr>
                <w:rFonts w:ascii="Arial" w:eastAsia="Times New Roman" w:hAnsi="Arial" w:cs="Arial"/>
                <w:sz w:val="20"/>
                <w:szCs w:val="20"/>
                <w:vertAlign w:val="superscript"/>
                <w:lang w:eastAsia="en-AU"/>
              </w:rPr>
              <w:t>(69)</w:t>
            </w:r>
            <w:r w:rsidRPr="00044F7A">
              <w:rPr>
                <w:rFonts w:ascii="Arial" w:eastAsia="Times New Roman" w:hAnsi="Arial" w:cs="Arial"/>
                <w:sz w:val="20"/>
                <w:szCs w:val="20"/>
                <w:lang w:eastAsia="en-AU"/>
              </w:rPr>
              <w:t xml:space="preserve"> (</w:t>
            </w:r>
            <w:r w:rsidR="002B30A3">
              <w:rPr>
                <w:rFonts w:ascii="Arial" w:eastAsia="Times New Roman" w:hAnsi="Arial" w:cs="Arial"/>
                <w:sz w:val="20"/>
                <w:szCs w:val="20"/>
                <w:lang w:eastAsia="en-AU"/>
              </w:rPr>
              <w:t>w</w:t>
            </w:r>
            <w:r w:rsidRPr="00044F7A">
              <w:rPr>
                <w:rFonts w:ascii="Arial" w:eastAsia="Times New Roman" w:hAnsi="Arial" w:cs="Arial"/>
                <w:sz w:val="20"/>
                <w:szCs w:val="20"/>
                <w:lang w:eastAsia="en-AU"/>
              </w:rPr>
              <w:t>here student accommodation):</w:t>
            </w:r>
          </w:p>
          <w:p w14:paraId="4FBEFA6D" w14:textId="17AA25AA" w:rsidR="006457C5" w:rsidRPr="00044F7A" w:rsidRDefault="007419F9" w:rsidP="00044F7A">
            <w:pPr>
              <w:numPr>
                <w:ilvl w:val="0"/>
                <w:numId w:val="120"/>
              </w:numPr>
              <w:spacing w:before="100" w:beforeAutospacing="1" w:after="100" w:afterAutospacing="1" w:line="240" w:lineRule="auto"/>
              <w:rPr>
                <w:rFonts w:ascii="Arial" w:eastAsia="Times New Roman" w:hAnsi="Arial" w:cs="Arial"/>
                <w:sz w:val="20"/>
                <w:szCs w:val="20"/>
                <w:lang w:eastAsia="en-AU"/>
              </w:rPr>
            </w:pPr>
            <w:r w:rsidRPr="00044F7A">
              <w:rPr>
                <w:rFonts w:ascii="Arial" w:eastAsia="Times New Roman" w:hAnsi="Arial" w:cs="Arial"/>
                <w:sz w:val="20"/>
                <w:szCs w:val="20"/>
                <w:lang w:eastAsia="en-AU"/>
              </w:rPr>
              <w:t>i</w:t>
            </w:r>
            <w:r w:rsidR="006457C5" w:rsidRPr="00044F7A">
              <w:rPr>
                <w:rFonts w:ascii="Arial" w:eastAsia="Times New Roman" w:hAnsi="Arial" w:cs="Arial"/>
                <w:sz w:val="20"/>
                <w:szCs w:val="20"/>
                <w:lang w:eastAsia="en-AU"/>
              </w:rPr>
              <w:t>s consistent with the character of the local area</w:t>
            </w:r>
            <w:r w:rsidRPr="00044F7A">
              <w:rPr>
                <w:rFonts w:ascii="Arial" w:eastAsia="Times New Roman" w:hAnsi="Arial" w:cs="Arial"/>
                <w:sz w:val="20"/>
                <w:szCs w:val="20"/>
                <w:lang w:eastAsia="en-AU"/>
              </w:rPr>
              <w:t>;</w:t>
            </w:r>
          </w:p>
          <w:p w14:paraId="00B1C9D2" w14:textId="2234CA1F" w:rsidR="007419F9" w:rsidRPr="00044F7A" w:rsidRDefault="002B30A3" w:rsidP="00044F7A">
            <w:pPr>
              <w:numPr>
                <w:ilvl w:val="0"/>
                <w:numId w:val="120"/>
              </w:num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d</w:t>
            </w:r>
            <w:r w:rsidR="007419F9" w:rsidRPr="00044F7A">
              <w:rPr>
                <w:rFonts w:ascii="Arial" w:eastAsia="Times New Roman" w:hAnsi="Arial" w:cs="Arial"/>
                <w:sz w:val="20"/>
                <w:szCs w:val="20"/>
                <w:lang w:eastAsia="en-AU"/>
              </w:rPr>
              <w:t>oes not adversely impact on the amenity of neighbouring sites</w:t>
            </w:r>
            <w:r>
              <w:rPr>
                <w:rFonts w:ascii="Arial" w:eastAsia="Times New Roman" w:hAnsi="Arial" w:cs="Arial"/>
                <w:sz w:val="20"/>
                <w:szCs w:val="20"/>
                <w:lang w:eastAsia="en-AU"/>
              </w:rPr>
              <w:t>.</w:t>
            </w:r>
          </w:p>
          <w:p w14:paraId="29A1A6CA" w14:textId="2F946A82" w:rsidR="007419F9" w:rsidRPr="00937557" w:rsidRDefault="007419F9"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tcPr>
          <w:p w14:paraId="398849C8" w14:textId="0777AC71" w:rsidR="00555F8A" w:rsidRPr="00044F7A" w:rsidRDefault="006457C5" w:rsidP="00937557">
            <w:pPr>
              <w:spacing w:before="100" w:beforeAutospacing="1" w:after="100" w:afterAutospacing="1" w:line="240" w:lineRule="auto"/>
              <w:ind w:left="150" w:right="150"/>
              <w:rPr>
                <w:rFonts w:ascii="Arial" w:eastAsia="Times New Roman" w:hAnsi="Arial" w:cs="Arial"/>
                <w:sz w:val="20"/>
                <w:szCs w:val="20"/>
                <w:lang w:eastAsia="en-AU"/>
              </w:rPr>
            </w:pPr>
            <w:r w:rsidRPr="00044F7A">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3C83528D" w14:textId="77777777" w:rsidR="00555F8A" w:rsidRPr="00937557" w:rsidRDefault="00555F8A"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502BD59" w14:textId="77777777" w:rsidR="00555F8A" w:rsidRPr="00937557" w:rsidRDefault="00555F8A"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7419F9" w:rsidRPr="00937557" w14:paraId="65333021" w14:textId="77777777" w:rsidTr="00044F7A">
        <w:trPr>
          <w:gridAfter w:val="4"/>
          <w:wAfter w:w="2234" w:type="pct"/>
          <w:trHeight w:val="1749"/>
          <w:tblCellSpacing w:w="15" w:type="dxa"/>
        </w:trPr>
        <w:tc>
          <w:tcPr>
            <w:tcW w:w="800" w:type="pct"/>
            <w:gridSpan w:val="3"/>
            <w:tcBorders>
              <w:top w:val="outset" w:sz="6" w:space="0" w:color="auto"/>
              <w:left w:val="outset" w:sz="6" w:space="0" w:color="auto"/>
              <w:bottom w:val="outset" w:sz="6" w:space="0" w:color="auto"/>
              <w:right w:val="outset" w:sz="6" w:space="0" w:color="auto"/>
            </w:tcBorders>
          </w:tcPr>
          <w:p w14:paraId="61246163" w14:textId="77777777" w:rsidR="007419F9" w:rsidRDefault="007419F9" w:rsidP="0093755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PO58B</w:t>
            </w:r>
          </w:p>
          <w:p w14:paraId="2C0380AA" w14:textId="6732FF0C" w:rsidR="007419F9" w:rsidRPr="00044F7A" w:rsidRDefault="007419F9" w:rsidP="00937557">
            <w:pPr>
              <w:spacing w:before="100" w:beforeAutospacing="1" w:after="100" w:afterAutospacing="1" w:line="240" w:lineRule="auto"/>
              <w:ind w:left="150" w:right="150"/>
              <w:rPr>
                <w:rFonts w:ascii="Arial" w:eastAsia="Times New Roman" w:hAnsi="Arial" w:cs="Arial"/>
                <w:sz w:val="20"/>
                <w:szCs w:val="20"/>
                <w:lang w:eastAsia="en-AU"/>
              </w:rPr>
            </w:pPr>
            <w:r w:rsidRPr="00044F7A">
              <w:rPr>
                <w:rFonts w:ascii="Arial" w:eastAsia="Times New Roman" w:hAnsi="Arial" w:cs="Arial"/>
                <w:sz w:val="20"/>
                <w:szCs w:val="20"/>
                <w:lang w:eastAsia="en-AU"/>
              </w:rPr>
              <w:t xml:space="preserve">Rooming </w:t>
            </w:r>
            <w:r w:rsidR="002B30A3" w:rsidRPr="002B30A3">
              <w:rPr>
                <w:rFonts w:ascii="Arial" w:eastAsia="Times New Roman" w:hAnsi="Arial" w:cs="Arial"/>
                <w:sz w:val="20"/>
                <w:szCs w:val="20"/>
                <w:lang w:eastAsia="en-AU"/>
              </w:rPr>
              <w:t>accommodation</w:t>
            </w:r>
            <w:r w:rsidR="002B30A3" w:rsidRPr="002B30A3">
              <w:rPr>
                <w:rFonts w:ascii="Arial" w:eastAsia="Times New Roman" w:hAnsi="Arial" w:cs="Arial"/>
                <w:sz w:val="20"/>
                <w:szCs w:val="20"/>
                <w:vertAlign w:val="superscript"/>
                <w:lang w:eastAsia="en-AU"/>
              </w:rPr>
              <w:t>(</w:t>
            </w:r>
            <w:r w:rsidRPr="00044F7A">
              <w:rPr>
                <w:rFonts w:ascii="Arial" w:eastAsia="Times New Roman" w:hAnsi="Arial" w:cs="Arial"/>
                <w:sz w:val="20"/>
                <w:szCs w:val="20"/>
                <w:vertAlign w:val="superscript"/>
                <w:lang w:eastAsia="en-AU"/>
              </w:rPr>
              <w:t xml:space="preserve">69) </w:t>
            </w:r>
            <w:r w:rsidRPr="00044F7A">
              <w:rPr>
                <w:rFonts w:ascii="Arial" w:eastAsia="Times New Roman" w:hAnsi="Arial" w:cs="Arial"/>
                <w:sz w:val="20"/>
                <w:szCs w:val="20"/>
                <w:lang w:eastAsia="en-AU"/>
              </w:rPr>
              <w:t>(where student accommodation) provides car parking spaces on-site to meet the demands of residents and visitors</w:t>
            </w:r>
          </w:p>
        </w:tc>
        <w:tc>
          <w:tcPr>
            <w:tcW w:w="1140" w:type="pct"/>
            <w:gridSpan w:val="3"/>
            <w:tcBorders>
              <w:top w:val="outset" w:sz="6" w:space="0" w:color="auto"/>
              <w:left w:val="outset" w:sz="6" w:space="0" w:color="auto"/>
              <w:bottom w:val="outset" w:sz="6" w:space="0" w:color="auto"/>
              <w:right w:val="outset" w:sz="6" w:space="0" w:color="auto"/>
            </w:tcBorders>
          </w:tcPr>
          <w:p w14:paraId="38179791" w14:textId="77777777" w:rsidR="007419F9" w:rsidRPr="00044F7A" w:rsidRDefault="007419F9"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044F7A">
              <w:rPr>
                <w:rFonts w:ascii="Arial" w:eastAsia="Times New Roman" w:hAnsi="Arial" w:cs="Arial"/>
                <w:b/>
                <w:bCs/>
                <w:sz w:val="20"/>
                <w:szCs w:val="20"/>
                <w:lang w:eastAsia="en-AU"/>
              </w:rPr>
              <w:t>E58B</w:t>
            </w:r>
          </w:p>
          <w:p w14:paraId="1D6BD77F" w14:textId="5CE43E90" w:rsidR="007419F9" w:rsidRPr="007419F9"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Car parking</w:t>
            </w:r>
            <w:r w:rsidRPr="007419F9">
              <w:rPr>
                <w:rFonts w:ascii="Arial" w:eastAsia="Times New Roman" w:hAnsi="Arial" w:cs="Arial"/>
                <w:sz w:val="20"/>
                <w:szCs w:val="20"/>
                <w:lang w:eastAsia="en-AU"/>
              </w:rPr>
              <w:t xml:space="preserve"> spaces are provided in accordance with the Residential uses code Table 9.3.2.4 ‘Car parking rates - General residential zone (Next generation</w:t>
            </w:r>
            <w:r>
              <w:rPr>
                <w:rFonts w:ascii="Arial" w:eastAsia="Times New Roman" w:hAnsi="Arial" w:cs="Arial"/>
                <w:sz w:val="20"/>
                <w:szCs w:val="20"/>
                <w:lang w:eastAsia="en-AU"/>
              </w:rPr>
              <w:t xml:space="preserve"> </w:t>
            </w:r>
            <w:r w:rsidRPr="007419F9">
              <w:rPr>
                <w:rFonts w:ascii="Arial" w:eastAsia="Times New Roman" w:hAnsi="Arial" w:cs="Arial"/>
                <w:sz w:val="20"/>
                <w:szCs w:val="20"/>
                <w:lang w:eastAsia="en-AU"/>
              </w:rPr>
              <w:t>neighbourhood precinct and Urban neighbourhood precinct), Emerging community zone (Transition</w:t>
            </w:r>
            <w:r>
              <w:rPr>
                <w:rFonts w:ascii="Arial" w:eastAsia="Times New Roman" w:hAnsi="Arial" w:cs="Arial"/>
                <w:sz w:val="20"/>
                <w:szCs w:val="20"/>
                <w:lang w:eastAsia="en-AU"/>
              </w:rPr>
              <w:t xml:space="preserve"> </w:t>
            </w:r>
            <w:r w:rsidRPr="007419F9">
              <w:rPr>
                <w:rFonts w:ascii="Arial" w:eastAsia="Times New Roman" w:hAnsi="Arial" w:cs="Arial"/>
                <w:sz w:val="20"/>
                <w:szCs w:val="20"/>
                <w:lang w:eastAsia="en-AU"/>
              </w:rPr>
              <w:t>precinct - Developed lot)’.</w:t>
            </w:r>
          </w:p>
        </w:tc>
        <w:tc>
          <w:tcPr>
            <w:tcW w:w="175" w:type="pct"/>
            <w:gridSpan w:val="2"/>
            <w:tcBorders>
              <w:top w:val="outset" w:sz="6" w:space="0" w:color="auto"/>
              <w:left w:val="outset" w:sz="6" w:space="0" w:color="auto"/>
              <w:bottom w:val="outset" w:sz="6" w:space="0" w:color="auto"/>
              <w:right w:val="outset" w:sz="6" w:space="0" w:color="auto"/>
            </w:tcBorders>
          </w:tcPr>
          <w:p w14:paraId="4D36DF87" w14:textId="77777777" w:rsidR="007419F9" w:rsidRPr="00937557" w:rsidRDefault="007419F9"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D2A2751" w14:textId="77777777" w:rsidR="007419F9" w:rsidRPr="00937557" w:rsidRDefault="007419F9"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14:paraId="0CFE1AF9" w14:textId="77777777" w:rsidTr="00555F8A">
        <w:trPr>
          <w:gridAfter w:val="4"/>
          <w:wAfter w:w="2234" w:type="pct"/>
          <w:tblCellSpacing w:w="15" w:type="dxa"/>
        </w:trPr>
        <w:tc>
          <w:tcPr>
            <w:tcW w:w="194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4F7C3BE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Sales office</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1"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p>
        </w:tc>
        <w:tc>
          <w:tcPr>
            <w:tcW w:w="175" w:type="pct"/>
            <w:gridSpan w:val="2"/>
            <w:tcBorders>
              <w:top w:val="outset" w:sz="6" w:space="0" w:color="auto"/>
              <w:left w:val="outset" w:sz="6" w:space="0" w:color="auto"/>
              <w:bottom w:val="outset" w:sz="6" w:space="0" w:color="auto"/>
              <w:right w:val="outset" w:sz="6" w:space="0" w:color="auto"/>
            </w:tcBorders>
            <w:shd w:val="clear" w:color="auto" w:fill="CCCCCC"/>
          </w:tcPr>
          <w:p w14:paraId="6C126FC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shd w:val="clear" w:color="auto" w:fill="CCCCCC"/>
          </w:tcPr>
          <w:p w14:paraId="1A56BF8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FF7DCDC" w14:textId="77777777" w:rsidTr="00555F8A">
        <w:trPr>
          <w:gridAfter w:val="4"/>
          <w:wAfter w:w="2234" w:type="pct"/>
          <w:trHeight w:val="36"/>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0B5D8B2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9</w:t>
            </w:r>
          </w:p>
          <w:p w14:paraId="1EAF9EE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Sales office</w:t>
            </w:r>
            <w:r w:rsidRPr="00937557">
              <w:rPr>
                <w:rFonts w:ascii="Arial" w:eastAsia="Times New Roman" w:hAnsi="Arial" w:cs="Arial"/>
                <w:sz w:val="20"/>
                <w:szCs w:val="20"/>
                <w:vertAlign w:val="superscript"/>
                <w:lang w:eastAsia="en-AU"/>
              </w:rPr>
              <w:t>(</w:t>
            </w:r>
            <w:hyperlink r:id="rId42"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to: </w:t>
            </w:r>
          </w:p>
          <w:p w14:paraId="526FA795" w14:textId="77777777"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functional and safe access, manoeuvring areas and car parking spaces for the number and type of vehicles anticipated to access the site; </w:t>
            </w:r>
          </w:p>
          <w:p w14:paraId="207CEAA7" w14:textId="77777777"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 the streetscape character while maintaining surveillance between buildings and public spaces;</w:t>
            </w:r>
          </w:p>
          <w:p w14:paraId="7342D53E" w14:textId="77777777"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be temporary in nature.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4"/>
            </w:tblGrid>
            <w:tr w:rsidR="00937557" w:rsidRPr="00937557" w14:paraId="00E12860" w14:textId="77777777" w:rsidTr="0049313A">
              <w:trPr>
                <w:trHeight w:val="18"/>
                <w:tblCellSpacing w:w="15" w:type="dxa"/>
              </w:trPr>
              <w:tc>
                <w:tcPr>
                  <w:tcW w:w="8626" w:type="dxa"/>
                  <w:vAlign w:val="center"/>
                  <w:hideMark/>
                </w:tcPr>
                <w:p w14:paraId="65FB9DC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Refer to Planning scheme policy - Residential design for access and crossover requirements.</w:t>
                  </w:r>
                </w:p>
              </w:tc>
            </w:tr>
          </w:tbl>
          <w:p w14:paraId="58D6A41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3D630A6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75" w:type="pct"/>
            <w:gridSpan w:val="2"/>
            <w:tcBorders>
              <w:top w:val="outset" w:sz="6" w:space="0" w:color="auto"/>
              <w:left w:val="outset" w:sz="6" w:space="0" w:color="auto"/>
              <w:bottom w:val="outset" w:sz="6" w:space="0" w:color="auto"/>
              <w:right w:val="outset" w:sz="6" w:space="0" w:color="auto"/>
            </w:tcBorders>
          </w:tcPr>
          <w:p w14:paraId="1B93389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79EE8F2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4468C7D5" w14:textId="77777777" w:rsidTr="00555F8A">
        <w:trPr>
          <w:gridAfter w:val="4"/>
          <w:wAfter w:w="2234" w:type="pct"/>
          <w:tblCellSpacing w:w="15" w:type="dxa"/>
        </w:trPr>
        <w:tc>
          <w:tcPr>
            <w:tcW w:w="275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72E0B537"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Telecommunications facility</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08"/>
            </w:tblGrid>
            <w:tr w:rsidR="002363B2" w:rsidRPr="00937557" w14:paraId="3C845A72" w14:textId="77777777" w:rsidTr="003D3CE5">
              <w:trPr>
                <w:tblCellSpacing w:w="15" w:type="dxa"/>
              </w:trPr>
              <w:tc>
                <w:tcPr>
                  <w:tcW w:w="14978" w:type="dxa"/>
                  <w:shd w:val="clear" w:color="auto" w:fill="CCCCCC"/>
                  <w:vAlign w:val="center"/>
                  <w:hideMark/>
                </w:tcPr>
                <w:p w14:paraId="31950242"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In accordance with the Federal legislation Telecommunications facilities </w:t>
                  </w:r>
                  <w:r w:rsidRPr="0093755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3C8E914B"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799F019D" w14:textId="77777777" w:rsidTr="00555F8A">
        <w:trPr>
          <w:gridAfter w:val="4"/>
          <w:wAfter w:w="2234" w:type="pct"/>
          <w:tblCellSpacing w:w="15" w:type="dxa"/>
        </w:trPr>
        <w:tc>
          <w:tcPr>
            <w:tcW w:w="800" w:type="pct"/>
            <w:gridSpan w:val="3"/>
            <w:vMerge w:val="restart"/>
            <w:tcBorders>
              <w:top w:val="outset" w:sz="6" w:space="0" w:color="auto"/>
              <w:left w:val="outset" w:sz="6" w:space="0" w:color="auto"/>
              <w:bottom w:val="outset" w:sz="6" w:space="0" w:color="auto"/>
              <w:right w:val="outset" w:sz="6" w:space="0" w:color="auto"/>
            </w:tcBorders>
            <w:hideMark/>
          </w:tcPr>
          <w:p w14:paraId="02C70B3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60</w:t>
            </w:r>
          </w:p>
          <w:p w14:paraId="29056EA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with existing telecommunications facilities</w:t>
            </w:r>
            <w:r w:rsidRPr="0093755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Utility installation</w:t>
            </w:r>
            <w:r w:rsidRPr="00937557">
              <w:rPr>
                <w:rFonts w:ascii="Arial" w:eastAsia="Times New Roman" w:hAnsi="Arial" w:cs="Arial"/>
                <w:sz w:val="20"/>
                <w:szCs w:val="20"/>
                <w:vertAlign w:val="superscript"/>
                <w:lang w:eastAsia="en-AU"/>
              </w:rPr>
              <w:t>(</w:t>
            </w:r>
            <w:hyperlink r:id="rId47"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Major electricity infrastructure</w:t>
            </w:r>
            <w:r w:rsidRPr="00937557">
              <w:rPr>
                <w:rFonts w:ascii="Arial" w:eastAsia="Times New Roman" w:hAnsi="Arial" w:cs="Arial"/>
                <w:sz w:val="20"/>
                <w:szCs w:val="20"/>
                <w:vertAlign w:val="superscript"/>
                <w:lang w:eastAsia="en-AU"/>
              </w:rPr>
              <w:t>(</w:t>
            </w:r>
            <w:hyperlink r:id="rId4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Substation</w:t>
            </w:r>
            <w:r w:rsidRPr="00937557">
              <w:rPr>
                <w:rFonts w:ascii="Arial" w:eastAsia="Times New Roman" w:hAnsi="Arial" w:cs="Arial"/>
                <w:sz w:val="20"/>
                <w:szCs w:val="20"/>
                <w:vertAlign w:val="superscript"/>
                <w:lang w:eastAsia="en-AU"/>
              </w:rPr>
              <w:t>(</w:t>
            </w:r>
            <w:hyperlink r:id="rId4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if there is already a facility in the same coverage area. </w:t>
            </w:r>
          </w:p>
        </w:tc>
        <w:tc>
          <w:tcPr>
            <w:tcW w:w="1140" w:type="pct"/>
            <w:gridSpan w:val="3"/>
            <w:tcBorders>
              <w:top w:val="outset" w:sz="6" w:space="0" w:color="auto"/>
              <w:left w:val="outset" w:sz="6" w:space="0" w:color="auto"/>
              <w:bottom w:val="outset" w:sz="6" w:space="0" w:color="auto"/>
              <w:right w:val="outset" w:sz="6" w:space="0" w:color="auto"/>
            </w:tcBorders>
            <w:hideMark/>
          </w:tcPr>
          <w:p w14:paraId="5073EA2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.1</w:t>
            </w:r>
          </w:p>
          <w:p w14:paraId="09EB661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telecommunication facilities</w:t>
            </w:r>
            <w:r w:rsidRPr="00937557">
              <w:rPr>
                <w:rFonts w:ascii="Arial" w:eastAsia="Times New Roman" w:hAnsi="Arial" w:cs="Arial"/>
                <w:sz w:val="20"/>
                <w:szCs w:val="20"/>
                <w:vertAlign w:val="superscript"/>
                <w:lang w:eastAsia="en-AU"/>
              </w:rPr>
              <w:t>(</w:t>
            </w:r>
            <w:hyperlink r:id="rId50"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175" w:type="pct"/>
            <w:gridSpan w:val="2"/>
            <w:tcBorders>
              <w:top w:val="outset" w:sz="6" w:space="0" w:color="auto"/>
              <w:left w:val="outset" w:sz="6" w:space="0" w:color="auto"/>
              <w:bottom w:val="outset" w:sz="6" w:space="0" w:color="auto"/>
              <w:right w:val="outset" w:sz="6" w:space="0" w:color="auto"/>
            </w:tcBorders>
          </w:tcPr>
          <w:p w14:paraId="26B92EF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94C928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5C4CBEC"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640DCE6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00B54F7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.2</w:t>
            </w:r>
          </w:p>
          <w:p w14:paraId="46B66B9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175" w:type="pct"/>
            <w:gridSpan w:val="2"/>
            <w:tcBorders>
              <w:top w:val="outset" w:sz="6" w:space="0" w:color="auto"/>
              <w:left w:val="outset" w:sz="6" w:space="0" w:color="auto"/>
              <w:bottom w:val="outset" w:sz="6" w:space="0" w:color="auto"/>
              <w:right w:val="outset" w:sz="6" w:space="0" w:color="auto"/>
            </w:tcBorders>
          </w:tcPr>
          <w:p w14:paraId="5F4A2DC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BCB6A9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7371912"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69CFBE8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61</w:t>
            </w:r>
          </w:p>
          <w:p w14:paraId="61CD17C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new Telecommunications facility</w:t>
            </w:r>
            <w:r w:rsidRPr="0093755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140" w:type="pct"/>
            <w:gridSpan w:val="3"/>
            <w:tcBorders>
              <w:top w:val="outset" w:sz="6" w:space="0" w:color="auto"/>
              <w:left w:val="outset" w:sz="6" w:space="0" w:color="auto"/>
              <w:bottom w:val="outset" w:sz="6" w:space="0" w:color="auto"/>
              <w:right w:val="outset" w:sz="6" w:space="0" w:color="auto"/>
            </w:tcBorders>
            <w:hideMark/>
          </w:tcPr>
          <w:p w14:paraId="1417471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61</w:t>
            </w:r>
          </w:p>
          <w:p w14:paraId="5C0E8CC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w:t>
            </w:r>
            <w:r w:rsidR="003259B5">
              <w:rPr>
                <w:rFonts w:ascii="Arial" w:eastAsia="Times New Roman" w:hAnsi="Arial" w:cs="Arial"/>
                <w:sz w:val="20"/>
                <w:szCs w:val="20"/>
                <w:lang w:eastAsia="en-AU"/>
              </w:rPr>
              <w:t xml:space="preserve">area </w:t>
            </w:r>
            <w:r w:rsidRPr="00937557">
              <w:rPr>
                <w:rFonts w:ascii="Arial" w:eastAsia="Times New Roman" w:hAnsi="Arial" w:cs="Arial"/>
                <w:sz w:val="20"/>
                <w:szCs w:val="20"/>
                <w:lang w:eastAsia="en-AU"/>
              </w:rPr>
              <w:t>of 45m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175" w:type="pct"/>
            <w:gridSpan w:val="2"/>
            <w:tcBorders>
              <w:top w:val="outset" w:sz="6" w:space="0" w:color="auto"/>
              <w:left w:val="outset" w:sz="6" w:space="0" w:color="auto"/>
              <w:bottom w:val="outset" w:sz="6" w:space="0" w:color="auto"/>
              <w:right w:val="outset" w:sz="6" w:space="0" w:color="auto"/>
            </w:tcBorders>
          </w:tcPr>
          <w:p w14:paraId="353C79B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6C15B11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D25DA28"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37C9820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62</w:t>
            </w:r>
          </w:p>
          <w:p w14:paraId="488F4DF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 not conflict with lawful existing land uses both on and adjoining the site. </w:t>
            </w:r>
          </w:p>
        </w:tc>
        <w:tc>
          <w:tcPr>
            <w:tcW w:w="1140" w:type="pct"/>
            <w:gridSpan w:val="3"/>
            <w:tcBorders>
              <w:top w:val="outset" w:sz="6" w:space="0" w:color="auto"/>
              <w:left w:val="outset" w:sz="6" w:space="0" w:color="auto"/>
              <w:bottom w:val="outset" w:sz="6" w:space="0" w:color="auto"/>
              <w:right w:val="outset" w:sz="6" w:space="0" w:color="auto"/>
            </w:tcBorders>
            <w:hideMark/>
          </w:tcPr>
          <w:p w14:paraId="3CAEF8B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62</w:t>
            </w:r>
          </w:p>
          <w:p w14:paraId="1F8935B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175" w:type="pct"/>
            <w:gridSpan w:val="2"/>
            <w:tcBorders>
              <w:top w:val="outset" w:sz="6" w:space="0" w:color="auto"/>
              <w:left w:val="outset" w:sz="6" w:space="0" w:color="auto"/>
              <w:bottom w:val="outset" w:sz="6" w:space="0" w:color="auto"/>
              <w:right w:val="outset" w:sz="6" w:space="0" w:color="auto"/>
            </w:tcBorders>
          </w:tcPr>
          <w:p w14:paraId="6DDF6DA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F7E58E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3E3BA46" w14:textId="77777777" w:rsidTr="00555F8A">
        <w:trPr>
          <w:gridAfter w:val="4"/>
          <w:wAfter w:w="2234" w:type="pct"/>
          <w:tblCellSpacing w:w="15" w:type="dxa"/>
        </w:trPr>
        <w:tc>
          <w:tcPr>
            <w:tcW w:w="800" w:type="pct"/>
            <w:gridSpan w:val="3"/>
            <w:vMerge w:val="restart"/>
            <w:tcBorders>
              <w:top w:val="outset" w:sz="6" w:space="0" w:color="auto"/>
              <w:left w:val="outset" w:sz="6" w:space="0" w:color="auto"/>
              <w:bottom w:val="outset" w:sz="6" w:space="0" w:color="auto"/>
              <w:right w:val="outset" w:sz="6" w:space="0" w:color="auto"/>
            </w:tcBorders>
            <w:hideMark/>
          </w:tcPr>
          <w:p w14:paraId="502EFF8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63</w:t>
            </w:r>
          </w:p>
          <w:p w14:paraId="360CE2F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Telecommunications facility</w:t>
            </w:r>
            <w:r w:rsidRPr="0093755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does not have an adverse impact on the visual amenity of a locality and is: </w:t>
            </w:r>
          </w:p>
          <w:p w14:paraId="276ADA52"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14:paraId="49463A0E"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14:paraId="262E02C1"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14:paraId="4E2C6D85"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14:paraId="19726521"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14:paraId="549E6659"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14:paraId="5BC9497C"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14:paraId="5414FC21"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14:paraId="44194EE9" w14:textId="77777777"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40" w:type="pct"/>
            <w:gridSpan w:val="3"/>
            <w:tcBorders>
              <w:top w:val="outset" w:sz="6" w:space="0" w:color="auto"/>
              <w:left w:val="outset" w:sz="6" w:space="0" w:color="auto"/>
              <w:bottom w:val="outset" w:sz="6" w:space="0" w:color="auto"/>
              <w:right w:val="outset" w:sz="6" w:space="0" w:color="auto"/>
            </w:tcBorders>
            <w:hideMark/>
          </w:tcPr>
          <w:p w14:paraId="19F5211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.1</w:t>
            </w:r>
          </w:p>
          <w:p w14:paraId="6C02CD5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175" w:type="pct"/>
            <w:gridSpan w:val="2"/>
            <w:tcBorders>
              <w:top w:val="outset" w:sz="6" w:space="0" w:color="auto"/>
              <w:left w:val="outset" w:sz="6" w:space="0" w:color="auto"/>
              <w:bottom w:val="outset" w:sz="6" w:space="0" w:color="auto"/>
              <w:right w:val="outset" w:sz="6" w:space="0" w:color="auto"/>
            </w:tcBorders>
          </w:tcPr>
          <w:p w14:paraId="428C4A9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B1731F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CA5213C"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326DF376"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3F21BC2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.2</w:t>
            </w:r>
          </w:p>
          <w:p w14:paraId="0C3BE62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all other areas towers do not exceed 35m in height.</w:t>
            </w:r>
          </w:p>
        </w:tc>
        <w:tc>
          <w:tcPr>
            <w:tcW w:w="175" w:type="pct"/>
            <w:gridSpan w:val="2"/>
            <w:tcBorders>
              <w:top w:val="outset" w:sz="6" w:space="0" w:color="auto"/>
              <w:left w:val="outset" w:sz="6" w:space="0" w:color="auto"/>
              <w:bottom w:val="outset" w:sz="6" w:space="0" w:color="auto"/>
              <w:right w:val="outset" w:sz="6" w:space="0" w:color="auto"/>
            </w:tcBorders>
          </w:tcPr>
          <w:p w14:paraId="70FA4D8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D7CED3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5539F58"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75F8D4DC"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660AE27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.3</w:t>
            </w:r>
          </w:p>
          <w:p w14:paraId="4AA0159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Towers, equipment shelters and associated structures are of a design, colour and material to:</w:t>
            </w:r>
          </w:p>
          <w:p w14:paraId="7A698B42" w14:textId="77777777"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recognition in the landscape;</w:t>
            </w:r>
          </w:p>
          <w:p w14:paraId="3E106CC5" w14:textId="77777777"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glare and reflectivity.</w:t>
            </w:r>
          </w:p>
        </w:tc>
        <w:tc>
          <w:tcPr>
            <w:tcW w:w="175" w:type="pct"/>
            <w:gridSpan w:val="2"/>
            <w:tcBorders>
              <w:top w:val="outset" w:sz="6" w:space="0" w:color="auto"/>
              <w:left w:val="outset" w:sz="6" w:space="0" w:color="auto"/>
              <w:bottom w:val="outset" w:sz="6" w:space="0" w:color="auto"/>
              <w:right w:val="outset" w:sz="6" w:space="0" w:color="auto"/>
            </w:tcBorders>
          </w:tcPr>
          <w:p w14:paraId="17299CE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27533D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258EFF7"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0414C8B1"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2C63D9F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.4</w:t>
            </w:r>
          </w:p>
          <w:p w14:paraId="0DAE6E6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14:paraId="77CEB8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there is no established building line the facility is located at the rear of the site.</w:t>
            </w:r>
          </w:p>
        </w:tc>
        <w:tc>
          <w:tcPr>
            <w:tcW w:w="175" w:type="pct"/>
            <w:gridSpan w:val="2"/>
            <w:tcBorders>
              <w:top w:val="outset" w:sz="6" w:space="0" w:color="auto"/>
              <w:left w:val="outset" w:sz="6" w:space="0" w:color="auto"/>
              <w:bottom w:val="outset" w:sz="6" w:space="0" w:color="auto"/>
              <w:right w:val="outset" w:sz="6" w:space="0" w:color="auto"/>
            </w:tcBorders>
          </w:tcPr>
          <w:p w14:paraId="5088876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0BF34C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21EAC132"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08FAB49F"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14EFDBB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.5</w:t>
            </w:r>
          </w:p>
          <w:p w14:paraId="50CD4F9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facility is enclosed by security fencing or by other means to ensure public access is prohibited.</w:t>
            </w:r>
          </w:p>
        </w:tc>
        <w:tc>
          <w:tcPr>
            <w:tcW w:w="175" w:type="pct"/>
            <w:gridSpan w:val="2"/>
            <w:tcBorders>
              <w:top w:val="outset" w:sz="6" w:space="0" w:color="auto"/>
              <w:left w:val="outset" w:sz="6" w:space="0" w:color="auto"/>
              <w:bottom w:val="outset" w:sz="6" w:space="0" w:color="auto"/>
              <w:right w:val="outset" w:sz="6" w:space="0" w:color="auto"/>
            </w:tcBorders>
          </w:tcPr>
          <w:p w14:paraId="6F73A96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336A1D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8CE911B"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46024EB7"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61929B1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.6</w:t>
            </w:r>
          </w:p>
          <w:p w14:paraId="5055C98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5"/>
            </w:tblGrid>
            <w:tr w:rsidR="00937557" w:rsidRPr="00937557" w14:paraId="42FB55F5" w14:textId="77777777" w:rsidTr="003D3CE5">
              <w:trPr>
                <w:tblCellSpacing w:w="15" w:type="dxa"/>
              </w:trPr>
              <w:tc>
                <w:tcPr>
                  <w:tcW w:w="6232" w:type="dxa"/>
                  <w:vAlign w:val="center"/>
                  <w:hideMark/>
                </w:tcPr>
                <w:p w14:paraId="06213503"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Landscaping is provided in accordance with Planning scheme policy - Integrated design.</w:t>
                  </w:r>
                </w:p>
              </w:tc>
            </w:tr>
            <w:tr w:rsidR="00937557" w:rsidRPr="00937557" w14:paraId="683AB66A" w14:textId="77777777" w:rsidTr="003D3CE5">
              <w:trPr>
                <w:tblCellSpacing w:w="15" w:type="dxa"/>
              </w:trPr>
              <w:tc>
                <w:tcPr>
                  <w:tcW w:w="6232" w:type="dxa"/>
                  <w:vAlign w:val="center"/>
                  <w:hideMark/>
                </w:tcPr>
                <w:p w14:paraId="3F1D75BD"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2F74E9C9"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33397F5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FD7E73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DFCF39C"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07A1AE6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64</w:t>
            </w:r>
          </w:p>
          <w:p w14:paraId="60AB4C2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Lawful access is maintained to the site at all times that does not alter the amenity of the landscape or surrounding uses.</w:t>
            </w:r>
          </w:p>
        </w:tc>
        <w:tc>
          <w:tcPr>
            <w:tcW w:w="1140" w:type="pct"/>
            <w:gridSpan w:val="3"/>
            <w:tcBorders>
              <w:top w:val="outset" w:sz="6" w:space="0" w:color="auto"/>
              <w:left w:val="outset" w:sz="6" w:space="0" w:color="auto"/>
              <w:bottom w:val="outset" w:sz="6" w:space="0" w:color="auto"/>
              <w:right w:val="outset" w:sz="6" w:space="0" w:color="auto"/>
            </w:tcBorders>
            <w:hideMark/>
          </w:tcPr>
          <w:p w14:paraId="26944AC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64</w:t>
            </w:r>
          </w:p>
          <w:p w14:paraId="2204B3D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175" w:type="pct"/>
            <w:gridSpan w:val="2"/>
            <w:tcBorders>
              <w:top w:val="outset" w:sz="6" w:space="0" w:color="auto"/>
              <w:left w:val="outset" w:sz="6" w:space="0" w:color="auto"/>
              <w:bottom w:val="outset" w:sz="6" w:space="0" w:color="auto"/>
              <w:right w:val="outset" w:sz="6" w:space="0" w:color="auto"/>
            </w:tcBorders>
          </w:tcPr>
          <w:p w14:paraId="297518C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0C43541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9BD11E4"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3C1A5C9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65</w:t>
            </w:r>
          </w:p>
          <w:p w14:paraId="5A5E300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140" w:type="pct"/>
            <w:gridSpan w:val="3"/>
            <w:tcBorders>
              <w:top w:val="outset" w:sz="6" w:space="0" w:color="auto"/>
              <w:left w:val="outset" w:sz="6" w:space="0" w:color="auto"/>
              <w:bottom w:val="outset" w:sz="6" w:space="0" w:color="auto"/>
              <w:right w:val="outset" w:sz="6" w:space="0" w:color="auto"/>
            </w:tcBorders>
            <w:hideMark/>
          </w:tcPr>
          <w:p w14:paraId="6A6507A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65</w:t>
            </w:r>
          </w:p>
          <w:p w14:paraId="40E2A73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equipment comprising the Telecommunications facility</w:t>
            </w:r>
            <w:r w:rsidRPr="0093755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175" w:type="pct"/>
            <w:gridSpan w:val="2"/>
            <w:tcBorders>
              <w:top w:val="outset" w:sz="6" w:space="0" w:color="auto"/>
              <w:left w:val="outset" w:sz="6" w:space="0" w:color="auto"/>
              <w:bottom w:val="outset" w:sz="6" w:space="0" w:color="auto"/>
              <w:right w:val="outset" w:sz="6" w:space="0" w:color="auto"/>
            </w:tcBorders>
          </w:tcPr>
          <w:p w14:paraId="5234FEB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561D366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14:paraId="39575A8A" w14:textId="77777777" w:rsidTr="00555F8A">
        <w:trPr>
          <w:gridAfter w:val="4"/>
          <w:wAfter w:w="2234" w:type="pct"/>
          <w:tblCellSpacing w:w="15" w:type="dxa"/>
        </w:trPr>
        <w:tc>
          <w:tcPr>
            <w:tcW w:w="194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2564371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Retail, commercial and community uses</w:t>
            </w:r>
          </w:p>
        </w:tc>
        <w:tc>
          <w:tcPr>
            <w:tcW w:w="175" w:type="pct"/>
            <w:gridSpan w:val="2"/>
            <w:tcBorders>
              <w:top w:val="outset" w:sz="6" w:space="0" w:color="auto"/>
              <w:left w:val="outset" w:sz="6" w:space="0" w:color="auto"/>
              <w:bottom w:val="outset" w:sz="6" w:space="0" w:color="auto"/>
              <w:right w:val="outset" w:sz="6" w:space="0" w:color="auto"/>
            </w:tcBorders>
            <w:shd w:val="clear" w:color="auto" w:fill="CCCCCC"/>
          </w:tcPr>
          <w:p w14:paraId="10A1357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shd w:val="clear" w:color="auto" w:fill="CCCCCC"/>
          </w:tcPr>
          <w:p w14:paraId="138D934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14026C0"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67393AD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66</w:t>
            </w:r>
          </w:p>
          <w:p w14:paraId="1994559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activities:</w:t>
            </w:r>
          </w:p>
          <w:p w14:paraId="6AA3DD10" w14:textId="77777777"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to:</w:t>
            </w:r>
          </w:p>
          <w:p w14:paraId="2B64A7E6" w14:textId="77777777"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14:paraId="4F89EA69" w14:textId="77777777"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establishing a new neighbourhood hub (as described in the PO below); be on a main street;</w:t>
            </w:r>
          </w:p>
          <w:p w14:paraId="78F29F66" w14:textId="77777777"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on allotments that have appropriate area and dimensions for the sitting of:</w:t>
            </w:r>
          </w:p>
          <w:p w14:paraId="0EDA036B" w14:textId="77777777"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w:t>
            </w:r>
          </w:p>
          <w:p w14:paraId="5CC1E0FB" w14:textId="77777777"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vehicle servicing, deliveries, parking, manoeuvring and circulation;</w:t>
            </w:r>
          </w:p>
          <w:p w14:paraId="14E0F778" w14:textId="77777777"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and open space including buffering;</w:t>
            </w:r>
          </w:p>
          <w:p w14:paraId="15827ADB" w14:textId="77777777"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small scale, having regard to the surrounding character;</w:t>
            </w:r>
          </w:p>
          <w:p w14:paraId="49AFE93E" w14:textId="77777777"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serviced by public transport;</w:t>
            </w:r>
          </w:p>
          <w:p w14:paraId="7C93C683" w14:textId="77777777"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 not negatively impact adjoining residents or the streetscape.</w:t>
            </w:r>
          </w:p>
        </w:tc>
        <w:tc>
          <w:tcPr>
            <w:tcW w:w="1140" w:type="pct"/>
            <w:gridSpan w:val="3"/>
            <w:tcBorders>
              <w:top w:val="outset" w:sz="6" w:space="0" w:color="auto"/>
              <w:left w:val="outset" w:sz="6" w:space="0" w:color="auto"/>
              <w:bottom w:val="outset" w:sz="6" w:space="0" w:color="auto"/>
              <w:right w:val="outset" w:sz="6" w:space="0" w:color="auto"/>
            </w:tcBorders>
            <w:hideMark/>
          </w:tcPr>
          <w:p w14:paraId="4C338B5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7076980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0B3EAB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5B8D2511"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751B7D6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67</w:t>
            </w:r>
          </w:p>
          <w:p w14:paraId="3AA6903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activities do not establish in this precinct unless:</w:t>
            </w:r>
          </w:p>
          <w:p w14:paraId="22F85A70" w14:textId="77777777"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w:t>
            </w:r>
            <w:r w:rsidR="003259B5">
              <w:rPr>
                <w:rFonts w:ascii="Arial" w:eastAsia="Times New Roman" w:hAnsi="Arial" w:cs="Arial"/>
                <w:sz w:val="20"/>
                <w:szCs w:val="20"/>
                <w:lang w:eastAsia="en-AU"/>
              </w:rPr>
              <w:t>n</w:t>
            </w:r>
            <w:r w:rsidRPr="00937557">
              <w:rPr>
                <w:rFonts w:ascii="Arial" w:eastAsia="Times New Roman" w:hAnsi="Arial" w:cs="Arial"/>
                <w:sz w:val="20"/>
                <w:szCs w:val="20"/>
                <w:lang w:eastAsia="en-AU"/>
              </w:rPr>
              <w:t xml:space="preserve"> existing or new neighbourhood hub on a site identified on Overlay map - Community activities and neighbourhood hubs; or </w:t>
            </w:r>
          </w:p>
          <w:p w14:paraId="2CB25235" w14:textId="77777777" w:rsidR="003259B5" w:rsidRDefault="003259B5"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3259B5">
              <w:rPr>
                <w:rFonts w:ascii="Arial" w:eastAsia="Times New Roman" w:hAnsi="Arial" w:cs="Arial"/>
                <w:sz w:val="20"/>
                <w:szCs w:val="20"/>
                <w:lang w:eastAsia="en-AU"/>
              </w:rPr>
              <w:t>separated from other neighbourhood hubs and centres by 1600m, measured from the centre of each neighbourhood hub or centre; or</w:t>
            </w:r>
          </w:p>
          <w:p w14:paraId="500874B9" w14:textId="77777777"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a new neighbourhood hub where the urban neighbourhood precinct does not adjoin a higher order or district centre (e.g. Clontarf, Woody Point, Scarborough) or where adjoining or opposite a train station; or </w:t>
            </w:r>
          </w:p>
          <w:p w14:paraId="6F72C342" w14:textId="77777777"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 mixed-use building with residential uses; or</w:t>
            </w:r>
          </w:p>
          <w:p w14:paraId="20B9A3F4" w14:textId="77777777"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w:t>
            </w:r>
          </w:p>
        </w:tc>
        <w:tc>
          <w:tcPr>
            <w:tcW w:w="1140" w:type="pct"/>
            <w:gridSpan w:val="3"/>
            <w:tcBorders>
              <w:top w:val="outset" w:sz="6" w:space="0" w:color="auto"/>
              <w:left w:val="outset" w:sz="6" w:space="0" w:color="auto"/>
              <w:bottom w:val="outset" w:sz="6" w:space="0" w:color="auto"/>
              <w:right w:val="outset" w:sz="6" w:space="0" w:color="auto"/>
            </w:tcBorders>
            <w:hideMark/>
          </w:tcPr>
          <w:p w14:paraId="0CD38D8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2AEA1FC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72D11E8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3661F695"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tcPr>
          <w:p w14:paraId="50D3D91D"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PO68</w:t>
            </w:r>
          </w:p>
          <w:p w14:paraId="6A3D0280"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corner store (shop) may establish as a standalone use (not part of a neighbourhood hub) where:</w:t>
            </w:r>
          </w:p>
          <w:p w14:paraId="4195E7F4" w14:textId="77777777" w:rsidR="00047038" w:rsidRPr="00047038" w:rsidRDefault="00047038" w:rsidP="00A5430D">
            <w:pPr>
              <w:numPr>
                <w:ilvl w:val="0"/>
                <w:numId w:val="113"/>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having a maximum GFA of 250m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w:t>
            </w:r>
          </w:p>
          <w:p w14:paraId="2EF0545B" w14:textId="77777777" w:rsidR="00047038" w:rsidRPr="00937557" w:rsidRDefault="00047038" w:rsidP="00A5430D">
            <w:pPr>
              <w:numPr>
                <w:ilvl w:val="0"/>
                <w:numId w:val="113"/>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the use is located on the ground floor and the building adjoins the street frontage and has its main pedestrian entrance from the street frontage.</w:t>
            </w:r>
          </w:p>
        </w:tc>
        <w:tc>
          <w:tcPr>
            <w:tcW w:w="1140" w:type="pct"/>
            <w:gridSpan w:val="3"/>
            <w:tcBorders>
              <w:top w:val="outset" w:sz="6" w:space="0" w:color="auto"/>
              <w:left w:val="outset" w:sz="6" w:space="0" w:color="auto"/>
              <w:bottom w:val="outset" w:sz="6" w:space="0" w:color="auto"/>
              <w:right w:val="outset" w:sz="6" w:space="0" w:color="auto"/>
            </w:tcBorders>
          </w:tcPr>
          <w:p w14:paraId="54E1034B"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5748451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0A8F4BF7"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20B3DE99"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tcPr>
          <w:p w14:paraId="673D8047"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PO69</w:t>
            </w:r>
          </w:p>
          <w:p w14:paraId="3D6F0EF1"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mixed use building may establish as a standalone use (not part of a neighbourhood hub) where:</w:t>
            </w:r>
          </w:p>
          <w:p w14:paraId="689D03A6"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Retail and commercial uses:</w:t>
            </w:r>
          </w:p>
          <w:p w14:paraId="6AA1D7CF" w14:textId="77777777"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less;</w:t>
            </w:r>
            <w:r w:rsidRPr="00047038">
              <w:rPr>
                <w:rFonts w:ascii="Arial" w:eastAsia="Times New Roman" w:hAnsi="Arial" w:cs="Arial"/>
                <w:sz w:val="20"/>
                <w:szCs w:val="20"/>
                <w:lang w:eastAsia="en-AU"/>
              </w:rPr>
              <w:br/>
              <w:t>or, where for an Office 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r w:rsidRPr="00047038">
              <w:rPr>
                <w:rFonts w:ascii="Arial" w:eastAsia="Times New Roman" w:hAnsi="Arial" w:cs="Arial"/>
                <w:sz w:val="20"/>
                <w:szCs w:val="20"/>
                <w:lang w:eastAsia="en-AU"/>
              </w:rPr>
              <w:br/>
            </w:r>
          </w:p>
          <w:p w14:paraId="5DE11E9A" w14:textId="77777777"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are on a lot within 800m walking distance of a train station;</w:t>
            </w:r>
            <w:r w:rsidRPr="00047038">
              <w:rPr>
                <w:rFonts w:ascii="Arial" w:eastAsia="Times New Roman" w:hAnsi="Arial" w:cs="Arial"/>
                <w:sz w:val="20"/>
                <w:szCs w:val="20"/>
                <w:lang w:eastAsia="en-AU"/>
              </w:rPr>
              <w:br/>
            </w:r>
          </w:p>
          <w:p w14:paraId="205FE432" w14:textId="77777777"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located on the ground floor and the building adjoins the street frontage and has its main pedestrian entrance from the street frontage.</w:t>
            </w:r>
          </w:p>
          <w:p w14:paraId="19C21B5F"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tcPr>
          <w:p w14:paraId="46A0D0B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227502E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7DFE529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750C9A08"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tcPr>
          <w:p w14:paraId="2F6F68C7"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PO70</w:t>
            </w:r>
          </w:p>
          <w:p w14:paraId="601361EC"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An Office may establish as a standalone use (not part of a neighbourhood hub or mixed use building) where:</w:t>
            </w:r>
          </w:p>
          <w:p w14:paraId="62A08D73" w14:textId="77777777" w:rsidR="00047038" w:rsidRPr="00047038" w:rsidRDefault="00047038" w:rsidP="00A5430D">
            <w:pPr>
              <w:numPr>
                <w:ilvl w:val="0"/>
                <w:numId w:val="115"/>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GFA of 2000m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p>
          <w:p w14:paraId="445F5223" w14:textId="77777777" w:rsidR="00047038" w:rsidRDefault="00047038" w:rsidP="00A5430D">
            <w:pPr>
              <w:numPr>
                <w:ilvl w:val="0"/>
                <w:numId w:val="115"/>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on a lot within 800m walking distance of a train station.</w:t>
            </w:r>
          </w:p>
        </w:tc>
        <w:tc>
          <w:tcPr>
            <w:tcW w:w="1140" w:type="pct"/>
            <w:gridSpan w:val="3"/>
            <w:tcBorders>
              <w:top w:val="outset" w:sz="6" w:space="0" w:color="auto"/>
              <w:left w:val="outset" w:sz="6" w:space="0" w:color="auto"/>
              <w:bottom w:val="outset" w:sz="6" w:space="0" w:color="auto"/>
              <w:right w:val="outset" w:sz="6" w:space="0" w:color="auto"/>
            </w:tcBorders>
          </w:tcPr>
          <w:p w14:paraId="17DEEEF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5E835DC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70B1EE37"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5E5FD890" w14:textId="77777777" w:rsidTr="00555F8A">
        <w:trPr>
          <w:gridAfter w:val="4"/>
          <w:wAfter w:w="2234" w:type="pct"/>
          <w:trHeight w:val="141"/>
          <w:tblCellSpacing w:w="15" w:type="dxa"/>
        </w:trPr>
        <w:tc>
          <w:tcPr>
            <w:tcW w:w="800" w:type="pct"/>
            <w:gridSpan w:val="3"/>
            <w:vMerge w:val="restart"/>
            <w:tcBorders>
              <w:top w:val="outset" w:sz="6" w:space="0" w:color="auto"/>
              <w:left w:val="outset" w:sz="6" w:space="0" w:color="auto"/>
              <w:right w:val="outset" w:sz="6" w:space="0" w:color="auto"/>
            </w:tcBorders>
          </w:tcPr>
          <w:p w14:paraId="7F7E0E07"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14:paraId="21ED1CC1"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 designed and orientated to:</w:t>
            </w:r>
          </w:p>
          <w:p w14:paraId="2074D57B"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establish on heavily trafficked roads where the amenity of surrounding residential uses is already subject to impacts by road vehicle noise;</w:t>
            </w:r>
          </w:p>
          <w:p w14:paraId="3D2EA075"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be in proximity of a neighbourhood hub or centre;</w:t>
            </w:r>
          </w:p>
          <w:p w14:paraId="40CE7B00"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negatively impact active streets, public spaces or hubs of activity where the pedestrian safety and comfort is of high importance (e.g. in neighbourhood hubs and centres);</w:t>
            </w:r>
          </w:p>
          <w:p w14:paraId="4C518850"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result in the fragmentation of active streets (e.g. site where active uses are located on adjoining lots);</w:t>
            </w:r>
          </w:p>
          <w:p w14:paraId="6EE752AE"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ensure the amenity of adjoining properties is protected;</w:t>
            </w:r>
          </w:p>
          <w:p w14:paraId="3B5BD373"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reduce the visual impact of the Service station from the streetscape while maintaining surveillance from the site to the street;</w:t>
            </w:r>
          </w:p>
          <w:p w14:paraId="4CCBAE88" w14:textId="77777777"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14:paraId="3CF36362" w14:textId="77777777" w:rsidR="00047038" w:rsidRDefault="00047038" w:rsidP="00A5430D">
            <w:pPr>
              <w:numPr>
                <w:ilvl w:val="0"/>
                <w:numId w:val="116"/>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provide ancillary uses that meet the convenience needs of users.</w:t>
            </w:r>
          </w:p>
        </w:tc>
        <w:tc>
          <w:tcPr>
            <w:tcW w:w="1140" w:type="pct"/>
            <w:gridSpan w:val="3"/>
            <w:tcBorders>
              <w:top w:val="outset" w:sz="6" w:space="0" w:color="auto"/>
              <w:left w:val="outset" w:sz="6" w:space="0" w:color="auto"/>
              <w:bottom w:val="outset" w:sz="6" w:space="0" w:color="auto"/>
              <w:right w:val="outset" w:sz="6" w:space="0" w:color="auto"/>
            </w:tcBorders>
          </w:tcPr>
          <w:p w14:paraId="6038877B" w14:textId="77777777"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E71.1</w:t>
            </w:r>
          </w:p>
          <w:p w14:paraId="73B27490"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w:t>
            </w:r>
          </w:p>
          <w:p w14:paraId="202EB452" w14:textId="77777777"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adjoining or within 400m of:</w:t>
            </w:r>
          </w:p>
          <w:p w14:paraId="3AC878F1" w14:textId="77777777"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neighbourhood hub identified on Overlay map - Community activities and neighbourhood hubs (not on a neighbourhood hub lot); or</w:t>
            </w:r>
          </w:p>
          <w:p w14:paraId="37D49682" w14:textId="77777777"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centre zone;</w:t>
            </w:r>
          </w:p>
          <w:p w14:paraId="719ED4B6" w14:textId="77777777"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b/>
                <w:sz w:val="20"/>
                <w:szCs w:val="20"/>
                <w:lang w:eastAsia="en-AU"/>
              </w:rPr>
            </w:pPr>
            <w:r w:rsidRPr="00047038">
              <w:rPr>
                <w:rFonts w:ascii="Arial" w:eastAsia="Times New Roman" w:hAnsi="Arial" w:cs="Arial"/>
                <w:sz w:val="20"/>
                <w:szCs w:val="20"/>
                <w:lang w:eastAsia="en-AU"/>
              </w:rPr>
              <w:t>on the corner lot of an arterial or sub-arterial road.</w:t>
            </w:r>
          </w:p>
        </w:tc>
        <w:tc>
          <w:tcPr>
            <w:tcW w:w="175" w:type="pct"/>
            <w:gridSpan w:val="2"/>
            <w:vMerge w:val="restart"/>
            <w:tcBorders>
              <w:top w:val="outset" w:sz="6" w:space="0" w:color="auto"/>
              <w:left w:val="outset" w:sz="6" w:space="0" w:color="auto"/>
              <w:right w:val="outset" w:sz="6" w:space="0" w:color="auto"/>
            </w:tcBorders>
          </w:tcPr>
          <w:p w14:paraId="7553420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vMerge w:val="restart"/>
            <w:tcBorders>
              <w:top w:val="outset" w:sz="6" w:space="0" w:color="auto"/>
              <w:left w:val="outset" w:sz="6" w:space="0" w:color="auto"/>
              <w:right w:val="outset" w:sz="6" w:space="0" w:color="auto"/>
            </w:tcBorders>
          </w:tcPr>
          <w:p w14:paraId="1617EBD2" w14:textId="77777777" w:rsid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p w14:paraId="2EBE8778"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1AD833B9" w14:textId="77777777" w:rsidTr="00555F8A">
        <w:trPr>
          <w:gridAfter w:val="4"/>
          <w:wAfter w:w="2234" w:type="pct"/>
          <w:trHeight w:val="140"/>
          <w:tblCellSpacing w:w="15" w:type="dxa"/>
        </w:trPr>
        <w:tc>
          <w:tcPr>
            <w:tcW w:w="800" w:type="pct"/>
            <w:gridSpan w:val="3"/>
            <w:vMerge/>
            <w:tcBorders>
              <w:left w:val="outset" w:sz="6" w:space="0" w:color="auto"/>
              <w:bottom w:val="outset" w:sz="6" w:space="0" w:color="auto"/>
              <w:right w:val="outset" w:sz="6" w:space="0" w:color="auto"/>
            </w:tcBorders>
          </w:tcPr>
          <w:p w14:paraId="1E040194" w14:textId="77777777"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tcPr>
          <w:p w14:paraId="1ABD4882" w14:textId="77777777"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E71.2</w:t>
            </w:r>
          </w:p>
          <w:p w14:paraId="6A93707A" w14:textId="77777777"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designed and orientated on site to:</w:t>
            </w:r>
          </w:p>
          <w:p w14:paraId="354EDC93" w14:textId="77777777"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landscaping strip having a minimum depth of 1m adjoining all road frontages;</w:t>
            </w:r>
          </w:p>
          <w:p w14:paraId="2D70CE97" w14:textId="77777777"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 </w:t>
            </w:r>
          </w:p>
          <w:p w14:paraId="5BB252DE" w14:textId="77777777"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14:paraId="6321EA95" w14:textId="77777777"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color w:val="4A4A4A"/>
                <w:sz w:val="24"/>
                <w:szCs w:val="24"/>
                <w:lang w:eastAsia="en-AU"/>
              </w:rPr>
            </w:pPr>
            <w:r w:rsidRPr="00047038">
              <w:rPr>
                <w:rFonts w:ascii="Arial" w:eastAsia="Times New Roman" w:hAnsi="Arial" w:cs="Arial"/>
                <w:sz w:val="20"/>
                <w:szCs w:val="20"/>
                <w:lang w:eastAsia="en-AU"/>
              </w:rPr>
              <w:t>not include more than 2 driveway crossovers.</w:t>
            </w:r>
          </w:p>
        </w:tc>
        <w:tc>
          <w:tcPr>
            <w:tcW w:w="175" w:type="pct"/>
            <w:gridSpan w:val="2"/>
            <w:vMerge/>
            <w:tcBorders>
              <w:left w:val="outset" w:sz="6" w:space="0" w:color="auto"/>
              <w:bottom w:val="outset" w:sz="6" w:space="0" w:color="auto"/>
              <w:right w:val="outset" w:sz="6" w:space="0" w:color="auto"/>
            </w:tcBorders>
          </w:tcPr>
          <w:p w14:paraId="2731517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vMerge/>
            <w:tcBorders>
              <w:left w:val="outset" w:sz="6" w:space="0" w:color="auto"/>
              <w:bottom w:val="outset" w:sz="6" w:space="0" w:color="auto"/>
              <w:right w:val="outset" w:sz="6" w:space="0" w:color="auto"/>
            </w:tcBorders>
          </w:tcPr>
          <w:p w14:paraId="2A0EF4F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02C5EC1C" w14:textId="77777777" w:rsidTr="00555F8A">
        <w:trPr>
          <w:gridAfter w:val="4"/>
          <w:wAfter w:w="2234" w:type="pct"/>
          <w:trHeight w:val="2175"/>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7344F61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BA6BB2">
              <w:rPr>
                <w:rFonts w:ascii="Arial" w:eastAsia="Times New Roman" w:hAnsi="Arial" w:cs="Arial"/>
                <w:b/>
                <w:bCs/>
                <w:sz w:val="20"/>
                <w:szCs w:val="20"/>
                <w:lang w:eastAsia="en-AU"/>
              </w:rPr>
              <w:t>72</w:t>
            </w:r>
          </w:p>
          <w:p w14:paraId="37A14E1C"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047038" w:rsidRPr="00937557" w14:paraId="6BB37C3F" w14:textId="77777777" w:rsidTr="002363B2">
              <w:trPr>
                <w:tblCellSpacing w:w="15" w:type="dxa"/>
              </w:trPr>
              <w:tc>
                <w:tcPr>
                  <w:tcW w:w="4415" w:type="dxa"/>
                  <w:vAlign w:val="center"/>
                  <w:hideMark/>
                </w:tcPr>
                <w:p w14:paraId="423E50ED"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For the function and scale of a Local centre refer to Table 6.2.1.1 Moreton Bay centres network.</w:t>
                  </w:r>
                </w:p>
              </w:tc>
            </w:tr>
          </w:tbl>
          <w:p w14:paraId="5FB26928"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5A790F8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BA6BB2">
              <w:rPr>
                <w:rFonts w:ascii="Arial" w:eastAsia="Times New Roman" w:hAnsi="Arial" w:cs="Arial"/>
                <w:b/>
                <w:bCs/>
                <w:sz w:val="20"/>
                <w:szCs w:val="20"/>
                <w:lang w:eastAsia="en-AU"/>
              </w:rPr>
              <w:t>72</w:t>
            </w:r>
          </w:p>
          <w:p w14:paraId="715497E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consist of no more than:</w:t>
            </w:r>
          </w:p>
          <w:p w14:paraId="5553B901" w14:textId="77777777"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 small format supermarket with a maximum GFA of 1200m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14:paraId="07ED379B" w14:textId="77777777"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10 small format retail or commercial tenancies with a maximum GFA of 100m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each. </w:t>
            </w:r>
          </w:p>
        </w:tc>
        <w:tc>
          <w:tcPr>
            <w:tcW w:w="175" w:type="pct"/>
            <w:gridSpan w:val="2"/>
            <w:tcBorders>
              <w:top w:val="outset" w:sz="6" w:space="0" w:color="auto"/>
              <w:left w:val="outset" w:sz="6" w:space="0" w:color="auto"/>
              <w:bottom w:val="outset" w:sz="6" w:space="0" w:color="auto"/>
              <w:right w:val="outset" w:sz="6" w:space="0" w:color="auto"/>
            </w:tcBorders>
          </w:tcPr>
          <w:p w14:paraId="327AD96D"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DF3F33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4B2B9746" w14:textId="77777777" w:rsidTr="00555F8A">
        <w:trPr>
          <w:gridAfter w:val="4"/>
          <w:wAfter w:w="2234" w:type="pct"/>
          <w:trHeight w:val="1111"/>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7DFF95F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73</w:t>
            </w:r>
          </w:p>
          <w:p w14:paraId="5128C327"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Non-residential uses </w:t>
            </w:r>
            <w:r w:rsidR="00BA6BB2" w:rsidRPr="00BA6BB2">
              <w:rPr>
                <w:rFonts w:ascii="Arial" w:eastAsia="Times New Roman" w:hAnsi="Arial" w:cs="Arial"/>
                <w:sz w:val="20"/>
                <w:szCs w:val="20"/>
                <w:lang w:eastAsia="en-AU"/>
              </w:rPr>
              <w:t xml:space="preserve">(excluding a Service station) </w:t>
            </w:r>
            <w:r w:rsidRPr="00937557">
              <w:rPr>
                <w:rFonts w:ascii="Arial" w:eastAsia="Times New Roman" w:hAnsi="Arial" w:cs="Arial"/>
                <w:sz w:val="20"/>
                <w:szCs w:val="20"/>
                <w:lang w:eastAsia="en-AU"/>
              </w:rPr>
              <w:t>address and activate streets and public spaces by:</w:t>
            </w:r>
          </w:p>
          <w:p w14:paraId="23D39659"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ensuring buildings and individual tenancies address street frontage(s), civic space and other areas of pedestrian movement;</w:t>
            </w:r>
          </w:p>
          <w:p w14:paraId="073B8C62"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buildings adjoin or are within 3m of the primary street frontage(s), civic space or public open space;</w:t>
            </w:r>
          </w:p>
          <w:p w14:paraId="128539FC"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locating </w:t>
            </w:r>
            <w:r w:rsidR="00BA6BB2" w:rsidRPr="00BA6BB2">
              <w:rPr>
                <w:rFonts w:ascii="Arial" w:eastAsia="Times New Roman" w:hAnsi="Arial" w:cs="Arial"/>
                <w:sz w:val="20"/>
                <w:szCs w:val="20"/>
                <w:lang w:eastAsia="en-AU"/>
              </w:rPr>
              <w:t>car parking areas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and drive-through facilities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behind</w:t>
            </w:r>
            <w:r w:rsidR="00DA30BF">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or under buildings to not dominate the street environment;</w:t>
            </w:r>
          </w:p>
          <w:p w14:paraId="1C0E3CBC"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14:paraId="693CB702"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14:paraId="5945C934" w14:textId="77777777"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establishing and maintaining human scale.</w:t>
            </w:r>
          </w:p>
        </w:tc>
        <w:tc>
          <w:tcPr>
            <w:tcW w:w="1140" w:type="pct"/>
            <w:gridSpan w:val="3"/>
            <w:tcBorders>
              <w:top w:val="outset" w:sz="6" w:space="0" w:color="auto"/>
              <w:left w:val="outset" w:sz="6" w:space="0" w:color="auto"/>
              <w:bottom w:val="outset" w:sz="6" w:space="0" w:color="auto"/>
              <w:right w:val="outset" w:sz="6" w:space="0" w:color="auto"/>
            </w:tcBorders>
            <w:hideMark/>
          </w:tcPr>
          <w:p w14:paraId="6544A4E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75" w:type="pct"/>
            <w:gridSpan w:val="2"/>
            <w:tcBorders>
              <w:top w:val="outset" w:sz="6" w:space="0" w:color="auto"/>
              <w:left w:val="outset" w:sz="6" w:space="0" w:color="auto"/>
              <w:bottom w:val="outset" w:sz="6" w:space="0" w:color="auto"/>
              <w:right w:val="outset" w:sz="6" w:space="0" w:color="auto"/>
            </w:tcBorders>
          </w:tcPr>
          <w:p w14:paraId="157844E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1F766B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191EC3F8" w14:textId="77777777" w:rsidTr="00555F8A">
        <w:trPr>
          <w:gridAfter w:val="4"/>
          <w:wAfter w:w="2234" w:type="pct"/>
          <w:trHeight w:val="1677"/>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625745C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74</w:t>
            </w:r>
          </w:p>
          <w:p w14:paraId="491BB11D"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buildings exhibit a high standard of design and construction, which:</w:t>
            </w:r>
          </w:p>
          <w:p w14:paraId="4666819F"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add visual interest to the streetscape (e.g. variation in materials, patterns, textures and colours, cantilevered awning);</w:t>
            </w:r>
          </w:p>
          <w:p w14:paraId="658793AA"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enable differentiation between buildings;</w:t>
            </w:r>
          </w:p>
          <w:p w14:paraId="1D38D7F9"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contribute to a safe environment;</w:t>
            </w:r>
          </w:p>
          <w:p w14:paraId="28C21E8F"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14:paraId="3A1B2925"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building entrances that are readily identifiable from the road frontage;</w:t>
            </w:r>
          </w:p>
          <w:p w14:paraId="3F063813"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14:paraId="6CA1FD40"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appropriate acoustic treatments, having regard to any adjoining residential uses;</w:t>
            </w:r>
          </w:p>
          <w:p w14:paraId="1D7D83FA" w14:textId="77777777"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facilitate casual surveillance of all public spaces.</w:t>
            </w:r>
          </w:p>
        </w:tc>
        <w:tc>
          <w:tcPr>
            <w:tcW w:w="1140" w:type="pct"/>
            <w:gridSpan w:val="3"/>
            <w:tcBorders>
              <w:top w:val="outset" w:sz="6" w:space="0" w:color="auto"/>
              <w:left w:val="outset" w:sz="6" w:space="0" w:color="auto"/>
              <w:bottom w:val="outset" w:sz="6" w:space="0" w:color="auto"/>
              <w:right w:val="outset" w:sz="6" w:space="0" w:color="auto"/>
            </w:tcBorders>
            <w:hideMark/>
          </w:tcPr>
          <w:p w14:paraId="733CCDE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7EB33C8D"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D26EB5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49149447" w14:textId="77777777" w:rsidTr="00555F8A">
        <w:trPr>
          <w:gridAfter w:val="4"/>
          <w:wAfter w:w="2234" w:type="pct"/>
          <w:trHeight w:val="1110"/>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4C50BB6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75</w:t>
            </w:r>
          </w:p>
          <w:p w14:paraId="5031AAF1"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functional and integrated car parking and vehicle access, that:</w:t>
            </w:r>
          </w:p>
          <w:p w14:paraId="1C77C18F" w14:textId="77777777"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prioritises the movement and safety of pedestrians between the street frontage and the entrance to the building;</w:t>
            </w:r>
          </w:p>
          <w:p w14:paraId="394954E7" w14:textId="77777777"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provides safety and security of people and property at all times;</w:t>
            </w:r>
          </w:p>
          <w:p w14:paraId="4D4B0679" w14:textId="77777777"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impede </w:t>
            </w:r>
            <w:r w:rsidR="00DA30BF" w:rsidRPr="00DA30BF">
              <w:rPr>
                <w:rFonts w:ascii="Arial" w:eastAsia="Times New Roman" w:hAnsi="Arial" w:cs="Arial"/>
                <w:sz w:val="20"/>
                <w:szCs w:val="20"/>
                <w:lang w:eastAsia="en-AU"/>
              </w:rPr>
              <w:t xml:space="preserve">active frontage and active </w:t>
            </w:r>
            <w:r w:rsidRPr="00937557">
              <w:rPr>
                <w:rFonts w:ascii="Arial" w:eastAsia="Times New Roman" w:hAnsi="Arial" w:cs="Arial"/>
                <w:sz w:val="20"/>
                <w:szCs w:val="20"/>
                <w:lang w:eastAsia="en-AU"/>
              </w:rPr>
              <w:t>transport options;</w:t>
            </w:r>
          </w:p>
          <w:p w14:paraId="524420A7" w14:textId="77777777"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impact on the safe and efficient movement of traffic external to the site;</w:t>
            </w:r>
          </w:p>
          <w:p w14:paraId="1AA59890" w14:textId="77777777"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consolidated and shared with adjoining sites wherever possible.</w:t>
            </w:r>
          </w:p>
        </w:tc>
        <w:tc>
          <w:tcPr>
            <w:tcW w:w="1140" w:type="pct"/>
            <w:gridSpan w:val="3"/>
            <w:tcBorders>
              <w:top w:val="outset" w:sz="6" w:space="0" w:color="auto"/>
              <w:left w:val="outset" w:sz="6" w:space="0" w:color="auto"/>
              <w:bottom w:val="outset" w:sz="6" w:space="0" w:color="auto"/>
              <w:right w:val="outset" w:sz="6" w:space="0" w:color="auto"/>
            </w:tcBorders>
            <w:hideMark/>
          </w:tcPr>
          <w:p w14:paraId="5DDA836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22EF33D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DA4DF3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2A8E1EC3"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35894A5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76</w:t>
            </w:r>
          </w:p>
          <w:p w14:paraId="6EF5268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14:paraId="4DD3AA63" w14:textId="77777777"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along the most direct route between building entrances, car parks and adjoining uses;</w:t>
            </w:r>
          </w:p>
          <w:p w14:paraId="4C3C6B5C" w14:textId="77777777"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vehicle intrusion through the use of physical and visual separation (e.g. wheel stops, trees etc);</w:t>
            </w:r>
          </w:p>
          <w:p w14:paraId="44EF88A1" w14:textId="77777777"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width to allow safe and efficient access for prams and wheelchairs.</w:t>
            </w:r>
          </w:p>
        </w:tc>
        <w:tc>
          <w:tcPr>
            <w:tcW w:w="1140" w:type="pct"/>
            <w:gridSpan w:val="3"/>
            <w:tcBorders>
              <w:top w:val="outset" w:sz="6" w:space="0" w:color="auto"/>
              <w:left w:val="outset" w:sz="6" w:space="0" w:color="auto"/>
              <w:bottom w:val="outset" w:sz="6" w:space="0" w:color="auto"/>
              <w:right w:val="outset" w:sz="6" w:space="0" w:color="auto"/>
            </w:tcBorders>
            <w:hideMark/>
          </w:tcPr>
          <w:p w14:paraId="34596B0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656B732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662EC02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66D48C6C" w14:textId="77777777" w:rsidTr="00555F8A">
        <w:trPr>
          <w:gridAfter w:val="4"/>
          <w:wAfter w:w="2234" w:type="pct"/>
          <w:trHeight w:val="1350"/>
          <w:tblCellSpacing w:w="15" w:type="dxa"/>
        </w:trPr>
        <w:tc>
          <w:tcPr>
            <w:tcW w:w="800" w:type="pct"/>
            <w:gridSpan w:val="3"/>
            <w:vMerge w:val="restart"/>
            <w:tcBorders>
              <w:top w:val="outset" w:sz="6" w:space="0" w:color="auto"/>
              <w:left w:val="outset" w:sz="6" w:space="0" w:color="auto"/>
              <w:bottom w:val="outset" w:sz="6" w:space="0" w:color="auto"/>
              <w:right w:val="outset" w:sz="6" w:space="0" w:color="auto"/>
            </w:tcBorders>
            <w:hideMark/>
          </w:tcPr>
          <w:p w14:paraId="293EF81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77</w:t>
            </w:r>
          </w:p>
          <w:p w14:paraId="6FBFFDE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number of car parking spaces is managed to:</w:t>
            </w:r>
          </w:p>
          <w:p w14:paraId="337CF45E" w14:textId="77777777"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significant impacts on the safety and efficiency of the road network;</w:t>
            </w:r>
          </w:p>
          <w:p w14:paraId="5BB78573" w14:textId="77777777"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an oversupply of car parking spaces;</w:t>
            </w:r>
          </w:p>
          <w:p w14:paraId="2A877BAC" w14:textId="77777777"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the visual impact of large areas of open car parking from road frontages and public areas;</w:t>
            </w:r>
          </w:p>
          <w:p w14:paraId="2AA048BB" w14:textId="77777777"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active and public transport options;</w:t>
            </w:r>
          </w:p>
          <w:p w14:paraId="62130034" w14:textId="77777777"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4"/>
            </w:tblGrid>
            <w:tr w:rsidR="00047038" w:rsidRPr="00937557" w14:paraId="0C750E62" w14:textId="77777777" w:rsidTr="003D3CE5">
              <w:trPr>
                <w:tblCellSpacing w:w="15" w:type="dxa"/>
              </w:trPr>
              <w:tc>
                <w:tcPr>
                  <w:tcW w:w="8626" w:type="dxa"/>
                  <w:vAlign w:val="center"/>
                  <w:hideMark/>
                </w:tcPr>
                <w:p w14:paraId="0DFBB5AB"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14:paraId="01B56DFE"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2849591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.1</w:t>
            </w:r>
          </w:p>
          <w:p w14:paraId="20EB29C3"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Car parking is provided in accordance with </w:t>
            </w:r>
            <w:hyperlink r:id="rId55" w:anchor="ID-1088789-TABLE-6.2.6.4.5" w:history="1">
              <w:r w:rsidRPr="00D57778">
                <w:rPr>
                  <w:rFonts w:ascii="Arial" w:eastAsia="Times New Roman" w:hAnsi="Arial" w:cs="Arial"/>
                  <w:sz w:val="20"/>
                  <w:szCs w:val="20"/>
                  <w:lang w:eastAsia="en-AU"/>
                </w:rPr>
                <w:t>Table 6.2.6.4.5 ‘Car parking spaces’</w:t>
              </w:r>
            </w:hyperlink>
            <w:r w:rsidRPr="00D57778">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5"/>
            </w:tblGrid>
            <w:tr w:rsidR="00047038" w:rsidRPr="00937557" w14:paraId="442929B6" w14:textId="77777777" w:rsidTr="003D3CE5">
              <w:trPr>
                <w:tblCellSpacing w:w="15" w:type="dxa"/>
              </w:trPr>
              <w:tc>
                <w:tcPr>
                  <w:tcW w:w="6232" w:type="dxa"/>
                  <w:vAlign w:val="center"/>
                  <w:hideMark/>
                </w:tcPr>
                <w:p w14:paraId="78ADF1FB"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14:paraId="7A320AF2"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6CDAF25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68F69A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0B1834C6" w14:textId="77777777" w:rsidTr="00555F8A">
        <w:trPr>
          <w:gridAfter w:val="4"/>
          <w:wAfter w:w="2234" w:type="pct"/>
          <w:trHeight w:val="1410"/>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031BEEE5"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61A86AA1"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.2</w:t>
            </w:r>
          </w:p>
          <w:p w14:paraId="150F9F7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car parking areas are designed and constructed in accordance with Australian Standard </w:t>
            </w:r>
            <w:r w:rsidR="00DA30BF" w:rsidRPr="00DA30BF">
              <w:rPr>
                <w:rFonts w:ascii="Arial" w:eastAsia="Times New Roman" w:hAnsi="Arial" w:cs="Arial"/>
                <w:sz w:val="20"/>
                <w:szCs w:val="20"/>
                <w:lang w:eastAsia="en-AU"/>
              </w:rPr>
              <w:t>AS2890.1 Parking facilities Part 1: Off-street car parking</w:t>
            </w:r>
            <w:r w:rsidRPr="00937557">
              <w:rPr>
                <w:rFonts w:ascii="Arial" w:eastAsia="Times New Roman" w:hAnsi="Arial" w:cs="Arial"/>
                <w:sz w:val="20"/>
                <w:szCs w:val="20"/>
                <w:lang w:eastAsia="en-AU"/>
              </w:rPr>
              <w:t>.</w:t>
            </w:r>
          </w:p>
        </w:tc>
        <w:tc>
          <w:tcPr>
            <w:tcW w:w="175" w:type="pct"/>
            <w:gridSpan w:val="2"/>
            <w:tcBorders>
              <w:top w:val="outset" w:sz="6" w:space="0" w:color="auto"/>
              <w:left w:val="outset" w:sz="6" w:space="0" w:color="auto"/>
              <w:bottom w:val="outset" w:sz="6" w:space="0" w:color="auto"/>
              <w:right w:val="outset" w:sz="6" w:space="0" w:color="auto"/>
            </w:tcBorders>
          </w:tcPr>
          <w:p w14:paraId="1365AE8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EE5A5D8"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09F4A9D5" w14:textId="77777777" w:rsidTr="00555F8A">
        <w:trPr>
          <w:gridAfter w:val="4"/>
          <w:wAfter w:w="2234" w:type="pct"/>
          <w:tblCellSpacing w:w="15" w:type="dxa"/>
        </w:trPr>
        <w:tc>
          <w:tcPr>
            <w:tcW w:w="800" w:type="pct"/>
            <w:gridSpan w:val="3"/>
            <w:vMerge w:val="restart"/>
            <w:tcBorders>
              <w:top w:val="outset" w:sz="6" w:space="0" w:color="auto"/>
              <w:left w:val="outset" w:sz="6" w:space="0" w:color="auto"/>
              <w:bottom w:val="outset" w:sz="6" w:space="0" w:color="auto"/>
              <w:right w:val="outset" w:sz="6" w:space="0" w:color="auto"/>
            </w:tcBorders>
            <w:hideMark/>
          </w:tcPr>
          <w:p w14:paraId="3AAD599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78</w:t>
            </w:r>
          </w:p>
          <w:p w14:paraId="2752982D" w14:textId="77777777"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14:paraId="26A4B12B"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bicycle parking and storage facilities; and</w:t>
            </w:r>
          </w:p>
          <w:p w14:paraId="172D88A7"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provision for securing belongings; and</w:t>
            </w:r>
          </w:p>
          <w:p w14:paraId="48E033D4"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change rooms that include adequate showers, sanitary compartments, wash basins and mirrors.</w:t>
            </w:r>
          </w:p>
          <w:p w14:paraId="5C311897" w14:textId="77777777"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14:paraId="62894B1F"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projected population growth and forward planning for road upgrading and development of cycle paths; or</w:t>
            </w:r>
          </w:p>
          <w:p w14:paraId="4813BE2D"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14:paraId="38739CFD" w14:textId="77777777"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4"/>
            </w:tblGrid>
            <w:tr w:rsidR="00047038" w:rsidRPr="00937557" w14:paraId="15CE9250" w14:textId="77777777" w:rsidTr="003D3CE5">
              <w:trPr>
                <w:tblCellSpacing w:w="15" w:type="dxa"/>
              </w:trPr>
              <w:tc>
                <w:tcPr>
                  <w:tcW w:w="8626" w:type="dxa"/>
                  <w:hideMark/>
                </w:tcPr>
                <w:p w14:paraId="465A6B2E"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047038" w:rsidRPr="00937557" w14:paraId="2F504DFC" w14:textId="77777777" w:rsidTr="003D3CE5">
              <w:trPr>
                <w:tblCellSpacing w:w="15" w:type="dxa"/>
              </w:trPr>
              <w:tc>
                <w:tcPr>
                  <w:tcW w:w="8626" w:type="dxa"/>
                  <w:hideMark/>
                </w:tcPr>
                <w:p w14:paraId="30CFCF4B" w14:textId="77777777" w:rsidR="00047038" w:rsidRPr="00D57778" w:rsidRDefault="00047038" w:rsidP="00D57778">
                  <w:pPr>
                    <w:spacing w:before="100" w:beforeAutospacing="1" w:after="100" w:afterAutospacing="1" w:line="240" w:lineRule="auto"/>
                    <w:ind w:left="169"/>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36CC78F1"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5D48787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.1</w:t>
            </w:r>
          </w:p>
          <w:p w14:paraId="4042289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895"/>
              <w:gridCol w:w="3331"/>
              <w:gridCol w:w="95"/>
            </w:tblGrid>
            <w:tr w:rsidR="00047038" w:rsidRPr="00937557" w14:paraId="0C812C6E" w14:textId="7777777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451B63D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14:paraId="46D24A8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Bicycle Parking</w:t>
                  </w:r>
                </w:p>
              </w:tc>
            </w:tr>
            <w:tr w:rsidR="00047038" w:rsidRPr="00937557" w14:paraId="62671A23" w14:textId="7777777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52922B3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4C9099B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dwelling</w:t>
                  </w:r>
                </w:p>
              </w:tc>
            </w:tr>
            <w:tr w:rsidR="00047038" w:rsidRPr="00937557" w14:paraId="4381A2F9" w14:textId="7777777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2862A42E"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6B414F07"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 car parking spaces identified in Schedule 7 – car parking</w:t>
                  </w:r>
                </w:p>
              </w:tc>
            </w:tr>
            <w:tr w:rsidR="00047038" w:rsidRPr="00937557" w14:paraId="7FBE4E5B" w14:textId="7777777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5F5605CB"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022926B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200m2 of GFA</w:t>
                  </w:r>
                </w:p>
              </w:tc>
            </w:tr>
            <w:tr w:rsidR="00047038" w:rsidRPr="00937557" w14:paraId="65594F33" w14:textId="77777777" w:rsidTr="003D3CE5">
              <w:tblPrEx>
                <w:tblBorders>
                  <w:top w:val="none" w:sz="0" w:space="0" w:color="auto"/>
                  <w:left w:val="none" w:sz="0" w:space="0" w:color="auto"/>
                  <w:bottom w:val="none" w:sz="0" w:space="0" w:color="auto"/>
                  <w:right w:val="none" w:sz="0" w:space="0" w:color="auto"/>
                </w:tblBorders>
              </w:tblPrEx>
              <w:trPr>
                <w:tblCellSpacing w:w="15" w:type="dxa"/>
              </w:trPr>
              <w:tc>
                <w:tcPr>
                  <w:tcW w:w="6232" w:type="dxa"/>
                  <w:gridSpan w:val="4"/>
                  <w:vAlign w:val="center"/>
                  <w:hideMark/>
                </w:tcPr>
                <w:p w14:paraId="42D0F52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14:paraId="2E4051A9"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74899D1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5E5BFC8E"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5A289950"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0A24067B"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231955B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.2</w:t>
            </w:r>
          </w:p>
          <w:p w14:paraId="1DF9BD0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Bicycle parking is:</w:t>
            </w:r>
          </w:p>
          <w:p w14:paraId="10D45DFA" w14:textId="77777777"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provided in accordance with </w:t>
            </w:r>
            <w:r w:rsidRPr="00937557">
              <w:rPr>
                <w:rFonts w:ascii="Arial" w:eastAsia="Times New Roman" w:hAnsi="Arial" w:cs="Arial"/>
                <w:i/>
                <w:iCs/>
                <w:sz w:val="20"/>
                <w:szCs w:val="20"/>
                <w:lang w:eastAsia="en-AU"/>
              </w:rPr>
              <w:t>Austroads (2008), Guide to Traffic Management - Part 11: Parking</w:t>
            </w:r>
            <w:r w:rsidRPr="00937557">
              <w:rPr>
                <w:rFonts w:ascii="Arial" w:eastAsia="Times New Roman" w:hAnsi="Arial" w:cs="Arial"/>
                <w:sz w:val="20"/>
                <w:szCs w:val="20"/>
                <w:lang w:eastAsia="en-AU"/>
              </w:rPr>
              <w:t xml:space="preserve">; </w:t>
            </w:r>
          </w:p>
          <w:p w14:paraId="3E260368" w14:textId="77777777"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the weather by its location or a dedicated roof structure;</w:t>
            </w:r>
          </w:p>
          <w:p w14:paraId="535D807A" w14:textId="77777777"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within the building or in a dedicated, secure structure for residents and staff;</w:t>
            </w:r>
          </w:p>
          <w:p w14:paraId="45169E0A" w14:textId="77777777"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5"/>
            </w:tblGrid>
            <w:tr w:rsidR="00047038" w:rsidRPr="00937557" w14:paraId="62C86414" w14:textId="77777777" w:rsidTr="00731058">
              <w:trPr>
                <w:tblCellSpacing w:w="15" w:type="dxa"/>
              </w:trPr>
              <w:tc>
                <w:tcPr>
                  <w:tcW w:w="6323" w:type="dxa"/>
                  <w:vAlign w:val="center"/>
                  <w:hideMark/>
                </w:tcPr>
                <w:p w14:paraId="0FB9B7AF"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Bicycle parking structures are to be constructed to the standards prescribed in AS2890.3.</w:t>
                  </w:r>
                </w:p>
              </w:tc>
            </w:tr>
            <w:tr w:rsidR="00047038" w:rsidRPr="00937557" w14:paraId="681EEBE0" w14:textId="77777777" w:rsidTr="00731058">
              <w:trPr>
                <w:tblCellSpacing w:w="15" w:type="dxa"/>
              </w:trPr>
              <w:tc>
                <w:tcPr>
                  <w:tcW w:w="6323" w:type="dxa"/>
                  <w:vAlign w:val="center"/>
                  <w:hideMark/>
                </w:tcPr>
                <w:p w14:paraId="3CB43340"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r w:rsidR="00047038" w:rsidRPr="00937557" w14:paraId="48A1E5C1" w14:textId="77777777" w:rsidTr="00731058">
              <w:trPr>
                <w:tblCellSpacing w:w="15" w:type="dxa"/>
              </w:trPr>
              <w:tc>
                <w:tcPr>
                  <w:tcW w:w="6323" w:type="dxa"/>
                  <w:vAlign w:val="center"/>
                  <w:hideMark/>
                </w:tcPr>
                <w:p w14:paraId="054BD11D"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05F7FB01"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1564F95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5DBDEC8C"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55301473" w14:textId="77777777" w:rsidTr="00555F8A">
        <w:trPr>
          <w:gridAfter w:val="4"/>
          <w:wAfter w:w="2234" w:type="pct"/>
          <w:trHeight w:val="3945"/>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628E85D3"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10B0E1D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.3</w:t>
            </w:r>
          </w:p>
          <w:p w14:paraId="6CD4EE6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storage lockers:</w:t>
            </w:r>
          </w:p>
          <w:p w14:paraId="3FCB3545" w14:textId="77777777"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 at a rate of 1.6 per bicycle parking space (rounded up to the nearest whole number);</w:t>
            </w:r>
          </w:p>
          <w:p w14:paraId="71C76D1B" w14:textId="77777777"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5"/>
            </w:tblGrid>
            <w:tr w:rsidR="00047038" w:rsidRPr="00937557" w14:paraId="5D02CB2D" w14:textId="77777777" w:rsidTr="003D3CE5">
              <w:trPr>
                <w:tblCellSpacing w:w="15" w:type="dxa"/>
              </w:trPr>
              <w:tc>
                <w:tcPr>
                  <w:tcW w:w="6232" w:type="dxa"/>
                  <w:vAlign w:val="center"/>
                  <w:hideMark/>
                </w:tcPr>
                <w:p w14:paraId="0AB1AB3C"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047038" w:rsidRPr="00937557" w14:paraId="6853A144" w14:textId="77777777" w:rsidTr="003D3CE5">
              <w:trPr>
                <w:tblCellSpacing w:w="15" w:type="dxa"/>
              </w:trPr>
              <w:tc>
                <w:tcPr>
                  <w:tcW w:w="6232" w:type="dxa"/>
                  <w:vAlign w:val="center"/>
                  <w:hideMark/>
                </w:tcPr>
                <w:p w14:paraId="4F3967E5"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6B5EAF2D"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2A734CC2"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454684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7B3097DD" w14:textId="77777777" w:rsidTr="00555F8A">
        <w:trPr>
          <w:gridAfter w:val="4"/>
          <w:wAfter w:w="2234" w:type="pct"/>
          <w:tblCellSpacing w:w="15" w:type="dxa"/>
        </w:trPr>
        <w:tc>
          <w:tcPr>
            <w:tcW w:w="800" w:type="pct"/>
            <w:gridSpan w:val="3"/>
            <w:vMerge/>
            <w:tcBorders>
              <w:top w:val="outset" w:sz="6" w:space="0" w:color="auto"/>
              <w:left w:val="outset" w:sz="6" w:space="0" w:color="auto"/>
              <w:bottom w:val="outset" w:sz="6" w:space="0" w:color="auto"/>
              <w:right w:val="outset" w:sz="6" w:space="0" w:color="auto"/>
            </w:tcBorders>
            <w:vAlign w:val="center"/>
            <w:hideMark/>
          </w:tcPr>
          <w:p w14:paraId="308D5845"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39801666"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b/>
                <w:bCs/>
                <w:sz w:val="18"/>
                <w:szCs w:val="20"/>
                <w:lang w:eastAsia="en-AU"/>
              </w:rPr>
              <w:t>E</w:t>
            </w:r>
            <w:r w:rsidR="00DA30BF" w:rsidRPr="00D57778">
              <w:rPr>
                <w:rFonts w:ascii="Arial" w:eastAsia="Times New Roman" w:hAnsi="Arial" w:cs="Arial"/>
                <w:b/>
                <w:bCs/>
                <w:sz w:val="18"/>
                <w:szCs w:val="20"/>
                <w:lang w:eastAsia="en-AU"/>
              </w:rPr>
              <w:t>78</w:t>
            </w:r>
            <w:r w:rsidRPr="00D57778">
              <w:rPr>
                <w:rFonts w:ascii="Arial" w:eastAsia="Times New Roman" w:hAnsi="Arial" w:cs="Arial"/>
                <w:b/>
                <w:bCs/>
                <w:sz w:val="18"/>
                <w:szCs w:val="20"/>
                <w:lang w:eastAsia="en-AU"/>
              </w:rPr>
              <w:t>.4</w:t>
            </w:r>
          </w:p>
          <w:p w14:paraId="01E81DE7"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For non-residential uses, changing rooms:</w:t>
            </w:r>
          </w:p>
          <w:p w14:paraId="40CFC809" w14:textId="77777777"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at a rate of 1 per 10 bicycle parking spaces;</w:t>
            </w:r>
          </w:p>
          <w:p w14:paraId="7E39E60C" w14:textId="77777777"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fitted with a lockable door or otherwise screened from public view;</w:t>
            </w:r>
          </w:p>
          <w:p w14:paraId="0E3B56F8" w14:textId="77777777"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21"/>
              <w:gridCol w:w="781"/>
              <w:gridCol w:w="891"/>
              <w:gridCol w:w="947"/>
              <w:gridCol w:w="1469"/>
              <w:gridCol w:w="1242"/>
              <w:gridCol w:w="77"/>
            </w:tblGrid>
            <w:tr w:rsidR="00047038" w:rsidRPr="00D57778" w14:paraId="15E83EF0" w14:textId="77777777"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14:paraId="15841E45"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Bicycle spaces provided</w:t>
                  </w:r>
                </w:p>
              </w:tc>
              <w:tc>
                <w:tcPr>
                  <w:tcW w:w="741" w:type="dxa"/>
                  <w:tcBorders>
                    <w:top w:val="outset" w:sz="6" w:space="0" w:color="auto"/>
                    <w:left w:val="outset" w:sz="6" w:space="0" w:color="auto"/>
                    <w:bottom w:val="outset" w:sz="6" w:space="0" w:color="auto"/>
                    <w:right w:val="outset" w:sz="6" w:space="0" w:color="auto"/>
                  </w:tcBorders>
                  <w:hideMark/>
                </w:tcPr>
                <w:p w14:paraId="0889FD0F"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Male/ Female</w:t>
                  </w:r>
                </w:p>
              </w:tc>
              <w:tc>
                <w:tcPr>
                  <w:tcW w:w="850" w:type="dxa"/>
                  <w:tcBorders>
                    <w:top w:val="outset" w:sz="6" w:space="0" w:color="auto"/>
                    <w:left w:val="outset" w:sz="6" w:space="0" w:color="auto"/>
                    <w:bottom w:val="outset" w:sz="6" w:space="0" w:color="auto"/>
                    <w:right w:val="outset" w:sz="6" w:space="0" w:color="auto"/>
                  </w:tcBorders>
                  <w:hideMark/>
                </w:tcPr>
                <w:p w14:paraId="30BDE092"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Change rooms required</w:t>
                  </w:r>
                </w:p>
              </w:tc>
              <w:tc>
                <w:tcPr>
                  <w:tcW w:w="905" w:type="dxa"/>
                  <w:tcBorders>
                    <w:top w:val="outset" w:sz="6" w:space="0" w:color="auto"/>
                    <w:left w:val="outset" w:sz="6" w:space="0" w:color="auto"/>
                    <w:bottom w:val="outset" w:sz="6" w:space="0" w:color="auto"/>
                    <w:right w:val="outset" w:sz="6" w:space="0" w:color="auto"/>
                  </w:tcBorders>
                  <w:hideMark/>
                </w:tcPr>
                <w:p w14:paraId="7F5D1CBF"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Showers required</w:t>
                  </w:r>
                </w:p>
              </w:tc>
              <w:tc>
                <w:tcPr>
                  <w:tcW w:w="1420" w:type="dxa"/>
                  <w:tcBorders>
                    <w:top w:val="outset" w:sz="6" w:space="0" w:color="auto"/>
                    <w:left w:val="outset" w:sz="6" w:space="0" w:color="auto"/>
                    <w:bottom w:val="outset" w:sz="6" w:space="0" w:color="auto"/>
                    <w:right w:val="outset" w:sz="6" w:space="0" w:color="auto"/>
                  </w:tcBorders>
                  <w:hideMark/>
                </w:tcPr>
                <w:p w14:paraId="3224D82E"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Sanitary compartments required</w:t>
                  </w:r>
                </w:p>
              </w:tc>
              <w:tc>
                <w:tcPr>
                  <w:tcW w:w="1196" w:type="dxa"/>
                  <w:tcBorders>
                    <w:top w:val="outset" w:sz="6" w:space="0" w:color="auto"/>
                    <w:left w:val="outset" w:sz="6" w:space="0" w:color="auto"/>
                    <w:bottom w:val="outset" w:sz="6" w:space="0" w:color="auto"/>
                    <w:right w:val="outset" w:sz="6" w:space="0" w:color="auto"/>
                  </w:tcBorders>
                  <w:hideMark/>
                </w:tcPr>
                <w:p w14:paraId="4A861BE0"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Washbasins required</w:t>
                  </w:r>
                </w:p>
              </w:tc>
            </w:tr>
            <w:tr w:rsidR="00047038" w:rsidRPr="00D57778" w14:paraId="334F7B13" w14:textId="77777777"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14:paraId="09C33982"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1-5</w:t>
                  </w:r>
                </w:p>
              </w:tc>
              <w:tc>
                <w:tcPr>
                  <w:tcW w:w="741" w:type="dxa"/>
                  <w:tcBorders>
                    <w:top w:val="outset" w:sz="6" w:space="0" w:color="auto"/>
                    <w:left w:val="outset" w:sz="6" w:space="0" w:color="auto"/>
                    <w:bottom w:val="outset" w:sz="6" w:space="0" w:color="auto"/>
                    <w:right w:val="outset" w:sz="6" w:space="0" w:color="auto"/>
                  </w:tcBorders>
                  <w:hideMark/>
                </w:tcPr>
                <w:p w14:paraId="2181EC2C"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 and female</w:t>
                  </w:r>
                </w:p>
              </w:tc>
              <w:tc>
                <w:tcPr>
                  <w:tcW w:w="850" w:type="dxa"/>
                  <w:tcBorders>
                    <w:top w:val="outset" w:sz="6" w:space="0" w:color="auto"/>
                    <w:left w:val="outset" w:sz="6" w:space="0" w:color="auto"/>
                    <w:bottom w:val="outset" w:sz="6" w:space="0" w:color="auto"/>
                    <w:right w:val="outset" w:sz="6" w:space="0" w:color="auto"/>
                  </w:tcBorders>
                  <w:hideMark/>
                </w:tcPr>
                <w:p w14:paraId="104E1374"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unisex change room</w:t>
                  </w:r>
                </w:p>
              </w:tc>
              <w:tc>
                <w:tcPr>
                  <w:tcW w:w="905" w:type="dxa"/>
                  <w:tcBorders>
                    <w:top w:val="outset" w:sz="6" w:space="0" w:color="auto"/>
                    <w:left w:val="outset" w:sz="6" w:space="0" w:color="auto"/>
                    <w:bottom w:val="outset" w:sz="6" w:space="0" w:color="auto"/>
                    <w:right w:val="outset" w:sz="6" w:space="0" w:color="auto"/>
                  </w:tcBorders>
                  <w:hideMark/>
                </w:tcPr>
                <w:p w14:paraId="1E4CF6D9"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14:paraId="09A6B508"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14:paraId="5B7BB159"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14:paraId="035F1C2C" w14:textId="77777777"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14:paraId="0B315648"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6-19</w:t>
                  </w:r>
                </w:p>
              </w:tc>
              <w:tc>
                <w:tcPr>
                  <w:tcW w:w="741" w:type="dxa"/>
                  <w:tcBorders>
                    <w:top w:val="outset" w:sz="6" w:space="0" w:color="auto"/>
                    <w:left w:val="outset" w:sz="6" w:space="0" w:color="auto"/>
                    <w:bottom w:val="outset" w:sz="6" w:space="0" w:color="auto"/>
                    <w:right w:val="outset" w:sz="6" w:space="0" w:color="auto"/>
                  </w:tcBorders>
                  <w:hideMark/>
                </w:tcPr>
                <w:p w14:paraId="7EC7BB7B"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14:paraId="4F7047C8"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14:paraId="217EA54A"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14:paraId="1297D55D"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14:paraId="65E0FD37"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14:paraId="0F97484E" w14:textId="77777777" w:rsidTr="003D3CE5">
              <w:trPr>
                <w:gridBefore w:val="1"/>
                <w:gridAfter w:val="1"/>
                <w:wAfter w:w="32" w:type="dxa"/>
                <w:tblCellSpacing w:w="15" w:type="dxa"/>
              </w:trPr>
              <w:tc>
                <w:tcPr>
                  <w:tcW w:w="879" w:type="dxa"/>
                  <w:vMerge w:val="restart"/>
                  <w:tcBorders>
                    <w:top w:val="outset" w:sz="6" w:space="0" w:color="auto"/>
                    <w:left w:val="outset" w:sz="6" w:space="0" w:color="auto"/>
                    <w:bottom w:val="outset" w:sz="6" w:space="0" w:color="auto"/>
                    <w:right w:val="outset" w:sz="6" w:space="0" w:color="auto"/>
                  </w:tcBorders>
                  <w:hideMark/>
                </w:tcPr>
                <w:p w14:paraId="72C87AC1"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20 or more</w:t>
                  </w:r>
                </w:p>
              </w:tc>
              <w:tc>
                <w:tcPr>
                  <w:tcW w:w="741" w:type="dxa"/>
                  <w:tcBorders>
                    <w:top w:val="outset" w:sz="6" w:space="0" w:color="auto"/>
                    <w:left w:val="outset" w:sz="6" w:space="0" w:color="auto"/>
                    <w:bottom w:val="outset" w:sz="6" w:space="0" w:color="auto"/>
                    <w:right w:val="outset" w:sz="6" w:space="0" w:color="auto"/>
                  </w:tcBorders>
                  <w:hideMark/>
                </w:tcPr>
                <w:p w14:paraId="101A35DA"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14:paraId="5890A9DC"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14:paraId="40D14991"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14:paraId="3800280D"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14:paraId="790D5588"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14:paraId="5CA5BE62" w14:textId="77777777"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14:paraId="39BDA297"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14:paraId="3B1354EB"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14:paraId="6FADA1F2"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14:paraId="732AB44D"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14:paraId="4853E3AF"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closet pans, plus 1 sanitary compartment for every 60 bicycle parking spaces provided thereafter</w:t>
                  </w:r>
                </w:p>
              </w:tc>
              <w:tc>
                <w:tcPr>
                  <w:tcW w:w="1196" w:type="dxa"/>
                  <w:tcBorders>
                    <w:top w:val="outset" w:sz="6" w:space="0" w:color="auto"/>
                    <w:left w:val="outset" w:sz="6" w:space="0" w:color="auto"/>
                    <w:bottom w:val="outset" w:sz="6" w:space="0" w:color="auto"/>
                    <w:right w:val="outset" w:sz="6" w:space="0" w:color="auto"/>
                  </w:tcBorders>
                  <w:hideMark/>
                </w:tcPr>
                <w:p w14:paraId="55529833"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14:paraId="335F4BC3" w14:textId="77777777"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14:paraId="5D8597FB"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14:paraId="692464FA"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14:paraId="3442C122"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14:paraId="7FF807EB"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14:paraId="6954C904"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196" w:type="dxa"/>
                  <w:tcBorders>
                    <w:top w:val="outset" w:sz="6" w:space="0" w:color="auto"/>
                    <w:left w:val="outset" w:sz="6" w:space="0" w:color="auto"/>
                    <w:bottom w:val="outset" w:sz="6" w:space="0" w:color="auto"/>
                    <w:right w:val="outset" w:sz="6" w:space="0" w:color="auto"/>
                  </w:tcBorders>
                  <w:hideMark/>
                </w:tcPr>
                <w:p w14:paraId="74B08806" w14:textId="77777777"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14:paraId="0B9D5C6C" w14:textId="7777777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8"/>
                  <w:vAlign w:val="center"/>
                  <w:hideMark/>
                </w:tcPr>
                <w:p w14:paraId="69EA3BCC"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showers have a minimum 3-star Water Efficiency Labelling and Standards (WELS) rating shower head.</w:t>
                  </w:r>
                </w:p>
                <w:p w14:paraId="5A04F7A5" w14:textId="77777777"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sanitary compartments are constructed in compliance with F2.3 (e) and F2.5 of BCA (Volume 1).</w:t>
                  </w:r>
                </w:p>
              </w:tc>
            </w:tr>
          </w:tbl>
          <w:p w14:paraId="2EEF48CB" w14:textId="77777777" w:rsidR="00047038" w:rsidRPr="00D57778" w:rsidRDefault="00047038" w:rsidP="00A5430D">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are provided with: </w:t>
            </w:r>
          </w:p>
          <w:p w14:paraId="2CC85802" w14:textId="77777777"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mirror located above each wash basin;</w:t>
            </w:r>
          </w:p>
          <w:p w14:paraId="1CE50A6A" w14:textId="77777777"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hook and bench seating within each shower compartment;</w:t>
            </w:r>
          </w:p>
          <w:p w14:paraId="19CD3524" w14:textId="77777777"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5"/>
            </w:tblGrid>
            <w:tr w:rsidR="00047038" w:rsidRPr="00D57778" w14:paraId="6CDAD5E3" w14:textId="77777777" w:rsidTr="003D3CE5">
              <w:trPr>
                <w:tblCellSpacing w:w="15" w:type="dxa"/>
              </w:trPr>
              <w:tc>
                <w:tcPr>
                  <w:tcW w:w="6232" w:type="dxa"/>
                  <w:vAlign w:val="center"/>
                  <w:hideMark/>
                </w:tcPr>
                <w:p w14:paraId="707C5521" w14:textId="77777777"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047038" w:rsidRPr="00D57778" w14:paraId="64084F5B" w14:textId="77777777" w:rsidTr="003D3CE5">
              <w:trPr>
                <w:tblCellSpacing w:w="15" w:type="dxa"/>
              </w:trPr>
              <w:tc>
                <w:tcPr>
                  <w:tcW w:w="6232" w:type="dxa"/>
                  <w:vAlign w:val="center"/>
                  <w:hideMark/>
                </w:tcPr>
                <w:p w14:paraId="224C4BE5" w14:textId="77777777"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2DD9349F" w14:textId="77777777"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p>
        </w:tc>
        <w:tc>
          <w:tcPr>
            <w:tcW w:w="175" w:type="pct"/>
            <w:gridSpan w:val="2"/>
            <w:tcBorders>
              <w:top w:val="outset" w:sz="6" w:space="0" w:color="auto"/>
              <w:left w:val="outset" w:sz="6" w:space="0" w:color="auto"/>
              <w:bottom w:val="outset" w:sz="6" w:space="0" w:color="auto"/>
              <w:right w:val="outset" w:sz="6" w:space="0" w:color="auto"/>
            </w:tcBorders>
          </w:tcPr>
          <w:p w14:paraId="00C4741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0BA6059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297C6C21" w14:textId="77777777" w:rsidTr="00555F8A">
        <w:trPr>
          <w:gridAfter w:val="4"/>
          <w:wAfter w:w="2234" w:type="pct"/>
          <w:trHeight w:val="2340"/>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123EFF3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79</w:t>
            </w:r>
          </w:p>
          <w:p w14:paraId="15D1E83B"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Loading and servicing areas:</w:t>
            </w:r>
          </w:p>
          <w:p w14:paraId="30C6CD97" w14:textId="77777777"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not visible from the street frontage;</w:t>
            </w:r>
          </w:p>
          <w:p w14:paraId="55C9EF7F" w14:textId="77777777"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integrated into the design of the building;</w:t>
            </w:r>
          </w:p>
          <w:p w14:paraId="3EF5CC94" w14:textId="77777777"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screening and buffers to reduce negative impacts on adjoining sensitive land uses;</w:t>
            </w:r>
          </w:p>
          <w:p w14:paraId="76B623C0" w14:textId="77777777"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possible loading and servicing areas are consolidated and shared with adjoining sites.</w:t>
            </w:r>
          </w:p>
        </w:tc>
        <w:tc>
          <w:tcPr>
            <w:tcW w:w="1140" w:type="pct"/>
            <w:gridSpan w:val="3"/>
            <w:tcBorders>
              <w:top w:val="outset" w:sz="6" w:space="0" w:color="auto"/>
              <w:left w:val="outset" w:sz="6" w:space="0" w:color="auto"/>
              <w:bottom w:val="outset" w:sz="6" w:space="0" w:color="auto"/>
              <w:right w:val="outset" w:sz="6" w:space="0" w:color="auto"/>
            </w:tcBorders>
            <w:hideMark/>
          </w:tcPr>
          <w:p w14:paraId="448682B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7751C45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6E6A60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1DD9463C"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254D050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80</w:t>
            </w:r>
          </w:p>
          <w:p w14:paraId="16C7C67A" w14:textId="77777777" w:rsidR="00DA30BF" w:rsidRPr="00937557" w:rsidRDefault="00DA30BF" w:rsidP="00047038">
            <w:pPr>
              <w:spacing w:before="100" w:beforeAutospacing="1" w:after="100" w:afterAutospacing="1" w:line="240" w:lineRule="auto"/>
              <w:ind w:left="150" w:right="150"/>
              <w:rPr>
                <w:rFonts w:ascii="Arial" w:eastAsia="Times New Roman" w:hAnsi="Arial" w:cs="Arial"/>
                <w:sz w:val="20"/>
                <w:szCs w:val="20"/>
                <w:lang w:eastAsia="en-AU"/>
              </w:rPr>
            </w:pPr>
            <w:r w:rsidRPr="00DA30BF">
              <w:rPr>
                <w:rFonts w:ascii="Arial" w:eastAsia="Times New Roman" w:hAnsi="Arial" w:cs="Arial"/>
                <w:sz w:val="20"/>
                <w:szCs w:val="20"/>
                <w:lang w:eastAsia="en-AU"/>
              </w:rPr>
              <w:t>Bins and bin storage area/s are designed, located and managed to prevent amenity impacts on the locality.</w:t>
            </w:r>
          </w:p>
        </w:tc>
        <w:tc>
          <w:tcPr>
            <w:tcW w:w="1140" w:type="pct"/>
            <w:gridSpan w:val="3"/>
            <w:tcBorders>
              <w:top w:val="outset" w:sz="6" w:space="0" w:color="auto"/>
              <w:left w:val="outset" w:sz="6" w:space="0" w:color="auto"/>
              <w:bottom w:val="outset" w:sz="6" w:space="0" w:color="auto"/>
              <w:right w:val="outset" w:sz="6" w:space="0" w:color="auto"/>
            </w:tcBorders>
            <w:hideMark/>
          </w:tcPr>
          <w:p w14:paraId="0915E860" w14:textId="77777777" w:rsidR="00047038"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b/>
                <w:sz w:val="20"/>
                <w:szCs w:val="20"/>
                <w:lang w:eastAsia="en-AU"/>
              </w:rPr>
              <w:t>E80</w:t>
            </w:r>
          </w:p>
          <w:p w14:paraId="28806B3D" w14:textId="77777777" w:rsidR="00DA30BF" w:rsidRPr="00DA30BF"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175" w:type="pct"/>
            <w:gridSpan w:val="2"/>
            <w:tcBorders>
              <w:top w:val="outset" w:sz="6" w:space="0" w:color="auto"/>
              <w:left w:val="outset" w:sz="6" w:space="0" w:color="auto"/>
              <w:bottom w:val="outset" w:sz="6" w:space="0" w:color="auto"/>
              <w:right w:val="outset" w:sz="6" w:space="0" w:color="auto"/>
            </w:tcBorders>
          </w:tcPr>
          <w:p w14:paraId="619EDE1F"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26BC38BC"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5D2890E7" w14:textId="77777777" w:rsidTr="00555F8A">
        <w:trPr>
          <w:gridAfter w:val="4"/>
          <w:wAfter w:w="2234" w:type="pct"/>
          <w:trHeight w:val="685"/>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33683FA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81</w:t>
            </w:r>
          </w:p>
          <w:p w14:paraId="415E5A3C"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landscaping is provided, that:</w:t>
            </w:r>
          </w:p>
          <w:p w14:paraId="5BB8799A" w14:textId="77777777"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incorporated into the design of the development;</w:t>
            </w:r>
          </w:p>
          <w:p w14:paraId="4F1DDF90" w14:textId="77777777"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reduces the dominance of car parking and servicing areas from the street frontage;</w:t>
            </w:r>
          </w:p>
          <w:p w14:paraId="48167041" w14:textId="77777777"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retains mature trees wherever possible;</w:t>
            </w:r>
          </w:p>
          <w:p w14:paraId="1FDD3865" w14:textId="77777777"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safety or security issues by creating potential concealment areas or interfering with sight lines;</w:t>
            </w:r>
          </w:p>
          <w:p w14:paraId="04C938D0" w14:textId="77777777"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4"/>
            </w:tblGrid>
            <w:tr w:rsidR="00047038" w:rsidRPr="00937557" w14:paraId="1303481D" w14:textId="77777777" w:rsidTr="003D3CE5">
              <w:trPr>
                <w:tblCellSpacing w:w="15" w:type="dxa"/>
              </w:trPr>
              <w:tc>
                <w:tcPr>
                  <w:tcW w:w="8626" w:type="dxa"/>
                  <w:vAlign w:val="center"/>
                  <w:hideMark/>
                </w:tcPr>
                <w:p w14:paraId="369526EE"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All landscaping is to accord with Planning scheme policy - Integrated design.</w:t>
                  </w:r>
                </w:p>
              </w:tc>
            </w:tr>
          </w:tbl>
          <w:p w14:paraId="7FF2373B" w14:textId="77777777"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40" w:type="pct"/>
            <w:gridSpan w:val="3"/>
            <w:tcBorders>
              <w:top w:val="outset" w:sz="6" w:space="0" w:color="auto"/>
              <w:left w:val="outset" w:sz="6" w:space="0" w:color="auto"/>
              <w:bottom w:val="outset" w:sz="6" w:space="0" w:color="auto"/>
              <w:right w:val="outset" w:sz="6" w:space="0" w:color="auto"/>
            </w:tcBorders>
            <w:hideMark/>
          </w:tcPr>
          <w:p w14:paraId="0A3DC33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7E76639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1ED7F04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73E26D45"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784BDCF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82</w:t>
            </w:r>
          </w:p>
          <w:p w14:paraId="1168AA8D"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Surveillance and overlooking are maintained between the road frontage and the main building line. </w:t>
            </w:r>
          </w:p>
        </w:tc>
        <w:tc>
          <w:tcPr>
            <w:tcW w:w="1140" w:type="pct"/>
            <w:gridSpan w:val="3"/>
            <w:tcBorders>
              <w:top w:val="outset" w:sz="6" w:space="0" w:color="auto"/>
              <w:left w:val="outset" w:sz="6" w:space="0" w:color="auto"/>
              <w:bottom w:val="outset" w:sz="6" w:space="0" w:color="auto"/>
              <w:right w:val="outset" w:sz="6" w:space="0" w:color="auto"/>
            </w:tcBorders>
            <w:hideMark/>
          </w:tcPr>
          <w:p w14:paraId="7763AD53"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82</w:t>
            </w:r>
          </w:p>
          <w:p w14:paraId="45FD3BA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fencing is provided forward of the building line. </w:t>
            </w:r>
          </w:p>
        </w:tc>
        <w:tc>
          <w:tcPr>
            <w:tcW w:w="175" w:type="pct"/>
            <w:gridSpan w:val="2"/>
            <w:tcBorders>
              <w:top w:val="outset" w:sz="6" w:space="0" w:color="auto"/>
              <w:left w:val="outset" w:sz="6" w:space="0" w:color="auto"/>
              <w:bottom w:val="outset" w:sz="6" w:space="0" w:color="auto"/>
              <w:right w:val="outset" w:sz="6" w:space="0" w:color="auto"/>
            </w:tcBorders>
          </w:tcPr>
          <w:p w14:paraId="1EE5F16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766AA254"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14:paraId="596A1D62"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5086DA8A"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83</w:t>
            </w:r>
          </w:p>
          <w:p w14:paraId="607ABE51"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1140" w:type="pct"/>
            <w:gridSpan w:val="3"/>
            <w:tcBorders>
              <w:top w:val="outset" w:sz="6" w:space="0" w:color="auto"/>
              <w:left w:val="outset" w:sz="6" w:space="0" w:color="auto"/>
              <w:bottom w:val="outset" w:sz="6" w:space="0" w:color="auto"/>
              <w:right w:val="outset" w:sz="6" w:space="0" w:color="auto"/>
            </w:tcBorders>
            <w:hideMark/>
          </w:tcPr>
          <w:p w14:paraId="5FE40FA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75" w:type="pct"/>
            <w:gridSpan w:val="2"/>
            <w:tcBorders>
              <w:top w:val="outset" w:sz="6" w:space="0" w:color="auto"/>
              <w:left w:val="outset" w:sz="6" w:space="0" w:color="auto"/>
              <w:bottom w:val="outset" w:sz="6" w:space="0" w:color="auto"/>
              <w:right w:val="outset" w:sz="6" w:space="0" w:color="auto"/>
            </w:tcBorders>
          </w:tcPr>
          <w:p w14:paraId="4B38640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4D62913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14:paraId="742FE3E8" w14:textId="77777777" w:rsidTr="00555F8A">
        <w:trPr>
          <w:gridAfter w:val="4"/>
          <w:wAfter w:w="2234" w:type="pct"/>
          <w:tblCellSpacing w:w="15" w:type="dxa"/>
        </w:trPr>
        <w:tc>
          <w:tcPr>
            <w:tcW w:w="800" w:type="pct"/>
            <w:gridSpan w:val="3"/>
            <w:tcBorders>
              <w:top w:val="outset" w:sz="6" w:space="0" w:color="auto"/>
              <w:left w:val="outset" w:sz="6" w:space="0" w:color="auto"/>
              <w:bottom w:val="outset" w:sz="6" w:space="0" w:color="auto"/>
              <w:right w:val="outset" w:sz="6" w:space="0" w:color="auto"/>
            </w:tcBorders>
            <w:hideMark/>
          </w:tcPr>
          <w:p w14:paraId="56F62519"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84</w:t>
            </w:r>
          </w:p>
          <w:p w14:paraId="3BFA0A85"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hours of operation minimise adverse amenity impacts on adjoining sensitive land uses.</w:t>
            </w:r>
          </w:p>
        </w:tc>
        <w:tc>
          <w:tcPr>
            <w:tcW w:w="1140" w:type="pct"/>
            <w:gridSpan w:val="3"/>
            <w:tcBorders>
              <w:top w:val="outset" w:sz="6" w:space="0" w:color="auto"/>
              <w:left w:val="outset" w:sz="6" w:space="0" w:color="auto"/>
              <w:bottom w:val="outset" w:sz="6" w:space="0" w:color="auto"/>
              <w:right w:val="outset" w:sz="6" w:space="0" w:color="auto"/>
            </w:tcBorders>
            <w:hideMark/>
          </w:tcPr>
          <w:p w14:paraId="02727360"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84</w:t>
            </w:r>
          </w:p>
          <w:p w14:paraId="7BC0E24B"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Hours of operation do not exceed 6:00am to 9:00pm Monday to Sunday.</w:t>
            </w:r>
          </w:p>
        </w:tc>
        <w:tc>
          <w:tcPr>
            <w:tcW w:w="175" w:type="pct"/>
            <w:gridSpan w:val="2"/>
            <w:tcBorders>
              <w:top w:val="outset" w:sz="6" w:space="0" w:color="auto"/>
              <w:left w:val="outset" w:sz="6" w:space="0" w:color="auto"/>
              <w:bottom w:val="outset" w:sz="6" w:space="0" w:color="auto"/>
              <w:right w:val="outset" w:sz="6" w:space="0" w:color="auto"/>
            </w:tcBorders>
          </w:tcPr>
          <w:p w14:paraId="31B64ED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20" w:type="pct"/>
            <w:gridSpan w:val="2"/>
            <w:tcBorders>
              <w:top w:val="outset" w:sz="6" w:space="0" w:color="auto"/>
              <w:left w:val="outset" w:sz="6" w:space="0" w:color="auto"/>
              <w:bottom w:val="outset" w:sz="6" w:space="0" w:color="auto"/>
              <w:right w:val="outset" w:sz="6" w:space="0" w:color="auto"/>
            </w:tcBorders>
          </w:tcPr>
          <w:p w14:paraId="39FB2E66" w14:textId="77777777"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6C4727DA" w14:textId="77777777"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14:paraId="48419119"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0D0B7AE" w14:textId="77777777" w:rsidR="002363B2" w:rsidRPr="00937557" w:rsidRDefault="002363B2" w:rsidP="00937557">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7F6D79A8" w14:textId="77777777" w:rsidTr="003D3CE5">
              <w:trPr>
                <w:tblCellSpacing w:w="15" w:type="dxa"/>
                <w:jc w:val="center"/>
              </w:trPr>
              <w:tc>
                <w:tcPr>
                  <w:tcW w:w="14978" w:type="dxa"/>
                  <w:shd w:val="clear" w:color="auto" w:fill="CCCCCC"/>
                  <w:vAlign w:val="center"/>
                  <w:hideMark/>
                </w:tcPr>
                <w:p w14:paraId="62234DD3"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25E11DD1" w14:textId="77777777"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363B2" w:rsidRPr="00937557" w14:paraId="0603D6FF"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6685270"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2055C2EA" w14:textId="77777777" w:rsidTr="003D3CE5">
              <w:trPr>
                <w:tblCellSpacing w:w="15" w:type="dxa"/>
              </w:trPr>
              <w:tc>
                <w:tcPr>
                  <w:tcW w:w="14978" w:type="dxa"/>
                  <w:shd w:val="clear" w:color="auto" w:fill="CCCCCC"/>
                  <w:vAlign w:val="center"/>
                  <w:hideMark/>
                </w:tcPr>
                <w:p w14:paraId="3B2F4ACF"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14:paraId="15234B13"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7BE56F05"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C5BA5D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85</w:t>
            </w:r>
          </w:p>
          <w:p w14:paraId="42F6F61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avoids disturbing acid sulfate soils. Where development disturbs acid sulfate soils, development:</w:t>
            </w:r>
          </w:p>
          <w:p w14:paraId="174B8BED" w14:textId="77777777"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14:paraId="4843C615" w14:textId="77777777"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the environmental and ecological values and health of receiving waters;</w:t>
            </w:r>
          </w:p>
          <w:p w14:paraId="6B12FC4D" w14:textId="77777777"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buildings and infrastructure from the effects of acid sulfate soils.</w:t>
            </w:r>
          </w:p>
        </w:tc>
        <w:tc>
          <w:tcPr>
            <w:tcW w:w="2113" w:type="pct"/>
            <w:tcBorders>
              <w:top w:val="outset" w:sz="6" w:space="0" w:color="auto"/>
              <w:left w:val="outset" w:sz="6" w:space="0" w:color="auto"/>
              <w:bottom w:val="outset" w:sz="6" w:space="0" w:color="auto"/>
              <w:right w:val="outset" w:sz="6" w:space="0" w:color="auto"/>
            </w:tcBorders>
            <w:hideMark/>
          </w:tcPr>
          <w:p w14:paraId="52660CA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85</w:t>
            </w:r>
          </w:p>
          <w:p w14:paraId="30007E7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w:t>
            </w:r>
          </w:p>
          <w:p w14:paraId="1DFFA718" w14:textId="77777777"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or otherwise removing of more than 100m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soil or sediment where below than 5m Australian Height datum AHD; or </w:t>
            </w:r>
          </w:p>
          <w:p w14:paraId="73BA08BA" w14:textId="77777777"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filling of land of more than 500m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material with an average depth of 0.5m or greater where below the 5m Australian Height datum AHD. </w:t>
            </w:r>
          </w:p>
        </w:tc>
        <w:tc>
          <w:tcPr>
            <w:tcW w:w="326" w:type="pct"/>
            <w:tcBorders>
              <w:top w:val="outset" w:sz="6" w:space="0" w:color="auto"/>
              <w:left w:val="outset" w:sz="6" w:space="0" w:color="auto"/>
              <w:bottom w:val="outset" w:sz="6" w:space="0" w:color="auto"/>
              <w:right w:val="outset" w:sz="6" w:space="0" w:color="auto"/>
            </w:tcBorders>
          </w:tcPr>
          <w:p w14:paraId="42EDAC9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302578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682DE16"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BE118DD"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27B7921B" w14:textId="77777777" w:rsidTr="003D3CE5">
              <w:trPr>
                <w:tblCellSpacing w:w="15" w:type="dxa"/>
              </w:trPr>
              <w:tc>
                <w:tcPr>
                  <w:tcW w:w="14978" w:type="dxa"/>
                  <w:shd w:val="clear" w:color="auto" w:fill="CCCCCC"/>
                  <w:vAlign w:val="center"/>
                  <w:hideMark/>
                </w:tcPr>
                <w:p w14:paraId="7583AE79"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following are excluded from the native vegetation clearing provisions of this planning scheme:</w:t>
                  </w:r>
                </w:p>
                <w:p w14:paraId="57C95024"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Clearing of native vegetation located within an approved development footprint;</w:t>
                  </w:r>
                </w:p>
                <w:p w14:paraId="61145C67"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14:paraId="6529C7C3"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14:paraId="0EE176B5"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14:paraId="7A93C2AF"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14:paraId="11A0B7FA"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14:paraId="5DBEA3CC"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14:paraId="759EA8DD"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Grazing of native pasture by stock;</w:t>
                  </w:r>
                </w:p>
                <w:p w14:paraId="62C12BBB" w14:textId="77777777"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Native forest practice where accepted development under Part 1, 1.7.7 Accepted development</w:t>
                  </w:r>
                </w:p>
              </w:tc>
            </w:tr>
            <w:tr w:rsidR="002363B2" w:rsidRPr="00937557" w14:paraId="5AFD858C" w14:textId="77777777" w:rsidTr="003D3CE5">
              <w:trPr>
                <w:tblCellSpacing w:w="15" w:type="dxa"/>
              </w:trPr>
              <w:tc>
                <w:tcPr>
                  <w:tcW w:w="14978" w:type="dxa"/>
                  <w:shd w:val="clear" w:color="auto" w:fill="CCCCCC"/>
                  <w:vAlign w:val="center"/>
                  <w:hideMark/>
                </w:tcPr>
                <w:p w14:paraId="486CE23C"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Definition for native vegetation is located in Schedule 1 Definitions.</w:t>
                  </w:r>
                </w:p>
                <w:p w14:paraId="142FFC21"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0FE839C9"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14:paraId="4AF9282C" w14:textId="77777777" w:rsidR="002363B2" w:rsidRPr="00937557" w:rsidRDefault="002363B2"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7AE8F3CE" w14:textId="77777777" w:rsidTr="003D3CE5">
              <w:trPr>
                <w:tblCellSpacing w:w="15" w:type="dxa"/>
              </w:trPr>
              <w:tc>
                <w:tcPr>
                  <w:tcW w:w="14978" w:type="dxa"/>
                  <w:shd w:val="clear" w:color="auto" w:fill="CCCCCC"/>
                  <w:vAlign w:val="center"/>
                  <w:hideMark/>
                </w:tcPr>
                <w:p w14:paraId="5386F16E"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14:paraId="55DE26C9"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14:paraId="3F5FF8D9"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8ECF8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ecological value and connectivity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72BB55B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17D41CC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2E43DFD"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FDA636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86</w:t>
            </w:r>
          </w:p>
          <w:p w14:paraId="5824B76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139C6806" w14:textId="77777777"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14:paraId="724F68D9" w14:textId="77777777"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3000F76F" w14:textId="77777777" w:rsidTr="003D3CE5">
              <w:trPr>
                <w:tblCellSpacing w:w="15" w:type="dxa"/>
              </w:trPr>
              <w:tc>
                <w:tcPr>
                  <w:tcW w:w="8626" w:type="dxa"/>
                  <w:vAlign w:val="center"/>
                  <w:hideMark/>
                </w:tcPr>
                <w:p w14:paraId="6B762F49"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 </w:t>
                  </w:r>
                  <w:r w:rsidRPr="00D57778">
                    <w:rPr>
                      <w:rFonts w:ascii="Arial" w:eastAsia="Times New Roman" w:hAnsi="Arial" w:cs="Arial"/>
                      <w:sz w:val="18"/>
                      <w:szCs w:val="20"/>
                      <w:lang w:eastAsia="en-AU"/>
                    </w:rPr>
                    <w:t>Editor's note - This is not a requirement for an environmental offset under the Environmental Offsets Act 2014.</w:t>
                  </w:r>
                </w:p>
              </w:tc>
            </w:tr>
          </w:tbl>
          <w:p w14:paraId="3021372A"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054E17E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FF8DED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98A1F6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489718A6"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792ADEE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87</w:t>
            </w:r>
          </w:p>
          <w:p w14:paraId="7CB58B5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14:paraId="5BAFA9ED" w14:textId="77777777"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retaining habitat trees;</w:t>
            </w:r>
          </w:p>
          <w:p w14:paraId="7D16C5C8" w14:textId="77777777"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14:paraId="6DAE7DF1" w14:textId="77777777"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replacement and rehabilitation planting to improve connectivity;</w:t>
            </w:r>
          </w:p>
          <w:p w14:paraId="5A228328" w14:textId="77777777"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14:paraId="790E7211" w14:textId="77777777"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7F2B05AD" w14:textId="77777777" w:rsidTr="003D3CE5">
              <w:trPr>
                <w:tblCellSpacing w:w="15" w:type="dxa"/>
              </w:trPr>
              <w:tc>
                <w:tcPr>
                  <w:tcW w:w="8626" w:type="dxa"/>
                  <w:vAlign w:val="center"/>
                  <w:hideMark/>
                </w:tcPr>
                <w:p w14:paraId="3A3ADC8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14:paraId="3085A77F"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277917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0149CB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1CDA09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1F5D67BC"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9976F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habitat protection</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0574D5D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6E3C6E3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52F67E7"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D6167D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88</w:t>
            </w:r>
          </w:p>
          <w:p w14:paraId="7CD9AD6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13" w:type="pct"/>
            <w:tcBorders>
              <w:top w:val="outset" w:sz="6" w:space="0" w:color="auto"/>
              <w:left w:val="outset" w:sz="6" w:space="0" w:color="auto"/>
              <w:bottom w:val="outset" w:sz="6" w:space="0" w:color="auto"/>
              <w:right w:val="outset" w:sz="6" w:space="0" w:color="auto"/>
            </w:tcBorders>
            <w:hideMark/>
          </w:tcPr>
          <w:p w14:paraId="45DEEDE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459F03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59614F6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1D490AF6"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06B1C1B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89</w:t>
            </w:r>
          </w:p>
          <w:p w14:paraId="6C61572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14:paraId="6D5A6769" w14:textId="77777777"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rehabilitate, revegetate, restore and enhance an area to ensure it continues to function as a viable and healthy habitat area;</w:t>
            </w:r>
          </w:p>
          <w:p w14:paraId="403E0FF8" w14:textId="77777777"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14:paraId="27F77B6E" w14:textId="77777777"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113" w:type="pct"/>
            <w:tcBorders>
              <w:top w:val="outset" w:sz="6" w:space="0" w:color="auto"/>
              <w:left w:val="outset" w:sz="6" w:space="0" w:color="auto"/>
              <w:bottom w:val="outset" w:sz="6" w:space="0" w:color="auto"/>
              <w:right w:val="outset" w:sz="6" w:space="0" w:color="auto"/>
            </w:tcBorders>
            <w:hideMark/>
          </w:tcPr>
          <w:p w14:paraId="5C46F8B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29C132F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73CD126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5012BCEE"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163642B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90</w:t>
            </w:r>
          </w:p>
          <w:p w14:paraId="3AAABEB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safe, unimpeded, convenient and ongoing wildlife movement and habitat connectivity by:</w:t>
            </w:r>
          </w:p>
          <w:p w14:paraId="4363A14A" w14:textId="77777777"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14:paraId="602F64CE" w14:textId="77777777"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14:paraId="153B1346" w14:textId="77777777"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p w14:paraId="165F0F24" w14:textId="77777777"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replacement and rehabilitation planting to improve connectivity.</w:t>
            </w:r>
          </w:p>
        </w:tc>
        <w:tc>
          <w:tcPr>
            <w:tcW w:w="2113" w:type="pct"/>
            <w:tcBorders>
              <w:top w:val="outset" w:sz="6" w:space="0" w:color="auto"/>
              <w:left w:val="outset" w:sz="6" w:space="0" w:color="auto"/>
              <w:bottom w:val="outset" w:sz="6" w:space="0" w:color="auto"/>
              <w:right w:val="outset" w:sz="6" w:space="0" w:color="auto"/>
            </w:tcBorders>
            <w:hideMark/>
          </w:tcPr>
          <w:p w14:paraId="57D4A01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30E34D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30D4B6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013786FD"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9E6E2B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soil resource stability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29950BD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55F3B36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B25C67D"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4A424D5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91</w:t>
            </w:r>
          </w:p>
          <w:p w14:paraId="6C9DA34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14:paraId="768DA139" w14:textId="77777777"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result in soil erosion or land degradation;</w:t>
            </w:r>
          </w:p>
          <w:p w14:paraId="326EFE05" w14:textId="77777777"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leave cleared land exposed for an unreasonable period of time but is rehabilitated in a timely manner.</w:t>
            </w:r>
          </w:p>
        </w:tc>
        <w:tc>
          <w:tcPr>
            <w:tcW w:w="2113" w:type="pct"/>
            <w:tcBorders>
              <w:top w:val="outset" w:sz="6" w:space="0" w:color="auto"/>
              <w:left w:val="outset" w:sz="6" w:space="0" w:color="auto"/>
              <w:bottom w:val="outset" w:sz="6" w:space="0" w:color="auto"/>
              <w:right w:val="outset" w:sz="6" w:space="0" w:color="auto"/>
            </w:tcBorders>
            <w:hideMark/>
          </w:tcPr>
          <w:p w14:paraId="6713D87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7F640E1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C7E7A4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0D565CF1"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33C9B4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water quality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571EB66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5048A10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7CF3204"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4538436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92</w:t>
            </w:r>
          </w:p>
          <w:p w14:paraId="1A7E5C3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maintains or improves the quality of groundwater and surface water within, and downstream, of a site by:</w:t>
            </w:r>
          </w:p>
          <w:p w14:paraId="7CA4CB13" w14:textId="77777777"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14:paraId="590F85F9" w14:textId="77777777"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or minimising changes to landforms to maintain hydrological water flows;</w:t>
            </w:r>
          </w:p>
          <w:p w14:paraId="439374DA" w14:textId="77777777"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adopting suitable measures to exclude livestock from entering a waterbody where a site is being used for animal husbandry</w:t>
            </w:r>
            <w:r w:rsidRPr="0093755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37557">
                <w:rPr>
                  <w:rFonts w:ascii="Arial" w:eastAsia="Times New Roman" w:hAnsi="Arial" w:cs="Arial"/>
                  <w:color w:val="0000FF"/>
                  <w:sz w:val="20"/>
                  <w:szCs w:val="20"/>
                  <w:vertAlign w:val="superscript"/>
                  <w:lang w:eastAsia="en-AU"/>
                </w:rPr>
                <w:t>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animal keeping</w:t>
            </w:r>
            <w:r w:rsidRPr="0093755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937557">
                <w:rPr>
                  <w:rFonts w:ascii="Arial" w:eastAsia="Times New Roman" w:hAnsi="Arial" w:cs="Arial"/>
                  <w:color w:val="0000FF"/>
                  <w:sz w:val="20"/>
                  <w:szCs w:val="20"/>
                  <w:vertAlign w:val="superscript"/>
                  <w:lang w:eastAsia="en-AU"/>
                </w:rPr>
                <w:t>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activities. </w:t>
            </w:r>
          </w:p>
        </w:tc>
        <w:tc>
          <w:tcPr>
            <w:tcW w:w="2113" w:type="pct"/>
            <w:tcBorders>
              <w:top w:val="outset" w:sz="6" w:space="0" w:color="auto"/>
              <w:left w:val="outset" w:sz="6" w:space="0" w:color="auto"/>
              <w:bottom w:val="outset" w:sz="6" w:space="0" w:color="auto"/>
              <w:right w:val="outset" w:sz="6" w:space="0" w:color="auto"/>
            </w:tcBorders>
            <w:hideMark/>
          </w:tcPr>
          <w:p w14:paraId="0AF6AF6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34B3E4F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746312A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5DE385AD"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02BE70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93</w:t>
            </w:r>
          </w:p>
          <w:p w14:paraId="5EEE254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adverse impacts of stormwater run-off on water quality by:</w:t>
            </w:r>
          </w:p>
          <w:p w14:paraId="71181125" w14:textId="77777777"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flow velocity to reduce erosion;</w:t>
            </w:r>
          </w:p>
          <w:p w14:paraId="4356A3D0" w14:textId="77777777"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hard surface areas;</w:t>
            </w:r>
          </w:p>
          <w:p w14:paraId="6DD747A3" w14:textId="77777777"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maximising the use of permeable surfaces;</w:t>
            </w:r>
          </w:p>
          <w:p w14:paraId="76E439B0" w14:textId="77777777"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incorporating sediment retention devices;</w:t>
            </w:r>
          </w:p>
          <w:p w14:paraId="2C861059" w14:textId="77777777"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channelled flow.</w:t>
            </w:r>
          </w:p>
        </w:tc>
        <w:tc>
          <w:tcPr>
            <w:tcW w:w="2113" w:type="pct"/>
            <w:tcBorders>
              <w:top w:val="outset" w:sz="6" w:space="0" w:color="auto"/>
              <w:left w:val="outset" w:sz="6" w:space="0" w:color="auto"/>
              <w:bottom w:val="outset" w:sz="6" w:space="0" w:color="auto"/>
              <w:right w:val="outset" w:sz="6" w:space="0" w:color="auto"/>
            </w:tcBorders>
            <w:hideMark/>
          </w:tcPr>
          <w:p w14:paraId="2E2DE01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30FB210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D2E223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799469AA"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C8C14B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access, edge effects and urban heat island effects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250291C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6E9F8A9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85B29A0"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4DA6A28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94</w:t>
            </w:r>
          </w:p>
          <w:p w14:paraId="0CB70EE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13" w:type="pct"/>
            <w:tcBorders>
              <w:top w:val="outset" w:sz="6" w:space="0" w:color="auto"/>
              <w:left w:val="outset" w:sz="6" w:space="0" w:color="auto"/>
              <w:bottom w:val="outset" w:sz="6" w:space="0" w:color="auto"/>
              <w:right w:val="outset" w:sz="6" w:space="0" w:color="auto"/>
            </w:tcBorders>
            <w:hideMark/>
          </w:tcPr>
          <w:p w14:paraId="65C3B4A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FF5FA0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A85C17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731F9210"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1C58B89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95</w:t>
            </w:r>
          </w:p>
          <w:p w14:paraId="12AE4E0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potential adverse ‘edge effects’ on ecological values by:</w:t>
            </w:r>
          </w:p>
          <w:p w14:paraId="43F5105B" w14:textId="77777777"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dense planting buffers of native vegetation between a development and environmental areas;</w:t>
            </w:r>
          </w:p>
          <w:p w14:paraId="2B813F69" w14:textId="77777777"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14:paraId="186A7C82" w14:textId="77777777"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restoring, rehabilitating and increasing the size of existing patches of native vegetation;</w:t>
            </w:r>
          </w:p>
          <w:p w14:paraId="48374724" w14:textId="77777777"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ensuring that buildings and access (public and vehicle) are setback as far as possible from environmental areas and corridors;</w:t>
            </w:r>
          </w:p>
          <w:p w14:paraId="0BB10799" w14:textId="77777777"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5AF602C6" w14:textId="77777777" w:rsidTr="003D3CE5">
              <w:trPr>
                <w:tblCellSpacing w:w="15" w:type="dxa"/>
              </w:trPr>
              <w:tc>
                <w:tcPr>
                  <w:tcW w:w="8626" w:type="dxa"/>
                  <w:shd w:val="clear" w:color="auto" w:fill="FFFFFF"/>
                  <w:vAlign w:val="center"/>
                  <w:hideMark/>
                </w:tcPr>
                <w:p w14:paraId="217D320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2AD54EE8"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5440E01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57E29D7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BBFAB6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5D2A6F6D"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1D3375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96</w:t>
            </w:r>
          </w:p>
          <w:p w14:paraId="5A2EF1A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14:paraId="55FAA608" w14:textId="77777777"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pervious surfaces;</w:t>
            </w:r>
          </w:p>
          <w:p w14:paraId="0BC06A7C" w14:textId="77777777"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deeply planted vegetation buffers and green linkage opportunities;</w:t>
            </w:r>
          </w:p>
          <w:p w14:paraId="6FC1C7E6" w14:textId="77777777"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local native plant species to achieve well-shaded urban places;</w:t>
            </w:r>
          </w:p>
          <w:p w14:paraId="781EACE0" w14:textId="77777777"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increasing the service extent of the urban forest canopy.</w:t>
            </w:r>
          </w:p>
        </w:tc>
        <w:tc>
          <w:tcPr>
            <w:tcW w:w="2113" w:type="pct"/>
            <w:tcBorders>
              <w:top w:val="outset" w:sz="6" w:space="0" w:color="auto"/>
              <w:left w:val="outset" w:sz="6" w:space="0" w:color="auto"/>
              <w:bottom w:val="outset" w:sz="6" w:space="0" w:color="auto"/>
              <w:right w:val="outset" w:sz="6" w:space="0" w:color="auto"/>
            </w:tcBorders>
            <w:hideMark/>
          </w:tcPr>
          <w:p w14:paraId="4BDB03F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2C34C91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01267F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036688A6"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001918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Matters of Local Environmental Significance (MLES) environmental offsets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14:paraId="1737A80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4D34F34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0170374"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0F94FA3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97</w:t>
            </w:r>
          </w:p>
          <w:p w14:paraId="614F9C0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295FD240" w14:textId="77777777" w:rsidTr="003D3CE5">
              <w:trPr>
                <w:tblCellSpacing w:w="15" w:type="dxa"/>
              </w:trPr>
              <w:tc>
                <w:tcPr>
                  <w:tcW w:w="8626" w:type="dxa"/>
                  <w:vAlign w:val="center"/>
                  <w:hideMark/>
                </w:tcPr>
                <w:p w14:paraId="46223533"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14:paraId="5C11AA3B"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2CBC702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54265B8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5E925D6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6B471ABD"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DEC3F58"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2363B2" w:rsidRPr="00937557" w14:paraId="2AAECB2A"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21D9A39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98</w:t>
            </w:r>
          </w:p>
          <w:p w14:paraId="3565DD7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14:paraId="1FED7FD0" w14:textId="77777777"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14:paraId="754D0BC7" w14:textId="77777777"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the establishment of uses that are incompatible with the operation of Extractive resources transport routes;</w:t>
            </w:r>
          </w:p>
          <w:p w14:paraId="27C9BA7E" w14:textId="77777777"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14:paraId="01044E84" w14:textId="77777777"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locating the furthest distance possible from the transportation route;</w:t>
            </w:r>
          </w:p>
          <w:p w14:paraId="1D44D028" w14:textId="77777777"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being located the furthest from the transportation route;</w:t>
            </w:r>
          </w:p>
          <w:p w14:paraId="73F25CD4" w14:textId="77777777"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shielding and screening private outdoor recreation space from the transportation routes.</w:t>
            </w:r>
          </w:p>
        </w:tc>
        <w:tc>
          <w:tcPr>
            <w:tcW w:w="2113" w:type="pct"/>
            <w:tcBorders>
              <w:top w:val="outset" w:sz="6" w:space="0" w:color="auto"/>
              <w:left w:val="outset" w:sz="6" w:space="0" w:color="auto"/>
              <w:bottom w:val="outset" w:sz="6" w:space="0" w:color="auto"/>
              <w:right w:val="outset" w:sz="6" w:space="0" w:color="auto"/>
            </w:tcBorders>
            <w:hideMark/>
          </w:tcPr>
          <w:p w14:paraId="33E0359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98</w:t>
            </w:r>
          </w:p>
          <w:p w14:paraId="3B752B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following uses are not located within the 100m wide transport route buffer:</w:t>
            </w:r>
          </w:p>
          <w:p w14:paraId="19122C62"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Caretaker’s accommodation</w:t>
            </w:r>
            <w:r w:rsidRPr="00937557">
              <w:rPr>
                <w:rFonts w:ascii="Arial" w:eastAsia="Times New Roman" w:hAnsi="Arial" w:cs="Arial"/>
                <w:sz w:val="20"/>
                <w:szCs w:val="20"/>
                <w:vertAlign w:val="superscript"/>
                <w:lang w:eastAsia="en-AU"/>
              </w:rPr>
              <w:t>(</w:t>
            </w:r>
            <w:hyperlink r:id="rId58" w:anchor="target-d60297e447244" w:tooltip="Caretaker’s accommodation - A dwelling provided for a caretaker of a non-residential use on the same premises." w:history="1">
              <w:r w:rsidRPr="00937557">
                <w:rPr>
                  <w:rFonts w:ascii="Arial" w:eastAsia="Times New Roman" w:hAnsi="Arial" w:cs="Arial"/>
                  <w:color w:val="0000FF"/>
                  <w:sz w:val="20"/>
                  <w:szCs w:val="20"/>
                  <w:vertAlign w:val="superscript"/>
                  <w:lang w:eastAsia="en-AU"/>
                </w:rPr>
                <w:t>10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except where located in the Extractive industry zone; </w:t>
            </w:r>
          </w:p>
          <w:p w14:paraId="693D7A80"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residence</w:t>
            </w:r>
            <w:r w:rsidRPr="00937557">
              <w:rPr>
                <w:rFonts w:ascii="Arial" w:eastAsia="Times New Roman" w:hAnsi="Arial" w:cs="Arial"/>
                <w:sz w:val="20"/>
                <w:szCs w:val="20"/>
                <w:vertAlign w:val="superscript"/>
                <w:lang w:eastAsia="en-AU"/>
              </w:rPr>
              <w:t>(</w:t>
            </w:r>
            <w:hyperlink r:id="rId5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37557">
                <w:rPr>
                  <w:rFonts w:ascii="Arial" w:eastAsia="Times New Roman" w:hAnsi="Arial" w:cs="Arial"/>
                  <w:color w:val="0000FF"/>
                  <w:sz w:val="20"/>
                  <w:szCs w:val="20"/>
                  <w:vertAlign w:val="superscript"/>
                  <w:lang w:eastAsia="en-AU"/>
                </w:rPr>
                <w:t>16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7691649A"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occupancy</w:t>
            </w:r>
            <w:r w:rsidRPr="00937557">
              <w:rPr>
                <w:rFonts w:ascii="Arial" w:eastAsia="Times New Roman" w:hAnsi="Arial" w:cs="Arial"/>
                <w:sz w:val="20"/>
                <w:szCs w:val="20"/>
                <w:vertAlign w:val="superscript"/>
                <w:lang w:eastAsia="en-AU"/>
              </w:rPr>
              <w:t>(</w:t>
            </w:r>
            <w:hyperlink r:id="rId6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42CD5B8F"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house</w:t>
            </w:r>
            <w:r w:rsidRPr="00937557">
              <w:rPr>
                <w:rFonts w:ascii="Arial" w:eastAsia="Times New Roman" w:hAnsi="Arial" w:cs="Arial"/>
                <w:sz w:val="20"/>
                <w:szCs w:val="20"/>
                <w:vertAlign w:val="superscript"/>
                <w:lang w:eastAsia="en-AU"/>
              </w:rPr>
              <w:t>(</w:t>
            </w:r>
            <w:hyperlink r:id="rId6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37557">
                <w:rPr>
                  <w:rFonts w:ascii="Arial" w:eastAsia="Times New Roman" w:hAnsi="Arial" w:cs="Arial"/>
                  <w:color w:val="0000FF"/>
                  <w:sz w:val="20"/>
                  <w:szCs w:val="20"/>
                  <w:vertAlign w:val="superscript"/>
                  <w:lang w:eastAsia="en-AU"/>
                </w:rPr>
                <w:t>22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5B3E6147"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unit</w:t>
            </w:r>
            <w:r w:rsidRPr="00937557">
              <w:rPr>
                <w:rFonts w:ascii="Arial" w:eastAsia="Times New Roman" w:hAnsi="Arial" w:cs="Arial"/>
                <w:sz w:val="20"/>
                <w:szCs w:val="20"/>
                <w:vertAlign w:val="superscript"/>
                <w:lang w:eastAsia="en-AU"/>
              </w:rPr>
              <w:t>(</w:t>
            </w:r>
            <w:hyperlink r:id="rId62" w:anchor="target-d60297e447532" w:tooltip="Dwelling unit - A single dwelling within a premises containing non residential use(s)." w:history="1">
              <w:r w:rsidRPr="00937557">
                <w:rPr>
                  <w:rFonts w:ascii="Arial" w:eastAsia="Times New Roman" w:hAnsi="Arial" w:cs="Arial"/>
                  <w:color w:val="0000FF"/>
                  <w:sz w:val="20"/>
                  <w:szCs w:val="20"/>
                  <w:vertAlign w:val="superscript"/>
                  <w:lang w:eastAsia="en-AU"/>
                </w:rPr>
                <w:t>23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0326C2F4"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Hospital</w:t>
            </w:r>
            <w:r w:rsidRPr="00937557">
              <w:rPr>
                <w:rFonts w:ascii="Arial" w:eastAsia="Times New Roman" w:hAnsi="Arial" w:cs="Arial"/>
                <w:sz w:val="20"/>
                <w:szCs w:val="20"/>
                <w:vertAlign w:val="superscript"/>
                <w:lang w:eastAsia="en-AU"/>
              </w:rPr>
              <w:t>(</w:t>
            </w:r>
            <w:hyperlink r:id="rId6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37557">
                <w:rPr>
                  <w:rFonts w:ascii="Arial" w:eastAsia="Times New Roman" w:hAnsi="Arial" w:cs="Arial"/>
                  <w:color w:val="0000FF"/>
                  <w:sz w:val="20"/>
                  <w:szCs w:val="20"/>
                  <w:vertAlign w:val="superscript"/>
                  <w:lang w:eastAsia="en-AU"/>
                </w:rPr>
                <w:t>36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0111BC2C"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Rooming accommodation</w:t>
            </w:r>
            <w:r w:rsidRPr="00937557">
              <w:rPr>
                <w:rFonts w:ascii="Arial" w:eastAsia="Times New Roman" w:hAnsi="Arial" w:cs="Arial"/>
                <w:sz w:val="20"/>
                <w:szCs w:val="20"/>
                <w:vertAlign w:val="superscript"/>
                <w:lang w:eastAsia="en-AU"/>
              </w:rPr>
              <w:t>(</w:t>
            </w:r>
            <w:hyperlink r:id="rId6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206C99F0"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Multiple dwelling</w:t>
            </w:r>
            <w:r w:rsidRPr="00937557">
              <w:rPr>
                <w:rFonts w:ascii="Arial" w:eastAsia="Times New Roman" w:hAnsi="Arial" w:cs="Arial"/>
                <w:sz w:val="20"/>
                <w:szCs w:val="20"/>
                <w:vertAlign w:val="superscript"/>
                <w:lang w:eastAsia="en-AU"/>
              </w:rPr>
              <w:t>(</w:t>
            </w:r>
            <w:hyperlink r:id="rId65"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015A4E46"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 workforce accommodation</w:t>
            </w:r>
            <w:r w:rsidRPr="00937557">
              <w:rPr>
                <w:rFonts w:ascii="Arial" w:eastAsia="Times New Roman" w:hAnsi="Arial" w:cs="Arial"/>
                <w:sz w:val="20"/>
                <w:szCs w:val="20"/>
                <w:vertAlign w:val="superscript"/>
                <w:lang w:eastAsia="en-AU"/>
              </w:rPr>
              <w:t>(</w:t>
            </w:r>
            <w:hyperlink r:id="rId6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37557">
                <w:rPr>
                  <w:rFonts w:ascii="Arial" w:eastAsia="Times New Roman" w:hAnsi="Arial" w:cs="Arial"/>
                  <w:color w:val="0000FF"/>
                  <w:sz w:val="20"/>
                  <w:szCs w:val="20"/>
                  <w:vertAlign w:val="superscript"/>
                  <w:lang w:eastAsia="en-AU"/>
                </w:rPr>
                <w:t>52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00797BB5"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Relocatable home park</w:t>
            </w:r>
            <w:r w:rsidRPr="00937557">
              <w:rPr>
                <w:rFonts w:ascii="Arial" w:eastAsia="Times New Roman" w:hAnsi="Arial" w:cs="Arial"/>
                <w:sz w:val="20"/>
                <w:szCs w:val="20"/>
                <w:vertAlign w:val="superscript"/>
                <w:lang w:eastAsia="en-AU"/>
              </w:rPr>
              <w:t>(</w:t>
            </w:r>
            <w:hyperlink r:id="rId6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4F8B874A"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care facility</w:t>
            </w:r>
            <w:r w:rsidRPr="00937557">
              <w:rPr>
                <w:rFonts w:ascii="Arial" w:eastAsia="Times New Roman" w:hAnsi="Arial" w:cs="Arial"/>
                <w:sz w:val="20"/>
                <w:szCs w:val="20"/>
                <w:vertAlign w:val="superscript"/>
                <w:lang w:eastAsia="en-AU"/>
              </w:rPr>
              <w:t>(</w:t>
            </w:r>
            <w:hyperlink r:id="rId6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36D1F5E0"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Resort complex</w:t>
            </w:r>
            <w:r w:rsidRPr="00937557">
              <w:rPr>
                <w:rFonts w:ascii="Arial" w:eastAsia="Times New Roman" w:hAnsi="Arial" w:cs="Arial"/>
                <w:sz w:val="20"/>
                <w:szCs w:val="20"/>
                <w:vertAlign w:val="superscript"/>
                <w:lang w:eastAsia="en-AU"/>
              </w:rPr>
              <w:t>(</w:t>
            </w:r>
            <w:hyperlink r:id="rId6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37557">
                <w:rPr>
                  <w:rFonts w:ascii="Arial" w:eastAsia="Times New Roman" w:hAnsi="Arial" w:cs="Arial"/>
                  <w:color w:val="0000FF"/>
                  <w:sz w:val="20"/>
                  <w:szCs w:val="20"/>
                  <w:vertAlign w:val="superscript"/>
                  <w:lang w:eastAsia="en-AU"/>
                </w:rPr>
                <w:t>66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2FD26CF7"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Retirement facility</w:t>
            </w:r>
            <w:r w:rsidRPr="00937557">
              <w:rPr>
                <w:rFonts w:ascii="Arial" w:eastAsia="Times New Roman" w:hAnsi="Arial" w:cs="Arial"/>
                <w:sz w:val="20"/>
                <w:szCs w:val="20"/>
                <w:vertAlign w:val="superscript"/>
                <w:lang w:eastAsia="en-AU"/>
              </w:rPr>
              <w:t>(</w:t>
            </w:r>
            <w:hyperlink r:id="rId7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36AB0A5C"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workers’ accommodation</w:t>
            </w:r>
            <w:r w:rsidRPr="00937557">
              <w:rPr>
                <w:rFonts w:ascii="Arial" w:eastAsia="Times New Roman" w:hAnsi="Arial" w:cs="Arial"/>
                <w:sz w:val="20"/>
                <w:szCs w:val="20"/>
                <w:vertAlign w:val="superscript"/>
                <w:lang w:eastAsia="en-AU"/>
              </w:rPr>
              <w:t>(</w:t>
            </w:r>
            <w:hyperlink r:id="rId7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37557">
                <w:rPr>
                  <w:rFonts w:ascii="Arial" w:eastAsia="Times New Roman" w:hAnsi="Arial" w:cs="Arial"/>
                  <w:color w:val="0000FF"/>
                  <w:sz w:val="20"/>
                  <w:szCs w:val="20"/>
                  <w:vertAlign w:val="superscript"/>
                  <w:lang w:eastAsia="en-AU"/>
                </w:rPr>
                <w:t>71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5AB941F6"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Short-term accommodation</w:t>
            </w:r>
            <w:r w:rsidRPr="00937557">
              <w:rPr>
                <w:rFonts w:ascii="Arial" w:eastAsia="Times New Roman" w:hAnsi="Arial" w:cs="Arial"/>
                <w:sz w:val="20"/>
                <w:szCs w:val="20"/>
                <w:vertAlign w:val="superscript"/>
                <w:lang w:eastAsia="en-AU"/>
              </w:rPr>
              <w:t>(</w:t>
            </w:r>
            <w:hyperlink r:id="rId7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14:paraId="102472B5" w14:textId="77777777"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Tourist park</w:t>
            </w:r>
            <w:r w:rsidRPr="00937557">
              <w:rPr>
                <w:rFonts w:ascii="Arial" w:eastAsia="Times New Roman" w:hAnsi="Arial" w:cs="Arial"/>
                <w:sz w:val="20"/>
                <w:szCs w:val="20"/>
                <w:vertAlign w:val="superscript"/>
                <w:lang w:eastAsia="en-AU"/>
              </w:rPr>
              <w:t>(</w:t>
            </w:r>
            <w:hyperlink r:id="rId7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c>
          <w:tcPr>
            <w:tcW w:w="326" w:type="pct"/>
            <w:tcBorders>
              <w:top w:val="outset" w:sz="6" w:space="0" w:color="auto"/>
              <w:left w:val="outset" w:sz="6" w:space="0" w:color="auto"/>
              <w:bottom w:val="outset" w:sz="6" w:space="0" w:color="auto"/>
              <w:right w:val="outset" w:sz="6" w:space="0" w:color="auto"/>
            </w:tcBorders>
          </w:tcPr>
          <w:p w14:paraId="6151324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30324F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DA6B94D" w14:textId="7777777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14:paraId="0EB4C82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99</w:t>
            </w:r>
          </w:p>
          <w:p w14:paraId="486F4BF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14:paraId="70C34894" w14:textId="77777777"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upon the efficient and effective transportation of extractive material along a transportation route;</w:t>
            </w:r>
          </w:p>
          <w:p w14:paraId="0EC458E5" w14:textId="77777777"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14:paraId="1D92F7E0" w14:textId="77777777"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2113" w:type="pct"/>
            <w:tcBorders>
              <w:top w:val="outset" w:sz="6" w:space="0" w:color="auto"/>
              <w:left w:val="outset" w:sz="6" w:space="0" w:color="auto"/>
              <w:bottom w:val="outset" w:sz="6" w:space="0" w:color="auto"/>
              <w:right w:val="outset" w:sz="6" w:space="0" w:color="auto"/>
            </w:tcBorders>
            <w:hideMark/>
          </w:tcPr>
          <w:p w14:paraId="2A3C061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.1</w:t>
            </w:r>
          </w:p>
          <w:p w14:paraId="5BC1B52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create a new vehicle access point onto an Extractive resources transport route.</w:t>
            </w:r>
          </w:p>
        </w:tc>
        <w:tc>
          <w:tcPr>
            <w:tcW w:w="326" w:type="pct"/>
            <w:tcBorders>
              <w:top w:val="outset" w:sz="6" w:space="0" w:color="auto"/>
              <w:left w:val="outset" w:sz="6" w:space="0" w:color="auto"/>
              <w:bottom w:val="outset" w:sz="6" w:space="0" w:color="auto"/>
              <w:right w:val="outset" w:sz="6" w:space="0" w:color="auto"/>
            </w:tcBorders>
          </w:tcPr>
          <w:p w14:paraId="314EB5F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3A78BB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8311BC4"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401F9B0F"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78C715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.2</w:t>
            </w:r>
          </w:p>
          <w:p w14:paraId="01E580E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vehicle access point is located, designed and constructed in accordance with Planning scheme policy - Integrated design.</w:t>
            </w:r>
          </w:p>
        </w:tc>
        <w:tc>
          <w:tcPr>
            <w:tcW w:w="326" w:type="pct"/>
            <w:tcBorders>
              <w:top w:val="outset" w:sz="6" w:space="0" w:color="auto"/>
              <w:left w:val="outset" w:sz="6" w:space="0" w:color="auto"/>
              <w:bottom w:val="outset" w:sz="6" w:space="0" w:color="auto"/>
              <w:right w:val="outset" w:sz="6" w:space="0" w:color="auto"/>
            </w:tcBorders>
          </w:tcPr>
          <w:p w14:paraId="5C8F1DB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7974FD9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F0D92FB"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F02F191"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046DE9FC" w14:textId="77777777" w:rsidTr="003D3CE5">
              <w:trPr>
                <w:tblCellSpacing w:w="15" w:type="dxa"/>
              </w:trPr>
              <w:tc>
                <w:tcPr>
                  <w:tcW w:w="14978" w:type="dxa"/>
                  <w:shd w:val="clear" w:color="auto" w:fill="CCCCCC"/>
                  <w:vAlign w:val="center"/>
                  <w:hideMark/>
                </w:tcPr>
                <w:p w14:paraId="1EFA0678"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14:paraId="78D6E54F"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14:paraId="6727FEFC"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14:paraId="07B61343"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275252E"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76CC966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100</w:t>
            </w:r>
          </w:p>
          <w:p w14:paraId="21B1CFF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will:</w:t>
            </w:r>
          </w:p>
          <w:p w14:paraId="3D852B80"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14:paraId="38E29A61"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fabric and setting of the heritage site, object or building;</w:t>
            </w:r>
          </w:p>
          <w:p w14:paraId="68493CA6"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 consistent with the form, scale and style of the heritage site, object or building;</w:t>
            </w:r>
          </w:p>
          <w:p w14:paraId="5CA89C19"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utilise similar materials to those existing, or where this is not reasonable or practicable, neutral materials and finishes;</w:t>
            </w:r>
          </w:p>
          <w:p w14:paraId="4B794538"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complementary elements, detailing and ornamentation to those present on the heritage site, object or building;</w:t>
            </w:r>
          </w:p>
          <w:p w14:paraId="066162E5" w14:textId="77777777"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 public access where this is currently provided.</w:t>
            </w:r>
          </w:p>
        </w:tc>
        <w:tc>
          <w:tcPr>
            <w:tcW w:w="2113" w:type="pct"/>
            <w:tcBorders>
              <w:top w:val="outset" w:sz="6" w:space="0" w:color="auto"/>
              <w:left w:val="outset" w:sz="6" w:space="0" w:color="auto"/>
              <w:bottom w:val="outset" w:sz="6" w:space="0" w:color="auto"/>
              <w:right w:val="outset" w:sz="6" w:space="0" w:color="auto"/>
            </w:tcBorders>
            <w:hideMark/>
          </w:tcPr>
          <w:p w14:paraId="611B8DB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100</w:t>
            </w:r>
          </w:p>
          <w:p w14:paraId="7919350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14:paraId="313F1F31" w14:textId="77777777" w:rsidTr="003D3CE5">
              <w:trPr>
                <w:tblCellSpacing w:w="15" w:type="dxa"/>
              </w:trPr>
              <w:tc>
                <w:tcPr>
                  <w:tcW w:w="6232" w:type="dxa"/>
                  <w:vAlign w:val="center"/>
                  <w:hideMark/>
                </w:tcPr>
                <w:p w14:paraId="5713E4D8"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14:paraId="5D9C63C8"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14:paraId="53ACC65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642243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3C732B4"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73203A9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101</w:t>
            </w:r>
          </w:p>
          <w:p w14:paraId="367392E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and removal is only considered where:</w:t>
            </w:r>
          </w:p>
          <w:p w14:paraId="0AD6C996" w14:textId="77777777"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14:paraId="6D003F07" w14:textId="77777777"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14:paraId="3D7EF0F2" w14:textId="77777777"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limited demolition is performed in the course of repairs, maintenance or restoration; or</w:t>
            </w:r>
          </w:p>
          <w:p w14:paraId="49EE4210" w14:textId="77777777"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is performed following a catastrophic event which substantially destroys the building or object.</w:t>
            </w:r>
          </w:p>
        </w:tc>
        <w:tc>
          <w:tcPr>
            <w:tcW w:w="2113" w:type="pct"/>
            <w:tcBorders>
              <w:top w:val="outset" w:sz="6" w:space="0" w:color="auto"/>
              <w:left w:val="outset" w:sz="6" w:space="0" w:color="auto"/>
              <w:bottom w:val="outset" w:sz="6" w:space="0" w:color="auto"/>
              <w:right w:val="outset" w:sz="6" w:space="0" w:color="auto"/>
            </w:tcBorders>
            <w:hideMark/>
          </w:tcPr>
          <w:p w14:paraId="54694AF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666D8F7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1425A8B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217D308B"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0BF0E74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102</w:t>
            </w:r>
          </w:p>
          <w:p w14:paraId="33E5580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113" w:type="pct"/>
            <w:tcBorders>
              <w:top w:val="outset" w:sz="6" w:space="0" w:color="auto"/>
              <w:left w:val="outset" w:sz="6" w:space="0" w:color="auto"/>
              <w:bottom w:val="outset" w:sz="6" w:space="0" w:color="auto"/>
              <w:right w:val="outset" w:sz="6" w:space="0" w:color="auto"/>
            </w:tcBorders>
            <w:hideMark/>
          </w:tcPr>
          <w:p w14:paraId="006DBD3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0D017A5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CBF49C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3B2E7E05"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ABC01E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103</w:t>
            </w:r>
          </w:p>
          <w:p w14:paraId="79A1BBF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4CB5E2E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13" w:type="pct"/>
            <w:tcBorders>
              <w:top w:val="outset" w:sz="6" w:space="0" w:color="auto"/>
              <w:left w:val="outset" w:sz="6" w:space="0" w:color="auto"/>
              <w:bottom w:val="outset" w:sz="6" w:space="0" w:color="auto"/>
              <w:right w:val="outset" w:sz="6" w:space="0" w:color="auto"/>
            </w:tcBorders>
            <w:hideMark/>
          </w:tcPr>
          <w:p w14:paraId="78CF8E6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103</w:t>
            </w:r>
          </w:p>
          <w:p w14:paraId="4D975D1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w:t>
            </w:r>
          </w:p>
          <w:p w14:paraId="42D9FFA9" w14:textId="77777777"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result in the removal of a significant tree;</w:t>
            </w:r>
          </w:p>
          <w:p w14:paraId="4031CFDC" w14:textId="77777777"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occur within 20m of a protected tree;</w:t>
            </w:r>
          </w:p>
          <w:p w14:paraId="5200001D" w14:textId="77777777"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involve pruning of a tree in accordance with Australian Standard AS 4373-2007 – Pruning of Amenity Trees.</w:t>
            </w:r>
          </w:p>
          <w:p w14:paraId="6511468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c>
        <w:tc>
          <w:tcPr>
            <w:tcW w:w="326" w:type="pct"/>
            <w:tcBorders>
              <w:top w:val="outset" w:sz="6" w:space="0" w:color="auto"/>
              <w:left w:val="outset" w:sz="6" w:space="0" w:color="auto"/>
              <w:bottom w:val="outset" w:sz="6" w:space="0" w:color="auto"/>
              <w:right w:val="outset" w:sz="6" w:space="0" w:color="auto"/>
            </w:tcBorders>
          </w:tcPr>
          <w:p w14:paraId="62CB9BC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8233ED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3FFA65B6"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01A55D56"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2363B2" w:rsidRPr="00937557" w14:paraId="6B07D608" w14:textId="7777777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14:paraId="041CDD2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w:t>
            </w:r>
            <w:r w:rsidR="00EE5E7C">
              <w:rPr>
                <w:rFonts w:ascii="Arial" w:eastAsia="Times New Roman" w:hAnsi="Arial" w:cs="Arial"/>
                <w:b/>
                <w:bCs/>
                <w:sz w:val="20"/>
                <w:szCs w:val="20"/>
                <w:lang w:eastAsia="en-AU"/>
              </w:rPr>
              <w:t>O104</w:t>
            </w:r>
          </w:p>
          <w:p w14:paraId="625DAF0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2113" w:type="pct"/>
            <w:tcBorders>
              <w:top w:val="outset" w:sz="6" w:space="0" w:color="auto"/>
              <w:left w:val="outset" w:sz="6" w:space="0" w:color="auto"/>
              <w:bottom w:val="outset" w:sz="6" w:space="0" w:color="auto"/>
              <w:right w:val="outset" w:sz="6" w:space="0" w:color="auto"/>
            </w:tcBorders>
            <w:hideMark/>
          </w:tcPr>
          <w:p w14:paraId="3F11B6A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104.1</w:t>
            </w:r>
          </w:p>
          <w:p w14:paraId="259812B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326" w:type="pct"/>
            <w:tcBorders>
              <w:top w:val="outset" w:sz="6" w:space="0" w:color="auto"/>
              <w:left w:val="outset" w:sz="6" w:space="0" w:color="auto"/>
              <w:bottom w:val="outset" w:sz="6" w:space="0" w:color="auto"/>
              <w:right w:val="outset" w:sz="6" w:space="0" w:color="auto"/>
            </w:tcBorders>
          </w:tcPr>
          <w:p w14:paraId="561289E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040A50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50E0DFB"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26AADE9A"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042A90C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104.2</w:t>
            </w:r>
          </w:p>
          <w:p w14:paraId="70015CD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Incineration or burial of waste within a Water supply buffer is not undertaken onsite.</w:t>
            </w:r>
          </w:p>
        </w:tc>
        <w:tc>
          <w:tcPr>
            <w:tcW w:w="326" w:type="pct"/>
            <w:tcBorders>
              <w:top w:val="outset" w:sz="6" w:space="0" w:color="auto"/>
              <w:left w:val="outset" w:sz="6" w:space="0" w:color="auto"/>
              <w:bottom w:val="outset" w:sz="6" w:space="0" w:color="auto"/>
              <w:right w:val="outset" w:sz="6" w:space="0" w:color="auto"/>
            </w:tcBorders>
          </w:tcPr>
          <w:p w14:paraId="7F546F0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65359E7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0D8381D"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173B3798"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55D07AC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104.3</w:t>
            </w:r>
          </w:p>
          <w:p w14:paraId="3A03768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326" w:type="pct"/>
            <w:tcBorders>
              <w:top w:val="outset" w:sz="6" w:space="0" w:color="auto"/>
              <w:left w:val="outset" w:sz="6" w:space="0" w:color="auto"/>
              <w:bottom w:val="outset" w:sz="6" w:space="0" w:color="auto"/>
              <w:right w:val="outset" w:sz="6" w:space="0" w:color="auto"/>
            </w:tcBorders>
          </w:tcPr>
          <w:p w14:paraId="31E7803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192DE5D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782F2B42"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51ED686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BCC312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104.4</w:t>
            </w:r>
          </w:p>
          <w:p w14:paraId="0385B1C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326" w:type="pct"/>
            <w:tcBorders>
              <w:top w:val="outset" w:sz="6" w:space="0" w:color="auto"/>
              <w:left w:val="outset" w:sz="6" w:space="0" w:color="auto"/>
              <w:bottom w:val="outset" w:sz="6" w:space="0" w:color="auto"/>
              <w:right w:val="outset" w:sz="6" w:space="0" w:color="auto"/>
            </w:tcBorders>
          </w:tcPr>
          <w:p w14:paraId="3B02039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5751CCE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21CDCE4"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449B85A7"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D63291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w:t>
            </w:r>
            <w:r w:rsidRPr="00937557">
              <w:rPr>
                <w:rFonts w:ascii="Arial" w:eastAsia="Times New Roman" w:hAnsi="Arial" w:cs="Arial"/>
                <w:b/>
                <w:bCs/>
                <w:sz w:val="20"/>
                <w:szCs w:val="20"/>
                <w:lang w:eastAsia="en-AU"/>
              </w:rPr>
              <w:t>.5</w:t>
            </w:r>
          </w:p>
          <w:p w14:paraId="002D286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26" w:type="pct"/>
            <w:tcBorders>
              <w:top w:val="outset" w:sz="6" w:space="0" w:color="auto"/>
              <w:left w:val="outset" w:sz="6" w:space="0" w:color="auto"/>
              <w:bottom w:val="outset" w:sz="6" w:space="0" w:color="auto"/>
              <w:right w:val="outset" w:sz="6" w:space="0" w:color="auto"/>
            </w:tcBorders>
          </w:tcPr>
          <w:p w14:paraId="5F73123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5C8DAC6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1D34D58"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852E40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105</w:t>
            </w:r>
          </w:p>
          <w:p w14:paraId="4F01D7A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5F6194AC" w14:textId="77777777" w:rsidTr="003D3CE5">
              <w:trPr>
                <w:tblCellSpacing w:w="15" w:type="dxa"/>
              </w:trPr>
              <w:tc>
                <w:tcPr>
                  <w:tcW w:w="8626" w:type="dxa"/>
                  <w:hideMark/>
                </w:tcPr>
                <w:p w14:paraId="14BADA9E" w14:textId="77777777" w:rsidR="00937557" w:rsidRPr="00937557" w:rsidRDefault="00937557" w:rsidP="002363B2">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Editor's Note - For guidance refer to the S</w:t>
                  </w:r>
                  <w:r w:rsidR="002363B2" w:rsidRPr="00D57778">
                    <w:rPr>
                      <w:rFonts w:ascii="Arial" w:eastAsia="Times New Roman" w:hAnsi="Arial" w:cs="Arial"/>
                      <w:sz w:val="18"/>
                      <w:szCs w:val="20"/>
                      <w:lang w:eastAsia="en-AU"/>
                    </w:rPr>
                    <w:t>EQ</w:t>
                  </w:r>
                  <w:r w:rsidRPr="00D57778">
                    <w:rPr>
                      <w:rFonts w:ascii="Arial" w:eastAsia="Times New Roman" w:hAnsi="Arial" w:cs="Arial"/>
                      <w:sz w:val="18"/>
                      <w:szCs w:val="20"/>
                      <w:lang w:eastAsia="en-AU"/>
                    </w:rPr>
                    <w:t xml:space="preserve"> water Development Guidelines: Development Guidelines for Water Quality Management in Drinking Water Catchments 2012. </w:t>
                  </w:r>
                </w:p>
              </w:tc>
            </w:tr>
          </w:tbl>
          <w:p w14:paraId="3D9169F2"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0E9A2C2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105</w:t>
            </w:r>
          </w:p>
          <w:p w14:paraId="4B9B9ED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Secondary treated wastewater treatment systems within a Water supply buffer include:</w:t>
            </w:r>
          </w:p>
          <w:p w14:paraId="2C29886E" w14:textId="77777777"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14:paraId="5063B422" w14:textId="77777777"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back up pump installation and backup power;</w:t>
            </w:r>
          </w:p>
          <w:p w14:paraId="1C0263D4" w14:textId="77777777"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MEDLI modelling to determine irrigation rates and sizing of irrigation areas;</w:t>
            </w:r>
          </w:p>
          <w:p w14:paraId="22BC8FF0" w14:textId="77777777"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14:paraId="36EAAE73" w14:textId="77777777"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326" w:type="pct"/>
            <w:tcBorders>
              <w:top w:val="outset" w:sz="6" w:space="0" w:color="auto"/>
              <w:left w:val="outset" w:sz="6" w:space="0" w:color="auto"/>
              <w:bottom w:val="outset" w:sz="6" w:space="0" w:color="auto"/>
              <w:right w:val="outset" w:sz="6" w:space="0" w:color="auto"/>
            </w:tcBorders>
          </w:tcPr>
          <w:p w14:paraId="6433377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1BE380D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6225FD31"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224ADF2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106</w:t>
            </w:r>
          </w:p>
          <w:p w14:paraId="2D5F4E6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Bulk water supply infrastructure buffer is located, designed and constructed to:</w:t>
            </w:r>
          </w:p>
          <w:p w14:paraId="3C50C773" w14:textId="77777777"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integrity of the water supply pipeline;</w:t>
            </w:r>
          </w:p>
          <w:p w14:paraId="0200596D" w14:textId="77777777"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 adequate access for any required maintenance or upgrading work to the water supply pipeline;</w:t>
            </w:r>
          </w:p>
        </w:tc>
        <w:tc>
          <w:tcPr>
            <w:tcW w:w="2113" w:type="pct"/>
            <w:tcBorders>
              <w:top w:val="outset" w:sz="6" w:space="0" w:color="auto"/>
              <w:left w:val="outset" w:sz="6" w:space="0" w:color="auto"/>
              <w:bottom w:val="outset" w:sz="6" w:space="0" w:color="auto"/>
              <w:right w:val="outset" w:sz="6" w:space="0" w:color="auto"/>
            </w:tcBorders>
            <w:hideMark/>
          </w:tcPr>
          <w:p w14:paraId="62736B7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106</w:t>
            </w:r>
          </w:p>
          <w:p w14:paraId="00EF596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14:paraId="79469238" w14:textId="77777777"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involve the construction of any buildings or structures within a Bulk water supply infrastructure buffer;</w:t>
            </w:r>
          </w:p>
          <w:p w14:paraId="23647691" w14:textId="77777777"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326" w:type="pct"/>
            <w:tcBorders>
              <w:top w:val="outset" w:sz="6" w:space="0" w:color="auto"/>
              <w:left w:val="outset" w:sz="6" w:space="0" w:color="auto"/>
              <w:bottom w:val="outset" w:sz="6" w:space="0" w:color="auto"/>
              <w:right w:val="outset" w:sz="6" w:space="0" w:color="auto"/>
            </w:tcBorders>
          </w:tcPr>
          <w:p w14:paraId="6025603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14E9A32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B29DE18"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66F26B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107</w:t>
            </w:r>
          </w:p>
          <w:p w14:paraId="512CA26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located and designed to maintain required access to Bulk water supply infrastructure.</w:t>
            </w:r>
          </w:p>
        </w:tc>
        <w:tc>
          <w:tcPr>
            <w:tcW w:w="2113" w:type="pct"/>
            <w:tcBorders>
              <w:top w:val="outset" w:sz="6" w:space="0" w:color="auto"/>
              <w:left w:val="outset" w:sz="6" w:space="0" w:color="auto"/>
              <w:bottom w:val="outset" w:sz="6" w:space="0" w:color="auto"/>
              <w:right w:val="outset" w:sz="6" w:space="0" w:color="auto"/>
            </w:tcBorders>
            <w:hideMark/>
          </w:tcPr>
          <w:p w14:paraId="3860240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107</w:t>
            </w:r>
          </w:p>
          <w:p w14:paraId="5B53517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14:paraId="26687D00" w14:textId="77777777"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or structures;</w:t>
            </w:r>
          </w:p>
          <w:p w14:paraId="119022C6" w14:textId="77777777"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gates and fences;</w:t>
            </w:r>
          </w:p>
          <w:p w14:paraId="6192BB21" w14:textId="77777777"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storage of equipment or materials;</w:t>
            </w:r>
          </w:p>
          <w:p w14:paraId="5521B97A" w14:textId="77777777"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or earthworks or stormwater or other infrastructure.</w:t>
            </w:r>
          </w:p>
        </w:tc>
        <w:tc>
          <w:tcPr>
            <w:tcW w:w="326" w:type="pct"/>
            <w:tcBorders>
              <w:top w:val="outset" w:sz="6" w:space="0" w:color="auto"/>
              <w:left w:val="outset" w:sz="6" w:space="0" w:color="auto"/>
              <w:bottom w:val="outset" w:sz="6" w:space="0" w:color="auto"/>
              <w:right w:val="outset" w:sz="6" w:space="0" w:color="auto"/>
            </w:tcBorders>
          </w:tcPr>
          <w:p w14:paraId="09D56B0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5B774F4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5CCA465"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039FD2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108</w:t>
            </w:r>
          </w:p>
          <w:p w14:paraId="2BB0E6F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located a sufficient distance from substations</w:t>
            </w:r>
            <w:r w:rsidRPr="00937557">
              <w:rPr>
                <w:rFonts w:ascii="Arial" w:eastAsia="Times New Roman" w:hAnsi="Arial" w:cs="Arial"/>
                <w:sz w:val="20"/>
                <w:szCs w:val="20"/>
                <w:vertAlign w:val="superscript"/>
                <w:lang w:eastAsia="en-AU"/>
              </w:rPr>
              <w:t>(</w:t>
            </w:r>
            <w:hyperlink r:id="rId7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5541C42E" w14:textId="77777777" w:rsidTr="003D3CE5">
              <w:trPr>
                <w:tblCellSpacing w:w="15" w:type="dxa"/>
              </w:trPr>
              <w:tc>
                <w:tcPr>
                  <w:tcW w:w="8626" w:type="dxa"/>
                  <w:vAlign w:val="center"/>
                  <w:hideMark/>
                </w:tcPr>
                <w:p w14:paraId="3C99042B"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14:paraId="570FFB64"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B2C0DA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108</w:t>
            </w:r>
          </w:p>
          <w:p w14:paraId="0413E5A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w:t>
            </w:r>
          </w:p>
          <w:p w14:paraId="0A5F1849" w14:textId="77777777"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located within an Electricity supply substation buffer; and</w:t>
            </w:r>
          </w:p>
          <w:p w14:paraId="7D335459" w14:textId="77777777"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proposed on a site subject to an Electricity supply substation</w:t>
            </w:r>
            <w:r w:rsidRPr="00937557">
              <w:rPr>
                <w:rFonts w:ascii="Arial" w:eastAsia="Times New Roman" w:hAnsi="Arial" w:cs="Arial"/>
                <w:sz w:val="20"/>
                <w:szCs w:val="20"/>
                <w:vertAlign w:val="superscript"/>
                <w:lang w:eastAsia="en-AU"/>
              </w:rPr>
              <w:t>(</w:t>
            </w:r>
            <w:hyperlink r:id="rId7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14:paraId="3C45DA3E" w14:textId="77777777" w:rsidTr="003D3CE5">
              <w:trPr>
                <w:tblCellSpacing w:w="15" w:type="dxa"/>
              </w:trPr>
              <w:tc>
                <w:tcPr>
                  <w:tcW w:w="6232" w:type="dxa"/>
                  <w:vAlign w:val="center"/>
                  <w:hideMark/>
                </w:tcPr>
                <w:p w14:paraId="3537E480"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14:paraId="5ED24AE6"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14:paraId="4490333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6B0ABB9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2C2DA5C3"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6CB843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109</w:t>
            </w:r>
          </w:p>
          <w:p w14:paraId="289D184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acoustically insulated from the noise of a substation</w:t>
            </w:r>
            <w:r w:rsidRPr="00937557">
              <w:rPr>
                <w:rFonts w:ascii="Arial" w:eastAsia="Times New Roman" w:hAnsi="Arial" w:cs="Arial"/>
                <w:sz w:val="20"/>
                <w:szCs w:val="20"/>
                <w:vertAlign w:val="superscript"/>
                <w:lang w:eastAsia="en-AU"/>
              </w:rPr>
              <w:t>(</w:t>
            </w:r>
            <w:hyperlink r:id="rId7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4445ED01" w14:textId="77777777" w:rsidTr="003D3CE5">
              <w:trPr>
                <w:tblCellSpacing w:w="15" w:type="dxa"/>
              </w:trPr>
              <w:tc>
                <w:tcPr>
                  <w:tcW w:w="8626" w:type="dxa"/>
                  <w:vAlign w:val="center"/>
                  <w:hideMark/>
                </w:tcPr>
                <w:p w14:paraId="2DB99996"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an noise impact assessment report is provided in Planning scheme policy – Noise. </w:t>
                  </w:r>
                </w:p>
              </w:tc>
            </w:tr>
            <w:tr w:rsidR="00937557" w:rsidRPr="00937557" w14:paraId="68E1C641" w14:textId="77777777" w:rsidTr="003D3CE5">
              <w:trPr>
                <w:tblCellSpacing w:w="15" w:type="dxa"/>
              </w:trPr>
              <w:tc>
                <w:tcPr>
                  <w:tcW w:w="8626" w:type="dxa"/>
                  <w:vAlign w:val="center"/>
                  <w:hideMark/>
                </w:tcPr>
                <w:p w14:paraId="49A20D37"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14:paraId="387F8C32"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1032392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71C8331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85DA91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1B5339EF"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E3CF6B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110</w:t>
            </w:r>
          </w:p>
          <w:p w14:paraId="33D1B24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Pumping station buffer is located, designed and constructed to:</w:t>
            </w:r>
          </w:p>
          <w:p w14:paraId="0EB0577C" w14:textId="77777777"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14:paraId="1E18EACB" w14:textId="77777777"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2113" w:type="pct"/>
            <w:tcBorders>
              <w:top w:val="outset" w:sz="6" w:space="0" w:color="auto"/>
              <w:left w:val="outset" w:sz="6" w:space="0" w:color="auto"/>
              <w:bottom w:val="outset" w:sz="6" w:space="0" w:color="auto"/>
              <w:right w:val="outset" w:sz="6" w:space="0" w:color="auto"/>
            </w:tcBorders>
            <w:hideMark/>
          </w:tcPr>
          <w:p w14:paraId="3CF430C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110</w:t>
            </w:r>
          </w:p>
          <w:p w14:paraId="7F013E7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 the construction of any buildings or structures within a Pumping station buffer.</w:t>
            </w:r>
          </w:p>
        </w:tc>
        <w:tc>
          <w:tcPr>
            <w:tcW w:w="326" w:type="pct"/>
            <w:tcBorders>
              <w:top w:val="outset" w:sz="6" w:space="0" w:color="auto"/>
              <w:left w:val="outset" w:sz="6" w:space="0" w:color="auto"/>
              <w:bottom w:val="outset" w:sz="6" w:space="0" w:color="auto"/>
              <w:right w:val="outset" w:sz="6" w:space="0" w:color="auto"/>
            </w:tcBorders>
          </w:tcPr>
          <w:p w14:paraId="6DC6C0E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7CE293F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AF162D2"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2E23926"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14:paraId="62A78F8C" w14:textId="77777777" w:rsidTr="003D3CE5">
              <w:trPr>
                <w:tblCellSpacing w:w="15" w:type="dxa"/>
              </w:trPr>
              <w:tc>
                <w:tcPr>
                  <w:tcW w:w="14978" w:type="dxa"/>
                  <w:vAlign w:val="center"/>
                  <w:hideMark/>
                </w:tcPr>
                <w:p w14:paraId="1BB750E8"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513AE1B3"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57A98B07"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7969077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11</w:t>
            </w:r>
          </w:p>
          <w:p w14:paraId="4D50B07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14:paraId="2B8E49F4" w14:textId="77777777"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minimises the risk to persons from overland flow;</w:t>
            </w:r>
          </w:p>
          <w:p w14:paraId="0CB7DA21" w14:textId="77777777"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113" w:type="pct"/>
            <w:tcBorders>
              <w:top w:val="outset" w:sz="6" w:space="0" w:color="auto"/>
              <w:left w:val="outset" w:sz="6" w:space="0" w:color="auto"/>
              <w:bottom w:val="outset" w:sz="6" w:space="0" w:color="auto"/>
              <w:right w:val="outset" w:sz="6" w:space="0" w:color="auto"/>
            </w:tcBorders>
            <w:hideMark/>
          </w:tcPr>
          <w:p w14:paraId="0437D83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6D6E809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4348B73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2213A929"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1E47616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12</w:t>
            </w:r>
          </w:p>
          <w:p w14:paraId="3370D92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14:paraId="0B46949E" w14:textId="77777777"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14:paraId="2DC02BC5" w14:textId="77777777"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2158EEB1" w14:textId="77777777" w:rsidTr="003D3CE5">
              <w:trPr>
                <w:tblCellSpacing w:w="15" w:type="dxa"/>
              </w:trPr>
              <w:tc>
                <w:tcPr>
                  <w:tcW w:w="8626" w:type="dxa"/>
                  <w:vAlign w:val="center"/>
                  <w:hideMark/>
                </w:tcPr>
                <w:p w14:paraId="405BEB26"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937557" w:rsidRPr="00937557" w14:paraId="36D5EF85" w14:textId="77777777" w:rsidTr="003D3CE5">
              <w:trPr>
                <w:tblCellSpacing w:w="15" w:type="dxa"/>
              </w:trPr>
              <w:tc>
                <w:tcPr>
                  <w:tcW w:w="8626" w:type="dxa"/>
                  <w:vAlign w:val="center"/>
                  <w:hideMark/>
                </w:tcPr>
                <w:p w14:paraId="6BC9C6A1"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14:paraId="4852A3D9"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2564903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1DFCE29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98DDAE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2CAC3E12"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674D4A2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13</w:t>
            </w:r>
          </w:p>
          <w:p w14:paraId="1B23C11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14:paraId="45B29AC4" w14:textId="77777777"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directly, indirectly or cumulatively cause any increase in overland flow velocity or level;</w:t>
            </w:r>
          </w:p>
          <w:p w14:paraId="6FE83920" w14:textId="77777777"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6AD03B1A" w14:textId="77777777" w:rsidTr="003D3CE5">
              <w:trPr>
                <w:tblCellSpacing w:w="15" w:type="dxa"/>
              </w:trPr>
              <w:tc>
                <w:tcPr>
                  <w:tcW w:w="8626" w:type="dxa"/>
                  <w:vAlign w:val="center"/>
                  <w:hideMark/>
                </w:tcPr>
                <w:p w14:paraId="3AE47E5B"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14:paraId="517850AD"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0FBBDCF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351964B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A3ACBE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14:paraId="1121F307"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66D60F6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14</w:t>
            </w:r>
          </w:p>
          <w:p w14:paraId="3D18EA1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113" w:type="pct"/>
            <w:tcBorders>
              <w:top w:val="outset" w:sz="6" w:space="0" w:color="auto"/>
              <w:left w:val="outset" w:sz="6" w:space="0" w:color="auto"/>
              <w:bottom w:val="outset" w:sz="6" w:space="0" w:color="auto"/>
              <w:right w:val="outset" w:sz="6" w:space="0" w:color="auto"/>
            </w:tcBorders>
            <w:hideMark/>
          </w:tcPr>
          <w:p w14:paraId="7FD90C6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14</w:t>
            </w:r>
          </w:p>
          <w:p w14:paraId="44BDD762"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14:paraId="15FDC08D" w14:textId="77777777" w:rsidTr="003D3CE5">
              <w:trPr>
                <w:tblCellSpacing w:w="15" w:type="dxa"/>
              </w:trPr>
              <w:tc>
                <w:tcPr>
                  <w:tcW w:w="6232" w:type="dxa"/>
                  <w:vAlign w:val="center"/>
                  <w:hideMark/>
                </w:tcPr>
                <w:p w14:paraId="41FCB021"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42D09D8A"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14:paraId="5838997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E63438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24937FB"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E74FF6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15</w:t>
            </w:r>
          </w:p>
          <w:p w14:paraId="4975E9A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113" w:type="pct"/>
            <w:tcBorders>
              <w:top w:val="outset" w:sz="6" w:space="0" w:color="auto"/>
              <w:left w:val="outset" w:sz="6" w:space="0" w:color="auto"/>
              <w:bottom w:val="outset" w:sz="6" w:space="0" w:color="auto"/>
              <w:right w:val="outset" w:sz="6" w:space="0" w:color="auto"/>
            </w:tcBorders>
            <w:hideMark/>
          </w:tcPr>
          <w:p w14:paraId="4B928FF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15</w:t>
            </w:r>
          </w:p>
          <w:p w14:paraId="50A9520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326" w:type="pct"/>
            <w:tcBorders>
              <w:top w:val="outset" w:sz="6" w:space="0" w:color="auto"/>
              <w:left w:val="outset" w:sz="6" w:space="0" w:color="auto"/>
              <w:bottom w:val="outset" w:sz="6" w:space="0" w:color="auto"/>
              <w:right w:val="outset" w:sz="6" w:space="0" w:color="auto"/>
            </w:tcBorders>
          </w:tcPr>
          <w:p w14:paraId="0ABC3D2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7282782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0AEE4A29" w14:textId="7777777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14:paraId="1DF565B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16</w:t>
            </w:r>
          </w:p>
          <w:p w14:paraId="6A4CB70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531BC476" w14:textId="77777777" w:rsidTr="003D3CE5">
              <w:trPr>
                <w:tblCellSpacing w:w="15" w:type="dxa"/>
              </w:trPr>
              <w:tc>
                <w:tcPr>
                  <w:tcW w:w="8626" w:type="dxa"/>
                  <w:vAlign w:val="center"/>
                  <w:hideMark/>
                </w:tcPr>
                <w:p w14:paraId="1C17AB85"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937557" w:rsidRPr="00937557" w14:paraId="7DE40FE6" w14:textId="77777777" w:rsidTr="003D3CE5">
              <w:trPr>
                <w:tblCellSpacing w:w="15" w:type="dxa"/>
              </w:trPr>
              <w:tc>
                <w:tcPr>
                  <w:tcW w:w="8626" w:type="dxa"/>
                  <w:vAlign w:val="center"/>
                  <w:hideMark/>
                </w:tcPr>
                <w:p w14:paraId="6B4CD714" w14:textId="77777777"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14:paraId="3142F1A7"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703D5A5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.1</w:t>
            </w:r>
          </w:p>
          <w:p w14:paraId="7CBF070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477C9E16" w14:textId="77777777"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Urban area – Level III;</w:t>
            </w:r>
          </w:p>
          <w:p w14:paraId="12C97B0D" w14:textId="77777777"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area – N/A;</w:t>
            </w:r>
          </w:p>
          <w:p w14:paraId="56825905" w14:textId="77777777"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Industrial area – Level V;</w:t>
            </w:r>
          </w:p>
          <w:p w14:paraId="619DF09A" w14:textId="77777777"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Commercial area – Level V.</w:t>
            </w:r>
          </w:p>
        </w:tc>
        <w:tc>
          <w:tcPr>
            <w:tcW w:w="326" w:type="pct"/>
            <w:tcBorders>
              <w:top w:val="outset" w:sz="6" w:space="0" w:color="auto"/>
              <w:left w:val="outset" w:sz="6" w:space="0" w:color="auto"/>
              <w:bottom w:val="outset" w:sz="6" w:space="0" w:color="auto"/>
              <w:right w:val="outset" w:sz="6" w:space="0" w:color="auto"/>
            </w:tcBorders>
          </w:tcPr>
          <w:p w14:paraId="0324315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1E85B7F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2DAF5771" w14:textId="7777777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14:paraId="729FB473"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73DA8A6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.2</w:t>
            </w:r>
          </w:p>
          <w:p w14:paraId="21FC572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326" w:type="pct"/>
            <w:tcBorders>
              <w:top w:val="outset" w:sz="6" w:space="0" w:color="auto"/>
              <w:left w:val="outset" w:sz="6" w:space="0" w:color="auto"/>
              <w:bottom w:val="outset" w:sz="6" w:space="0" w:color="auto"/>
              <w:right w:val="outset" w:sz="6" w:space="0" w:color="auto"/>
            </w:tcBorders>
          </w:tcPr>
          <w:p w14:paraId="68A9376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EBE82D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6A7A976"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3ABA46E5"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17</w:t>
            </w:r>
          </w:p>
          <w:p w14:paraId="173E858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protects the conveyance of overland flow such that an easement for drainage purposes is provided over:</w:t>
            </w:r>
          </w:p>
          <w:p w14:paraId="54963B34" w14:textId="77777777"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stormwater pipe if the nominal pipe diameter exceeds 300mm;</w:t>
            </w:r>
          </w:p>
          <w:p w14:paraId="226A1096" w14:textId="77777777"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 overland flow path where it crosses more than one premises;</w:t>
            </w:r>
          </w:p>
          <w:p w14:paraId="5A0B0409" w14:textId="77777777"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14:paraId="5E458DBC" w14:textId="77777777" w:rsidTr="003D3CE5">
              <w:trPr>
                <w:tblCellSpacing w:w="15" w:type="dxa"/>
              </w:trPr>
              <w:tc>
                <w:tcPr>
                  <w:tcW w:w="8626" w:type="dxa"/>
                  <w:vAlign w:val="center"/>
                  <w:hideMark/>
                </w:tcPr>
                <w:p w14:paraId="73A6BA4A" w14:textId="77777777"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Refer to Planning scheme policy - Integrated design for details and examples.</w:t>
                  </w:r>
                </w:p>
              </w:tc>
            </w:tr>
            <w:tr w:rsidR="00937557" w:rsidRPr="00937557" w14:paraId="236652CC" w14:textId="77777777" w:rsidTr="003D3CE5">
              <w:trPr>
                <w:tblCellSpacing w:w="15" w:type="dxa"/>
              </w:trPr>
              <w:tc>
                <w:tcPr>
                  <w:tcW w:w="8626" w:type="dxa"/>
                  <w:vAlign w:val="center"/>
                  <w:hideMark/>
                </w:tcPr>
                <w:p w14:paraId="2D5B5205" w14:textId="77777777"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Stormwater Drainage easement dimensions are provided in accordance with Section 3.8.5 of QUDM.</w:t>
                  </w:r>
                </w:p>
              </w:tc>
            </w:tr>
          </w:tbl>
          <w:p w14:paraId="278332C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14:paraId="6F40C26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14:paraId="226DF04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6EA6F8E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14:paraId="7B50EA0C"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vAlign w:val="center"/>
            <w:hideMark/>
          </w:tcPr>
          <w:p w14:paraId="391CCAF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Additional criteria for development for a Park</w:t>
            </w:r>
            <w:r w:rsidRPr="00937557">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tcPr>
          <w:p w14:paraId="20A2466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0C74E3B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1E414970"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14:paraId="6A2FD74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18</w:t>
            </w:r>
          </w:p>
          <w:p w14:paraId="4861AD0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that the design and layout responds to the nature of the overland flow affecting the premises such that: </w:t>
            </w:r>
          </w:p>
          <w:p w14:paraId="6638E71F" w14:textId="77777777"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public benefit and enjoyment is maximised;</w:t>
            </w:r>
          </w:p>
          <w:p w14:paraId="300785D3" w14:textId="77777777"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impacts on the asset life and integrity of park structures is minimised;</w:t>
            </w:r>
          </w:p>
          <w:p w14:paraId="2BA5C945" w14:textId="77777777"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maintenance and replacement costs are minimised.</w:t>
            </w:r>
          </w:p>
        </w:tc>
        <w:tc>
          <w:tcPr>
            <w:tcW w:w="2113" w:type="pct"/>
            <w:tcBorders>
              <w:top w:val="outset" w:sz="6" w:space="0" w:color="auto"/>
              <w:left w:val="outset" w:sz="6" w:space="0" w:color="auto"/>
              <w:bottom w:val="outset" w:sz="6" w:space="0" w:color="auto"/>
              <w:right w:val="outset" w:sz="6" w:space="0" w:color="auto"/>
            </w:tcBorders>
            <w:hideMark/>
          </w:tcPr>
          <w:p w14:paraId="122718D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18</w:t>
            </w:r>
          </w:p>
          <w:p w14:paraId="00F0892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326" w:type="pct"/>
            <w:tcBorders>
              <w:top w:val="outset" w:sz="6" w:space="0" w:color="auto"/>
              <w:left w:val="outset" w:sz="6" w:space="0" w:color="auto"/>
              <w:bottom w:val="outset" w:sz="6" w:space="0" w:color="auto"/>
              <w:right w:val="outset" w:sz="6" w:space="0" w:color="auto"/>
            </w:tcBorders>
          </w:tcPr>
          <w:p w14:paraId="26C9AA74"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219CFA7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14:paraId="507DB4D9" w14:textId="7777777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9AB113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Riparian and wetland setbacks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14:paraId="42C10E3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14:paraId="034A327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2B21975F"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018FD197"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19</w:t>
            </w:r>
          </w:p>
          <w:p w14:paraId="05682F6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08F02A77" w14:textId="77777777"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fauna habitats;</w:t>
            </w:r>
          </w:p>
          <w:p w14:paraId="0099C93F" w14:textId="77777777"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wildlife corridors and connectivity;</w:t>
            </w:r>
          </w:p>
          <w:p w14:paraId="26CA17F6" w14:textId="77777777"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stream integrity;</w:t>
            </w:r>
          </w:p>
          <w:p w14:paraId="32060C7F" w14:textId="77777777"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of opportunities for revegetation and rehabilitation planting;</w:t>
            </w:r>
          </w:p>
          <w:p w14:paraId="2D1A2A45" w14:textId="77777777"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edge effects.</w:t>
            </w:r>
          </w:p>
        </w:tc>
        <w:tc>
          <w:tcPr>
            <w:tcW w:w="2113" w:type="pct"/>
            <w:tcBorders>
              <w:top w:val="outset" w:sz="6" w:space="0" w:color="auto"/>
              <w:left w:val="outset" w:sz="6" w:space="0" w:color="auto"/>
              <w:bottom w:val="outset" w:sz="6" w:space="0" w:color="auto"/>
              <w:right w:val="outset" w:sz="6" w:space="0" w:color="auto"/>
            </w:tcBorders>
            <w:hideMark/>
          </w:tcPr>
          <w:p w14:paraId="5FD4738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19</w:t>
            </w:r>
          </w:p>
          <w:p w14:paraId="745FFEE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occur within:</w:t>
            </w:r>
          </w:p>
          <w:p w14:paraId="21C35C28" w14:textId="77777777"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50m from top of bank for W1 waterway and drainage line</w:t>
            </w:r>
          </w:p>
          <w:p w14:paraId="5EB33BD4" w14:textId="77777777"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30m from top of bank for W2 waterway and drainage line</w:t>
            </w:r>
          </w:p>
          <w:p w14:paraId="1D0B10EE" w14:textId="77777777"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20m from top of bank for W3 waterway and drainage line</w:t>
            </w:r>
          </w:p>
          <w:p w14:paraId="4C9536ED" w14:textId="77777777"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14:paraId="40F17131" w14:textId="77777777" w:rsidTr="003D3CE5">
              <w:trPr>
                <w:tblCellSpacing w:w="15" w:type="dxa"/>
              </w:trPr>
              <w:tc>
                <w:tcPr>
                  <w:tcW w:w="6232" w:type="dxa"/>
                  <w:vAlign w:val="center"/>
                  <w:hideMark/>
                </w:tcPr>
                <w:p w14:paraId="13691258"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14:paraId="099039A0"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14:paraId="7CFF53E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6A4318F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727B3E2" w14:textId="77777777" w:rsidTr="002363B2">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2B8D09B"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2363B2" w:rsidRPr="00937557" w14:paraId="446F76C8" w14:textId="7777777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14:paraId="592CBC5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20</w:t>
            </w:r>
          </w:p>
          <w:p w14:paraId="244159C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w:t>
            </w:r>
          </w:p>
          <w:p w14:paraId="7A1CEAEC" w14:textId="77777777"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complements the coastal landscape character and amenity;</w:t>
            </w:r>
          </w:p>
          <w:p w14:paraId="426D4736" w14:textId="77777777"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has known resilience and robustness in the coastal environment;</w:t>
            </w:r>
          </w:p>
          <w:p w14:paraId="7551B69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w:t>
            </w:r>
          </w:p>
          <w:p w14:paraId="5AD77043" w14:textId="77777777"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appear visually dominant or conspicuous within its setting;</w:t>
            </w:r>
          </w:p>
          <w:p w14:paraId="15FAA245" w14:textId="77777777"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visual appearance through the use of built form articulation, setbacks, and plant screening;</w:t>
            </w:r>
          </w:p>
          <w:p w14:paraId="4B2FE212" w14:textId="77777777"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use materials and colours that are complementary to the coastal environment.</w:t>
            </w:r>
          </w:p>
          <w:p w14:paraId="07009E71"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14:paraId="3DCAF69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Vegetation that contributes to bayside character and identity are: </w:t>
            </w:r>
          </w:p>
          <w:p w14:paraId="2E63F3A0" w14:textId="77777777"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retained;</w:t>
            </w:r>
          </w:p>
          <w:p w14:paraId="4B860E00" w14:textId="77777777"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development diminishing their significance.</w:t>
            </w:r>
          </w:p>
        </w:tc>
        <w:tc>
          <w:tcPr>
            <w:tcW w:w="2113" w:type="pct"/>
            <w:tcBorders>
              <w:top w:val="outset" w:sz="6" w:space="0" w:color="auto"/>
              <w:left w:val="outset" w:sz="6" w:space="0" w:color="auto"/>
              <w:bottom w:val="outset" w:sz="6" w:space="0" w:color="auto"/>
              <w:right w:val="outset" w:sz="6" w:space="0" w:color="auto"/>
            </w:tcBorders>
            <w:hideMark/>
          </w:tcPr>
          <w:p w14:paraId="70D3FDC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20</w:t>
            </w:r>
          </w:p>
          <w:p w14:paraId="0FBB84B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located in the Locally Important (Coast) scenic amenity overlay:</w:t>
            </w:r>
          </w:p>
          <w:p w14:paraId="27DF8759" w14:textId="77777777"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comprises indigenous coastal species;</w:t>
            </w:r>
          </w:p>
          <w:p w14:paraId="45582884" w14:textId="77777777"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 are no higher than 1m; and</w:t>
            </w:r>
          </w:p>
          <w:p w14:paraId="621718DB" w14:textId="77777777"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pine trees, palm trees, mature fig and cotton trees are retained.</w:t>
            </w:r>
          </w:p>
          <w:p w14:paraId="2B217FA6" w14:textId="77777777"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over 12m in height, the building design includes the following architectural character elements: </w:t>
            </w:r>
          </w:p>
          <w:p w14:paraId="3F2AC0F9" w14:textId="77777777"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curving balcony edges and walls, strong vertical blades and wall planes;</w:t>
            </w:r>
          </w:p>
          <w:p w14:paraId="6639D6BD" w14:textId="77777777"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balcony roofs, wall articulation expressed with different colours, curves in plan and section, and window awnings;</w:t>
            </w:r>
          </w:p>
          <w:p w14:paraId="53EFF909" w14:textId="77777777"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roof top outlooks, tensile structures as shading devices;</w:t>
            </w:r>
          </w:p>
          <w:p w14:paraId="3831A915" w14:textId="77777777"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lightweight structures use white frame elements in steel and timber, bold colour contrast.</w:t>
            </w:r>
          </w:p>
        </w:tc>
        <w:tc>
          <w:tcPr>
            <w:tcW w:w="326" w:type="pct"/>
            <w:tcBorders>
              <w:top w:val="outset" w:sz="6" w:space="0" w:color="auto"/>
              <w:left w:val="outset" w:sz="6" w:space="0" w:color="auto"/>
              <w:bottom w:val="outset" w:sz="6" w:space="0" w:color="auto"/>
              <w:right w:val="outset" w:sz="6" w:space="0" w:color="auto"/>
            </w:tcBorders>
          </w:tcPr>
          <w:p w14:paraId="64306A2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14:paraId="3065977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14:paraId="410341B4" w14:textId="7777777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32CC15C"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38"/>
            </w:tblGrid>
            <w:tr w:rsidR="002363B2" w:rsidRPr="00937557" w14:paraId="67DCF4FD" w14:textId="77777777" w:rsidTr="007E7408">
              <w:trPr>
                <w:tblCellSpacing w:w="15" w:type="dxa"/>
              </w:trPr>
              <w:tc>
                <w:tcPr>
                  <w:tcW w:w="14978" w:type="dxa"/>
                  <w:vAlign w:val="center"/>
                  <w:hideMark/>
                </w:tcPr>
                <w:p w14:paraId="67028CB5"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14:paraId="22AF7AB5" w14:textId="77777777"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34FC68F6" w14:textId="77777777" w:rsidR="007E7408" w:rsidRDefault="007E7408"/>
    <w:p w14:paraId="525385A6" w14:textId="77777777" w:rsidR="005167C4" w:rsidRDefault="005167C4">
      <w: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7E7408" w:rsidRPr="007E7408" w14:paraId="1B802116" w14:textId="77777777" w:rsidTr="00931C02">
        <w:trPr>
          <w:tblCellSpacing w:w="15" w:type="dxa"/>
        </w:trPr>
        <w:tc>
          <w:tcPr>
            <w:tcW w:w="0" w:type="auto"/>
            <w:gridSpan w:val="11"/>
            <w:tcBorders>
              <w:top w:val="nil"/>
              <w:left w:val="nil"/>
              <w:bottom w:val="nil"/>
              <w:right w:val="nil"/>
            </w:tcBorders>
            <w:shd w:val="clear" w:color="auto" w:fill="CCCCCC"/>
            <w:vAlign w:val="center"/>
            <w:hideMark/>
          </w:tcPr>
          <w:p w14:paraId="693B1ACD" w14:textId="77777777" w:rsidR="007E7408" w:rsidRPr="007E7408" w:rsidRDefault="007E7408" w:rsidP="007E7408">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Table 6.2.6.4.3 Setbacks</w:t>
            </w:r>
          </w:p>
        </w:tc>
      </w:tr>
      <w:tr w:rsidR="007E7408" w:rsidRPr="007E7408" w14:paraId="21D5D5B4" w14:textId="77777777" w:rsidTr="00931C0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14:paraId="1D821113"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167C4" w:rsidRPr="007E7408" w14:paraId="7FD65872" w14:textId="77777777" w:rsidTr="00EE5E7C">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3741F07"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8D711B5"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14:paraId="2DCF0F24"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B84AF5E"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14:paraId="2C489A71"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14:paraId="7859AD1A"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14:paraId="2352A64C"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34C28229"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14:paraId="25081C7D"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14:paraId="4339A6BA"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15BDF3B5"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14:paraId="333B1AD5"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7D811A11" w14:textId="77777777" w:rsidR="007E7408" w:rsidRPr="007E7408" w:rsidRDefault="00EE5E7C"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14:paraId="5CD20352"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167C4" w:rsidRPr="007E7408" w14:paraId="61B9EB58" w14:textId="77777777" w:rsidTr="00EE5E7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0C10B0" w14:textId="77777777"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14:paraId="32E912C5"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14:paraId="3281D972"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14:paraId="3A7FC800"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14:paraId="53287CD1"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14:paraId="53494F71"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14:paraId="3E798302"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14:paraId="56A3BF37" w14:textId="77777777"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sidR="00EE5E7C">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EB7280" w14:textId="77777777"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948A50" w14:textId="77777777"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8B1BE5" w14:textId="77777777"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r>
      <w:tr w:rsidR="00931C02" w:rsidRPr="007E7408" w14:paraId="56258638" w14:textId="77777777"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14:paraId="34866FED"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14:paraId="2480B296"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14:paraId="784FF603"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14:paraId="2E9DC2E8"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14:paraId="754B14D2"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14:paraId="5C6AB49F"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14:paraId="04A02D2E"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14:paraId="0FF1E307"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14:paraId="4D9F488D"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14:paraId="72AF2E39"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14:paraId="458D3B37"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14:paraId="758A46AB" w14:textId="77777777"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14:paraId="789AF8FE"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14:paraId="6C4F22A1"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14:paraId="32F06C28"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14:paraId="4C720323"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14:paraId="4CEF2FEE"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14:paraId="0F0E8B9D"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14:paraId="3C0ECAD2"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14:paraId="1E87AA64"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14:paraId="55A07879"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14:paraId="083A9200"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14:paraId="49FFCDE2"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14:paraId="23087106" w14:textId="77777777"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14:paraId="54C5F9B8"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14:paraId="4A09DB63"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14:paraId="7732531B"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14:paraId="60AB3375"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14:paraId="22E20B10"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14:paraId="54CF2C71"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14:paraId="2AE8DDC5"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14:paraId="42908590"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14:paraId="3D60CB97"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sidR="00EE5E7C">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14:paraId="456F375F"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14:paraId="56AC1758" w14:textId="77777777"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14:paraId="15E4B5CB" w14:textId="77777777" w:rsidR="007E7408" w:rsidRPr="007E7408" w:rsidRDefault="00EE5E7C" w:rsidP="00EE5E7C">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14:paraId="021EF295" w14:textId="77777777" w:rsidR="007E7408" w:rsidRDefault="007E7408"/>
    <w:p w14:paraId="784CFCB1" w14:textId="77777777" w:rsidR="00931C02" w:rsidRDefault="00931C02">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937557" w:rsidRPr="00937557" w14:paraId="22F7FD79" w14:textId="77777777" w:rsidTr="00931C02">
        <w:trPr>
          <w:trHeight w:val="450"/>
          <w:tblCellSpacing w:w="15" w:type="dxa"/>
        </w:trPr>
        <w:tc>
          <w:tcPr>
            <w:tcW w:w="0" w:type="auto"/>
            <w:gridSpan w:val="3"/>
            <w:tcBorders>
              <w:top w:val="nil"/>
              <w:left w:val="nil"/>
              <w:bottom w:val="nil"/>
              <w:right w:val="nil"/>
            </w:tcBorders>
            <w:shd w:val="clear" w:color="auto" w:fill="CCCCCC"/>
            <w:vAlign w:val="center"/>
            <w:hideMark/>
          </w:tcPr>
          <w:p w14:paraId="3C8705D8" w14:textId="77777777"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6.2.6.4.4 Built to boundary walls (Residential uses)</w:t>
            </w:r>
          </w:p>
        </w:tc>
      </w:tr>
      <w:tr w:rsidR="00937557" w:rsidRPr="00937557" w14:paraId="1AADC4E5" w14:textId="77777777" w:rsidTr="00931C0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1EC3C1CF"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56EED42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14:paraId="234EA21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937557" w:rsidRPr="00937557" w14:paraId="78047333" w14:textId="77777777"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7674BED"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D8888E" w14:textId="77777777"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14:paraId="3DFB9809"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937557" w:rsidRPr="00937557" w14:paraId="1CEFB431" w14:textId="7777777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14:paraId="5DC454E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14:paraId="4FF8FE33"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14:paraId="1E3CC8C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937557" w:rsidRPr="00937557" w14:paraId="014833A9" w14:textId="7777777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14:paraId="32E0883B"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14:paraId="6AD6FD6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14:paraId="54C4143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937557" w:rsidRPr="00937557" w14:paraId="5608BCF5" w14:textId="7777777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14:paraId="49F29E47" w14:textId="77777777" w:rsidR="00937557" w:rsidRPr="00937557" w:rsidRDefault="00EE5E7C"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00937557"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14:paraId="7BAEF95C"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14:paraId="02A1357D" w14:textId="77777777"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14:paraId="7D8DA1A5" w14:textId="77777777"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14:paraId="3D7F41B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937557" w:rsidRPr="00937557" w14:paraId="11E75463" w14:textId="7777777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14:paraId="2845D4AD"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14:paraId="19FCCA3D" w14:textId="77777777" w:rsidR="00937557"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14:paraId="729D25B7" w14:textId="77777777" w:rsidR="00937557" w:rsidRPr="00937557" w:rsidRDefault="00937557" w:rsidP="00937557">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935"/>
        <w:gridCol w:w="1698"/>
        <w:gridCol w:w="4343"/>
        <w:gridCol w:w="4333"/>
      </w:tblGrid>
      <w:tr w:rsidR="00937557" w:rsidRPr="00937557" w14:paraId="137D8C53" w14:textId="77777777" w:rsidTr="007E7408">
        <w:trPr>
          <w:tblCellSpacing w:w="15" w:type="dxa"/>
        </w:trPr>
        <w:tc>
          <w:tcPr>
            <w:tcW w:w="0" w:type="auto"/>
            <w:gridSpan w:val="4"/>
            <w:tcBorders>
              <w:top w:val="nil"/>
              <w:left w:val="nil"/>
              <w:bottom w:val="nil"/>
              <w:right w:val="nil"/>
            </w:tcBorders>
            <w:shd w:val="clear" w:color="auto" w:fill="CCCCCC"/>
            <w:vAlign w:val="center"/>
            <w:hideMark/>
          </w:tcPr>
          <w:p w14:paraId="11BCCFD3" w14:textId="77777777"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937557" w:rsidRPr="00937557" w14:paraId="1A1B8794" w14:textId="77777777" w:rsidTr="007E740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527D083E"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21B2264A"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A73B0B6"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534F0910" w14:textId="77777777"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7419F9" w:rsidRPr="00937557" w14:paraId="565698F6" w14:textId="77777777" w:rsidTr="00044F7A">
        <w:trPr>
          <w:trHeight w:val="628"/>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2CE74C" w14:textId="77777777" w:rsidR="007419F9" w:rsidRPr="00937557" w:rsidRDefault="007419F9"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right w:val="outset" w:sz="6" w:space="0" w:color="auto"/>
            </w:tcBorders>
            <w:hideMark/>
          </w:tcPr>
          <w:p w14:paraId="2EB220BB" w14:textId="6117538F"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right w:val="outset" w:sz="6" w:space="0" w:color="auto"/>
            </w:tcBorders>
            <w:hideMark/>
          </w:tcPr>
          <w:p w14:paraId="029E82C6" w14:textId="44564146"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right w:val="outset" w:sz="6" w:space="0" w:color="auto"/>
            </w:tcBorders>
            <w:hideMark/>
          </w:tcPr>
          <w:p w14:paraId="160B9B6E" w14:textId="0095BDA5"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7419F9" w:rsidRPr="00937557" w14:paraId="6A3A69A9" w14:textId="77777777" w:rsidTr="00044F7A">
        <w:trPr>
          <w:trHeight w:val="569"/>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B3F05F" w14:textId="77777777" w:rsidR="007419F9" w:rsidRPr="00937557" w:rsidRDefault="007419F9"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right w:val="outset" w:sz="6" w:space="0" w:color="auto"/>
            </w:tcBorders>
            <w:hideMark/>
          </w:tcPr>
          <w:p w14:paraId="29192E13" w14:textId="6FFD2669"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right w:val="outset" w:sz="6" w:space="0" w:color="auto"/>
            </w:tcBorders>
            <w:hideMark/>
          </w:tcPr>
          <w:p w14:paraId="46096645" w14:textId="0D6B8F51"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right w:val="outset" w:sz="6" w:space="0" w:color="auto"/>
            </w:tcBorders>
            <w:hideMark/>
          </w:tcPr>
          <w:p w14:paraId="71A536F6" w14:textId="566AB108" w:rsidR="007419F9" w:rsidRPr="00937557" w:rsidRDefault="007419F9" w:rsidP="007419F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bl>
    <w:p w14:paraId="481CA04D" w14:textId="77777777" w:rsidR="007E7408" w:rsidRDefault="007E7408"/>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37557" w:rsidRPr="00937557" w14:paraId="4BFB8AFB" w14:textId="77777777" w:rsidTr="00937557">
        <w:trPr>
          <w:tblCellSpacing w:w="15" w:type="dxa"/>
        </w:trPr>
        <w:tc>
          <w:tcPr>
            <w:tcW w:w="0" w:type="auto"/>
            <w:vAlign w:val="center"/>
            <w:hideMark/>
          </w:tcPr>
          <w:p w14:paraId="3E2FD497" w14:textId="6C91BC80"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Car parking rates are to be rounded up to the nearest whole number.</w:t>
            </w:r>
          </w:p>
        </w:tc>
      </w:tr>
    </w:tbl>
    <w:p w14:paraId="0C0FAF21" w14:textId="77777777" w:rsidR="002363B2" w:rsidRDefault="002363B2" w:rsidP="00937557">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50BE46B3" w14:textId="77777777" w:rsidR="002363B2" w:rsidRDefault="002363B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2EAB2655" w14:textId="77777777" w:rsidR="00937557" w:rsidRPr="00937557" w:rsidRDefault="00937557" w:rsidP="002363B2">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 Figures</w:t>
      </w:r>
    </w:p>
    <w:p w14:paraId="76EA5488"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80" w:tgtFrame="_blank" w:tooltip="Link to larger image (popup)" w:history="1">
        <w:r w:rsidRPr="00937557">
          <w:rPr>
            <w:rFonts w:ascii="Arial" w:eastAsia="Times New Roman" w:hAnsi="Arial" w:cs="Arial"/>
            <w:color w:val="0000FF"/>
            <w:sz w:val="20"/>
            <w:szCs w:val="20"/>
            <w:lang w:eastAsia="en-AU"/>
          </w:rPr>
          <w:t> </w:t>
        </w:r>
      </w:hyperlink>
    </w:p>
    <w:p w14:paraId="16B9D474"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A2EA41F" wp14:editId="3A5AF714">
            <wp:extent cx="7105650" cy="5677001"/>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13001" cy="5682874"/>
                    </a:xfrm>
                    <a:prstGeom prst="rect">
                      <a:avLst/>
                    </a:prstGeom>
                    <a:noFill/>
                    <a:ln>
                      <a:noFill/>
                    </a:ln>
                  </pic:spPr>
                </pic:pic>
              </a:graphicData>
            </a:graphic>
          </wp:inline>
        </w:drawing>
      </w:r>
    </w:p>
    <w:p w14:paraId="7218211B" w14:textId="77777777"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t>Figure 6.2.6.4.2 - Mango Hill</w:t>
      </w:r>
      <w:r w:rsidR="00937557" w:rsidRPr="00937557">
        <w:rPr>
          <w:rFonts w:ascii="Arial" w:eastAsia="Times New Roman" w:hAnsi="Arial" w:cs="Arial"/>
          <w:sz w:val="20"/>
          <w:szCs w:val="20"/>
          <w:lang w:eastAsia="en-AU"/>
        </w:rPr>
        <w:t xml:space="preserve"> </w:t>
      </w:r>
      <w:hyperlink r:id="rId82" w:tgtFrame="_blank" w:tooltip="Link to larger image (popup)" w:history="1">
        <w:r w:rsidR="00937557" w:rsidRPr="00937557">
          <w:rPr>
            <w:rFonts w:ascii="Arial" w:eastAsia="Times New Roman" w:hAnsi="Arial" w:cs="Arial"/>
            <w:color w:val="0000FF"/>
            <w:sz w:val="20"/>
            <w:szCs w:val="20"/>
            <w:lang w:eastAsia="en-AU"/>
          </w:rPr>
          <w:t> </w:t>
        </w:r>
      </w:hyperlink>
    </w:p>
    <w:p w14:paraId="22BB0724"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EC58E7C" wp14:editId="0BF80B2F">
            <wp:extent cx="7715250" cy="5946321"/>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6406" cy="5954919"/>
                    </a:xfrm>
                    <a:prstGeom prst="rect">
                      <a:avLst/>
                    </a:prstGeom>
                    <a:noFill/>
                    <a:ln>
                      <a:noFill/>
                    </a:ln>
                  </pic:spPr>
                </pic:pic>
              </a:graphicData>
            </a:graphic>
          </wp:inline>
        </w:drawing>
      </w:r>
    </w:p>
    <w:p w14:paraId="7C0DAD24" w14:textId="77777777" w:rsidR="002363B2" w:rsidRDefault="002363B2">
      <w:pPr>
        <w:rPr>
          <w:rFonts w:ascii="Arial" w:eastAsia="Times New Roman" w:hAnsi="Arial" w:cs="Arial"/>
          <w:b/>
          <w:bCs/>
          <w:sz w:val="20"/>
          <w:szCs w:val="20"/>
          <w:lang w:eastAsia="en-AU"/>
        </w:rPr>
      </w:pPr>
    </w:p>
    <w:p w14:paraId="33B83FB5"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6.2.6.4.3 - Mango Hill East</w:t>
      </w:r>
      <w:r w:rsidRPr="00937557">
        <w:rPr>
          <w:rFonts w:ascii="Arial" w:eastAsia="Times New Roman" w:hAnsi="Arial" w:cs="Arial"/>
          <w:sz w:val="20"/>
          <w:szCs w:val="20"/>
          <w:lang w:eastAsia="en-AU"/>
        </w:rPr>
        <w:t xml:space="preserve"> </w:t>
      </w:r>
    </w:p>
    <w:p w14:paraId="3E70BF85"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5D1BF46" wp14:editId="1AA3B8EC">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14:paraId="06703713" w14:textId="77777777"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t>Figure 6.2.6.4.4 - Murrumba Downs</w:t>
      </w:r>
      <w:r w:rsidR="00937557" w:rsidRPr="00937557">
        <w:rPr>
          <w:rFonts w:ascii="Arial" w:eastAsia="Times New Roman" w:hAnsi="Arial" w:cs="Arial"/>
          <w:sz w:val="20"/>
          <w:szCs w:val="20"/>
          <w:lang w:eastAsia="en-AU"/>
        </w:rPr>
        <w:t xml:space="preserve"> </w:t>
      </w:r>
      <w:hyperlink r:id="rId85" w:tgtFrame="_blank" w:tooltip="Link to larger image (popup)" w:history="1">
        <w:r w:rsidR="00937557" w:rsidRPr="00937557">
          <w:rPr>
            <w:rFonts w:ascii="Arial" w:eastAsia="Times New Roman" w:hAnsi="Arial" w:cs="Arial"/>
            <w:color w:val="0000FF"/>
            <w:sz w:val="20"/>
            <w:szCs w:val="20"/>
            <w:lang w:eastAsia="en-AU"/>
          </w:rPr>
          <w:t> </w:t>
        </w:r>
      </w:hyperlink>
    </w:p>
    <w:p w14:paraId="19FD7AA5"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5F9FD12" wp14:editId="326E4C05">
            <wp:extent cx="7321956" cy="5953125"/>
            <wp:effectExtent l="0" t="0" r="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2492" cy="5961691"/>
                    </a:xfrm>
                    <a:prstGeom prst="rect">
                      <a:avLst/>
                    </a:prstGeom>
                    <a:noFill/>
                    <a:ln>
                      <a:noFill/>
                    </a:ln>
                  </pic:spPr>
                </pic:pic>
              </a:graphicData>
            </a:graphic>
          </wp:inline>
        </w:drawing>
      </w:r>
    </w:p>
    <w:p w14:paraId="2C56BBE6" w14:textId="77777777"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t>Figure 6.2.6.4.5 Kippa-Ring</w:t>
      </w:r>
      <w:r w:rsidR="00937557" w:rsidRPr="00937557">
        <w:rPr>
          <w:rFonts w:ascii="Arial" w:eastAsia="Times New Roman" w:hAnsi="Arial" w:cs="Arial"/>
          <w:sz w:val="20"/>
          <w:szCs w:val="20"/>
          <w:lang w:eastAsia="en-AU"/>
        </w:rPr>
        <w:t xml:space="preserve"> </w:t>
      </w:r>
      <w:hyperlink r:id="rId87" w:tgtFrame="_blank" w:tooltip="Link to larger image (popup)" w:history="1">
        <w:r w:rsidR="00937557" w:rsidRPr="00937557">
          <w:rPr>
            <w:rFonts w:ascii="Arial" w:eastAsia="Times New Roman" w:hAnsi="Arial" w:cs="Arial"/>
            <w:color w:val="0000FF"/>
            <w:sz w:val="20"/>
            <w:szCs w:val="20"/>
            <w:lang w:eastAsia="en-AU"/>
          </w:rPr>
          <w:t> </w:t>
        </w:r>
      </w:hyperlink>
    </w:p>
    <w:p w14:paraId="167323A0" w14:textId="77777777"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C67234C" wp14:editId="2BC1FF64">
            <wp:extent cx="6010275" cy="6049990"/>
            <wp:effectExtent l="0" t="0" r="0" b="8255"/>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7605" cy="6057368"/>
                    </a:xfrm>
                    <a:prstGeom prst="rect">
                      <a:avLst/>
                    </a:prstGeom>
                    <a:noFill/>
                    <a:ln>
                      <a:noFill/>
                    </a:ln>
                  </pic:spPr>
                </pic:pic>
              </a:graphicData>
            </a:graphic>
          </wp:inline>
        </w:drawing>
      </w:r>
    </w:p>
    <w:p w14:paraId="5A2A6606" w14:textId="77777777"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t>Movement network figures</w:t>
      </w:r>
    </w:p>
    <w:p w14:paraId="2798D729"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89" w:tgtFrame="_blank" w:tooltip="Link to larger image (popup)" w:history="1"/>
    </w:p>
    <w:p w14:paraId="2D8317B6"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C6F5E91" wp14:editId="678BC634">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14:paraId="19317677" w14:textId="77777777" w:rsidR="002C6472" w:rsidRDefault="002C6472" w:rsidP="002363B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14:paraId="199A6270" w14:textId="77777777" w:rsidR="002C6472" w:rsidRDefault="002C6472">
      <w:pPr>
        <w:rPr>
          <w:rStyle w:val="Strong"/>
          <w:rFonts w:ascii="Arial" w:hAnsi="Arial" w:cs="Arial"/>
          <w:color w:val="4A4A4A"/>
        </w:rPr>
      </w:pPr>
      <w:r>
        <w:rPr>
          <w:rStyle w:val="Strong"/>
          <w:rFonts w:ascii="Arial" w:hAnsi="Arial" w:cs="Arial"/>
          <w:color w:val="4A4A4A"/>
        </w:rPr>
        <w:br w:type="page"/>
      </w:r>
    </w:p>
    <w:p w14:paraId="52BF26CC"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6.2.6.4.7 - Kallangur</w:t>
      </w:r>
    </w:p>
    <w:p w14:paraId="0A403E39"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783F9772" wp14:editId="3AA1F975">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14:paraId="5D9FC993"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6.2.6.4.8 - Mango Hill</w:t>
      </w:r>
      <w:hyperlink r:id="rId92" w:tgtFrame="_blank" w:tooltip="Link to larger image (popup)" w:history="1"/>
    </w:p>
    <w:p w14:paraId="5605076F"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72EBDFE2" wp14:editId="5DF8CDE5">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14:paraId="19FB10E8"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14:paraId="4FC4571E" w14:textId="77777777"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3A4EF4A3"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6.2.6.4.9 - Mango Hill East</w:t>
      </w:r>
    </w:p>
    <w:p w14:paraId="020BE9C9"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2CFFC081" wp14:editId="6A88E76F">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14:paraId="1E146BF5" w14:textId="77777777"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107E68BB"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6.2.6.4.10 - Narangba - Main Street</w:t>
      </w:r>
    </w:p>
    <w:p w14:paraId="5C84866E"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21236D9C" wp14:editId="6730BCCE">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14:paraId="63260226" w14:textId="77777777"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442D63FD" w14:textId="77777777"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6.2.6.4.11 - Petrie</w:t>
      </w:r>
    </w:p>
    <w:p w14:paraId="1C61C83D" w14:textId="77777777"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53C82172" wp14:editId="3FB800DC">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sectPr w:rsidR="002C6472" w:rsidSect="00281E78">
      <w:footerReference w:type="default" r:id="rId97"/>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D5512" w14:textId="77777777" w:rsidR="00DC5B3B" w:rsidRDefault="00DC5B3B" w:rsidP="00937557">
      <w:pPr>
        <w:spacing w:after="0" w:line="240" w:lineRule="auto"/>
      </w:pPr>
      <w:r>
        <w:separator/>
      </w:r>
    </w:p>
  </w:endnote>
  <w:endnote w:type="continuationSeparator" w:id="0">
    <w:p w14:paraId="5D710BB4" w14:textId="77777777" w:rsidR="00DC5B3B" w:rsidRDefault="00DC5B3B" w:rsidP="009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8CA6" w14:textId="55EDE842" w:rsidR="00AD719D" w:rsidRPr="00937557" w:rsidRDefault="00AD719D" w:rsidP="00937557">
    <w:pPr>
      <w:pStyle w:val="Footer"/>
      <w:jc w:val="center"/>
      <w:rPr>
        <w:rFonts w:ascii="Arial" w:hAnsi="Arial" w:cs="Arial"/>
        <w:i/>
        <w:sz w:val="20"/>
        <w:szCs w:val="20"/>
      </w:rPr>
    </w:pPr>
    <w:r w:rsidRPr="00937557">
      <w:rPr>
        <w:rFonts w:ascii="Arial" w:hAnsi="Arial" w:cs="Arial"/>
        <w:i/>
        <w:sz w:val="20"/>
        <w:szCs w:val="20"/>
      </w:rPr>
      <w:t xml:space="preserve">MBRC Planning Scheme </w:t>
    </w:r>
    <w:r>
      <w:rPr>
        <w:rFonts w:ascii="Arial" w:hAnsi="Arial" w:cs="Arial"/>
        <w:i/>
        <w:sz w:val="20"/>
        <w:szCs w:val="20"/>
      </w:rPr>
      <w:t xml:space="preserve">Version </w:t>
    </w:r>
    <w:r w:rsidR="00325DC7">
      <w:rPr>
        <w:rFonts w:ascii="Arial" w:hAnsi="Arial" w:cs="Arial"/>
        <w:i/>
        <w:sz w:val="20"/>
        <w:szCs w:val="20"/>
      </w:rPr>
      <w:t xml:space="preserve">7 </w:t>
    </w:r>
    <w:r w:rsidRPr="00937557">
      <w:rPr>
        <w:rFonts w:ascii="Arial" w:hAnsi="Arial" w:cs="Arial"/>
        <w:i/>
        <w:sz w:val="20"/>
        <w:szCs w:val="20"/>
      </w:rPr>
      <w:t>- General residential zone - Urban neighbourhood precinct - Assessabl</w:t>
    </w:r>
    <w:r>
      <w:rPr>
        <w:rFonts w:ascii="Arial" w:hAnsi="Arial" w:cs="Arial"/>
        <w:i/>
        <w:sz w:val="20"/>
        <w:szCs w:val="20"/>
      </w:rPr>
      <w:t>e</w:t>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sdt>
      <w:sdtPr>
        <w:rPr>
          <w:rFonts w:ascii="Arial" w:hAnsi="Arial" w:cs="Arial"/>
          <w:noProof/>
          <w:sz w:val="20"/>
          <w:szCs w:val="20"/>
        </w:rPr>
        <w:id w:val="272907625"/>
        <w:docPartObj>
          <w:docPartGallery w:val="Page Numbers (Bottom of Page)"/>
          <w:docPartUnique/>
        </w:docPartObj>
      </w:sdtPr>
      <w:sdtEndPr/>
      <w:sdtContent>
        <w:r w:rsidRPr="00937557">
          <w:rPr>
            <w:rFonts w:ascii="Arial" w:hAnsi="Arial" w:cs="Arial"/>
            <w:sz w:val="20"/>
            <w:szCs w:val="20"/>
          </w:rPr>
          <w:fldChar w:fldCharType="begin"/>
        </w:r>
        <w:r w:rsidRPr="00937557">
          <w:rPr>
            <w:rFonts w:ascii="Arial" w:hAnsi="Arial" w:cs="Arial"/>
            <w:sz w:val="20"/>
            <w:szCs w:val="20"/>
          </w:rPr>
          <w:instrText xml:space="preserve"> PAGE   \* MERGEFORMAT </w:instrText>
        </w:r>
        <w:r w:rsidRPr="00937557">
          <w:rPr>
            <w:rFonts w:ascii="Arial" w:hAnsi="Arial" w:cs="Arial"/>
            <w:sz w:val="20"/>
            <w:szCs w:val="20"/>
          </w:rPr>
          <w:fldChar w:fldCharType="separate"/>
        </w:r>
        <w:r>
          <w:rPr>
            <w:rFonts w:ascii="Arial" w:hAnsi="Arial" w:cs="Arial"/>
            <w:noProof/>
            <w:sz w:val="20"/>
            <w:szCs w:val="20"/>
          </w:rPr>
          <w:t>65</w:t>
        </w:r>
        <w:r w:rsidRPr="0093755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BC8D8" w14:textId="77777777" w:rsidR="00DC5B3B" w:rsidRDefault="00DC5B3B" w:rsidP="00937557">
      <w:pPr>
        <w:spacing w:after="0" w:line="240" w:lineRule="auto"/>
      </w:pPr>
      <w:r>
        <w:separator/>
      </w:r>
    </w:p>
  </w:footnote>
  <w:footnote w:type="continuationSeparator" w:id="0">
    <w:p w14:paraId="04F1B13E" w14:textId="77777777" w:rsidR="00DC5B3B" w:rsidRDefault="00DC5B3B" w:rsidP="009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2794"/>
    <w:multiLevelType w:val="multilevel"/>
    <w:tmpl w:val="184EE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1F367B"/>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272C9"/>
    <w:multiLevelType w:val="multilevel"/>
    <w:tmpl w:val="99B67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5041DA"/>
    <w:multiLevelType w:val="multilevel"/>
    <w:tmpl w:val="1D5E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E04D6B"/>
    <w:multiLevelType w:val="multilevel"/>
    <w:tmpl w:val="BCE07E2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4794364"/>
    <w:multiLevelType w:val="multilevel"/>
    <w:tmpl w:val="3A2E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F23D68"/>
    <w:multiLevelType w:val="multilevel"/>
    <w:tmpl w:val="FCE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571358"/>
    <w:multiLevelType w:val="multilevel"/>
    <w:tmpl w:val="7108B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C749F8"/>
    <w:multiLevelType w:val="multilevel"/>
    <w:tmpl w:val="FB267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A2969C4"/>
    <w:multiLevelType w:val="multilevel"/>
    <w:tmpl w:val="A8100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5E3E36"/>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8A4E7E"/>
    <w:multiLevelType w:val="multilevel"/>
    <w:tmpl w:val="DADCE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97536E"/>
    <w:multiLevelType w:val="multilevel"/>
    <w:tmpl w:val="EBDE2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AE170B"/>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4" w15:restartNumberingAfterBreak="0">
    <w:nsid w:val="0CB40F09"/>
    <w:multiLevelType w:val="multilevel"/>
    <w:tmpl w:val="FE14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E06F95"/>
    <w:multiLevelType w:val="multilevel"/>
    <w:tmpl w:val="1D5E135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6" w15:restartNumberingAfterBreak="0">
    <w:nsid w:val="0F0312A2"/>
    <w:multiLevelType w:val="multilevel"/>
    <w:tmpl w:val="FAE024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C4079B"/>
    <w:multiLevelType w:val="hybridMultilevel"/>
    <w:tmpl w:val="CC6C00B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8" w15:restartNumberingAfterBreak="0">
    <w:nsid w:val="104D1B62"/>
    <w:multiLevelType w:val="hybridMultilevel"/>
    <w:tmpl w:val="4C5E1A1E"/>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9" w15:restartNumberingAfterBreak="0">
    <w:nsid w:val="12114020"/>
    <w:multiLevelType w:val="multilevel"/>
    <w:tmpl w:val="A058CD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3D46D4C"/>
    <w:multiLevelType w:val="multilevel"/>
    <w:tmpl w:val="B03CA23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4506A0D"/>
    <w:multiLevelType w:val="multilevel"/>
    <w:tmpl w:val="AA10D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4554581"/>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5410D8C"/>
    <w:multiLevelType w:val="multilevel"/>
    <w:tmpl w:val="0F0EE64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61B5081"/>
    <w:multiLevelType w:val="multilevel"/>
    <w:tmpl w:val="27A8B28A"/>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632320A"/>
    <w:multiLevelType w:val="multilevel"/>
    <w:tmpl w:val="DF1A6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65E409F"/>
    <w:multiLevelType w:val="multilevel"/>
    <w:tmpl w:val="B2EEF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7D3354C"/>
    <w:multiLevelType w:val="multilevel"/>
    <w:tmpl w:val="D8001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A7E7DCB"/>
    <w:multiLevelType w:val="multilevel"/>
    <w:tmpl w:val="5A2E2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F0A7FA8"/>
    <w:multiLevelType w:val="multilevel"/>
    <w:tmpl w:val="4D9E11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0F2DDA"/>
    <w:multiLevelType w:val="multilevel"/>
    <w:tmpl w:val="9648D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534E3B"/>
    <w:multiLevelType w:val="multilevel"/>
    <w:tmpl w:val="CE787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3517D8"/>
    <w:multiLevelType w:val="multilevel"/>
    <w:tmpl w:val="F1E6A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D6365F"/>
    <w:multiLevelType w:val="multilevel"/>
    <w:tmpl w:val="49A6C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6BD5C00"/>
    <w:multiLevelType w:val="multilevel"/>
    <w:tmpl w:val="71008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7DF3F6B"/>
    <w:multiLevelType w:val="multilevel"/>
    <w:tmpl w:val="6E402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9063F0"/>
    <w:multiLevelType w:val="multilevel"/>
    <w:tmpl w:val="E3F0332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8F6303B"/>
    <w:multiLevelType w:val="multilevel"/>
    <w:tmpl w:val="2408C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92F29FC"/>
    <w:multiLevelType w:val="multilevel"/>
    <w:tmpl w:val="E15E8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B1A4127"/>
    <w:multiLevelType w:val="multilevel"/>
    <w:tmpl w:val="8904C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B9F3EE2"/>
    <w:multiLevelType w:val="multilevel"/>
    <w:tmpl w:val="7250E53E"/>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2" w15:restartNumberingAfterBreak="0">
    <w:nsid w:val="2BF50AEA"/>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3" w15:restartNumberingAfterBreak="0">
    <w:nsid w:val="2C6E3C4F"/>
    <w:multiLevelType w:val="multilevel"/>
    <w:tmpl w:val="A6F6C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D2766C7"/>
    <w:multiLevelType w:val="multilevel"/>
    <w:tmpl w:val="3DC29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E425557"/>
    <w:multiLevelType w:val="multilevel"/>
    <w:tmpl w:val="56022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FAE75BC"/>
    <w:multiLevelType w:val="multilevel"/>
    <w:tmpl w:val="F6605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C11B1"/>
    <w:multiLevelType w:val="multilevel"/>
    <w:tmpl w:val="BCE07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6A7F35"/>
    <w:multiLevelType w:val="multilevel"/>
    <w:tmpl w:val="EDC41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1CE625A"/>
    <w:multiLevelType w:val="multilevel"/>
    <w:tmpl w:val="B5484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2762031"/>
    <w:multiLevelType w:val="multilevel"/>
    <w:tmpl w:val="85B00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2EE1B20"/>
    <w:multiLevelType w:val="multilevel"/>
    <w:tmpl w:val="99E45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6A75D4C"/>
    <w:multiLevelType w:val="multilevel"/>
    <w:tmpl w:val="D7D805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85427B3"/>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4" w15:restartNumberingAfterBreak="0">
    <w:nsid w:val="39AB21F4"/>
    <w:multiLevelType w:val="multilevel"/>
    <w:tmpl w:val="69FC6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C39143D"/>
    <w:multiLevelType w:val="multilevel"/>
    <w:tmpl w:val="4D2AB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BF1FD1"/>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CCE5BB2"/>
    <w:multiLevelType w:val="multilevel"/>
    <w:tmpl w:val="F5E29B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D790388"/>
    <w:multiLevelType w:val="multilevel"/>
    <w:tmpl w:val="521ED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E673353"/>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0" w15:restartNumberingAfterBreak="0">
    <w:nsid w:val="400C43F4"/>
    <w:multiLevelType w:val="multilevel"/>
    <w:tmpl w:val="7250E5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164F01"/>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2" w15:restartNumberingAfterBreak="0">
    <w:nsid w:val="455F2210"/>
    <w:multiLevelType w:val="multilevel"/>
    <w:tmpl w:val="DEF03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9F188C"/>
    <w:multiLevelType w:val="multilevel"/>
    <w:tmpl w:val="C698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5AD4FB8"/>
    <w:multiLevelType w:val="multilevel"/>
    <w:tmpl w:val="0FD4B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66711DC"/>
    <w:multiLevelType w:val="multilevel"/>
    <w:tmpl w:val="8BDE6C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9574B5"/>
    <w:multiLevelType w:val="multilevel"/>
    <w:tmpl w:val="129E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9B9744A"/>
    <w:multiLevelType w:val="multilevel"/>
    <w:tmpl w:val="30966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A8A5CDF"/>
    <w:multiLevelType w:val="multilevel"/>
    <w:tmpl w:val="2AD21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ACA6376"/>
    <w:multiLevelType w:val="multilevel"/>
    <w:tmpl w:val="E9307F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AF606BC"/>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1" w15:restartNumberingAfterBreak="0">
    <w:nsid w:val="4C593DEE"/>
    <w:multiLevelType w:val="multilevel"/>
    <w:tmpl w:val="16A2A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4D335809"/>
    <w:multiLevelType w:val="multilevel"/>
    <w:tmpl w:val="2C8AF6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F8276FC"/>
    <w:multiLevelType w:val="multilevel"/>
    <w:tmpl w:val="F5E29B8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4" w15:restartNumberingAfterBreak="0">
    <w:nsid w:val="4FA661D3"/>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0272ED0"/>
    <w:multiLevelType w:val="multilevel"/>
    <w:tmpl w:val="3B603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0A16551"/>
    <w:multiLevelType w:val="multilevel"/>
    <w:tmpl w:val="37D44D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1491D26"/>
    <w:multiLevelType w:val="multilevel"/>
    <w:tmpl w:val="0726B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4492A1D"/>
    <w:multiLevelType w:val="multilevel"/>
    <w:tmpl w:val="9A263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48C44FC"/>
    <w:multiLevelType w:val="multilevel"/>
    <w:tmpl w:val="7A3A6B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49A500C"/>
    <w:multiLevelType w:val="multilevel"/>
    <w:tmpl w:val="5E94D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4D25657"/>
    <w:multiLevelType w:val="multilevel"/>
    <w:tmpl w:val="98CC34A4"/>
    <w:lvl w:ilvl="0">
      <w:start w:val="1"/>
      <w:numFmt w:val="lowerLetter"/>
      <w:lvlText w:val="%1."/>
      <w:lvlJc w:val="left"/>
      <w:pPr>
        <w:tabs>
          <w:tab w:val="num" w:pos="786"/>
        </w:tabs>
        <w:ind w:left="786"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4E35553"/>
    <w:multiLevelType w:val="multilevel"/>
    <w:tmpl w:val="2EA03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5722BFC"/>
    <w:multiLevelType w:val="multilevel"/>
    <w:tmpl w:val="335A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5764B05"/>
    <w:multiLevelType w:val="multilevel"/>
    <w:tmpl w:val="1D5E1350"/>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5" w15:restartNumberingAfterBreak="0">
    <w:nsid w:val="55805596"/>
    <w:multiLevelType w:val="multilevel"/>
    <w:tmpl w:val="51A80E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71D3569"/>
    <w:multiLevelType w:val="multilevel"/>
    <w:tmpl w:val="63BEC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575F267E"/>
    <w:multiLevelType w:val="multilevel"/>
    <w:tmpl w:val="D632C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BB328CB"/>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9" w15:restartNumberingAfterBreak="0">
    <w:nsid w:val="5E8D0F36"/>
    <w:multiLevelType w:val="multilevel"/>
    <w:tmpl w:val="5C8A8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5FCC7230"/>
    <w:multiLevelType w:val="multilevel"/>
    <w:tmpl w:val="B1E8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0544D0B"/>
    <w:multiLevelType w:val="multilevel"/>
    <w:tmpl w:val="D53AB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09E67E2"/>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3" w15:restartNumberingAfterBreak="0">
    <w:nsid w:val="641710D3"/>
    <w:multiLevelType w:val="multilevel"/>
    <w:tmpl w:val="38EE5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3501EC"/>
    <w:multiLevelType w:val="multilevel"/>
    <w:tmpl w:val="E9D0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5117B5"/>
    <w:multiLevelType w:val="multilevel"/>
    <w:tmpl w:val="46DC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5BF1B2F"/>
    <w:multiLevelType w:val="multilevel"/>
    <w:tmpl w:val="3B7C7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65063CC"/>
    <w:multiLevelType w:val="multilevel"/>
    <w:tmpl w:val="C0A63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69C449C"/>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73E01F0"/>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00" w15:restartNumberingAfterBreak="0">
    <w:nsid w:val="687C25BE"/>
    <w:multiLevelType w:val="multilevel"/>
    <w:tmpl w:val="EACE78B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CF41692"/>
    <w:multiLevelType w:val="multilevel"/>
    <w:tmpl w:val="250A54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F2A783D"/>
    <w:multiLevelType w:val="multilevel"/>
    <w:tmpl w:val="0FE88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0C332C3"/>
    <w:multiLevelType w:val="multilevel"/>
    <w:tmpl w:val="267E1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0F70797"/>
    <w:multiLevelType w:val="multilevel"/>
    <w:tmpl w:val="AC4C6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32B0AF6"/>
    <w:multiLevelType w:val="multilevel"/>
    <w:tmpl w:val="66AC3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3844F2F"/>
    <w:multiLevelType w:val="multilevel"/>
    <w:tmpl w:val="1082C2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54B009E"/>
    <w:multiLevelType w:val="multilevel"/>
    <w:tmpl w:val="C750F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5620154"/>
    <w:multiLevelType w:val="multilevel"/>
    <w:tmpl w:val="3F449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0" w15:restartNumberingAfterBreak="0">
    <w:nsid w:val="77F66AEC"/>
    <w:multiLevelType w:val="multilevel"/>
    <w:tmpl w:val="4CBA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83860E9"/>
    <w:multiLevelType w:val="multilevel"/>
    <w:tmpl w:val="490E2514"/>
    <w:lvl w:ilvl="0">
      <w:start w:val="1"/>
      <w:numFmt w:val="lowerRoman"/>
      <w:lvlText w:val="%1."/>
      <w:lvlJc w:val="right"/>
      <w:pPr>
        <w:tabs>
          <w:tab w:val="num" w:pos="900"/>
        </w:tabs>
        <w:ind w:left="900" w:hanging="360"/>
      </w:pPr>
    </w:lvl>
    <w:lvl w:ilvl="1">
      <w:start w:val="1"/>
      <w:numFmt w:val="lowerRoman"/>
      <w:lvlText w:val="%2."/>
      <w:lvlJc w:val="righ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112" w15:restartNumberingAfterBreak="0">
    <w:nsid w:val="79614267"/>
    <w:multiLevelType w:val="multilevel"/>
    <w:tmpl w:val="68AAC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BF77464"/>
    <w:multiLevelType w:val="multilevel"/>
    <w:tmpl w:val="F74A5D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CC26390"/>
    <w:multiLevelType w:val="multilevel"/>
    <w:tmpl w:val="987EC0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CE64D4C"/>
    <w:multiLevelType w:val="multilevel"/>
    <w:tmpl w:val="532668B6"/>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16" w15:restartNumberingAfterBreak="0">
    <w:nsid w:val="7D626500"/>
    <w:multiLevelType w:val="multilevel"/>
    <w:tmpl w:val="FCBC4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7DD64730"/>
    <w:multiLevelType w:val="multilevel"/>
    <w:tmpl w:val="67801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E217F38"/>
    <w:multiLevelType w:val="multilevel"/>
    <w:tmpl w:val="99D86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7F7E63B3"/>
    <w:multiLevelType w:val="multilevel"/>
    <w:tmpl w:val="47E82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81169368">
    <w:abstractNumId w:val="113"/>
  </w:num>
  <w:num w:numId="2" w16cid:durableId="418723167">
    <w:abstractNumId w:val="58"/>
  </w:num>
  <w:num w:numId="3" w16cid:durableId="963461180">
    <w:abstractNumId w:val="48"/>
  </w:num>
  <w:num w:numId="4" w16cid:durableId="2118870501">
    <w:abstractNumId w:val="86"/>
  </w:num>
  <w:num w:numId="5" w16cid:durableId="936600893">
    <w:abstractNumId w:val="110"/>
  </w:num>
  <w:num w:numId="6" w16cid:durableId="1617179128">
    <w:abstractNumId w:val="103"/>
  </w:num>
  <w:num w:numId="7" w16cid:durableId="1570535685">
    <w:abstractNumId w:val="87"/>
  </w:num>
  <w:num w:numId="8" w16cid:durableId="181630692">
    <w:abstractNumId w:val="62"/>
  </w:num>
  <w:num w:numId="9" w16cid:durableId="849221880">
    <w:abstractNumId w:val="105"/>
  </w:num>
  <w:num w:numId="10" w16cid:durableId="2087994570">
    <w:abstractNumId w:val="85"/>
  </w:num>
  <w:num w:numId="11" w16cid:durableId="1337221071">
    <w:abstractNumId w:val="114"/>
  </w:num>
  <w:num w:numId="12" w16cid:durableId="707801189">
    <w:abstractNumId w:val="39"/>
  </w:num>
  <w:num w:numId="13" w16cid:durableId="1211917010">
    <w:abstractNumId w:val="57"/>
  </w:num>
  <w:num w:numId="14" w16cid:durableId="1817061362">
    <w:abstractNumId w:val="60"/>
  </w:num>
  <w:num w:numId="15" w16cid:durableId="215047292">
    <w:abstractNumId w:val="0"/>
  </w:num>
  <w:num w:numId="16" w16cid:durableId="1074543980">
    <w:abstractNumId w:val="47"/>
  </w:num>
  <w:num w:numId="17" w16cid:durableId="1469473783">
    <w:abstractNumId w:val="117"/>
  </w:num>
  <w:num w:numId="18" w16cid:durableId="1921332287">
    <w:abstractNumId w:val="54"/>
  </w:num>
  <w:num w:numId="19" w16cid:durableId="68312185">
    <w:abstractNumId w:val="1"/>
  </w:num>
  <w:num w:numId="20" w16cid:durableId="272519650">
    <w:abstractNumId w:val="11"/>
  </w:num>
  <w:num w:numId="21" w16cid:durableId="1755321931">
    <w:abstractNumId w:val="66"/>
  </w:num>
  <w:num w:numId="22" w16cid:durableId="1914196070">
    <w:abstractNumId w:val="26"/>
  </w:num>
  <w:num w:numId="23" w16cid:durableId="373965796">
    <w:abstractNumId w:val="3"/>
  </w:num>
  <w:num w:numId="24" w16cid:durableId="1952274285">
    <w:abstractNumId w:val="7"/>
  </w:num>
  <w:num w:numId="25" w16cid:durableId="1832787834">
    <w:abstractNumId w:val="68"/>
  </w:num>
  <w:num w:numId="26" w16cid:durableId="1478061856">
    <w:abstractNumId w:val="30"/>
  </w:num>
  <w:num w:numId="27" w16cid:durableId="923955841">
    <w:abstractNumId w:val="20"/>
  </w:num>
  <w:num w:numId="28" w16cid:durableId="796602400">
    <w:abstractNumId w:val="38"/>
  </w:num>
  <w:num w:numId="29" w16cid:durableId="1003707205">
    <w:abstractNumId w:val="79"/>
  </w:num>
  <w:num w:numId="30" w16cid:durableId="2034837425">
    <w:abstractNumId w:val="116"/>
  </w:num>
  <w:num w:numId="31" w16cid:durableId="1659991801">
    <w:abstractNumId w:val="65"/>
  </w:num>
  <w:num w:numId="32" w16cid:durableId="1840660342">
    <w:abstractNumId w:val="40"/>
  </w:num>
  <w:num w:numId="33" w16cid:durableId="1362825585">
    <w:abstractNumId w:val="76"/>
  </w:num>
  <w:num w:numId="34" w16cid:durableId="1485774580">
    <w:abstractNumId w:val="36"/>
  </w:num>
  <w:num w:numId="35" w16cid:durableId="906960954">
    <w:abstractNumId w:val="51"/>
  </w:num>
  <w:num w:numId="36" w16cid:durableId="488834210">
    <w:abstractNumId w:val="8"/>
  </w:num>
  <w:num w:numId="37" w16cid:durableId="1311254808">
    <w:abstractNumId w:val="98"/>
  </w:num>
  <w:num w:numId="38" w16cid:durableId="31731883">
    <w:abstractNumId w:val="50"/>
  </w:num>
  <w:num w:numId="39" w16cid:durableId="1428379990">
    <w:abstractNumId w:val="108"/>
  </w:num>
  <w:num w:numId="40" w16cid:durableId="59256061">
    <w:abstractNumId w:val="78"/>
  </w:num>
  <w:num w:numId="41" w16cid:durableId="1518154557">
    <w:abstractNumId w:val="44"/>
  </w:num>
  <w:num w:numId="42" w16cid:durableId="1716931673">
    <w:abstractNumId w:val="56"/>
  </w:num>
  <w:num w:numId="43" w16cid:durableId="1635983407">
    <w:abstractNumId w:val="90"/>
  </w:num>
  <w:num w:numId="44" w16cid:durableId="992368345">
    <w:abstractNumId w:val="93"/>
  </w:num>
  <w:num w:numId="45" w16cid:durableId="397245319">
    <w:abstractNumId w:val="71"/>
  </w:num>
  <w:num w:numId="46" w16cid:durableId="735513954">
    <w:abstractNumId w:val="82"/>
  </w:num>
  <w:num w:numId="47" w16cid:durableId="1994866256">
    <w:abstractNumId w:val="34"/>
  </w:num>
  <w:num w:numId="48" w16cid:durableId="560019693">
    <w:abstractNumId w:val="32"/>
  </w:num>
  <w:num w:numId="49" w16cid:durableId="539710014">
    <w:abstractNumId w:val="31"/>
  </w:num>
  <w:num w:numId="50" w16cid:durableId="953708048">
    <w:abstractNumId w:val="5"/>
  </w:num>
  <w:num w:numId="51" w16cid:durableId="578906300">
    <w:abstractNumId w:val="101"/>
  </w:num>
  <w:num w:numId="52" w16cid:durableId="1589273053">
    <w:abstractNumId w:val="49"/>
  </w:num>
  <w:num w:numId="53" w16cid:durableId="1693995347">
    <w:abstractNumId w:val="106"/>
  </w:num>
  <w:num w:numId="54" w16cid:durableId="1579168931">
    <w:abstractNumId w:val="35"/>
  </w:num>
  <w:num w:numId="55" w16cid:durableId="1773666873">
    <w:abstractNumId w:val="91"/>
  </w:num>
  <w:num w:numId="56" w16cid:durableId="1664166021">
    <w:abstractNumId w:val="29"/>
  </w:num>
  <w:num w:numId="57" w16cid:durableId="1274628193">
    <w:abstractNumId w:val="95"/>
  </w:num>
  <w:num w:numId="58" w16cid:durableId="139807411">
    <w:abstractNumId w:val="104"/>
  </w:num>
  <w:num w:numId="59" w16cid:durableId="92166793">
    <w:abstractNumId w:val="77"/>
  </w:num>
  <w:num w:numId="60" w16cid:durableId="1901286546">
    <w:abstractNumId w:val="102"/>
  </w:num>
  <w:num w:numId="61" w16cid:durableId="659969082">
    <w:abstractNumId w:val="94"/>
  </w:num>
  <w:num w:numId="62" w16cid:durableId="1090008961">
    <w:abstractNumId w:val="75"/>
  </w:num>
  <w:num w:numId="63" w16cid:durableId="978538637">
    <w:abstractNumId w:val="118"/>
  </w:num>
  <w:num w:numId="64" w16cid:durableId="1896310599">
    <w:abstractNumId w:val="83"/>
  </w:num>
  <w:num w:numId="65" w16cid:durableId="724371024">
    <w:abstractNumId w:val="25"/>
  </w:num>
  <w:num w:numId="66" w16cid:durableId="1535196629">
    <w:abstractNumId w:val="112"/>
  </w:num>
  <w:num w:numId="67" w16cid:durableId="1295452780">
    <w:abstractNumId w:val="97"/>
  </w:num>
  <w:num w:numId="68" w16cid:durableId="210072073">
    <w:abstractNumId w:val="16"/>
  </w:num>
  <w:num w:numId="69" w16cid:durableId="865798190">
    <w:abstractNumId w:val="33"/>
  </w:num>
  <w:num w:numId="70" w16cid:durableId="1043360405">
    <w:abstractNumId w:val="80"/>
  </w:num>
  <w:num w:numId="71" w16cid:durableId="25840854">
    <w:abstractNumId w:val="6"/>
  </w:num>
  <w:num w:numId="72" w16cid:durableId="1400249351">
    <w:abstractNumId w:val="14"/>
  </w:num>
  <w:num w:numId="73" w16cid:durableId="2123457584">
    <w:abstractNumId w:val="52"/>
  </w:num>
  <w:num w:numId="74" w16cid:durableId="1612279157">
    <w:abstractNumId w:val="2"/>
  </w:num>
  <w:num w:numId="75" w16cid:durableId="62996452">
    <w:abstractNumId w:val="43"/>
  </w:num>
  <w:num w:numId="76" w16cid:durableId="2138865607">
    <w:abstractNumId w:val="9"/>
  </w:num>
  <w:num w:numId="77" w16cid:durableId="1507744909">
    <w:abstractNumId w:val="107"/>
  </w:num>
  <w:num w:numId="78" w16cid:durableId="1038554065">
    <w:abstractNumId w:val="63"/>
  </w:num>
  <w:num w:numId="79" w16cid:durableId="604583161">
    <w:abstractNumId w:val="89"/>
  </w:num>
  <w:num w:numId="80" w16cid:durableId="1694376624">
    <w:abstractNumId w:val="64"/>
  </w:num>
  <w:num w:numId="81" w16cid:durableId="1383943314">
    <w:abstractNumId w:val="67"/>
  </w:num>
  <w:num w:numId="82" w16cid:durableId="1873834263">
    <w:abstractNumId w:val="45"/>
  </w:num>
  <w:num w:numId="83" w16cid:durableId="1285431275">
    <w:abstractNumId w:val="72"/>
  </w:num>
  <w:num w:numId="84" w16cid:durableId="1083407798">
    <w:abstractNumId w:val="21"/>
  </w:num>
  <w:num w:numId="85" w16cid:durableId="1996108793">
    <w:abstractNumId w:val="28"/>
  </w:num>
  <w:num w:numId="86" w16cid:durableId="642588340">
    <w:abstractNumId w:val="119"/>
  </w:num>
  <w:num w:numId="87" w16cid:durableId="1631740677">
    <w:abstractNumId w:val="96"/>
  </w:num>
  <w:num w:numId="88" w16cid:durableId="2005235968">
    <w:abstractNumId w:val="46"/>
  </w:num>
  <w:num w:numId="89" w16cid:durableId="1716849051">
    <w:abstractNumId w:val="55"/>
  </w:num>
  <w:num w:numId="90" w16cid:durableId="389615121">
    <w:abstractNumId w:val="12"/>
  </w:num>
  <w:num w:numId="91" w16cid:durableId="838888424">
    <w:abstractNumId w:val="19"/>
  </w:num>
  <w:num w:numId="92" w16cid:durableId="1873499433">
    <w:abstractNumId w:val="109"/>
  </w:num>
  <w:num w:numId="93" w16cid:durableId="174618896">
    <w:abstractNumId w:val="27"/>
  </w:num>
  <w:num w:numId="94" w16cid:durableId="470633210">
    <w:abstractNumId w:val="111"/>
  </w:num>
  <w:num w:numId="95" w16cid:durableId="1766415743">
    <w:abstractNumId w:val="41"/>
  </w:num>
  <w:num w:numId="96" w16cid:durableId="481309247">
    <w:abstractNumId w:val="73"/>
  </w:num>
  <w:num w:numId="97" w16cid:durableId="1326740743">
    <w:abstractNumId w:val="17"/>
  </w:num>
  <w:num w:numId="98" w16cid:durableId="1600944398">
    <w:abstractNumId w:val="88"/>
  </w:num>
  <w:num w:numId="99" w16cid:durableId="33308826">
    <w:abstractNumId w:val="59"/>
  </w:num>
  <w:num w:numId="100" w16cid:durableId="2092964644">
    <w:abstractNumId w:val="92"/>
  </w:num>
  <w:num w:numId="101" w16cid:durableId="2095735057">
    <w:abstractNumId w:val="13"/>
  </w:num>
  <w:num w:numId="102" w16cid:durableId="1269699300">
    <w:abstractNumId w:val="61"/>
  </w:num>
  <w:num w:numId="103" w16cid:durableId="734009932">
    <w:abstractNumId w:val="42"/>
  </w:num>
  <w:num w:numId="104" w16cid:durableId="812019976">
    <w:abstractNumId w:val="18"/>
  </w:num>
  <w:num w:numId="105" w16cid:durableId="1541624013">
    <w:abstractNumId w:val="53"/>
  </w:num>
  <w:num w:numId="106" w16cid:durableId="1043169250">
    <w:abstractNumId w:val="70"/>
  </w:num>
  <w:num w:numId="107" w16cid:durableId="2051756079">
    <w:abstractNumId w:val="99"/>
  </w:num>
  <w:num w:numId="108" w16cid:durableId="497961425">
    <w:abstractNumId w:val="4"/>
  </w:num>
  <w:num w:numId="109" w16cid:durableId="1622104371">
    <w:abstractNumId w:val="22"/>
  </w:num>
  <w:num w:numId="110" w16cid:durableId="1235554071">
    <w:abstractNumId w:val="15"/>
  </w:num>
  <w:num w:numId="111" w16cid:durableId="1506895831">
    <w:abstractNumId w:val="84"/>
  </w:num>
  <w:num w:numId="112" w16cid:durableId="1782337182">
    <w:abstractNumId w:val="115"/>
  </w:num>
  <w:num w:numId="113" w16cid:durableId="1161193839">
    <w:abstractNumId w:val="100"/>
  </w:num>
  <w:num w:numId="114" w16cid:durableId="1861041959">
    <w:abstractNumId w:val="10"/>
  </w:num>
  <w:num w:numId="115" w16cid:durableId="1700273511">
    <w:abstractNumId w:val="81"/>
  </w:num>
  <w:num w:numId="116" w16cid:durableId="782921923">
    <w:abstractNumId w:val="23"/>
  </w:num>
  <w:num w:numId="117" w16cid:durableId="2001611675">
    <w:abstractNumId w:val="37"/>
  </w:num>
  <w:num w:numId="118" w16cid:durableId="702679624">
    <w:abstractNumId w:val="24"/>
  </w:num>
  <w:num w:numId="119" w16cid:durableId="1042096821">
    <w:abstractNumId w:val="69"/>
  </w:num>
  <w:num w:numId="120" w16cid:durableId="775637060">
    <w:abstractNumId w:val="7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57"/>
    <w:rsid w:val="0002697C"/>
    <w:rsid w:val="00037FD7"/>
    <w:rsid w:val="00044F7A"/>
    <w:rsid w:val="00047038"/>
    <w:rsid w:val="00091744"/>
    <w:rsid w:val="000973EB"/>
    <w:rsid w:val="000F32C4"/>
    <w:rsid w:val="00113A42"/>
    <w:rsid w:val="00126407"/>
    <w:rsid w:val="00144E80"/>
    <w:rsid w:val="00162AA8"/>
    <w:rsid w:val="001B04E9"/>
    <w:rsid w:val="00203D0B"/>
    <w:rsid w:val="0020419A"/>
    <w:rsid w:val="00207A61"/>
    <w:rsid w:val="0022384D"/>
    <w:rsid w:val="00227586"/>
    <w:rsid w:val="002363B2"/>
    <w:rsid w:val="00272472"/>
    <w:rsid w:val="00281E78"/>
    <w:rsid w:val="002B30A3"/>
    <w:rsid w:val="002C6472"/>
    <w:rsid w:val="00301232"/>
    <w:rsid w:val="00303E4F"/>
    <w:rsid w:val="00320BE6"/>
    <w:rsid w:val="003259B5"/>
    <w:rsid w:val="00325DC7"/>
    <w:rsid w:val="00334ADF"/>
    <w:rsid w:val="00375369"/>
    <w:rsid w:val="003D3CE5"/>
    <w:rsid w:val="004105CC"/>
    <w:rsid w:val="0041097E"/>
    <w:rsid w:val="0041283B"/>
    <w:rsid w:val="00416249"/>
    <w:rsid w:val="0047398E"/>
    <w:rsid w:val="0049313A"/>
    <w:rsid w:val="004C1F4B"/>
    <w:rsid w:val="004D0AC9"/>
    <w:rsid w:val="004E78FE"/>
    <w:rsid w:val="004F2D72"/>
    <w:rsid w:val="004F6ABB"/>
    <w:rsid w:val="005167C4"/>
    <w:rsid w:val="00537210"/>
    <w:rsid w:val="005450AF"/>
    <w:rsid w:val="00551397"/>
    <w:rsid w:val="00555EFD"/>
    <w:rsid w:val="00555F8A"/>
    <w:rsid w:val="0055714C"/>
    <w:rsid w:val="00563F3C"/>
    <w:rsid w:val="00580799"/>
    <w:rsid w:val="005B6B53"/>
    <w:rsid w:val="005B7774"/>
    <w:rsid w:val="005C3529"/>
    <w:rsid w:val="00630088"/>
    <w:rsid w:val="006457C5"/>
    <w:rsid w:val="006B2B34"/>
    <w:rsid w:val="007017DE"/>
    <w:rsid w:val="00711753"/>
    <w:rsid w:val="00721E69"/>
    <w:rsid w:val="00731058"/>
    <w:rsid w:val="007419F9"/>
    <w:rsid w:val="007D06C4"/>
    <w:rsid w:val="007E027E"/>
    <w:rsid w:val="007E4263"/>
    <w:rsid w:val="007E7408"/>
    <w:rsid w:val="008B770F"/>
    <w:rsid w:val="008E5E19"/>
    <w:rsid w:val="00931C02"/>
    <w:rsid w:val="00937557"/>
    <w:rsid w:val="009624F7"/>
    <w:rsid w:val="0099005F"/>
    <w:rsid w:val="009B2472"/>
    <w:rsid w:val="009F607A"/>
    <w:rsid w:val="00A16D7B"/>
    <w:rsid w:val="00A5430D"/>
    <w:rsid w:val="00A54D31"/>
    <w:rsid w:val="00A61245"/>
    <w:rsid w:val="00A6491E"/>
    <w:rsid w:val="00AD719D"/>
    <w:rsid w:val="00B34284"/>
    <w:rsid w:val="00BA6BB2"/>
    <w:rsid w:val="00BB5F48"/>
    <w:rsid w:val="00BD26A7"/>
    <w:rsid w:val="00C32BDC"/>
    <w:rsid w:val="00C41A1C"/>
    <w:rsid w:val="00C605C2"/>
    <w:rsid w:val="00CA75B9"/>
    <w:rsid w:val="00CC48D6"/>
    <w:rsid w:val="00CE0434"/>
    <w:rsid w:val="00CE53C1"/>
    <w:rsid w:val="00D43A6C"/>
    <w:rsid w:val="00D53AEC"/>
    <w:rsid w:val="00D57778"/>
    <w:rsid w:val="00DA30BF"/>
    <w:rsid w:val="00DC5B3B"/>
    <w:rsid w:val="00E072DB"/>
    <w:rsid w:val="00E31882"/>
    <w:rsid w:val="00E55BB6"/>
    <w:rsid w:val="00E8555E"/>
    <w:rsid w:val="00EE5E7C"/>
    <w:rsid w:val="00EE69C9"/>
    <w:rsid w:val="00F60A29"/>
    <w:rsid w:val="00F66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82F8"/>
  <w15:chartTrackingRefBased/>
  <w15:docId w15:val="{855E5CCA-FFF9-479F-B142-EE559F23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755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3755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3755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3755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3755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3755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55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375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3755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755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3755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3755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37557"/>
    <w:rPr>
      <w:b/>
      <w:bCs/>
      <w:strike w:val="0"/>
      <w:dstrike w:val="0"/>
      <w:color w:val="0000FF"/>
      <w:u w:val="none"/>
      <w:effect w:val="none"/>
    </w:rPr>
  </w:style>
  <w:style w:type="character" w:styleId="Emphasis">
    <w:name w:val="Emphasis"/>
    <w:basedOn w:val="DefaultParagraphFont"/>
    <w:uiPriority w:val="20"/>
    <w:qFormat/>
    <w:rsid w:val="00937557"/>
    <w:rPr>
      <w:i/>
      <w:iCs/>
    </w:rPr>
  </w:style>
  <w:style w:type="paragraph" w:customStyle="1" w:styleId="error">
    <w:name w:val="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3755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3755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3755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3755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3755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3755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3755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3755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3755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3755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3755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3755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3755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3755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3755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3755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3755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3755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3755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3755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3755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3755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3755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3755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3755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3755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3755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3755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3755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3755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3755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3755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3755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3755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3755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3755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3755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3755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3755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3755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3755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3755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3755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3755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3755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3755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3755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3755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3755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3755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3755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3755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3755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3755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3755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3755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3755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3755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3755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3755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3755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3755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3755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3755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3755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3755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3755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3755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3755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3755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3755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3755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3755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3755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3755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37557"/>
    <w:rPr>
      <w:bdr w:val="single" w:sz="6" w:space="0" w:color="FFFFFF" w:frame="1"/>
    </w:rPr>
  </w:style>
  <w:style w:type="character" w:customStyle="1" w:styleId="pagingicon1">
    <w:name w:val="pagingicon1"/>
    <w:basedOn w:val="DefaultParagraphFont"/>
    <w:rsid w:val="00937557"/>
  </w:style>
  <w:style w:type="character" w:customStyle="1" w:styleId="mapclearicon">
    <w:name w:val="mapclearicon"/>
    <w:basedOn w:val="DefaultParagraphFont"/>
    <w:rsid w:val="00937557"/>
    <w:rPr>
      <w:sz w:val="24"/>
      <w:szCs w:val="24"/>
    </w:rPr>
  </w:style>
  <w:style w:type="character" w:customStyle="1" w:styleId="mapokicon">
    <w:name w:val="mapokicon"/>
    <w:basedOn w:val="DefaultParagraphFont"/>
    <w:rsid w:val="00937557"/>
    <w:rPr>
      <w:sz w:val="24"/>
      <w:szCs w:val="24"/>
    </w:rPr>
  </w:style>
  <w:style w:type="character" w:customStyle="1" w:styleId="mapstepbackicon">
    <w:name w:val="mapstepbackicon"/>
    <w:basedOn w:val="DefaultParagraphFont"/>
    <w:rsid w:val="00937557"/>
    <w:rPr>
      <w:sz w:val="24"/>
      <w:szCs w:val="24"/>
    </w:rPr>
  </w:style>
  <w:style w:type="character" w:customStyle="1" w:styleId="mapok">
    <w:name w:val="mapok"/>
    <w:basedOn w:val="DefaultParagraphFont"/>
    <w:rsid w:val="00937557"/>
    <w:rPr>
      <w:sz w:val="24"/>
      <w:szCs w:val="24"/>
    </w:rPr>
  </w:style>
  <w:style w:type="character" w:customStyle="1" w:styleId="addnew">
    <w:name w:val="addnew"/>
    <w:basedOn w:val="DefaultParagraphFont"/>
    <w:rsid w:val="00937557"/>
    <w:rPr>
      <w:sz w:val="24"/>
      <w:szCs w:val="24"/>
    </w:rPr>
  </w:style>
  <w:style w:type="character" w:customStyle="1" w:styleId="cancelbtn">
    <w:name w:val="cancelbtn"/>
    <w:basedOn w:val="DefaultParagraphFont"/>
    <w:rsid w:val="00937557"/>
    <w:rPr>
      <w:sz w:val="24"/>
      <w:szCs w:val="24"/>
    </w:rPr>
  </w:style>
  <w:style w:type="character" w:customStyle="1" w:styleId="nexticon1">
    <w:name w:val="nexticon1"/>
    <w:basedOn w:val="DefaultParagraphFont"/>
    <w:rsid w:val="00937557"/>
  </w:style>
  <w:style w:type="character" w:customStyle="1" w:styleId="previcon">
    <w:name w:val="previcon"/>
    <w:basedOn w:val="DefaultParagraphFont"/>
    <w:rsid w:val="00937557"/>
  </w:style>
  <w:style w:type="character" w:customStyle="1" w:styleId="answer">
    <w:name w:val="answer"/>
    <w:basedOn w:val="DefaultParagraphFont"/>
    <w:rsid w:val="00937557"/>
  </w:style>
  <w:style w:type="character" w:customStyle="1" w:styleId="featurename">
    <w:name w:val="featurename"/>
    <w:basedOn w:val="DefaultParagraphFont"/>
    <w:rsid w:val="00937557"/>
  </w:style>
  <w:style w:type="character" w:customStyle="1" w:styleId="question1">
    <w:name w:val="question1"/>
    <w:basedOn w:val="DefaultParagraphFont"/>
    <w:rsid w:val="00937557"/>
  </w:style>
  <w:style w:type="character" w:customStyle="1" w:styleId="delete">
    <w:name w:val="delete"/>
    <w:basedOn w:val="DefaultParagraphFont"/>
    <w:rsid w:val="00937557"/>
  </w:style>
  <w:style w:type="paragraph" w:customStyle="1" w:styleId="firstnode1">
    <w:name w:val="firstnod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3755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3755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3755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3755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3755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3755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3755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3755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3755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3755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3755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3755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3755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3755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3755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3755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3755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37557"/>
  </w:style>
  <w:style w:type="character" w:customStyle="1" w:styleId="previcon1">
    <w:name w:val="previcon1"/>
    <w:basedOn w:val="DefaultParagraphFont"/>
    <w:rsid w:val="00937557"/>
  </w:style>
  <w:style w:type="paragraph" w:customStyle="1" w:styleId="eventnavtitle1">
    <w:name w:val="eventnavtitle1"/>
    <w:basedOn w:val="Normal"/>
    <w:rsid w:val="0093755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3755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3755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3755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3755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3755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3755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3755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3755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3755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3755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37557"/>
    <w:rPr>
      <w:b/>
      <w:bCs/>
      <w:vanish w:val="0"/>
      <w:webHidden w:val="0"/>
      <w:specVanish w:val="0"/>
    </w:rPr>
  </w:style>
  <w:style w:type="paragraph" w:customStyle="1" w:styleId="questionbody1">
    <w:name w:val="questionbody1"/>
    <w:basedOn w:val="Normal"/>
    <w:rsid w:val="0093755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37557"/>
    <w:rPr>
      <w:vanish w:val="0"/>
      <w:webHidden w:val="0"/>
      <w:specVanish w:val="0"/>
    </w:rPr>
  </w:style>
  <w:style w:type="paragraph" w:customStyle="1" w:styleId="title10">
    <w:name w:val="title1"/>
    <w:basedOn w:val="Normal"/>
    <w:rsid w:val="0093755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3755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3755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3755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3755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3755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3755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3755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3755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3755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3755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3755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3755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3755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3755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3755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3755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3755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3755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37557"/>
    <w:rPr>
      <w:vanish w:val="0"/>
      <w:webHidden w:val="0"/>
      <w:specVanish w:val="0"/>
    </w:rPr>
  </w:style>
  <w:style w:type="paragraph" w:customStyle="1" w:styleId="select1">
    <w:name w:val="select1"/>
    <w:basedOn w:val="Normal"/>
    <w:rsid w:val="0093755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37557"/>
    <w:rPr>
      <w:vanish w:val="0"/>
      <w:webHidden w:val="0"/>
      <w:specVanish w:val="0"/>
    </w:rPr>
  </w:style>
  <w:style w:type="paragraph" w:customStyle="1" w:styleId="back2">
    <w:name w:val="back2"/>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3755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3755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3755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3755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3755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3755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7557"/>
    <w:rPr>
      <w:b/>
      <w:bCs/>
    </w:rPr>
  </w:style>
  <w:style w:type="character" w:customStyle="1" w:styleId="number">
    <w:name w:val="number"/>
    <w:basedOn w:val="DefaultParagraphFont"/>
    <w:rsid w:val="00937557"/>
  </w:style>
  <w:style w:type="character" w:customStyle="1" w:styleId="newwindow">
    <w:name w:val="newwindow"/>
    <w:basedOn w:val="DefaultParagraphFont"/>
    <w:rsid w:val="00937557"/>
  </w:style>
  <w:style w:type="character" w:customStyle="1" w:styleId="highlightbackground2">
    <w:name w:val="highlightbackground2"/>
    <w:basedOn w:val="DefaultParagraphFont"/>
    <w:rsid w:val="00937557"/>
    <w:rPr>
      <w:shd w:val="clear" w:color="auto" w:fill="FFFF33"/>
    </w:rPr>
  </w:style>
  <w:style w:type="paragraph" w:styleId="Header">
    <w:name w:val="header"/>
    <w:basedOn w:val="Normal"/>
    <w:link w:val="HeaderChar"/>
    <w:uiPriority w:val="99"/>
    <w:unhideWhenUsed/>
    <w:rsid w:val="009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57"/>
  </w:style>
  <w:style w:type="paragraph" w:styleId="Footer">
    <w:name w:val="footer"/>
    <w:basedOn w:val="Normal"/>
    <w:link w:val="FooterChar"/>
    <w:uiPriority w:val="99"/>
    <w:unhideWhenUsed/>
    <w:rsid w:val="009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57"/>
  </w:style>
  <w:style w:type="paragraph" w:styleId="ListParagraph">
    <w:name w:val="List Paragraph"/>
    <w:basedOn w:val="Normal"/>
    <w:uiPriority w:val="34"/>
    <w:qFormat/>
    <w:rsid w:val="0099005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410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CC"/>
    <w:rPr>
      <w:rFonts w:ascii="Segoe UI" w:hAnsi="Segoe UI" w:cs="Segoe UI"/>
      <w:sz w:val="18"/>
      <w:szCs w:val="18"/>
    </w:rPr>
  </w:style>
  <w:style w:type="table" w:styleId="TableGrid">
    <w:name w:val="Table Grid"/>
    <w:basedOn w:val="TableNormal"/>
    <w:uiPriority w:val="39"/>
    <w:rsid w:val="0009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3A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571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04340">
      <w:bodyDiv w:val="1"/>
      <w:marLeft w:val="0"/>
      <w:marRight w:val="0"/>
      <w:marTop w:val="0"/>
      <w:marBottom w:val="0"/>
      <w:divBdr>
        <w:top w:val="none" w:sz="0" w:space="0" w:color="auto"/>
        <w:left w:val="none" w:sz="0" w:space="0" w:color="auto"/>
        <w:bottom w:val="none" w:sz="0" w:space="0" w:color="auto"/>
        <w:right w:val="none" w:sz="0" w:space="0" w:color="auto"/>
      </w:divBdr>
    </w:div>
    <w:div w:id="298731513">
      <w:bodyDiv w:val="1"/>
      <w:marLeft w:val="0"/>
      <w:marRight w:val="0"/>
      <w:marTop w:val="0"/>
      <w:marBottom w:val="0"/>
      <w:divBdr>
        <w:top w:val="none" w:sz="0" w:space="0" w:color="auto"/>
        <w:left w:val="none" w:sz="0" w:space="0" w:color="auto"/>
        <w:bottom w:val="none" w:sz="0" w:space="0" w:color="auto"/>
        <w:right w:val="none" w:sz="0" w:space="0" w:color="auto"/>
      </w:divBdr>
      <w:divsChild>
        <w:div w:id="595747253">
          <w:marLeft w:val="0"/>
          <w:marRight w:val="0"/>
          <w:marTop w:val="45"/>
          <w:marBottom w:val="45"/>
          <w:divBdr>
            <w:top w:val="none" w:sz="0" w:space="0" w:color="auto"/>
            <w:left w:val="none" w:sz="0" w:space="0" w:color="auto"/>
            <w:bottom w:val="none" w:sz="0" w:space="0" w:color="auto"/>
            <w:right w:val="none" w:sz="0" w:space="0" w:color="auto"/>
          </w:divBdr>
        </w:div>
      </w:divsChild>
    </w:div>
    <w:div w:id="346179307">
      <w:bodyDiv w:val="1"/>
      <w:marLeft w:val="0"/>
      <w:marRight w:val="0"/>
      <w:marTop w:val="0"/>
      <w:marBottom w:val="0"/>
      <w:divBdr>
        <w:top w:val="none" w:sz="0" w:space="0" w:color="auto"/>
        <w:left w:val="none" w:sz="0" w:space="0" w:color="auto"/>
        <w:bottom w:val="none" w:sz="0" w:space="0" w:color="auto"/>
        <w:right w:val="none" w:sz="0" w:space="0" w:color="auto"/>
      </w:divBdr>
    </w:div>
    <w:div w:id="366495087">
      <w:bodyDiv w:val="1"/>
      <w:marLeft w:val="0"/>
      <w:marRight w:val="0"/>
      <w:marTop w:val="0"/>
      <w:marBottom w:val="0"/>
      <w:divBdr>
        <w:top w:val="none" w:sz="0" w:space="0" w:color="auto"/>
        <w:left w:val="none" w:sz="0" w:space="0" w:color="auto"/>
        <w:bottom w:val="none" w:sz="0" w:space="0" w:color="auto"/>
        <w:right w:val="none" w:sz="0" w:space="0" w:color="auto"/>
      </w:divBdr>
    </w:div>
    <w:div w:id="396637308">
      <w:bodyDiv w:val="1"/>
      <w:marLeft w:val="0"/>
      <w:marRight w:val="0"/>
      <w:marTop w:val="0"/>
      <w:marBottom w:val="0"/>
      <w:divBdr>
        <w:top w:val="none" w:sz="0" w:space="0" w:color="auto"/>
        <w:left w:val="none" w:sz="0" w:space="0" w:color="auto"/>
        <w:bottom w:val="none" w:sz="0" w:space="0" w:color="auto"/>
        <w:right w:val="none" w:sz="0" w:space="0" w:color="auto"/>
      </w:divBdr>
      <w:divsChild>
        <w:div w:id="855923786">
          <w:marLeft w:val="0"/>
          <w:marRight w:val="0"/>
          <w:marTop w:val="45"/>
          <w:marBottom w:val="45"/>
          <w:divBdr>
            <w:top w:val="none" w:sz="0" w:space="0" w:color="auto"/>
            <w:left w:val="none" w:sz="0" w:space="0" w:color="auto"/>
            <w:bottom w:val="none" w:sz="0" w:space="0" w:color="auto"/>
            <w:right w:val="none" w:sz="0" w:space="0" w:color="auto"/>
          </w:divBdr>
        </w:div>
      </w:divsChild>
    </w:div>
    <w:div w:id="500198278">
      <w:bodyDiv w:val="1"/>
      <w:marLeft w:val="0"/>
      <w:marRight w:val="0"/>
      <w:marTop w:val="0"/>
      <w:marBottom w:val="0"/>
      <w:divBdr>
        <w:top w:val="none" w:sz="0" w:space="0" w:color="auto"/>
        <w:left w:val="none" w:sz="0" w:space="0" w:color="auto"/>
        <w:bottom w:val="none" w:sz="0" w:space="0" w:color="auto"/>
        <w:right w:val="none" w:sz="0" w:space="0" w:color="auto"/>
      </w:divBdr>
    </w:div>
    <w:div w:id="590352857">
      <w:bodyDiv w:val="1"/>
      <w:marLeft w:val="0"/>
      <w:marRight w:val="0"/>
      <w:marTop w:val="0"/>
      <w:marBottom w:val="0"/>
      <w:divBdr>
        <w:top w:val="none" w:sz="0" w:space="0" w:color="auto"/>
        <w:left w:val="none" w:sz="0" w:space="0" w:color="auto"/>
        <w:bottom w:val="none" w:sz="0" w:space="0" w:color="auto"/>
        <w:right w:val="none" w:sz="0" w:space="0" w:color="auto"/>
      </w:divBdr>
    </w:div>
    <w:div w:id="619729258">
      <w:bodyDiv w:val="1"/>
      <w:marLeft w:val="0"/>
      <w:marRight w:val="0"/>
      <w:marTop w:val="0"/>
      <w:marBottom w:val="0"/>
      <w:divBdr>
        <w:top w:val="none" w:sz="0" w:space="0" w:color="auto"/>
        <w:left w:val="none" w:sz="0" w:space="0" w:color="auto"/>
        <w:bottom w:val="none" w:sz="0" w:space="0" w:color="auto"/>
        <w:right w:val="none" w:sz="0" w:space="0" w:color="auto"/>
      </w:divBdr>
    </w:div>
    <w:div w:id="643781337">
      <w:bodyDiv w:val="1"/>
      <w:marLeft w:val="0"/>
      <w:marRight w:val="0"/>
      <w:marTop w:val="0"/>
      <w:marBottom w:val="0"/>
      <w:divBdr>
        <w:top w:val="none" w:sz="0" w:space="0" w:color="auto"/>
        <w:left w:val="none" w:sz="0" w:space="0" w:color="auto"/>
        <w:bottom w:val="none" w:sz="0" w:space="0" w:color="auto"/>
        <w:right w:val="none" w:sz="0" w:space="0" w:color="auto"/>
      </w:divBdr>
      <w:divsChild>
        <w:div w:id="11152388">
          <w:marLeft w:val="0"/>
          <w:marRight w:val="0"/>
          <w:marTop w:val="0"/>
          <w:marBottom w:val="0"/>
          <w:divBdr>
            <w:top w:val="none" w:sz="0" w:space="0" w:color="auto"/>
            <w:left w:val="none" w:sz="0" w:space="0" w:color="auto"/>
            <w:bottom w:val="none" w:sz="0" w:space="0" w:color="auto"/>
            <w:right w:val="none" w:sz="0" w:space="0" w:color="auto"/>
          </w:divBdr>
          <w:divsChild>
            <w:div w:id="1372731085">
              <w:marLeft w:val="0"/>
              <w:marRight w:val="0"/>
              <w:marTop w:val="150"/>
              <w:marBottom w:val="0"/>
              <w:divBdr>
                <w:top w:val="none" w:sz="0" w:space="0" w:color="auto"/>
                <w:left w:val="none" w:sz="0" w:space="0" w:color="auto"/>
                <w:bottom w:val="none" w:sz="0" w:space="0" w:color="auto"/>
                <w:right w:val="none" w:sz="0" w:space="0" w:color="auto"/>
              </w:divBdr>
              <w:divsChild>
                <w:div w:id="1029255373">
                  <w:marLeft w:val="3300"/>
                  <w:marRight w:val="0"/>
                  <w:marTop w:val="0"/>
                  <w:marBottom w:val="0"/>
                  <w:divBdr>
                    <w:top w:val="none" w:sz="0" w:space="0" w:color="auto"/>
                    <w:left w:val="none" w:sz="0" w:space="0" w:color="auto"/>
                    <w:bottom w:val="none" w:sz="0" w:space="0" w:color="auto"/>
                    <w:right w:val="none" w:sz="0" w:space="0" w:color="auto"/>
                  </w:divBdr>
                  <w:divsChild>
                    <w:div w:id="498542499">
                      <w:marLeft w:val="0"/>
                      <w:marRight w:val="0"/>
                      <w:marTop w:val="0"/>
                      <w:marBottom w:val="0"/>
                      <w:divBdr>
                        <w:top w:val="single" w:sz="6" w:space="7" w:color="A8A8A8"/>
                        <w:left w:val="single" w:sz="2" w:space="14" w:color="A8A8A8"/>
                        <w:bottom w:val="single" w:sz="6" w:space="7" w:color="A8A8A8"/>
                        <w:right w:val="single" w:sz="2" w:space="14" w:color="A8A8A8"/>
                      </w:divBdr>
                      <w:divsChild>
                        <w:div w:id="11804288">
                          <w:marLeft w:val="0"/>
                          <w:marRight w:val="0"/>
                          <w:marTop w:val="0"/>
                          <w:marBottom w:val="0"/>
                          <w:divBdr>
                            <w:top w:val="none" w:sz="0" w:space="0" w:color="auto"/>
                            <w:left w:val="none" w:sz="0" w:space="0" w:color="auto"/>
                            <w:bottom w:val="none" w:sz="0" w:space="0" w:color="auto"/>
                            <w:right w:val="none" w:sz="0" w:space="0" w:color="auto"/>
                          </w:divBdr>
                          <w:divsChild>
                            <w:div w:id="1894731945">
                              <w:marLeft w:val="0"/>
                              <w:marRight w:val="0"/>
                              <w:marTop w:val="0"/>
                              <w:marBottom w:val="0"/>
                              <w:divBdr>
                                <w:top w:val="none" w:sz="0" w:space="0" w:color="auto"/>
                                <w:left w:val="none" w:sz="0" w:space="0" w:color="auto"/>
                                <w:bottom w:val="none" w:sz="0" w:space="0" w:color="auto"/>
                                <w:right w:val="none" w:sz="0" w:space="0" w:color="auto"/>
                              </w:divBdr>
                              <w:divsChild>
                                <w:div w:id="1685012631">
                                  <w:marLeft w:val="0"/>
                                  <w:marRight w:val="0"/>
                                  <w:marTop w:val="0"/>
                                  <w:marBottom w:val="0"/>
                                  <w:divBdr>
                                    <w:top w:val="none" w:sz="0" w:space="0" w:color="auto"/>
                                    <w:left w:val="none" w:sz="0" w:space="0" w:color="auto"/>
                                    <w:bottom w:val="none" w:sz="0" w:space="0" w:color="auto"/>
                                    <w:right w:val="none" w:sz="0" w:space="0" w:color="auto"/>
                                  </w:divBdr>
                                  <w:divsChild>
                                    <w:div w:id="330524378">
                                      <w:marLeft w:val="0"/>
                                      <w:marRight w:val="0"/>
                                      <w:marTop w:val="0"/>
                                      <w:marBottom w:val="0"/>
                                      <w:divBdr>
                                        <w:top w:val="none" w:sz="0" w:space="0" w:color="auto"/>
                                        <w:left w:val="none" w:sz="0" w:space="0" w:color="auto"/>
                                        <w:bottom w:val="none" w:sz="0" w:space="0" w:color="auto"/>
                                        <w:right w:val="none" w:sz="0" w:space="0" w:color="auto"/>
                                      </w:divBdr>
                                      <w:divsChild>
                                        <w:div w:id="1282958986">
                                          <w:marLeft w:val="0"/>
                                          <w:marRight w:val="0"/>
                                          <w:marTop w:val="0"/>
                                          <w:marBottom w:val="0"/>
                                          <w:divBdr>
                                            <w:top w:val="none" w:sz="0" w:space="0" w:color="auto"/>
                                            <w:left w:val="none" w:sz="0" w:space="0" w:color="auto"/>
                                            <w:bottom w:val="none" w:sz="0" w:space="0" w:color="auto"/>
                                            <w:right w:val="none" w:sz="0" w:space="0" w:color="auto"/>
                                          </w:divBdr>
                                          <w:divsChild>
                                            <w:div w:id="2066946795">
                                              <w:marLeft w:val="0"/>
                                              <w:marRight w:val="0"/>
                                              <w:marTop w:val="0"/>
                                              <w:marBottom w:val="0"/>
                                              <w:divBdr>
                                                <w:top w:val="none" w:sz="0" w:space="0" w:color="auto"/>
                                                <w:left w:val="none" w:sz="0" w:space="0" w:color="auto"/>
                                                <w:bottom w:val="none" w:sz="0" w:space="0" w:color="auto"/>
                                                <w:right w:val="none" w:sz="0" w:space="0" w:color="auto"/>
                                              </w:divBdr>
                                              <w:divsChild>
                                                <w:div w:id="1817599350">
                                                  <w:marLeft w:val="0"/>
                                                  <w:marRight w:val="0"/>
                                                  <w:marTop w:val="0"/>
                                                  <w:marBottom w:val="0"/>
                                                  <w:divBdr>
                                                    <w:top w:val="none" w:sz="0" w:space="0" w:color="auto"/>
                                                    <w:left w:val="none" w:sz="0" w:space="0" w:color="auto"/>
                                                    <w:bottom w:val="none" w:sz="0" w:space="0" w:color="auto"/>
                                                    <w:right w:val="none" w:sz="0" w:space="0" w:color="auto"/>
                                                  </w:divBdr>
                                                  <w:divsChild>
                                                    <w:div w:id="365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2423">
                                          <w:marLeft w:val="0"/>
                                          <w:marRight w:val="0"/>
                                          <w:marTop w:val="0"/>
                                          <w:marBottom w:val="0"/>
                                          <w:divBdr>
                                            <w:top w:val="none" w:sz="0" w:space="0" w:color="auto"/>
                                            <w:left w:val="none" w:sz="0" w:space="0" w:color="auto"/>
                                            <w:bottom w:val="none" w:sz="0" w:space="0" w:color="auto"/>
                                            <w:right w:val="none" w:sz="0" w:space="0" w:color="auto"/>
                                          </w:divBdr>
                                          <w:divsChild>
                                            <w:div w:id="2372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438291">
      <w:bodyDiv w:val="1"/>
      <w:marLeft w:val="0"/>
      <w:marRight w:val="0"/>
      <w:marTop w:val="0"/>
      <w:marBottom w:val="0"/>
      <w:divBdr>
        <w:top w:val="none" w:sz="0" w:space="0" w:color="auto"/>
        <w:left w:val="none" w:sz="0" w:space="0" w:color="auto"/>
        <w:bottom w:val="none" w:sz="0" w:space="0" w:color="auto"/>
        <w:right w:val="none" w:sz="0" w:space="0" w:color="auto"/>
      </w:divBdr>
    </w:div>
    <w:div w:id="654920100">
      <w:bodyDiv w:val="1"/>
      <w:marLeft w:val="0"/>
      <w:marRight w:val="0"/>
      <w:marTop w:val="0"/>
      <w:marBottom w:val="0"/>
      <w:divBdr>
        <w:top w:val="none" w:sz="0" w:space="0" w:color="auto"/>
        <w:left w:val="none" w:sz="0" w:space="0" w:color="auto"/>
        <w:bottom w:val="none" w:sz="0" w:space="0" w:color="auto"/>
        <w:right w:val="none" w:sz="0" w:space="0" w:color="auto"/>
      </w:divBdr>
      <w:divsChild>
        <w:div w:id="1538351375">
          <w:marLeft w:val="0"/>
          <w:marRight w:val="0"/>
          <w:marTop w:val="45"/>
          <w:marBottom w:val="45"/>
          <w:divBdr>
            <w:top w:val="none" w:sz="0" w:space="0" w:color="auto"/>
            <w:left w:val="none" w:sz="0" w:space="0" w:color="auto"/>
            <w:bottom w:val="none" w:sz="0" w:space="0" w:color="auto"/>
            <w:right w:val="none" w:sz="0" w:space="0" w:color="auto"/>
          </w:divBdr>
        </w:div>
      </w:divsChild>
    </w:div>
    <w:div w:id="686096981">
      <w:bodyDiv w:val="1"/>
      <w:marLeft w:val="0"/>
      <w:marRight w:val="0"/>
      <w:marTop w:val="0"/>
      <w:marBottom w:val="0"/>
      <w:divBdr>
        <w:top w:val="none" w:sz="0" w:space="0" w:color="auto"/>
        <w:left w:val="none" w:sz="0" w:space="0" w:color="auto"/>
        <w:bottom w:val="none" w:sz="0" w:space="0" w:color="auto"/>
        <w:right w:val="none" w:sz="0" w:space="0" w:color="auto"/>
      </w:divBdr>
    </w:div>
    <w:div w:id="767888438">
      <w:bodyDiv w:val="1"/>
      <w:marLeft w:val="0"/>
      <w:marRight w:val="0"/>
      <w:marTop w:val="0"/>
      <w:marBottom w:val="0"/>
      <w:divBdr>
        <w:top w:val="none" w:sz="0" w:space="0" w:color="auto"/>
        <w:left w:val="none" w:sz="0" w:space="0" w:color="auto"/>
        <w:bottom w:val="none" w:sz="0" w:space="0" w:color="auto"/>
        <w:right w:val="none" w:sz="0" w:space="0" w:color="auto"/>
      </w:divBdr>
    </w:div>
    <w:div w:id="782724453">
      <w:bodyDiv w:val="1"/>
      <w:marLeft w:val="0"/>
      <w:marRight w:val="0"/>
      <w:marTop w:val="0"/>
      <w:marBottom w:val="0"/>
      <w:divBdr>
        <w:top w:val="none" w:sz="0" w:space="0" w:color="auto"/>
        <w:left w:val="none" w:sz="0" w:space="0" w:color="auto"/>
        <w:bottom w:val="none" w:sz="0" w:space="0" w:color="auto"/>
        <w:right w:val="none" w:sz="0" w:space="0" w:color="auto"/>
      </w:divBdr>
    </w:div>
    <w:div w:id="824513603">
      <w:bodyDiv w:val="1"/>
      <w:marLeft w:val="0"/>
      <w:marRight w:val="0"/>
      <w:marTop w:val="0"/>
      <w:marBottom w:val="0"/>
      <w:divBdr>
        <w:top w:val="none" w:sz="0" w:space="0" w:color="auto"/>
        <w:left w:val="none" w:sz="0" w:space="0" w:color="auto"/>
        <w:bottom w:val="none" w:sz="0" w:space="0" w:color="auto"/>
        <w:right w:val="none" w:sz="0" w:space="0" w:color="auto"/>
      </w:divBdr>
      <w:divsChild>
        <w:div w:id="336157744">
          <w:marLeft w:val="0"/>
          <w:marRight w:val="0"/>
          <w:marTop w:val="45"/>
          <w:marBottom w:val="45"/>
          <w:divBdr>
            <w:top w:val="none" w:sz="0" w:space="0" w:color="auto"/>
            <w:left w:val="none" w:sz="0" w:space="0" w:color="auto"/>
            <w:bottom w:val="none" w:sz="0" w:space="0" w:color="auto"/>
            <w:right w:val="none" w:sz="0" w:space="0" w:color="auto"/>
          </w:divBdr>
        </w:div>
      </w:divsChild>
    </w:div>
    <w:div w:id="995954732">
      <w:bodyDiv w:val="1"/>
      <w:marLeft w:val="0"/>
      <w:marRight w:val="0"/>
      <w:marTop w:val="0"/>
      <w:marBottom w:val="0"/>
      <w:divBdr>
        <w:top w:val="none" w:sz="0" w:space="0" w:color="auto"/>
        <w:left w:val="none" w:sz="0" w:space="0" w:color="auto"/>
        <w:bottom w:val="none" w:sz="0" w:space="0" w:color="auto"/>
        <w:right w:val="none" w:sz="0" w:space="0" w:color="auto"/>
      </w:divBdr>
    </w:div>
    <w:div w:id="1028331593">
      <w:bodyDiv w:val="1"/>
      <w:marLeft w:val="0"/>
      <w:marRight w:val="0"/>
      <w:marTop w:val="0"/>
      <w:marBottom w:val="0"/>
      <w:divBdr>
        <w:top w:val="none" w:sz="0" w:space="0" w:color="auto"/>
        <w:left w:val="none" w:sz="0" w:space="0" w:color="auto"/>
        <w:bottom w:val="none" w:sz="0" w:space="0" w:color="auto"/>
        <w:right w:val="none" w:sz="0" w:space="0" w:color="auto"/>
      </w:divBdr>
    </w:div>
    <w:div w:id="1377317904">
      <w:bodyDiv w:val="1"/>
      <w:marLeft w:val="0"/>
      <w:marRight w:val="0"/>
      <w:marTop w:val="0"/>
      <w:marBottom w:val="0"/>
      <w:divBdr>
        <w:top w:val="none" w:sz="0" w:space="0" w:color="auto"/>
        <w:left w:val="none" w:sz="0" w:space="0" w:color="auto"/>
        <w:bottom w:val="none" w:sz="0" w:space="0" w:color="auto"/>
        <w:right w:val="none" w:sz="0" w:space="0" w:color="auto"/>
      </w:divBdr>
    </w:div>
    <w:div w:id="1513717201">
      <w:bodyDiv w:val="1"/>
      <w:marLeft w:val="0"/>
      <w:marRight w:val="0"/>
      <w:marTop w:val="0"/>
      <w:marBottom w:val="0"/>
      <w:divBdr>
        <w:top w:val="none" w:sz="0" w:space="0" w:color="auto"/>
        <w:left w:val="none" w:sz="0" w:space="0" w:color="auto"/>
        <w:bottom w:val="none" w:sz="0" w:space="0" w:color="auto"/>
        <w:right w:val="none" w:sz="0" w:space="0" w:color="auto"/>
      </w:divBdr>
    </w:div>
    <w:div w:id="1548493531">
      <w:bodyDiv w:val="1"/>
      <w:marLeft w:val="0"/>
      <w:marRight w:val="0"/>
      <w:marTop w:val="0"/>
      <w:marBottom w:val="0"/>
      <w:divBdr>
        <w:top w:val="none" w:sz="0" w:space="0" w:color="auto"/>
        <w:left w:val="none" w:sz="0" w:space="0" w:color="auto"/>
        <w:bottom w:val="none" w:sz="0" w:space="0" w:color="auto"/>
        <w:right w:val="none" w:sz="0" w:space="0" w:color="auto"/>
      </w:divBdr>
    </w:div>
    <w:div w:id="1727951711">
      <w:bodyDiv w:val="1"/>
      <w:marLeft w:val="0"/>
      <w:marRight w:val="0"/>
      <w:marTop w:val="0"/>
      <w:marBottom w:val="0"/>
      <w:divBdr>
        <w:top w:val="none" w:sz="0" w:space="0" w:color="auto"/>
        <w:left w:val="none" w:sz="0" w:space="0" w:color="auto"/>
        <w:bottom w:val="none" w:sz="0" w:space="0" w:color="auto"/>
        <w:right w:val="none" w:sz="0" w:space="0" w:color="auto"/>
      </w:divBdr>
    </w:div>
    <w:div w:id="1824545490">
      <w:bodyDiv w:val="1"/>
      <w:marLeft w:val="0"/>
      <w:marRight w:val="0"/>
      <w:marTop w:val="0"/>
      <w:marBottom w:val="0"/>
      <w:divBdr>
        <w:top w:val="none" w:sz="0" w:space="0" w:color="auto"/>
        <w:left w:val="none" w:sz="0" w:space="0" w:color="auto"/>
        <w:bottom w:val="none" w:sz="0" w:space="0" w:color="auto"/>
        <w:right w:val="none" w:sz="0" w:space="0" w:color="auto"/>
      </w:divBdr>
      <w:divsChild>
        <w:div w:id="726296172">
          <w:marLeft w:val="0"/>
          <w:marRight w:val="0"/>
          <w:marTop w:val="45"/>
          <w:marBottom w:val="45"/>
          <w:divBdr>
            <w:top w:val="none" w:sz="0" w:space="0" w:color="auto"/>
            <w:left w:val="none" w:sz="0" w:space="0" w:color="auto"/>
            <w:bottom w:val="none" w:sz="0" w:space="0" w:color="auto"/>
            <w:right w:val="none" w:sz="0" w:space="0" w:color="auto"/>
          </w:divBdr>
        </w:div>
      </w:divsChild>
    </w:div>
    <w:div w:id="1867209502">
      <w:bodyDiv w:val="1"/>
      <w:marLeft w:val="0"/>
      <w:marRight w:val="0"/>
      <w:marTop w:val="0"/>
      <w:marBottom w:val="0"/>
      <w:divBdr>
        <w:top w:val="none" w:sz="0" w:space="0" w:color="auto"/>
        <w:left w:val="none" w:sz="0" w:space="0" w:color="auto"/>
        <w:bottom w:val="none" w:sz="0" w:space="0" w:color="auto"/>
        <w:right w:val="none" w:sz="0" w:space="0" w:color="auto"/>
      </w:divBdr>
    </w:div>
    <w:div w:id="1896576313">
      <w:bodyDiv w:val="1"/>
      <w:marLeft w:val="0"/>
      <w:marRight w:val="0"/>
      <w:marTop w:val="0"/>
      <w:marBottom w:val="0"/>
      <w:divBdr>
        <w:top w:val="none" w:sz="0" w:space="0" w:color="auto"/>
        <w:left w:val="none" w:sz="0" w:space="0" w:color="auto"/>
        <w:bottom w:val="none" w:sz="0" w:space="0" w:color="auto"/>
        <w:right w:val="none" w:sz="0" w:space="0" w:color="auto"/>
      </w:divBdr>
      <w:divsChild>
        <w:div w:id="2102330861">
          <w:marLeft w:val="0"/>
          <w:marRight w:val="0"/>
          <w:marTop w:val="45"/>
          <w:marBottom w:val="45"/>
          <w:divBdr>
            <w:top w:val="none" w:sz="0" w:space="0" w:color="auto"/>
            <w:left w:val="none" w:sz="0" w:space="0" w:color="auto"/>
            <w:bottom w:val="none" w:sz="0" w:space="0" w:color="auto"/>
            <w:right w:val="none" w:sz="0" w:space="0" w:color="auto"/>
          </w:divBdr>
        </w:div>
      </w:divsChild>
    </w:div>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681006944">
          <w:marLeft w:val="0"/>
          <w:marRight w:val="0"/>
          <w:marTop w:val="0"/>
          <w:marBottom w:val="0"/>
          <w:divBdr>
            <w:top w:val="none" w:sz="0" w:space="0" w:color="auto"/>
            <w:left w:val="none" w:sz="0" w:space="0" w:color="auto"/>
            <w:bottom w:val="none" w:sz="0" w:space="0" w:color="auto"/>
            <w:right w:val="none" w:sz="0" w:space="0" w:color="auto"/>
          </w:divBdr>
          <w:divsChild>
            <w:div w:id="85008222">
              <w:marLeft w:val="0"/>
              <w:marRight w:val="0"/>
              <w:marTop w:val="150"/>
              <w:marBottom w:val="0"/>
              <w:divBdr>
                <w:top w:val="none" w:sz="0" w:space="0" w:color="auto"/>
                <w:left w:val="none" w:sz="0" w:space="0" w:color="auto"/>
                <w:bottom w:val="none" w:sz="0" w:space="0" w:color="auto"/>
                <w:right w:val="none" w:sz="0" w:space="0" w:color="auto"/>
              </w:divBdr>
              <w:divsChild>
                <w:div w:id="908461504">
                  <w:marLeft w:val="3300"/>
                  <w:marRight w:val="0"/>
                  <w:marTop w:val="0"/>
                  <w:marBottom w:val="0"/>
                  <w:divBdr>
                    <w:top w:val="none" w:sz="0" w:space="0" w:color="auto"/>
                    <w:left w:val="none" w:sz="0" w:space="0" w:color="auto"/>
                    <w:bottom w:val="none" w:sz="0" w:space="0" w:color="auto"/>
                    <w:right w:val="none" w:sz="0" w:space="0" w:color="auto"/>
                  </w:divBdr>
                  <w:divsChild>
                    <w:div w:id="1288318073">
                      <w:marLeft w:val="0"/>
                      <w:marRight w:val="0"/>
                      <w:marTop w:val="0"/>
                      <w:marBottom w:val="0"/>
                      <w:divBdr>
                        <w:top w:val="single" w:sz="6" w:space="7" w:color="A8A8A8"/>
                        <w:left w:val="single" w:sz="2" w:space="14" w:color="A8A8A8"/>
                        <w:bottom w:val="single" w:sz="6" w:space="7" w:color="A8A8A8"/>
                        <w:right w:val="single" w:sz="2" w:space="14" w:color="A8A8A8"/>
                      </w:divBdr>
                      <w:divsChild>
                        <w:div w:id="1380471205">
                          <w:marLeft w:val="0"/>
                          <w:marRight w:val="0"/>
                          <w:marTop w:val="0"/>
                          <w:marBottom w:val="0"/>
                          <w:divBdr>
                            <w:top w:val="none" w:sz="0" w:space="0" w:color="auto"/>
                            <w:left w:val="none" w:sz="0" w:space="0" w:color="auto"/>
                            <w:bottom w:val="none" w:sz="0" w:space="0" w:color="auto"/>
                            <w:right w:val="none" w:sz="0" w:space="0" w:color="auto"/>
                          </w:divBdr>
                          <w:divsChild>
                            <w:div w:id="1109088044">
                              <w:marLeft w:val="0"/>
                              <w:marRight w:val="0"/>
                              <w:marTop w:val="0"/>
                              <w:marBottom w:val="0"/>
                              <w:divBdr>
                                <w:top w:val="none" w:sz="0" w:space="0" w:color="auto"/>
                                <w:left w:val="none" w:sz="0" w:space="0" w:color="auto"/>
                                <w:bottom w:val="none" w:sz="0" w:space="0" w:color="auto"/>
                                <w:right w:val="none" w:sz="0" w:space="0" w:color="auto"/>
                              </w:divBdr>
                              <w:divsChild>
                                <w:div w:id="1085997875">
                                  <w:marLeft w:val="0"/>
                                  <w:marRight w:val="0"/>
                                  <w:marTop w:val="0"/>
                                  <w:marBottom w:val="0"/>
                                  <w:divBdr>
                                    <w:top w:val="none" w:sz="0" w:space="0" w:color="auto"/>
                                    <w:left w:val="none" w:sz="0" w:space="0" w:color="auto"/>
                                    <w:bottom w:val="none" w:sz="0" w:space="0" w:color="auto"/>
                                    <w:right w:val="none" w:sz="0" w:space="0" w:color="auto"/>
                                  </w:divBdr>
                                  <w:divsChild>
                                    <w:div w:id="1799763767">
                                      <w:marLeft w:val="0"/>
                                      <w:marRight w:val="0"/>
                                      <w:marTop w:val="0"/>
                                      <w:marBottom w:val="0"/>
                                      <w:divBdr>
                                        <w:top w:val="none" w:sz="0" w:space="0" w:color="auto"/>
                                        <w:left w:val="none" w:sz="0" w:space="0" w:color="auto"/>
                                        <w:bottom w:val="none" w:sz="0" w:space="0" w:color="auto"/>
                                        <w:right w:val="none" w:sz="0" w:space="0" w:color="auto"/>
                                      </w:divBdr>
                                      <w:divsChild>
                                        <w:div w:id="257297654">
                                          <w:marLeft w:val="0"/>
                                          <w:marRight w:val="0"/>
                                          <w:marTop w:val="0"/>
                                          <w:marBottom w:val="0"/>
                                          <w:divBdr>
                                            <w:top w:val="none" w:sz="0" w:space="0" w:color="auto"/>
                                            <w:left w:val="none" w:sz="0" w:space="0" w:color="auto"/>
                                            <w:bottom w:val="none" w:sz="0" w:space="0" w:color="auto"/>
                                            <w:right w:val="none" w:sz="0" w:space="0" w:color="auto"/>
                                          </w:divBdr>
                                          <w:divsChild>
                                            <w:div w:id="1321232191">
                                              <w:marLeft w:val="0"/>
                                              <w:marRight w:val="0"/>
                                              <w:marTop w:val="0"/>
                                              <w:marBottom w:val="0"/>
                                              <w:divBdr>
                                                <w:top w:val="none" w:sz="0" w:space="0" w:color="auto"/>
                                                <w:left w:val="none" w:sz="0" w:space="0" w:color="auto"/>
                                                <w:bottom w:val="none" w:sz="0" w:space="0" w:color="auto"/>
                                                <w:right w:val="none" w:sz="0" w:space="0" w:color="auto"/>
                                              </w:divBdr>
                                              <w:divsChild>
                                                <w:div w:id="355153034">
                                                  <w:marLeft w:val="0"/>
                                                  <w:marRight w:val="0"/>
                                                  <w:marTop w:val="0"/>
                                                  <w:marBottom w:val="0"/>
                                                  <w:divBdr>
                                                    <w:top w:val="none" w:sz="0" w:space="0" w:color="auto"/>
                                                    <w:left w:val="none" w:sz="0" w:space="0" w:color="auto"/>
                                                    <w:bottom w:val="none" w:sz="0" w:space="0" w:color="auto"/>
                                                    <w:right w:val="none" w:sz="0" w:space="0" w:color="auto"/>
                                                  </w:divBdr>
                                                  <w:divsChild>
                                                    <w:div w:id="1241283893">
                                                      <w:marLeft w:val="0"/>
                                                      <w:marRight w:val="0"/>
                                                      <w:marTop w:val="0"/>
                                                      <w:marBottom w:val="0"/>
                                                      <w:divBdr>
                                                        <w:top w:val="none" w:sz="0" w:space="0" w:color="auto"/>
                                                        <w:left w:val="none" w:sz="0" w:space="0" w:color="auto"/>
                                                        <w:bottom w:val="none" w:sz="0" w:space="0" w:color="auto"/>
                                                        <w:right w:val="none" w:sz="0" w:space="0" w:color="auto"/>
                                                      </w:divBdr>
                                                    </w:div>
                                                  </w:divsChild>
                                                </w:div>
                                                <w:div w:id="1673410601">
                                                  <w:marLeft w:val="0"/>
                                                  <w:marRight w:val="0"/>
                                                  <w:marTop w:val="0"/>
                                                  <w:marBottom w:val="0"/>
                                                  <w:divBdr>
                                                    <w:top w:val="none" w:sz="0" w:space="0" w:color="auto"/>
                                                    <w:left w:val="none" w:sz="0" w:space="0" w:color="auto"/>
                                                    <w:bottom w:val="none" w:sz="0" w:space="0" w:color="auto"/>
                                                    <w:right w:val="none" w:sz="0" w:space="0" w:color="auto"/>
                                                  </w:divBdr>
                                                  <w:divsChild>
                                                    <w:div w:id="1083255663">
                                                      <w:marLeft w:val="0"/>
                                                      <w:marRight w:val="0"/>
                                                      <w:marTop w:val="0"/>
                                                      <w:marBottom w:val="0"/>
                                                      <w:divBdr>
                                                        <w:top w:val="none" w:sz="0" w:space="0" w:color="auto"/>
                                                        <w:left w:val="none" w:sz="0" w:space="0" w:color="auto"/>
                                                        <w:bottom w:val="none" w:sz="0" w:space="0" w:color="auto"/>
                                                        <w:right w:val="none" w:sz="0" w:space="0" w:color="auto"/>
                                                      </w:divBdr>
                                                    </w:div>
                                                  </w:divsChild>
                                                </w:div>
                                                <w:div w:id="773666966">
                                                  <w:marLeft w:val="0"/>
                                                  <w:marRight w:val="0"/>
                                                  <w:marTop w:val="0"/>
                                                  <w:marBottom w:val="0"/>
                                                  <w:divBdr>
                                                    <w:top w:val="none" w:sz="0" w:space="0" w:color="auto"/>
                                                    <w:left w:val="none" w:sz="0" w:space="0" w:color="auto"/>
                                                    <w:bottom w:val="none" w:sz="0" w:space="0" w:color="auto"/>
                                                    <w:right w:val="none" w:sz="0" w:space="0" w:color="auto"/>
                                                  </w:divBdr>
                                                  <w:divsChild>
                                                    <w:div w:id="66152413">
                                                      <w:marLeft w:val="0"/>
                                                      <w:marRight w:val="0"/>
                                                      <w:marTop w:val="0"/>
                                                      <w:marBottom w:val="0"/>
                                                      <w:divBdr>
                                                        <w:top w:val="none" w:sz="0" w:space="0" w:color="auto"/>
                                                        <w:left w:val="none" w:sz="0" w:space="0" w:color="auto"/>
                                                        <w:bottom w:val="none" w:sz="0" w:space="0" w:color="auto"/>
                                                        <w:right w:val="none" w:sz="0" w:space="0" w:color="auto"/>
                                                      </w:divBdr>
                                                    </w:div>
                                                  </w:divsChild>
                                                </w:div>
                                                <w:div w:id="1857962712">
                                                  <w:marLeft w:val="0"/>
                                                  <w:marRight w:val="0"/>
                                                  <w:marTop w:val="0"/>
                                                  <w:marBottom w:val="0"/>
                                                  <w:divBdr>
                                                    <w:top w:val="none" w:sz="0" w:space="0" w:color="auto"/>
                                                    <w:left w:val="none" w:sz="0" w:space="0" w:color="auto"/>
                                                    <w:bottom w:val="none" w:sz="0" w:space="0" w:color="auto"/>
                                                    <w:right w:val="none" w:sz="0" w:space="0" w:color="auto"/>
                                                  </w:divBdr>
                                                  <w:divsChild>
                                                    <w:div w:id="1555850523">
                                                      <w:marLeft w:val="0"/>
                                                      <w:marRight w:val="0"/>
                                                      <w:marTop w:val="0"/>
                                                      <w:marBottom w:val="0"/>
                                                      <w:divBdr>
                                                        <w:top w:val="none" w:sz="0" w:space="0" w:color="auto"/>
                                                        <w:left w:val="none" w:sz="0" w:space="0" w:color="auto"/>
                                                        <w:bottom w:val="none" w:sz="0" w:space="0" w:color="auto"/>
                                                        <w:right w:val="none" w:sz="0" w:space="0" w:color="auto"/>
                                                      </w:divBdr>
                                                    </w:div>
                                                  </w:divsChild>
                                                </w:div>
                                                <w:div w:id="797141142">
                                                  <w:marLeft w:val="0"/>
                                                  <w:marRight w:val="0"/>
                                                  <w:marTop w:val="0"/>
                                                  <w:marBottom w:val="0"/>
                                                  <w:divBdr>
                                                    <w:top w:val="none" w:sz="0" w:space="0" w:color="auto"/>
                                                    <w:left w:val="none" w:sz="0" w:space="0" w:color="auto"/>
                                                    <w:bottom w:val="none" w:sz="0" w:space="0" w:color="auto"/>
                                                    <w:right w:val="none" w:sz="0" w:space="0" w:color="auto"/>
                                                  </w:divBdr>
                                                  <w:divsChild>
                                                    <w:div w:id="1348558552">
                                                      <w:marLeft w:val="0"/>
                                                      <w:marRight w:val="0"/>
                                                      <w:marTop w:val="0"/>
                                                      <w:marBottom w:val="0"/>
                                                      <w:divBdr>
                                                        <w:top w:val="none" w:sz="0" w:space="0" w:color="auto"/>
                                                        <w:left w:val="none" w:sz="0" w:space="0" w:color="auto"/>
                                                        <w:bottom w:val="none" w:sz="0" w:space="0" w:color="auto"/>
                                                        <w:right w:val="none" w:sz="0" w:space="0" w:color="auto"/>
                                                      </w:divBdr>
                                                    </w:div>
                                                  </w:divsChild>
                                                </w:div>
                                                <w:div w:id="1008943606">
                                                  <w:marLeft w:val="0"/>
                                                  <w:marRight w:val="0"/>
                                                  <w:marTop w:val="0"/>
                                                  <w:marBottom w:val="0"/>
                                                  <w:divBdr>
                                                    <w:top w:val="none" w:sz="0" w:space="0" w:color="auto"/>
                                                    <w:left w:val="none" w:sz="0" w:space="0" w:color="auto"/>
                                                    <w:bottom w:val="none" w:sz="0" w:space="0" w:color="auto"/>
                                                    <w:right w:val="none" w:sz="0" w:space="0" w:color="auto"/>
                                                  </w:divBdr>
                                                  <w:divsChild>
                                                    <w:div w:id="1769160353">
                                                      <w:marLeft w:val="0"/>
                                                      <w:marRight w:val="0"/>
                                                      <w:marTop w:val="0"/>
                                                      <w:marBottom w:val="0"/>
                                                      <w:divBdr>
                                                        <w:top w:val="none" w:sz="0" w:space="0" w:color="auto"/>
                                                        <w:left w:val="none" w:sz="0" w:space="0" w:color="auto"/>
                                                        <w:bottom w:val="none" w:sz="0" w:space="0" w:color="auto"/>
                                                        <w:right w:val="none" w:sz="0" w:space="0" w:color="auto"/>
                                                      </w:divBdr>
                                                    </w:div>
                                                  </w:divsChild>
                                                </w:div>
                                                <w:div w:id="616569791">
                                                  <w:marLeft w:val="0"/>
                                                  <w:marRight w:val="0"/>
                                                  <w:marTop w:val="0"/>
                                                  <w:marBottom w:val="0"/>
                                                  <w:divBdr>
                                                    <w:top w:val="none" w:sz="0" w:space="0" w:color="auto"/>
                                                    <w:left w:val="none" w:sz="0" w:space="0" w:color="auto"/>
                                                    <w:bottom w:val="none" w:sz="0" w:space="0" w:color="auto"/>
                                                    <w:right w:val="none" w:sz="0" w:space="0" w:color="auto"/>
                                                  </w:divBdr>
                                                  <w:divsChild>
                                                    <w:div w:id="797337004">
                                                      <w:marLeft w:val="0"/>
                                                      <w:marRight w:val="0"/>
                                                      <w:marTop w:val="0"/>
                                                      <w:marBottom w:val="0"/>
                                                      <w:divBdr>
                                                        <w:top w:val="none" w:sz="0" w:space="0" w:color="auto"/>
                                                        <w:left w:val="none" w:sz="0" w:space="0" w:color="auto"/>
                                                        <w:bottom w:val="none" w:sz="0" w:space="0" w:color="auto"/>
                                                        <w:right w:val="none" w:sz="0" w:space="0" w:color="auto"/>
                                                      </w:divBdr>
                                                    </w:div>
                                                  </w:divsChild>
                                                </w:div>
                                                <w:div w:id="1726758436">
                                                  <w:marLeft w:val="0"/>
                                                  <w:marRight w:val="0"/>
                                                  <w:marTop w:val="0"/>
                                                  <w:marBottom w:val="0"/>
                                                  <w:divBdr>
                                                    <w:top w:val="none" w:sz="0" w:space="0" w:color="auto"/>
                                                    <w:left w:val="none" w:sz="0" w:space="0" w:color="auto"/>
                                                    <w:bottom w:val="none" w:sz="0" w:space="0" w:color="auto"/>
                                                    <w:right w:val="none" w:sz="0" w:space="0" w:color="auto"/>
                                                  </w:divBdr>
                                                  <w:divsChild>
                                                    <w:div w:id="7682371">
                                                      <w:marLeft w:val="0"/>
                                                      <w:marRight w:val="0"/>
                                                      <w:marTop w:val="0"/>
                                                      <w:marBottom w:val="0"/>
                                                      <w:divBdr>
                                                        <w:top w:val="none" w:sz="0" w:space="0" w:color="auto"/>
                                                        <w:left w:val="none" w:sz="0" w:space="0" w:color="auto"/>
                                                        <w:bottom w:val="none" w:sz="0" w:space="0" w:color="auto"/>
                                                        <w:right w:val="none" w:sz="0" w:space="0" w:color="auto"/>
                                                      </w:divBdr>
                                                    </w:div>
                                                  </w:divsChild>
                                                </w:div>
                                                <w:div w:id="1784030258">
                                                  <w:marLeft w:val="0"/>
                                                  <w:marRight w:val="0"/>
                                                  <w:marTop w:val="0"/>
                                                  <w:marBottom w:val="0"/>
                                                  <w:divBdr>
                                                    <w:top w:val="none" w:sz="0" w:space="0" w:color="auto"/>
                                                    <w:left w:val="none" w:sz="0" w:space="0" w:color="auto"/>
                                                    <w:bottom w:val="none" w:sz="0" w:space="0" w:color="auto"/>
                                                    <w:right w:val="none" w:sz="0" w:space="0" w:color="auto"/>
                                                  </w:divBdr>
                                                  <w:divsChild>
                                                    <w:div w:id="2003853822">
                                                      <w:marLeft w:val="0"/>
                                                      <w:marRight w:val="0"/>
                                                      <w:marTop w:val="0"/>
                                                      <w:marBottom w:val="0"/>
                                                      <w:divBdr>
                                                        <w:top w:val="none" w:sz="0" w:space="0" w:color="auto"/>
                                                        <w:left w:val="none" w:sz="0" w:space="0" w:color="auto"/>
                                                        <w:bottom w:val="none" w:sz="0" w:space="0" w:color="auto"/>
                                                        <w:right w:val="none" w:sz="0" w:space="0" w:color="auto"/>
                                                      </w:divBdr>
                                                    </w:div>
                                                  </w:divsChild>
                                                </w:div>
                                                <w:div w:id="287275346">
                                                  <w:marLeft w:val="0"/>
                                                  <w:marRight w:val="0"/>
                                                  <w:marTop w:val="0"/>
                                                  <w:marBottom w:val="0"/>
                                                  <w:divBdr>
                                                    <w:top w:val="none" w:sz="0" w:space="0" w:color="auto"/>
                                                    <w:left w:val="none" w:sz="0" w:space="0" w:color="auto"/>
                                                    <w:bottom w:val="none" w:sz="0" w:space="0" w:color="auto"/>
                                                    <w:right w:val="none" w:sz="0" w:space="0" w:color="auto"/>
                                                  </w:divBdr>
                                                  <w:divsChild>
                                                    <w:div w:id="2124417732">
                                                      <w:marLeft w:val="0"/>
                                                      <w:marRight w:val="0"/>
                                                      <w:marTop w:val="0"/>
                                                      <w:marBottom w:val="0"/>
                                                      <w:divBdr>
                                                        <w:top w:val="none" w:sz="0" w:space="0" w:color="auto"/>
                                                        <w:left w:val="none" w:sz="0" w:space="0" w:color="auto"/>
                                                        <w:bottom w:val="none" w:sz="0" w:space="0" w:color="auto"/>
                                                        <w:right w:val="none" w:sz="0" w:space="0" w:color="auto"/>
                                                      </w:divBdr>
                                                    </w:div>
                                                  </w:divsChild>
                                                </w:div>
                                                <w:div w:id="536552709">
                                                  <w:marLeft w:val="0"/>
                                                  <w:marRight w:val="0"/>
                                                  <w:marTop w:val="0"/>
                                                  <w:marBottom w:val="0"/>
                                                  <w:divBdr>
                                                    <w:top w:val="none" w:sz="0" w:space="0" w:color="auto"/>
                                                    <w:left w:val="none" w:sz="0" w:space="0" w:color="auto"/>
                                                    <w:bottom w:val="none" w:sz="0" w:space="0" w:color="auto"/>
                                                    <w:right w:val="none" w:sz="0" w:space="0" w:color="auto"/>
                                                  </w:divBdr>
                                                  <w:divsChild>
                                                    <w:div w:id="1005281761">
                                                      <w:marLeft w:val="0"/>
                                                      <w:marRight w:val="0"/>
                                                      <w:marTop w:val="0"/>
                                                      <w:marBottom w:val="0"/>
                                                      <w:divBdr>
                                                        <w:top w:val="none" w:sz="0" w:space="0" w:color="auto"/>
                                                        <w:left w:val="none" w:sz="0" w:space="0" w:color="auto"/>
                                                        <w:bottom w:val="none" w:sz="0" w:space="0" w:color="auto"/>
                                                        <w:right w:val="none" w:sz="0" w:space="0" w:color="auto"/>
                                                      </w:divBdr>
                                                    </w:div>
                                                  </w:divsChild>
                                                </w:div>
                                                <w:div w:id="1949312087">
                                                  <w:marLeft w:val="0"/>
                                                  <w:marRight w:val="0"/>
                                                  <w:marTop w:val="0"/>
                                                  <w:marBottom w:val="0"/>
                                                  <w:divBdr>
                                                    <w:top w:val="none" w:sz="0" w:space="0" w:color="auto"/>
                                                    <w:left w:val="none" w:sz="0" w:space="0" w:color="auto"/>
                                                    <w:bottom w:val="none" w:sz="0" w:space="0" w:color="auto"/>
                                                    <w:right w:val="none" w:sz="0" w:space="0" w:color="auto"/>
                                                  </w:divBdr>
                                                  <w:divsChild>
                                                    <w:div w:id="1661695844">
                                                      <w:marLeft w:val="0"/>
                                                      <w:marRight w:val="0"/>
                                                      <w:marTop w:val="0"/>
                                                      <w:marBottom w:val="0"/>
                                                      <w:divBdr>
                                                        <w:top w:val="none" w:sz="0" w:space="0" w:color="auto"/>
                                                        <w:left w:val="none" w:sz="0" w:space="0" w:color="auto"/>
                                                        <w:bottom w:val="none" w:sz="0" w:space="0" w:color="auto"/>
                                                        <w:right w:val="none" w:sz="0" w:space="0" w:color="auto"/>
                                                      </w:divBdr>
                                                    </w:div>
                                                  </w:divsChild>
                                                </w:div>
                                                <w:div w:id="804661396">
                                                  <w:marLeft w:val="0"/>
                                                  <w:marRight w:val="0"/>
                                                  <w:marTop w:val="0"/>
                                                  <w:marBottom w:val="0"/>
                                                  <w:divBdr>
                                                    <w:top w:val="none" w:sz="0" w:space="0" w:color="auto"/>
                                                    <w:left w:val="none" w:sz="0" w:space="0" w:color="auto"/>
                                                    <w:bottom w:val="none" w:sz="0" w:space="0" w:color="auto"/>
                                                    <w:right w:val="none" w:sz="0" w:space="0" w:color="auto"/>
                                                  </w:divBdr>
                                                  <w:divsChild>
                                                    <w:div w:id="156382526">
                                                      <w:marLeft w:val="0"/>
                                                      <w:marRight w:val="0"/>
                                                      <w:marTop w:val="0"/>
                                                      <w:marBottom w:val="0"/>
                                                      <w:divBdr>
                                                        <w:top w:val="none" w:sz="0" w:space="0" w:color="auto"/>
                                                        <w:left w:val="none" w:sz="0" w:space="0" w:color="auto"/>
                                                        <w:bottom w:val="none" w:sz="0" w:space="0" w:color="auto"/>
                                                        <w:right w:val="none" w:sz="0" w:space="0" w:color="auto"/>
                                                      </w:divBdr>
                                                    </w:div>
                                                  </w:divsChild>
                                                </w:div>
                                                <w:div w:id="1034035040">
                                                  <w:marLeft w:val="0"/>
                                                  <w:marRight w:val="0"/>
                                                  <w:marTop w:val="0"/>
                                                  <w:marBottom w:val="0"/>
                                                  <w:divBdr>
                                                    <w:top w:val="none" w:sz="0" w:space="0" w:color="auto"/>
                                                    <w:left w:val="none" w:sz="0" w:space="0" w:color="auto"/>
                                                    <w:bottom w:val="none" w:sz="0" w:space="0" w:color="auto"/>
                                                    <w:right w:val="none" w:sz="0" w:space="0" w:color="auto"/>
                                                  </w:divBdr>
                                                  <w:divsChild>
                                                    <w:div w:id="25107566">
                                                      <w:marLeft w:val="0"/>
                                                      <w:marRight w:val="0"/>
                                                      <w:marTop w:val="0"/>
                                                      <w:marBottom w:val="0"/>
                                                      <w:divBdr>
                                                        <w:top w:val="none" w:sz="0" w:space="0" w:color="auto"/>
                                                        <w:left w:val="none" w:sz="0" w:space="0" w:color="auto"/>
                                                        <w:bottom w:val="none" w:sz="0" w:space="0" w:color="auto"/>
                                                        <w:right w:val="none" w:sz="0" w:space="0" w:color="auto"/>
                                                      </w:divBdr>
                                                    </w:div>
                                                  </w:divsChild>
                                                </w:div>
                                                <w:div w:id="1410729599">
                                                  <w:marLeft w:val="0"/>
                                                  <w:marRight w:val="0"/>
                                                  <w:marTop w:val="0"/>
                                                  <w:marBottom w:val="0"/>
                                                  <w:divBdr>
                                                    <w:top w:val="none" w:sz="0" w:space="0" w:color="auto"/>
                                                    <w:left w:val="none" w:sz="0" w:space="0" w:color="auto"/>
                                                    <w:bottom w:val="none" w:sz="0" w:space="0" w:color="auto"/>
                                                    <w:right w:val="none" w:sz="0" w:space="0" w:color="auto"/>
                                                  </w:divBdr>
                                                  <w:divsChild>
                                                    <w:div w:id="1831674094">
                                                      <w:marLeft w:val="0"/>
                                                      <w:marRight w:val="0"/>
                                                      <w:marTop w:val="0"/>
                                                      <w:marBottom w:val="0"/>
                                                      <w:divBdr>
                                                        <w:top w:val="none" w:sz="0" w:space="0" w:color="auto"/>
                                                        <w:left w:val="none" w:sz="0" w:space="0" w:color="auto"/>
                                                        <w:bottom w:val="none" w:sz="0" w:space="0" w:color="auto"/>
                                                        <w:right w:val="none" w:sz="0" w:space="0" w:color="auto"/>
                                                      </w:divBdr>
                                                    </w:div>
                                                  </w:divsChild>
                                                </w:div>
                                                <w:div w:id="369377481">
                                                  <w:marLeft w:val="0"/>
                                                  <w:marRight w:val="0"/>
                                                  <w:marTop w:val="0"/>
                                                  <w:marBottom w:val="0"/>
                                                  <w:divBdr>
                                                    <w:top w:val="none" w:sz="0" w:space="0" w:color="auto"/>
                                                    <w:left w:val="none" w:sz="0" w:space="0" w:color="auto"/>
                                                    <w:bottom w:val="none" w:sz="0" w:space="0" w:color="auto"/>
                                                    <w:right w:val="none" w:sz="0" w:space="0" w:color="auto"/>
                                                  </w:divBdr>
                                                  <w:divsChild>
                                                    <w:div w:id="1763380085">
                                                      <w:marLeft w:val="0"/>
                                                      <w:marRight w:val="0"/>
                                                      <w:marTop w:val="0"/>
                                                      <w:marBottom w:val="0"/>
                                                      <w:divBdr>
                                                        <w:top w:val="none" w:sz="0" w:space="0" w:color="auto"/>
                                                        <w:left w:val="none" w:sz="0" w:space="0" w:color="auto"/>
                                                        <w:bottom w:val="none" w:sz="0" w:space="0" w:color="auto"/>
                                                        <w:right w:val="none" w:sz="0" w:space="0" w:color="auto"/>
                                                      </w:divBdr>
                                                    </w:div>
                                                  </w:divsChild>
                                                </w:div>
                                                <w:div w:id="404961120">
                                                  <w:marLeft w:val="0"/>
                                                  <w:marRight w:val="0"/>
                                                  <w:marTop w:val="0"/>
                                                  <w:marBottom w:val="0"/>
                                                  <w:divBdr>
                                                    <w:top w:val="none" w:sz="0" w:space="0" w:color="auto"/>
                                                    <w:left w:val="none" w:sz="0" w:space="0" w:color="auto"/>
                                                    <w:bottom w:val="none" w:sz="0" w:space="0" w:color="auto"/>
                                                    <w:right w:val="none" w:sz="0" w:space="0" w:color="auto"/>
                                                  </w:divBdr>
                                                  <w:divsChild>
                                                    <w:div w:id="157889740">
                                                      <w:marLeft w:val="0"/>
                                                      <w:marRight w:val="0"/>
                                                      <w:marTop w:val="0"/>
                                                      <w:marBottom w:val="0"/>
                                                      <w:divBdr>
                                                        <w:top w:val="none" w:sz="0" w:space="0" w:color="auto"/>
                                                        <w:left w:val="none" w:sz="0" w:space="0" w:color="auto"/>
                                                        <w:bottom w:val="none" w:sz="0" w:space="0" w:color="auto"/>
                                                        <w:right w:val="none" w:sz="0" w:space="0" w:color="auto"/>
                                                      </w:divBdr>
                                                    </w:div>
                                                  </w:divsChild>
                                                </w:div>
                                                <w:div w:id="1328826511">
                                                  <w:marLeft w:val="0"/>
                                                  <w:marRight w:val="0"/>
                                                  <w:marTop w:val="0"/>
                                                  <w:marBottom w:val="0"/>
                                                  <w:divBdr>
                                                    <w:top w:val="none" w:sz="0" w:space="0" w:color="auto"/>
                                                    <w:left w:val="none" w:sz="0" w:space="0" w:color="auto"/>
                                                    <w:bottom w:val="none" w:sz="0" w:space="0" w:color="auto"/>
                                                    <w:right w:val="none" w:sz="0" w:space="0" w:color="auto"/>
                                                  </w:divBdr>
                                                  <w:divsChild>
                                                    <w:div w:id="1390769212">
                                                      <w:marLeft w:val="0"/>
                                                      <w:marRight w:val="0"/>
                                                      <w:marTop w:val="0"/>
                                                      <w:marBottom w:val="0"/>
                                                      <w:divBdr>
                                                        <w:top w:val="none" w:sz="0" w:space="0" w:color="auto"/>
                                                        <w:left w:val="none" w:sz="0" w:space="0" w:color="auto"/>
                                                        <w:bottom w:val="none" w:sz="0" w:space="0" w:color="auto"/>
                                                        <w:right w:val="none" w:sz="0" w:space="0" w:color="auto"/>
                                                      </w:divBdr>
                                                    </w:div>
                                                  </w:divsChild>
                                                </w:div>
                                                <w:div w:id="594555284">
                                                  <w:marLeft w:val="0"/>
                                                  <w:marRight w:val="0"/>
                                                  <w:marTop w:val="0"/>
                                                  <w:marBottom w:val="0"/>
                                                  <w:divBdr>
                                                    <w:top w:val="none" w:sz="0" w:space="0" w:color="auto"/>
                                                    <w:left w:val="none" w:sz="0" w:space="0" w:color="auto"/>
                                                    <w:bottom w:val="none" w:sz="0" w:space="0" w:color="auto"/>
                                                    <w:right w:val="none" w:sz="0" w:space="0" w:color="auto"/>
                                                  </w:divBdr>
                                                  <w:divsChild>
                                                    <w:div w:id="1189561676">
                                                      <w:marLeft w:val="0"/>
                                                      <w:marRight w:val="0"/>
                                                      <w:marTop w:val="0"/>
                                                      <w:marBottom w:val="0"/>
                                                      <w:divBdr>
                                                        <w:top w:val="none" w:sz="0" w:space="0" w:color="auto"/>
                                                        <w:left w:val="none" w:sz="0" w:space="0" w:color="auto"/>
                                                        <w:bottom w:val="none" w:sz="0" w:space="0" w:color="auto"/>
                                                        <w:right w:val="none" w:sz="0" w:space="0" w:color="auto"/>
                                                      </w:divBdr>
                                                    </w:div>
                                                  </w:divsChild>
                                                </w:div>
                                                <w:div w:id="1581596926">
                                                  <w:marLeft w:val="0"/>
                                                  <w:marRight w:val="0"/>
                                                  <w:marTop w:val="0"/>
                                                  <w:marBottom w:val="0"/>
                                                  <w:divBdr>
                                                    <w:top w:val="none" w:sz="0" w:space="0" w:color="auto"/>
                                                    <w:left w:val="none" w:sz="0" w:space="0" w:color="auto"/>
                                                    <w:bottom w:val="none" w:sz="0" w:space="0" w:color="auto"/>
                                                    <w:right w:val="none" w:sz="0" w:space="0" w:color="auto"/>
                                                  </w:divBdr>
                                                  <w:divsChild>
                                                    <w:div w:id="886721190">
                                                      <w:marLeft w:val="0"/>
                                                      <w:marRight w:val="0"/>
                                                      <w:marTop w:val="0"/>
                                                      <w:marBottom w:val="0"/>
                                                      <w:divBdr>
                                                        <w:top w:val="none" w:sz="0" w:space="0" w:color="auto"/>
                                                        <w:left w:val="none" w:sz="0" w:space="0" w:color="auto"/>
                                                        <w:bottom w:val="none" w:sz="0" w:space="0" w:color="auto"/>
                                                        <w:right w:val="none" w:sz="0" w:space="0" w:color="auto"/>
                                                      </w:divBdr>
                                                    </w:div>
                                                  </w:divsChild>
                                                </w:div>
                                                <w:div w:id="871306647">
                                                  <w:marLeft w:val="0"/>
                                                  <w:marRight w:val="0"/>
                                                  <w:marTop w:val="0"/>
                                                  <w:marBottom w:val="0"/>
                                                  <w:divBdr>
                                                    <w:top w:val="none" w:sz="0" w:space="0" w:color="auto"/>
                                                    <w:left w:val="none" w:sz="0" w:space="0" w:color="auto"/>
                                                    <w:bottom w:val="none" w:sz="0" w:space="0" w:color="auto"/>
                                                    <w:right w:val="none" w:sz="0" w:space="0" w:color="auto"/>
                                                  </w:divBdr>
                                                  <w:divsChild>
                                                    <w:div w:id="598486971">
                                                      <w:marLeft w:val="0"/>
                                                      <w:marRight w:val="0"/>
                                                      <w:marTop w:val="0"/>
                                                      <w:marBottom w:val="0"/>
                                                      <w:divBdr>
                                                        <w:top w:val="none" w:sz="0" w:space="0" w:color="auto"/>
                                                        <w:left w:val="none" w:sz="0" w:space="0" w:color="auto"/>
                                                        <w:bottom w:val="none" w:sz="0" w:space="0" w:color="auto"/>
                                                        <w:right w:val="none" w:sz="0" w:space="0" w:color="auto"/>
                                                      </w:divBdr>
                                                    </w:div>
                                                  </w:divsChild>
                                                </w:div>
                                                <w:div w:id="686516852">
                                                  <w:marLeft w:val="0"/>
                                                  <w:marRight w:val="0"/>
                                                  <w:marTop w:val="0"/>
                                                  <w:marBottom w:val="0"/>
                                                  <w:divBdr>
                                                    <w:top w:val="none" w:sz="0" w:space="0" w:color="auto"/>
                                                    <w:left w:val="none" w:sz="0" w:space="0" w:color="auto"/>
                                                    <w:bottom w:val="none" w:sz="0" w:space="0" w:color="auto"/>
                                                    <w:right w:val="none" w:sz="0" w:space="0" w:color="auto"/>
                                                  </w:divBdr>
                                                  <w:divsChild>
                                                    <w:div w:id="1746997056">
                                                      <w:marLeft w:val="0"/>
                                                      <w:marRight w:val="0"/>
                                                      <w:marTop w:val="0"/>
                                                      <w:marBottom w:val="0"/>
                                                      <w:divBdr>
                                                        <w:top w:val="none" w:sz="0" w:space="0" w:color="auto"/>
                                                        <w:left w:val="none" w:sz="0" w:space="0" w:color="auto"/>
                                                        <w:bottom w:val="none" w:sz="0" w:space="0" w:color="auto"/>
                                                        <w:right w:val="none" w:sz="0" w:space="0" w:color="auto"/>
                                                      </w:divBdr>
                                                    </w:div>
                                                  </w:divsChild>
                                                </w:div>
                                                <w:div w:id="41682054">
                                                  <w:marLeft w:val="0"/>
                                                  <w:marRight w:val="0"/>
                                                  <w:marTop w:val="0"/>
                                                  <w:marBottom w:val="0"/>
                                                  <w:divBdr>
                                                    <w:top w:val="none" w:sz="0" w:space="0" w:color="auto"/>
                                                    <w:left w:val="none" w:sz="0" w:space="0" w:color="auto"/>
                                                    <w:bottom w:val="none" w:sz="0" w:space="0" w:color="auto"/>
                                                    <w:right w:val="none" w:sz="0" w:space="0" w:color="auto"/>
                                                  </w:divBdr>
                                                  <w:divsChild>
                                                    <w:div w:id="1609508413">
                                                      <w:marLeft w:val="0"/>
                                                      <w:marRight w:val="0"/>
                                                      <w:marTop w:val="0"/>
                                                      <w:marBottom w:val="0"/>
                                                      <w:divBdr>
                                                        <w:top w:val="none" w:sz="0" w:space="0" w:color="auto"/>
                                                        <w:left w:val="none" w:sz="0" w:space="0" w:color="auto"/>
                                                        <w:bottom w:val="none" w:sz="0" w:space="0" w:color="auto"/>
                                                        <w:right w:val="none" w:sz="0" w:space="0" w:color="auto"/>
                                                      </w:divBdr>
                                                    </w:div>
                                                  </w:divsChild>
                                                </w:div>
                                                <w:div w:id="1657610746">
                                                  <w:marLeft w:val="0"/>
                                                  <w:marRight w:val="0"/>
                                                  <w:marTop w:val="0"/>
                                                  <w:marBottom w:val="0"/>
                                                  <w:divBdr>
                                                    <w:top w:val="none" w:sz="0" w:space="0" w:color="auto"/>
                                                    <w:left w:val="none" w:sz="0" w:space="0" w:color="auto"/>
                                                    <w:bottom w:val="none" w:sz="0" w:space="0" w:color="auto"/>
                                                    <w:right w:val="none" w:sz="0" w:space="0" w:color="auto"/>
                                                  </w:divBdr>
                                                  <w:divsChild>
                                                    <w:div w:id="866260015">
                                                      <w:marLeft w:val="0"/>
                                                      <w:marRight w:val="0"/>
                                                      <w:marTop w:val="0"/>
                                                      <w:marBottom w:val="0"/>
                                                      <w:divBdr>
                                                        <w:top w:val="none" w:sz="0" w:space="0" w:color="auto"/>
                                                        <w:left w:val="none" w:sz="0" w:space="0" w:color="auto"/>
                                                        <w:bottom w:val="none" w:sz="0" w:space="0" w:color="auto"/>
                                                        <w:right w:val="none" w:sz="0" w:space="0" w:color="auto"/>
                                                      </w:divBdr>
                                                    </w:div>
                                                  </w:divsChild>
                                                </w:div>
                                                <w:div w:id="1889609754">
                                                  <w:marLeft w:val="0"/>
                                                  <w:marRight w:val="0"/>
                                                  <w:marTop w:val="0"/>
                                                  <w:marBottom w:val="0"/>
                                                  <w:divBdr>
                                                    <w:top w:val="none" w:sz="0" w:space="0" w:color="auto"/>
                                                    <w:left w:val="none" w:sz="0" w:space="0" w:color="auto"/>
                                                    <w:bottom w:val="none" w:sz="0" w:space="0" w:color="auto"/>
                                                    <w:right w:val="none" w:sz="0" w:space="0" w:color="auto"/>
                                                  </w:divBdr>
                                                  <w:divsChild>
                                                    <w:div w:id="1177502591">
                                                      <w:marLeft w:val="0"/>
                                                      <w:marRight w:val="0"/>
                                                      <w:marTop w:val="0"/>
                                                      <w:marBottom w:val="0"/>
                                                      <w:divBdr>
                                                        <w:top w:val="none" w:sz="0" w:space="0" w:color="auto"/>
                                                        <w:left w:val="none" w:sz="0" w:space="0" w:color="auto"/>
                                                        <w:bottom w:val="none" w:sz="0" w:space="0" w:color="auto"/>
                                                        <w:right w:val="none" w:sz="0" w:space="0" w:color="auto"/>
                                                      </w:divBdr>
                                                    </w:div>
                                                  </w:divsChild>
                                                </w:div>
                                                <w:div w:id="1413964200">
                                                  <w:marLeft w:val="0"/>
                                                  <w:marRight w:val="0"/>
                                                  <w:marTop w:val="0"/>
                                                  <w:marBottom w:val="0"/>
                                                  <w:divBdr>
                                                    <w:top w:val="none" w:sz="0" w:space="0" w:color="auto"/>
                                                    <w:left w:val="none" w:sz="0" w:space="0" w:color="auto"/>
                                                    <w:bottom w:val="none" w:sz="0" w:space="0" w:color="auto"/>
                                                    <w:right w:val="none" w:sz="0" w:space="0" w:color="auto"/>
                                                  </w:divBdr>
                                                  <w:divsChild>
                                                    <w:div w:id="1371301751">
                                                      <w:marLeft w:val="0"/>
                                                      <w:marRight w:val="0"/>
                                                      <w:marTop w:val="0"/>
                                                      <w:marBottom w:val="0"/>
                                                      <w:divBdr>
                                                        <w:top w:val="none" w:sz="0" w:space="0" w:color="auto"/>
                                                        <w:left w:val="none" w:sz="0" w:space="0" w:color="auto"/>
                                                        <w:bottom w:val="none" w:sz="0" w:space="0" w:color="auto"/>
                                                        <w:right w:val="none" w:sz="0" w:space="0" w:color="auto"/>
                                                      </w:divBdr>
                                                    </w:div>
                                                  </w:divsChild>
                                                </w:div>
                                                <w:div w:id="778139117">
                                                  <w:marLeft w:val="0"/>
                                                  <w:marRight w:val="0"/>
                                                  <w:marTop w:val="0"/>
                                                  <w:marBottom w:val="0"/>
                                                  <w:divBdr>
                                                    <w:top w:val="none" w:sz="0" w:space="0" w:color="auto"/>
                                                    <w:left w:val="none" w:sz="0" w:space="0" w:color="auto"/>
                                                    <w:bottom w:val="none" w:sz="0" w:space="0" w:color="auto"/>
                                                    <w:right w:val="none" w:sz="0" w:space="0" w:color="auto"/>
                                                  </w:divBdr>
                                                  <w:divsChild>
                                                    <w:div w:id="1742872382">
                                                      <w:marLeft w:val="0"/>
                                                      <w:marRight w:val="0"/>
                                                      <w:marTop w:val="0"/>
                                                      <w:marBottom w:val="0"/>
                                                      <w:divBdr>
                                                        <w:top w:val="none" w:sz="0" w:space="0" w:color="auto"/>
                                                        <w:left w:val="none" w:sz="0" w:space="0" w:color="auto"/>
                                                        <w:bottom w:val="none" w:sz="0" w:space="0" w:color="auto"/>
                                                        <w:right w:val="none" w:sz="0" w:space="0" w:color="auto"/>
                                                      </w:divBdr>
                                                    </w:div>
                                                  </w:divsChild>
                                                </w:div>
                                                <w:div w:id="557664238">
                                                  <w:marLeft w:val="0"/>
                                                  <w:marRight w:val="0"/>
                                                  <w:marTop w:val="0"/>
                                                  <w:marBottom w:val="0"/>
                                                  <w:divBdr>
                                                    <w:top w:val="none" w:sz="0" w:space="0" w:color="auto"/>
                                                    <w:left w:val="none" w:sz="0" w:space="0" w:color="auto"/>
                                                    <w:bottom w:val="none" w:sz="0" w:space="0" w:color="auto"/>
                                                    <w:right w:val="none" w:sz="0" w:space="0" w:color="auto"/>
                                                  </w:divBdr>
                                                  <w:divsChild>
                                                    <w:div w:id="493568716">
                                                      <w:marLeft w:val="0"/>
                                                      <w:marRight w:val="0"/>
                                                      <w:marTop w:val="0"/>
                                                      <w:marBottom w:val="0"/>
                                                      <w:divBdr>
                                                        <w:top w:val="none" w:sz="0" w:space="0" w:color="auto"/>
                                                        <w:left w:val="none" w:sz="0" w:space="0" w:color="auto"/>
                                                        <w:bottom w:val="none" w:sz="0" w:space="0" w:color="auto"/>
                                                        <w:right w:val="none" w:sz="0" w:space="0" w:color="auto"/>
                                                      </w:divBdr>
                                                    </w:div>
                                                  </w:divsChild>
                                                </w:div>
                                                <w:div w:id="1819229972">
                                                  <w:marLeft w:val="0"/>
                                                  <w:marRight w:val="0"/>
                                                  <w:marTop w:val="0"/>
                                                  <w:marBottom w:val="0"/>
                                                  <w:divBdr>
                                                    <w:top w:val="none" w:sz="0" w:space="0" w:color="auto"/>
                                                    <w:left w:val="none" w:sz="0" w:space="0" w:color="auto"/>
                                                    <w:bottom w:val="none" w:sz="0" w:space="0" w:color="auto"/>
                                                    <w:right w:val="none" w:sz="0" w:space="0" w:color="auto"/>
                                                  </w:divBdr>
                                                  <w:divsChild>
                                                    <w:div w:id="1173032507">
                                                      <w:marLeft w:val="0"/>
                                                      <w:marRight w:val="0"/>
                                                      <w:marTop w:val="0"/>
                                                      <w:marBottom w:val="0"/>
                                                      <w:divBdr>
                                                        <w:top w:val="none" w:sz="0" w:space="0" w:color="auto"/>
                                                        <w:left w:val="none" w:sz="0" w:space="0" w:color="auto"/>
                                                        <w:bottom w:val="none" w:sz="0" w:space="0" w:color="auto"/>
                                                        <w:right w:val="none" w:sz="0" w:space="0" w:color="auto"/>
                                                      </w:divBdr>
                                                    </w:div>
                                                  </w:divsChild>
                                                </w:div>
                                                <w:div w:id="1291470710">
                                                  <w:marLeft w:val="0"/>
                                                  <w:marRight w:val="0"/>
                                                  <w:marTop w:val="0"/>
                                                  <w:marBottom w:val="0"/>
                                                  <w:divBdr>
                                                    <w:top w:val="none" w:sz="0" w:space="0" w:color="auto"/>
                                                    <w:left w:val="none" w:sz="0" w:space="0" w:color="auto"/>
                                                    <w:bottom w:val="none" w:sz="0" w:space="0" w:color="auto"/>
                                                    <w:right w:val="none" w:sz="0" w:space="0" w:color="auto"/>
                                                  </w:divBdr>
                                                  <w:divsChild>
                                                    <w:div w:id="1956668705">
                                                      <w:marLeft w:val="0"/>
                                                      <w:marRight w:val="0"/>
                                                      <w:marTop w:val="0"/>
                                                      <w:marBottom w:val="0"/>
                                                      <w:divBdr>
                                                        <w:top w:val="none" w:sz="0" w:space="0" w:color="auto"/>
                                                        <w:left w:val="none" w:sz="0" w:space="0" w:color="auto"/>
                                                        <w:bottom w:val="none" w:sz="0" w:space="0" w:color="auto"/>
                                                        <w:right w:val="none" w:sz="0" w:space="0" w:color="auto"/>
                                                      </w:divBdr>
                                                    </w:div>
                                                  </w:divsChild>
                                                </w:div>
                                                <w:div w:id="1286766035">
                                                  <w:marLeft w:val="0"/>
                                                  <w:marRight w:val="0"/>
                                                  <w:marTop w:val="0"/>
                                                  <w:marBottom w:val="0"/>
                                                  <w:divBdr>
                                                    <w:top w:val="none" w:sz="0" w:space="0" w:color="auto"/>
                                                    <w:left w:val="none" w:sz="0" w:space="0" w:color="auto"/>
                                                    <w:bottom w:val="none" w:sz="0" w:space="0" w:color="auto"/>
                                                    <w:right w:val="none" w:sz="0" w:space="0" w:color="auto"/>
                                                  </w:divBdr>
                                                  <w:divsChild>
                                                    <w:div w:id="2042120719">
                                                      <w:marLeft w:val="0"/>
                                                      <w:marRight w:val="0"/>
                                                      <w:marTop w:val="0"/>
                                                      <w:marBottom w:val="0"/>
                                                      <w:divBdr>
                                                        <w:top w:val="none" w:sz="0" w:space="0" w:color="auto"/>
                                                        <w:left w:val="none" w:sz="0" w:space="0" w:color="auto"/>
                                                        <w:bottom w:val="none" w:sz="0" w:space="0" w:color="auto"/>
                                                        <w:right w:val="none" w:sz="0" w:space="0" w:color="auto"/>
                                                      </w:divBdr>
                                                    </w:div>
                                                  </w:divsChild>
                                                </w:div>
                                                <w:div w:id="1728870856">
                                                  <w:marLeft w:val="0"/>
                                                  <w:marRight w:val="0"/>
                                                  <w:marTop w:val="0"/>
                                                  <w:marBottom w:val="0"/>
                                                  <w:divBdr>
                                                    <w:top w:val="none" w:sz="0" w:space="0" w:color="auto"/>
                                                    <w:left w:val="none" w:sz="0" w:space="0" w:color="auto"/>
                                                    <w:bottom w:val="none" w:sz="0" w:space="0" w:color="auto"/>
                                                    <w:right w:val="none" w:sz="0" w:space="0" w:color="auto"/>
                                                  </w:divBdr>
                                                  <w:divsChild>
                                                    <w:div w:id="1364743517">
                                                      <w:marLeft w:val="0"/>
                                                      <w:marRight w:val="0"/>
                                                      <w:marTop w:val="0"/>
                                                      <w:marBottom w:val="0"/>
                                                      <w:divBdr>
                                                        <w:top w:val="none" w:sz="0" w:space="0" w:color="auto"/>
                                                        <w:left w:val="none" w:sz="0" w:space="0" w:color="auto"/>
                                                        <w:bottom w:val="none" w:sz="0" w:space="0" w:color="auto"/>
                                                        <w:right w:val="none" w:sz="0" w:space="0" w:color="auto"/>
                                                      </w:divBdr>
                                                    </w:div>
                                                  </w:divsChild>
                                                </w:div>
                                                <w:div w:id="1724254139">
                                                  <w:marLeft w:val="0"/>
                                                  <w:marRight w:val="0"/>
                                                  <w:marTop w:val="0"/>
                                                  <w:marBottom w:val="0"/>
                                                  <w:divBdr>
                                                    <w:top w:val="none" w:sz="0" w:space="0" w:color="auto"/>
                                                    <w:left w:val="none" w:sz="0" w:space="0" w:color="auto"/>
                                                    <w:bottom w:val="none" w:sz="0" w:space="0" w:color="auto"/>
                                                    <w:right w:val="none" w:sz="0" w:space="0" w:color="auto"/>
                                                  </w:divBdr>
                                                  <w:divsChild>
                                                    <w:div w:id="732846843">
                                                      <w:marLeft w:val="0"/>
                                                      <w:marRight w:val="0"/>
                                                      <w:marTop w:val="45"/>
                                                      <w:marBottom w:val="45"/>
                                                      <w:divBdr>
                                                        <w:top w:val="none" w:sz="0" w:space="0" w:color="auto"/>
                                                        <w:left w:val="none" w:sz="0" w:space="0" w:color="auto"/>
                                                        <w:bottom w:val="none" w:sz="0" w:space="0" w:color="auto"/>
                                                        <w:right w:val="none" w:sz="0" w:space="0" w:color="auto"/>
                                                      </w:divBdr>
                                                    </w:div>
                                                  </w:divsChild>
                                                </w:div>
                                                <w:div w:id="260843021">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
                                                  </w:divsChild>
                                                </w:div>
                                                <w:div w:id="1599755437">
                                                  <w:marLeft w:val="0"/>
                                                  <w:marRight w:val="0"/>
                                                  <w:marTop w:val="0"/>
                                                  <w:marBottom w:val="0"/>
                                                  <w:divBdr>
                                                    <w:top w:val="none" w:sz="0" w:space="0" w:color="auto"/>
                                                    <w:left w:val="none" w:sz="0" w:space="0" w:color="auto"/>
                                                    <w:bottom w:val="none" w:sz="0" w:space="0" w:color="auto"/>
                                                    <w:right w:val="none" w:sz="0" w:space="0" w:color="auto"/>
                                                  </w:divBdr>
                                                  <w:divsChild>
                                                    <w:div w:id="1377243196">
                                                      <w:marLeft w:val="0"/>
                                                      <w:marRight w:val="0"/>
                                                      <w:marTop w:val="0"/>
                                                      <w:marBottom w:val="0"/>
                                                      <w:divBdr>
                                                        <w:top w:val="none" w:sz="0" w:space="0" w:color="auto"/>
                                                        <w:left w:val="none" w:sz="0" w:space="0" w:color="auto"/>
                                                        <w:bottom w:val="none" w:sz="0" w:space="0" w:color="auto"/>
                                                        <w:right w:val="none" w:sz="0" w:space="0" w:color="auto"/>
                                                      </w:divBdr>
                                                    </w:div>
                                                  </w:divsChild>
                                                </w:div>
                                                <w:div w:id="1375734049">
                                                  <w:marLeft w:val="0"/>
                                                  <w:marRight w:val="0"/>
                                                  <w:marTop w:val="0"/>
                                                  <w:marBottom w:val="0"/>
                                                  <w:divBdr>
                                                    <w:top w:val="none" w:sz="0" w:space="0" w:color="auto"/>
                                                    <w:left w:val="none" w:sz="0" w:space="0" w:color="auto"/>
                                                    <w:bottom w:val="none" w:sz="0" w:space="0" w:color="auto"/>
                                                    <w:right w:val="none" w:sz="0" w:space="0" w:color="auto"/>
                                                  </w:divBdr>
                                                  <w:divsChild>
                                                    <w:div w:id="286620669">
                                                      <w:marLeft w:val="0"/>
                                                      <w:marRight w:val="0"/>
                                                      <w:marTop w:val="0"/>
                                                      <w:marBottom w:val="0"/>
                                                      <w:divBdr>
                                                        <w:top w:val="none" w:sz="0" w:space="0" w:color="auto"/>
                                                        <w:left w:val="none" w:sz="0" w:space="0" w:color="auto"/>
                                                        <w:bottom w:val="none" w:sz="0" w:space="0" w:color="auto"/>
                                                        <w:right w:val="none" w:sz="0" w:space="0" w:color="auto"/>
                                                      </w:divBdr>
                                                    </w:div>
                                                  </w:divsChild>
                                                </w:div>
                                                <w:div w:id="1617178880">
                                                  <w:marLeft w:val="0"/>
                                                  <w:marRight w:val="0"/>
                                                  <w:marTop w:val="0"/>
                                                  <w:marBottom w:val="0"/>
                                                  <w:divBdr>
                                                    <w:top w:val="none" w:sz="0" w:space="0" w:color="auto"/>
                                                    <w:left w:val="none" w:sz="0" w:space="0" w:color="auto"/>
                                                    <w:bottom w:val="none" w:sz="0" w:space="0" w:color="auto"/>
                                                    <w:right w:val="none" w:sz="0" w:space="0" w:color="auto"/>
                                                  </w:divBdr>
                                                  <w:divsChild>
                                                    <w:div w:id="419328537">
                                                      <w:marLeft w:val="0"/>
                                                      <w:marRight w:val="0"/>
                                                      <w:marTop w:val="0"/>
                                                      <w:marBottom w:val="0"/>
                                                      <w:divBdr>
                                                        <w:top w:val="none" w:sz="0" w:space="0" w:color="auto"/>
                                                        <w:left w:val="none" w:sz="0" w:space="0" w:color="auto"/>
                                                        <w:bottom w:val="none" w:sz="0" w:space="0" w:color="auto"/>
                                                        <w:right w:val="none" w:sz="0" w:space="0" w:color="auto"/>
                                                      </w:divBdr>
                                                    </w:div>
                                                  </w:divsChild>
                                                </w:div>
                                                <w:div w:id="309360041">
                                                  <w:marLeft w:val="0"/>
                                                  <w:marRight w:val="0"/>
                                                  <w:marTop w:val="0"/>
                                                  <w:marBottom w:val="0"/>
                                                  <w:divBdr>
                                                    <w:top w:val="none" w:sz="0" w:space="0" w:color="auto"/>
                                                    <w:left w:val="none" w:sz="0" w:space="0" w:color="auto"/>
                                                    <w:bottom w:val="none" w:sz="0" w:space="0" w:color="auto"/>
                                                    <w:right w:val="none" w:sz="0" w:space="0" w:color="auto"/>
                                                  </w:divBdr>
                                                  <w:divsChild>
                                                    <w:div w:id="1258978857">
                                                      <w:marLeft w:val="0"/>
                                                      <w:marRight w:val="0"/>
                                                      <w:marTop w:val="0"/>
                                                      <w:marBottom w:val="0"/>
                                                      <w:divBdr>
                                                        <w:top w:val="none" w:sz="0" w:space="0" w:color="auto"/>
                                                        <w:left w:val="none" w:sz="0" w:space="0" w:color="auto"/>
                                                        <w:bottom w:val="none" w:sz="0" w:space="0" w:color="auto"/>
                                                        <w:right w:val="none" w:sz="0" w:space="0" w:color="auto"/>
                                                      </w:divBdr>
                                                    </w:div>
                                                  </w:divsChild>
                                                </w:div>
                                                <w:div w:id="1519998614">
                                                  <w:marLeft w:val="0"/>
                                                  <w:marRight w:val="0"/>
                                                  <w:marTop w:val="0"/>
                                                  <w:marBottom w:val="0"/>
                                                  <w:divBdr>
                                                    <w:top w:val="none" w:sz="0" w:space="0" w:color="auto"/>
                                                    <w:left w:val="none" w:sz="0" w:space="0" w:color="auto"/>
                                                    <w:bottom w:val="none" w:sz="0" w:space="0" w:color="auto"/>
                                                    <w:right w:val="none" w:sz="0" w:space="0" w:color="auto"/>
                                                  </w:divBdr>
                                                  <w:divsChild>
                                                    <w:div w:id="94402707">
                                                      <w:marLeft w:val="0"/>
                                                      <w:marRight w:val="0"/>
                                                      <w:marTop w:val="45"/>
                                                      <w:marBottom w:val="45"/>
                                                      <w:divBdr>
                                                        <w:top w:val="none" w:sz="0" w:space="0" w:color="auto"/>
                                                        <w:left w:val="none" w:sz="0" w:space="0" w:color="auto"/>
                                                        <w:bottom w:val="none" w:sz="0" w:space="0" w:color="auto"/>
                                                        <w:right w:val="none" w:sz="0" w:space="0" w:color="auto"/>
                                                      </w:divBdr>
                                                    </w:div>
                                                  </w:divsChild>
                                                </w:div>
                                                <w:div w:id="158889560">
                                                  <w:marLeft w:val="0"/>
                                                  <w:marRight w:val="0"/>
                                                  <w:marTop w:val="0"/>
                                                  <w:marBottom w:val="0"/>
                                                  <w:divBdr>
                                                    <w:top w:val="none" w:sz="0" w:space="0" w:color="auto"/>
                                                    <w:left w:val="none" w:sz="0" w:space="0" w:color="auto"/>
                                                    <w:bottom w:val="none" w:sz="0" w:space="0" w:color="auto"/>
                                                    <w:right w:val="none" w:sz="0" w:space="0" w:color="auto"/>
                                                  </w:divBdr>
                                                  <w:divsChild>
                                                    <w:div w:id="1997344486">
                                                      <w:marLeft w:val="0"/>
                                                      <w:marRight w:val="0"/>
                                                      <w:marTop w:val="45"/>
                                                      <w:marBottom w:val="45"/>
                                                      <w:divBdr>
                                                        <w:top w:val="none" w:sz="0" w:space="0" w:color="auto"/>
                                                        <w:left w:val="none" w:sz="0" w:space="0" w:color="auto"/>
                                                        <w:bottom w:val="none" w:sz="0" w:space="0" w:color="auto"/>
                                                        <w:right w:val="none" w:sz="0" w:space="0" w:color="auto"/>
                                                      </w:divBdr>
                                                    </w:div>
                                                  </w:divsChild>
                                                </w:div>
                                                <w:div w:id="531112042">
                                                  <w:marLeft w:val="0"/>
                                                  <w:marRight w:val="0"/>
                                                  <w:marTop w:val="0"/>
                                                  <w:marBottom w:val="0"/>
                                                  <w:divBdr>
                                                    <w:top w:val="none" w:sz="0" w:space="0" w:color="auto"/>
                                                    <w:left w:val="none" w:sz="0" w:space="0" w:color="auto"/>
                                                    <w:bottom w:val="none" w:sz="0" w:space="0" w:color="auto"/>
                                                    <w:right w:val="none" w:sz="0" w:space="0" w:color="auto"/>
                                                  </w:divBdr>
                                                  <w:divsChild>
                                                    <w:div w:id="1055162044">
                                                      <w:marLeft w:val="0"/>
                                                      <w:marRight w:val="0"/>
                                                      <w:marTop w:val="45"/>
                                                      <w:marBottom w:val="45"/>
                                                      <w:divBdr>
                                                        <w:top w:val="none" w:sz="0" w:space="0" w:color="auto"/>
                                                        <w:left w:val="none" w:sz="0" w:space="0" w:color="auto"/>
                                                        <w:bottom w:val="none" w:sz="0" w:space="0" w:color="auto"/>
                                                        <w:right w:val="none" w:sz="0" w:space="0" w:color="auto"/>
                                                      </w:divBdr>
                                                    </w:div>
                                                  </w:divsChild>
                                                </w:div>
                                                <w:div w:id="301034593">
                                                  <w:marLeft w:val="0"/>
                                                  <w:marRight w:val="0"/>
                                                  <w:marTop w:val="0"/>
                                                  <w:marBottom w:val="0"/>
                                                  <w:divBdr>
                                                    <w:top w:val="none" w:sz="0" w:space="0" w:color="auto"/>
                                                    <w:left w:val="none" w:sz="0" w:space="0" w:color="auto"/>
                                                    <w:bottom w:val="none" w:sz="0" w:space="0" w:color="auto"/>
                                                    <w:right w:val="none" w:sz="0" w:space="0" w:color="auto"/>
                                                  </w:divBdr>
                                                  <w:divsChild>
                                                    <w:div w:id="445852952">
                                                      <w:marLeft w:val="0"/>
                                                      <w:marRight w:val="0"/>
                                                      <w:marTop w:val="0"/>
                                                      <w:marBottom w:val="0"/>
                                                      <w:divBdr>
                                                        <w:top w:val="none" w:sz="0" w:space="0" w:color="auto"/>
                                                        <w:left w:val="none" w:sz="0" w:space="0" w:color="auto"/>
                                                        <w:bottom w:val="none" w:sz="0" w:space="0" w:color="auto"/>
                                                        <w:right w:val="none" w:sz="0" w:space="0" w:color="auto"/>
                                                      </w:divBdr>
                                                    </w:div>
                                                  </w:divsChild>
                                                </w:div>
                                                <w:div w:id="221523313">
                                                  <w:marLeft w:val="0"/>
                                                  <w:marRight w:val="0"/>
                                                  <w:marTop w:val="0"/>
                                                  <w:marBottom w:val="0"/>
                                                  <w:divBdr>
                                                    <w:top w:val="none" w:sz="0" w:space="0" w:color="auto"/>
                                                    <w:left w:val="none" w:sz="0" w:space="0" w:color="auto"/>
                                                    <w:bottom w:val="none" w:sz="0" w:space="0" w:color="auto"/>
                                                    <w:right w:val="none" w:sz="0" w:space="0" w:color="auto"/>
                                                  </w:divBdr>
                                                  <w:divsChild>
                                                    <w:div w:id="1060135019">
                                                      <w:marLeft w:val="0"/>
                                                      <w:marRight w:val="0"/>
                                                      <w:marTop w:val="0"/>
                                                      <w:marBottom w:val="0"/>
                                                      <w:divBdr>
                                                        <w:top w:val="none" w:sz="0" w:space="0" w:color="auto"/>
                                                        <w:left w:val="none" w:sz="0" w:space="0" w:color="auto"/>
                                                        <w:bottom w:val="none" w:sz="0" w:space="0" w:color="auto"/>
                                                        <w:right w:val="none" w:sz="0" w:space="0" w:color="auto"/>
                                                      </w:divBdr>
                                                    </w:div>
                                                  </w:divsChild>
                                                </w:div>
                                                <w:div w:id="1503593072">
                                                  <w:marLeft w:val="0"/>
                                                  <w:marRight w:val="0"/>
                                                  <w:marTop w:val="0"/>
                                                  <w:marBottom w:val="0"/>
                                                  <w:divBdr>
                                                    <w:top w:val="none" w:sz="0" w:space="0" w:color="auto"/>
                                                    <w:left w:val="none" w:sz="0" w:space="0" w:color="auto"/>
                                                    <w:bottom w:val="none" w:sz="0" w:space="0" w:color="auto"/>
                                                    <w:right w:val="none" w:sz="0" w:space="0" w:color="auto"/>
                                                  </w:divBdr>
                                                  <w:divsChild>
                                                    <w:div w:id="416175522">
                                                      <w:marLeft w:val="0"/>
                                                      <w:marRight w:val="0"/>
                                                      <w:marTop w:val="0"/>
                                                      <w:marBottom w:val="0"/>
                                                      <w:divBdr>
                                                        <w:top w:val="none" w:sz="0" w:space="0" w:color="auto"/>
                                                        <w:left w:val="none" w:sz="0" w:space="0" w:color="auto"/>
                                                        <w:bottom w:val="none" w:sz="0" w:space="0" w:color="auto"/>
                                                        <w:right w:val="none" w:sz="0" w:space="0" w:color="auto"/>
                                                      </w:divBdr>
                                                    </w:div>
                                                  </w:divsChild>
                                                </w:div>
                                                <w:div w:id="61367249">
                                                  <w:marLeft w:val="0"/>
                                                  <w:marRight w:val="0"/>
                                                  <w:marTop w:val="0"/>
                                                  <w:marBottom w:val="0"/>
                                                  <w:divBdr>
                                                    <w:top w:val="none" w:sz="0" w:space="0" w:color="auto"/>
                                                    <w:left w:val="none" w:sz="0" w:space="0" w:color="auto"/>
                                                    <w:bottom w:val="none" w:sz="0" w:space="0" w:color="auto"/>
                                                    <w:right w:val="none" w:sz="0" w:space="0" w:color="auto"/>
                                                  </w:divBdr>
                                                  <w:divsChild>
                                                    <w:div w:id="1260024096">
                                                      <w:marLeft w:val="0"/>
                                                      <w:marRight w:val="0"/>
                                                      <w:marTop w:val="0"/>
                                                      <w:marBottom w:val="0"/>
                                                      <w:divBdr>
                                                        <w:top w:val="none" w:sz="0" w:space="0" w:color="auto"/>
                                                        <w:left w:val="none" w:sz="0" w:space="0" w:color="auto"/>
                                                        <w:bottom w:val="none" w:sz="0" w:space="0" w:color="auto"/>
                                                        <w:right w:val="none" w:sz="0" w:space="0" w:color="auto"/>
                                                      </w:divBdr>
                                                    </w:div>
                                                  </w:divsChild>
                                                </w:div>
                                                <w:div w:id="1601984066">
                                                  <w:marLeft w:val="0"/>
                                                  <w:marRight w:val="0"/>
                                                  <w:marTop w:val="0"/>
                                                  <w:marBottom w:val="0"/>
                                                  <w:divBdr>
                                                    <w:top w:val="none" w:sz="0" w:space="0" w:color="auto"/>
                                                    <w:left w:val="none" w:sz="0" w:space="0" w:color="auto"/>
                                                    <w:bottom w:val="none" w:sz="0" w:space="0" w:color="auto"/>
                                                    <w:right w:val="none" w:sz="0" w:space="0" w:color="auto"/>
                                                  </w:divBdr>
                                                  <w:divsChild>
                                                    <w:div w:id="434832697">
                                                      <w:marLeft w:val="0"/>
                                                      <w:marRight w:val="0"/>
                                                      <w:marTop w:val="0"/>
                                                      <w:marBottom w:val="0"/>
                                                      <w:divBdr>
                                                        <w:top w:val="none" w:sz="0" w:space="0" w:color="auto"/>
                                                        <w:left w:val="none" w:sz="0" w:space="0" w:color="auto"/>
                                                        <w:bottom w:val="none" w:sz="0" w:space="0" w:color="auto"/>
                                                        <w:right w:val="none" w:sz="0" w:space="0" w:color="auto"/>
                                                      </w:divBdr>
                                                    </w:div>
                                                  </w:divsChild>
                                                </w:div>
                                                <w:div w:id="1070152408">
                                                  <w:marLeft w:val="0"/>
                                                  <w:marRight w:val="0"/>
                                                  <w:marTop w:val="0"/>
                                                  <w:marBottom w:val="0"/>
                                                  <w:divBdr>
                                                    <w:top w:val="none" w:sz="0" w:space="0" w:color="auto"/>
                                                    <w:left w:val="none" w:sz="0" w:space="0" w:color="auto"/>
                                                    <w:bottom w:val="none" w:sz="0" w:space="0" w:color="auto"/>
                                                    <w:right w:val="none" w:sz="0" w:space="0" w:color="auto"/>
                                                  </w:divBdr>
                                                  <w:divsChild>
                                                    <w:div w:id="1140806336">
                                                      <w:marLeft w:val="0"/>
                                                      <w:marRight w:val="0"/>
                                                      <w:marTop w:val="0"/>
                                                      <w:marBottom w:val="0"/>
                                                      <w:divBdr>
                                                        <w:top w:val="none" w:sz="0" w:space="0" w:color="auto"/>
                                                        <w:left w:val="none" w:sz="0" w:space="0" w:color="auto"/>
                                                        <w:bottom w:val="none" w:sz="0" w:space="0" w:color="auto"/>
                                                        <w:right w:val="none" w:sz="0" w:space="0" w:color="auto"/>
                                                      </w:divBdr>
                                                    </w:div>
                                                  </w:divsChild>
                                                </w:div>
                                                <w:div w:id="1431001314">
                                                  <w:marLeft w:val="0"/>
                                                  <w:marRight w:val="0"/>
                                                  <w:marTop w:val="0"/>
                                                  <w:marBottom w:val="0"/>
                                                  <w:divBdr>
                                                    <w:top w:val="none" w:sz="0" w:space="0" w:color="auto"/>
                                                    <w:left w:val="none" w:sz="0" w:space="0" w:color="auto"/>
                                                    <w:bottom w:val="none" w:sz="0" w:space="0" w:color="auto"/>
                                                    <w:right w:val="none" w:sz="0" w:space="0" w:color="auto"/>
                                                  </w:divBdr>
                                                  <w:divsChild>
                                                    <w:div w:id="2102532443">
                                                      <w:marLeft w:val="0"/>
                                                      <w:marRight w:val="0"/>
                                                      <w:marTop w:val="0"/>
                                                      <w:marBottom w:val="0"/>
                                                      <w:divBdr>
                                                        <w:top w:val="none" w:sz="0" w:space="0" w:color="auto"/>
                                                        <w:left w:val="none" w:sz="0" w:space="0" w:color="auto"/>
                                                        <w:bottom w:val="none" w:sz="0" w:space="0" w:color="auto"/>
                                                        <w:right w:val="none" w:sz="0" w:space="0" w:color="auto"/>
                                                      </w:divBdr>
                                                    </w:div>
                                                  </w:divsChild>
                                                </w:div>
                                                <w:div w:id="1823964625">
                                                  <w:marLeft w:val="0"/>
                                                  <w:marRight w:val="0"/>
                                                  <w:marTop w:val="0"/>
                                                  <w:marBottom w:val="0"/>
                                                  <w:divBdr>
                                                    <w:top w:val="none" w:sz="0" w:space="0" w:color="auto"/>
                                                    <w:left w:val="none" w:sz="0" w:space="0" w:color="auto"/>
                                                    <w:bottom w:val="none" w:sz="0" w:space="0" w:color="auto"/>
                                                    <w:right w:val="none" w:sz="0" w:space="0" w:color="auto"/>
                                                  </w:divBdr>
                                                  <w:divsChild>
                                                    <w:div w:id="872117265">
                                                      <w:marLeft w:val="0"/>
                                                      <w:marRight w:val="0"/>
                                                      <w:marTop w:val="0"/>
                                                      <w:marBottom w:val="0"/>
                                                      <w:divBdr>
                                                        <w:top w:val="none" w:sz="0" w:space="0" w:color="auto"/>
                                                        <w:left w:val="none" w:sz="0" w:space="0" w:color="auto"/>
                                                        <w:bottom w:val="none" w:sz="0" w:space="0" w:color="auto"/>
                                                        <w:right w:val="none" w:sz="0" w:space="0" w:color="auto"/>
                                                      </w:divBdr>
                                                    </w:div>
                                                  </w:divsChild>
                                                </w:div>
                                                <w:div w:id="910308198">
                                                  <w:marLeft w:val="0"/>
                                                  <w:marRight w:val="0"/>
                                                  <w:marTop w:val="0"/>
                                                  <w:marBottom w:val="0"/>
                                                  <w:divBdr>
                                                    <w:top w:val="none" w:sz="0" w:space="0" w:color="auto"/>
                                                    <w:left w:val="none" w:sz="0" w:space="0" w:color="auto"/>
                                                    <w:bottom w:val="none" w:sz="0" w:space="0" w:color="auto"/>
                                                    <w:right w:val="none" w:sz="0" w:space="0" w:color="auto"/>
                                                  </w:divBdr>
                                                  <w:divsChild>
                                                    <w:div w:id="493761161">
                                                      <w:marLeft w:val="0"/>
                                                      <w:marRight w:val="0"/>
                                                      <w:marTop w:val="0"/>
                                                      <w:marBottom w:val="0"/>
                                                      <w:divBdr>
                                                        <w:top w:val="none" w:sz="0" w:space="0" w:color="auto"/>
                                                        <w:left w:val="none" w:sz="0" w:space="0" w:color="auto"/>
                                                        <w:bottom w:val="none" w:sz="0" w:space="0" w:color="auto"/>
                                                        <w:right w:val="none" w:sz="0" w:space="0" w:color="auto"/>
                                                      </w:divBdr>
                                                    </w:div>
                                                  </w:divsChild>
                                                </w:div>
                                                <w:div w:id="2010710440">
                                                  <w:marLeft w:val="0"/>
                                                  <w:marRight w:val="0"/>
                                                  <w:marTop w:val="0"/>
                                                  <w:marBottom w:val="0"/>
                                                  <w:divBdr>
                                                    <w:top w:val="none" w:sz="0" w:space="0" w:color="auto"/>
                                                    <w:left w:val="none" w:sz="0" w:space="0" w:color="auto"/>
                                                    <w:bottom w:val="none" w:sz="0" w:space="0" w:color="auto"/>
                                                    <w:right w:val="none" w:sz="0" w:space="0" w:color="auto"/>
                                                  </w:divBdr>
                                                  <w:divsChild>
                                                    <w:div w:id="1077091543">
                                                      <w:marLeft w:val="0"/>
                                                      <w:marRight w:val="0"/>
                                                      <w:marTop w:val="0"/>
                                                      <w:marBottom w:val="0"/>
                                                      <w:divBdr>
                                                        <w:top w:val="none" w:sz="0" w:space="0" w:color="auto"/>
                                                        <w:left w:val="none" w:sz="0" w:space="0" w:color="auto"/>
                                                        <w:bottom w:val="none" w:sz="0" w:space="0" w:color="auto"/>
                                                        <w:right w:val="none" w:sz="0" w:space="0" w:color="auto"/>
                                                      </w:divBdr>
                                                    </w:div>
                                                  </w:divsChild>
                                                </w:div>
                                                <w:div w:id="981740181">
                                                  <w:marLeft w:val="0"/>
                                                  <w:marRight w:val="0"/>
                                                  <w:marTop w:val="0"/>
                                                  <w:marBottom w:val="0"/>
                                                  <w:divBdr>
                                                    <w:top w:val="none" w:sz="0" w:space="0" w:color="auto"/>
                                                    <w:left w:val="none" w:sz="0" w:space="0" w:color="auto"/>
                                                    <w:bottom w:val="none" w:sz="0" w:space="0" w:color="auto"/>
                                                    <w:right w:val="none" w:sz="0" w:space="0" w:color="auto"/>
                                                  </w:divBdr>
                                                  <w:divsChild>
                                                    <w:div w:id="1310089781">
                                                      <w:marLeft w:val="0"/>
                                                      <w:marRight w:val="0"/>
                                                      <w:marTop w:val="0"/>
                                                      <w:marBottom w:val="0"/>
                                                      <w:divBdr>
                                                        <w:top w:val="none" w:sz="0" w:space="0" w:color="auto"/>
                                                        <w:left w:val="none" w:sz="0" w:space="0" w:color="auto"/>
                                                        <w:bottom w:val="none" w:sz="0" w:space="0" w:color="auto"/>
                                                        <w:right w:val="none" w:sz="0" w:space="0" w:color="auto"/>
                                                      </w:divBdr>
                                                    </w:div>
                                                  </w:divsChild>
                                                </w:div>
                                                <w:div w:id="638457663">
                                                  <w:marLeft w:val="0"/>
                                                  <w:marRight w:val="0"/>
                                                  <w:marTop w:val="0"/>
                                                  <w:marBottom w:val="0"/>
                                                  <w:divBdr>
                                                    <w:top w:val="none" w:sz="0" w:space="0" w:color="auto"/>
                                                    <w:left w:val="none" w:sz="0" w:space="0" w:color="auto"/>
                                                    <w:bottom w:val="none" w:sz="0" w:space="0" w:color="auto"/>
                                                    <w:right w:val="none" w:sz="0" w:space="0" w:color="auto"/>
                                                  </w:divBdr>
                                                  <w:divsChild>
                                                    <w:div w:id="899559141">
                                                      <w:marLeft w:val="0"/>
                                                      <w:marRight w:val="0"/>
                                                      <w:marTop w:val="0"/>
                                                      <w:marBottom w:val="0"/>
                                                      <w:divBdr>
                                                        <w:top w:val="none" w:sz="0" w:space="0" w:color="auto"/>
                                                        <w:left w:val="none" w:sz="0" w:space="0" w:color="auto"/>
                                                        <w:bottom w:val="none" w:sz="0" w:space="0" w:color="auto"/>
                                                        <w:right w:val="none" w:sz="0" w:space="0" w:color="auto"/>
                                                      </w:divBdr>
                                                    </w:div>
                                                  </w:divsChild>
                                                </w:div>
                                                <w:div w:id="1977712265">
                                                  <w:marLeft w:val="0"/>
                                                  <w:marRight w:val="0"/>
                                                  <w:marTop w:val="0"/>
                                                  <w:marBottom w:val="0"/>
                                                  <w:divBdr>
                                                    <w:top w:val="none" w:sz="0" w:space="0" w:color="auto"/>
                                                    <w:left w:val="none" w:sz="0" w:space="0" w:color="auto"/>
                                                    <w:bottom w:val="none" w:sz="0" w:space="0" w:color="auto"/>
                                                    <w:right w:val="none" w:sz="0" w:space="0" w:color="auto"/>
                                                  </w:divBdr>
                                                  <w:divsChild>
                                                    <w:div w:id="1384983912">
                                                      <w:marLeft w:val="0"/>
                                                      <w:marRight w:val="0"/>
                                                      <w:marTop w:val="0"/>
                                                      <w:marBottom w:val="0"/>
                                                      <w:divBdr>
                                                        <w:top w:val="none" w:sz="0" w:space="0" w:color="auto"/>
                                                        <w:left w:val="none" w:sz="0" w:space="0" w:color="auto"/>
                                                        <w:bottom w:val="none" w:sz="0" w:space="0" w:color="auto"/>
                                                        <w:right w:val="none" w:sz="0" w:space="0" w:color="auto"/>
                                                      </w:divBdr>
                                                    </w:div>
                                                  </w:divsChild>
                                                </w:div>
                                                <w:div w:id="194974810">
                                                  <w:marLeft w:val="0"/>
                                                  <w:marRight w:val="0"/>
                                                  <w:marTop w:val="0"/>
                                                  <w:marBottom w:val="0"/>
                                                  <w:divBdr>
                                                    <w:top w:val="none" w:sz="0" w:space="0" w:color="auto"/>
                                                    <w:left w:val="none" w:sz="0" w:space="0" w:color="auto"/>
                                                    <w:bottom w:val="none" w:sz="0" w:space="0" w:color="auto"/>
                                                    <w:right w:val="none" w:sz="0" w:space="0" w:color="auto"/>
                                                  </w:divBdr>
                                                  <w:divsChild>
                                                    <w:div w:id="166866203">
                                                      <w:marLeft w:val="0"/>
                                                      <w:marRight w:val="0"/>
                                                      <w:marTop w:val="0"/>
                                                      <w:marBottom w:val="0"/>
                                                      <w:divBdr>
                                                        <w:top w:val="none" w:sz="0" w:space="0" w:color="auto"/>
                                                        <w:left w:val="none" w:sz="0" w:space="0" w:color="auto"/>
                                                        <w:bottom w:val="none" w:sz="0" w:space="0" w:color="auto"/>
                                                        <w:right w:val="none" w:sz="0" w:space="0" w:color="auto"/>
                                                      </w:divBdr>
                                                    </w:div>
                                                  </w:divsChild>
                                                </w:div>
                                                <w:div w:id="1638342681">
                                                  <w:marLeft w:val="0"/>
                                                  <w:marRight w:val="0"/>
                                                  <w:marTop w:val="0"/>
                                                  <w:marBottom w:val="0"/>
                                                  <w:divBdr>
                                                    <w:top w:val="none" w:sz="0" w:space="0" w:color="auto"/>
                                                    <w:left w:val="none" w:sz="0" w:space="0" w:color="auto"/>
                                                    <w:bottom w:val="none" w:sz="0" w:space="0" w:color="auto"/>
                                                    <w:right w:val="none" w:sz="0" w:space="0" w:color="auto"/>
                                                  </w:divBdr>
                                                  <w:divsChild>
                                                    <w:div w:id="1454204467">
                                                      <w:marLeft w:val="0"/>
                                                      <w:marRight w:val="0"/>
                                                      <w:marTop w:val="0"/>
                                                      <w:marBottom w:val="0"/>
                                                      <w:divBdr>
                                                        <w:top w:val="none" w:sz="0" w:space="0" w:color="auto"/>
                                                        <w:left w:val="none" w:sz="0" w:space="0" w:color="auto"/>
                                                        <w:bottom w:val="none" w:sz="0" w:space="0" w:color="auto"/>
                                                        <w:right w:val="none" w:sz="0" w:space="0" w:color="auto"/>
                                                      </w:divBdr>
                                                    </w:div>
                                                  </w:divsChild>
                                                </w:div>
                                                <w:div w:id="1561789794">
                                                  <w:marLeft w:val="0"/>
                                                  <w:marRight w:val="0"/>
                                                  <w:marTop w:val="0"/>
                                                  <w:marBottom w:val="0"/>
                                                  <w:divBdr>
                                                    <w:top w:val="none" w:sz="0" w:space="0" w:color="auto"/>
                                                    <w:left w:val="none" w:sz="0" w:space="0" w:color="auto"/>
                                                    <w:bottom w:val="none" w:sz="0" w:space="0" w:color="auto"/>
                                                    <w:right w:val="none" w:sz="0" w:space="0" w:color="auto"/>
                                                  </w:divBdr>
                                                  <w:divsChild>
                                                    <w:div w:id="466240566">
                                                      <w:marLeft w:val="0"/>
                                                      <w:marRight w:val="0"/>
                                                      <w:marTop w:val="0"/>
                                                      <w:marBottom w:val="0"/>
                                                      <w:divBdr>
                                                        <w:top w:val="none" w:sz="0" w:space="0" w:color="auto"/>
                                                        <w:left w:val="none" w:sz="0" w:space="0" w:color="auto"/>
                                                        <w:bottom w:val="none" w:sz="0" w:space="0" w:color="auto"/>
                                                        <w:right w:val="none" w:sz="0" w:space="0" w:color="auto"/>
                                                      </w:divBdr>
                                                    </w:div>
                                                  </w:divsChild>
                                                </w:div>
                                                <w:div w:id="1121804848">
                                                  <w:marLeft w:val="0"/>
                                                  <w:marRight w:val="0"/>
                                                  <w:marTop w:val="0"/>
                                                  <w:marBottom w:val="0"/>
                                                  <w:divBdr>
                                                    <w:top w:val="none" w:sz="0" w:space="0" w:color="auto"/>
                                                    <w:left w:val="none" w:sz="0" w:space="0" w:color="auto"/>
                                                    <w:bottom w:val="none" w:sz="0" w:space="0" w:color="auto"/>
                                                    <w:right w:val="none" w:sz="0" w:space="0" w:color="auto"/>
                                                  </w:divBdr>
                                                  <w:divsChild>
                                                    <w:div w:id="1562206743">
                                                      <w:marLeft w:val="0"/>
                                                      <w:marRight w:val="0"/>
                                                      <w:marTop w:val="0"/>
                                                      <w:marBottom w:val="0"/>
                                                      <w:divBdr>
                                                        <w:top w:val="none" w:sz="0" w:space="0" w:color="auto"/>
                                                        <w:left w:val="none" w:sz="0" w:space="0" w:color="auto"/>
                                                        <w:bottom w:val="none" w:sz="0" w:space="0" w:color="auto"/>
                                                        <w:right w:val="none" w:sz="0" w:space="0" w:color="auto"/>
                                                      </w:divBdr>
                                                    </w:div>
                                                  </w:divsChild>
                                                </w:div>
                                                <w:div w:id="1653095429">
                                                  <w:marLeft w:val="0"/>
                                                  <w:marRight w:val="0"/>
                                                  <w:marTop w:val="0"/>
                                                  <w:marBottom w:val="0"/>
                                                  <w:divBdr>
                                                    <w:top w:val="none" w:sz="0" w:space="0" w:color="auto"/>
                                                    <w:left w:val="none" w:sz="0" w:space="0" w:color="auto"/>
                                                    <w:bottom w:val="none" w:sz="0" w:space="0" w:color="auto"/>
                                                    <w:right w:val="none" w:sz="0" w:space="0" w:color="auto"/>
                                                  </w:divBdr>
                                                  <w:divsChild>
                                                    <w:div w:id="1149516870">
                                                      <w:marLeft w:val="0"/>
                                                      <w:marRight w:val="0"/>
                                                      <w:marTop w:val="0"/>
                                                      <w:marBottom w:val="0"/>
                                                      <w:divBdr>
                                                        <w:top w:val="none" w:sz="0" w:space="0" w:color="auto"/>
                                                        <w:left w:val="none" w:sz="0" w:space="0" w:color="auto"/>
                                                        <w:bottom w:val="none" w:sz="0" w:space="0" w:color="auto"/>
                                                        <w:right w:val="none" w:sz="0" w:space="0" w:color="auto"/>
                                                      </w:divBdr>
                                                    </w:div>
                                                  </w:divsChild>
                                                </w:div>
                                                <w:div w:id="1573730854">
                                                  <w:marLeft w:val="0"/>
                                                  <w:marRight w:val="0"/>
                                                  <w:marTop w:val="0"/>
                                                  <w:marBottom w:val="0"/>
                                                  <w:divBdr>
                                                    <w:top w:val="none" w:sz="0" w:space="0" w:color="auto"/>
                                                    <w:left w:val="none" w:sz="0" w:space="0" w:color="auto"/>
                                                    <w:bottom w:val="none" w:sz="0" w:space="0" w:color="auto"/>
                                                    <w:right w:val="none" w:sz="0" w:space="0" w:color="auto"/>
                                                  </w:divBdr>
                                                  <w:divsChild>
                                                    <w:div w:id="772895661">
                                                      <w:marLeft w:val="0"/>
                                                      <w:marRight w:val="0"/>
                                                      <w:marTop w:val="0"/>
                                                      <w:marBottom w:val="0"/>
                                                      <w:divBdr>
                                                        <w:top w:val="none" w:sz="0" w:space="0" w:color="auto"/>
                                                        <w:left w:val="none" w:sz="0" w:space="0" w:color="auto"/>
                                                        <w:bottom w:val="none" w:sz="0" w:space="0" w:color="auto"/>
                                                        <w:right w:val="none" w:sz="0" w:space="0" w:color="auto"/>
                                                      </w:divBdr>
                                                    </w:div>
                                                  </w:divsChild>
                                                </w:div>
                                                <w:div w:id="203569106">
                                                  <w:marLeft w:val="0"/>
                                                  <w:marRight w:val="0"/>
                                                  <w:marTop w:val="0"/>
                                                  <w:marBottom w:val="0"/>
                                                  <w:divBdr>
                                                    <w:top w:val="none" w:sz="0" w:space="0" w:color="auto"/>
                                                    <w:left w:val="none" w:sz="0" w:space="0" w:color="auto"/>
                                                    <w:bottom w:val="none" w:sz="0" w:space="0" w:color="auto"/>
                                                    <w:right w:val="none" w:sz="0" w:space="0" w:color="auto"/>
                                                  </w:divBdr>
                                                  <w:divsChild>
                                                    <w:div w:id="1809276601">
                                                      <w:marLeft w:val="0"/>
                                                      <w:marRight w:val="0"/>
                                                      <w:marTop w:val="0"/>
                                                      <w:marBottom w:val="0"/>
                                                      <w:divBdr>
                                                        <w:top w:val="none" w:sz="0" w:space="0" w:color="auto"/>
                                                        <w:left w:val="none" w:sz="0" w:space="0" w:color="auto"/>
                                                        <w:bottom w:val="none" w:sz="0" w:space="0" w:color="auto"/>
                                                        <w:right w:val="none" w:sz="0" w:space="0" w:color="auto"/>
                                                      </w:divBdr>
                                                    </w:div>
                                                  </w:divsChild>
                                                </w:div>
                                                <w:div w:id="1453019132">
                                                  <w:marLeft w:val="0"/>
                                                  <w:marRight w:val="0"/>
                                                  <w:marTop w:val="0"/>
                                                  <w:marBottom w:val="0"/>
                                                  <w:divBdr>
                                                    <w:top w:val="none" w:sz="0" w:space="0" w:color="auto"/>
                                                    <w:left w:val="none" w:sz="0" w:space="0" w:color="auto"/>
                                                    <w:bottom w:val="none" w:sz="0" w:space="0" w:color="auto"/>
                                                    <w:right w:val="none" w:sz="0" w:space="0" w:color="auto"/>
                                                  </w:divBdr>
                                                  <w:divsChild>
                                                    <w:div w:id="1435175515">
                                                      <w:marLeft w:val="0"/>
                                                      <w:marRight w:val="0"/>
                                                      <w:marTop w:val="0"/>
                                                      <w:marBottom w:val="0"/>
                                                      <w:divBdr>
                                                        <w:top w:val="none" w:sz="0" w:space="0" w:color="auto"/>
                                                        <w:left w:val="none" w:sz="0" w:space="0" w:color="auto"/>
                                                        <w:bottom w:val="none" w:sz="0" w:space="0" w:color="auto"/>
                                                        <w:right w:val="none" w:sz="0" w:space="0" w:color="auto"/>
                                                      </w:divBdr>
                                                    </w:div>
                                                  </w:divsChild>
                                                </w:div>
                                                <w:div w:id="1682774015">
                                                  <w:marLeft w:val="0"/>
                                                  <w:marRight w:val="0"/>
                                                  <w:marTop w:val="0"/>
                                                  <w:marBottom w:val="0"/>
                                                  <w:divBdr>
                                                    <w:top w:val="none" w:sz="0" w:space="0" w:color="auto"/>
                                                    <w:left w:val="none" w:sz="0" w:space="0" w:color="auto"/>
                                                    <w:bottom w:val="none" w:sz="0" w:space="0" w:color="auto"/>
                                                    <w:right w:val="none" w:sz="0" w:space="0" w:color="auto"/>
                                                  </w:divBdr>
                                                  <w:divsChild>
                                                    <w:div w:id="362832191">
                                                      <w:marLeft w:val="0"/>
                                                      <w:marRight w:val="0"/>
                                                      <w:marTop w:val="0"/>
                                                      <w:marBottom w:val="0"/>
                                                      <w:divBdr>
                                                        <w:top w:val="none" w:sz="0" w:space="0" w:color="auto"/>
                                                        <w:left w:val="none" w:sz="0" w:space="0" w:color="auto"/>
                                                        <w:bottom w:val="none" w:sz="0" w:space="0" w:color="auto"/>
                                                        <w:right w:val="none" w:sz="0" w:space="0" w:color="auto"/>
                                                      </w:divBdr>
                                                    </w:div>
                                                  </w:divsChild>
                                                </w:div>
                                                <w:div w:id="537936369">
                                                  <w:marLeft w:val="0"/>
                                                  <w:marRight w:val="0"/>
                                                  <w:marTop w:val="0"/>
                                                  <w:marBottom w:val="0"/>
                                                  <w:divBdr>
                                                    <w:top w:val="none" w:sz="0" w:space="0" w:color="auto"/>
                                                    <w:left w:val="none" w:sz="0" w:space="0" w:color="auto"/>
                                                    <w:bottom w:val="none" w:sz="0" w:space="0" w:color="auto"/>
                                                    <w:right w:val="none" w:sz="0" w:space="0" w:color="auto"/>
                                                  </w:divBdr>
                                                  <w:divsChild>
                                                    <w:div w:id="2083598557">
                                                      <w:marLeft w:val="0"/>
                                                      <w:marRight w:val="0"/>
                                                      <w:marTop w:val="0"/>
                                                      <w:marBottom w:val="0"/>
                                                      <w:divBdr>
                                                        <w:top w:val="none" w:sz="0" w:space="0" w:color="auto"/>
                                                        <w:left w:val="none" w:sz="0" w:space="0" w:color="auto"/>
                                                        <w:bottom w:val="none" w:sz="0" w:space="0" w:color="auto"/>
                                                        <w:right w:val="none" w:sz="0" w:space="0" w:color="auto"/>
                                                      </w:divBdr>
                                                    </w:div>
                                                  </w:divsChild>
                                                </w:div>
                                                <w:div w:id="768892270">
                                                  <w:marLeft w:val="0"/>
                                                  <w:marRight w:val="0"/>
                                                  <w:marTop w:val="0"/>
                                                  <w:marBottom w:val="0"/>
                                                  <w:divBdr>
                                                    <w:top w:val="none" w:sz="0" w:space="0" w:color="auto"/>
                                                    <w:left w:val="none" w:sz="0" w:space="0" w:color="auto"/>
                                                    <w:bottom w:val="none" w:sz="0" w:space="0" w:color="auto"/>
                                                    <w:right w:val="none" w:sz="0" w:space="0" w:color="auto"/>
                                                  </w:divBdr>
                                                  <w:divsChild>
                                                    <w:div w:id="1680044221">
                                                      <w:marLeft w:val="0"/>
                                                      <w:marRight w:val="0"/>
                                                      <w:marTop w:val="0"/>
                                                      <w:marBottom w:val="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377434303">
                                                      <w:marLeft w:val="0"/>
                                                      <w:marRight w:val="0"/>
                                                      <w:marTop w:val="0"/>
                                                      <w:marBottom w:val="0"/>
                                                      <w:divBdr>
                                                        <w:top w:val="none" w:sz="0" w:space="0" w:color="auto"/>
                                                        <w:left w:val="none" w:sz="0" w:space="0" w:color="auto"/>
                                                        <w:bottom w:val="none" w:sz="0" w:space="0" w:color="auto"/>
                                                        <w:right w:val="none" w:sz="0" w:space="0" w:color="auto"/>
                                                      </w:divBdr>
                                                    </w:div>
                                                  </w:divsChild>
                                                </w:div>
                                                <w:div w:id="652103445">
                                                  <w:marLeft w:val="0"/>
                                                  <w:marRight w:val="0"/>
                                                  <w:marTop w:val="0"/>
                                                  <w:marBottom w:val="0"/>
                                                  <w:divBdr>
                                                    <w:top w:val="none" w:sz="0" w:space="0" w:color="auto"/>
                                                    <w:left w:val="none" w:sz="0" w:space="0" w:color="auto"/>
                                                    <w:bottom w:val="none" w:sz="0" w:space="0" w:color="auto"/>
                                                    <w:right w:val="none" w:sz="0" w:space="0" w:color="auto"/>
                                                  </w:divBdr>
                                                  <w:divsChild>
                                                    <w:div w:id="790904200">
                                                      <w:marLeft w:val="0"/>
                                                      <w:marRight w:val="0"/>
                                                      <w:marTop w:val="0"/>
                                                      <w:marBottom w:val="0"/>
                                                      <w:divBdr>
                                                        <w:top w:val="none" w:sz="0" w:space="0" w:color="auto"/>
                                                        <w:left w:val="none" w:sz="0" w:space="0" w:color="auto"/>
                                                        <w:bottom w:val="none" w:sz="0" w:space="0" w:color="auto"/>
                                                        <w:right w:val="none" w:sz="0" w:space="0" w:color="auto"/>
                                                      </w:divBdr>
                                                    </w:div>
                                                  </w:divsChild>
                                                </w:div>
                                                <w:div w:id="1174762117">
                                                  <w:marLeft w:val="0"/>
                                                  <w:marRight w:val="0"/>
                                                  <w:marTop w:val="0"/>
                                                  <w:marBottom w:val="0"/>
                                                  <w:divBdr>
                                                    <w:top w:val="none" w:sz="0" w:space="0" w:color="auto"/>
                                                    <w:left w:val="none" w:sz="0" w:space="0" w:color="auto"/>
                                                    <w:bottom w:val="none" w:sz="0" w:space="0" w:color="auto"/>
                                                    <w:right w:val="none" w:sz="0" w:space="0" w:color="auto"/>
                                                  </w:divBdr>
                                                  <w:divsChild>
                                                    <w:div w:id="1744840718">
                                                      <w:marLeft w:val="0"/>
                                                      <w:marRight w:val="0"/>
                                                      <w:marTop w:val="0"/>
                                                      <w:marBottom w:val="0"/>
                                                      <w:divBdr>
                                                        <w:top w:val="none" w:sz="0" w:space="0" w:color="auto"/>
                                                        <w:left w:val="none" w:sz="0" w:space="0" w:color="auto"/>
                                                        <w:bottom w:val="none" w:sz="0" w:space="0" w:color="auto"/>
                                                        <w:right w:val="none" w:sz="0" w:space="0" w:color="auto"/>
                                                      </w:divBdr>
                                                    </w:div>
                                                  </w:divsChild>
                                                </w:div>
                                                <w:div w:id="2141222203">
                                                  <w:marLeft w:val="0"/>
                                                  <w:marRight w:val="0"/>
                                                  <w:marTop w:val="0"/>
                                                  <w:marBottom w:val="0"/>
                                                  <w:divBdr>
                                                    <w:top w:val="none" w:sz="0" w:space="0" w:color="auto"/>
                                                    <w:left w:val="none" w:sz="0" w:space="0" w:color="auto"/>
                                                    <w:bottom w:val="none" w:sz="0" w:space="0" w:color="auto"/>
                                                    <w:right w:val="none" w:sz="0" w:space="0" w:color="auto"/>
                                                  </w:divBdr>
                                                  <w:divsChild>
                                                    <w:div w:id="444538695">
                                                      <w:marLeft w:val="0"/>
                                                      <w:marRight w:val="0"/>
                                                      <w:marTop w:val="0"/>
                                                      <w:marBottom w:val="0"/>
                                                      <w:divBdr>
                                                        <w:top w:val="none" w:sz="0" w:space="0" w:color="auto"/>
                                                        <w:left w:val="none" w:sz="0" w:space="0" w:color="auto"/>
                                                        <w:bottom w:val="none" w:sz="0" w:space="0" w:color="auto"/>
                                                        <w:right w:val="none" w:sz="0" w:space="0" w:color="auto"/>
                                                      </w:divBdr>
                                                    </w:div>
                                                  </w:divsChild>
                                                </w:div>
                                                <w:div w:id="1709407881">
                                                  <w:marLeft w:val="0"/>
                                                  <w:marRight w:val="0"/>
                                                  <w:marTop w:val="0"/>
                                                  <w:marBottom w:val="0"/>
                                                  <w:divBdr>
                                                    <w:top w:val="none" w:sz="0" w:space="0" w:color="auto"/>
                                                    <w:left w:val="none" w:sz="0" w:space="0" w:color="auto"/>
                                                    <w:bottom w:val="none" w:sz="0" w:space="0" w:color="auto"/>
                                                    <w:right w:val="none" w:sz="0" w:space="0" w:color="auto"/>
                                                  </w:divBdr>
                                                  <w:divsChild>
                                                    <w:div w:id="1591891413">
                                                      <w:marLeft w:val="0"/>
                                                      <w:marRight w:val="0"/>
                                                      <w:marTop w:val="0"/>
                                                      <w:marBottom w:val="0"/>
                                                      <w:divBdr>
                                                        <w:top w:val="none" w:sz="0" w:space="0" w:color="auto"/>
                                                        <w:left w:val="none" w:sz="0" w:space="0" w:color="auto"/>
                                                        <w:bottom w:val="none" w:sz="0" w:space="0" w:color="auto"/>
                                                        <w:right w:val="none" w:sz="0" w:space="0" w:color="auto"/>
                                                      </w:divBdr>
                                                    </w:div>
                                                  </w:divsChild>
                                                </w:div>
                                                <w:div w:id="682633652">
                                                  <w:marLeft w:val="0"/>
                                                  <w:marRight w:val="0"/>
                                                  <w:marTop w:val="0"/>
                                                  <w:marBottom w:val="0"/>
                                                  <w:divBdr>
                                                    <w:top w:val="none" w:sz="0" w:space="0" w:color="auto"/>
                                                    <w:left w:val="none" w:sz="0" w:space="0" w:color="auto"/>
                                                    <w:bottom w:val="none" w:sz="0" w:space="0" w:color="auto"/>
                                                    <w:right w:val="none" w:sz="0" w:space="0" w:color="auto"/>
                                                  </w:divBdr>
                                                  <w:divsChild>
                                                    <w:div w:id="106122196">
                                                      <w:marLeft w:val="0"/>
                                                      <w:marRight w:val="0"/>
                                                      <w:marTop w:val="0"/>
                                                      <w:marBottom w:val="0"/>
                                                      <w:divBdr>
                                                        <w:top w:val="none" w:sz="0" w:space="0" w:color="auto"/>
                                                        <w:left w:val="none" w:sz="0" w:space="0" w:color="auto"/>
                                                        <w:bottom w:val="none" w:sz="0" w:space="0" w:color="auto"/>
                                                        <w:right w:val="none" w:sz="0" w:space="0" w:color="auto"/>
                                                      </w:divBdr>
                                                    </w:div>
                                                  </w:divsChild>
                                                </w:div>
                                                <w:div w:id="712731517">
                                                  <w:marLeft w:val="0"/>
                                                  <w:marRight w:val="0"/>
                                                  <w:marTop w:val="0"/>
                                                  <w:marBottom w:val="0"/>
                                                  <w:divBdr>
                                                    <w:top w:val="none" w:sz="0" w:space="0" w:color="auto"/>
                                                    <w:left w:val="none" w:sz="0" w:space="0" w:color="auto"/>
                                                    <w:bottom w:val="none" w:sz="0" w:space="0" w:color="auto"/>
                                                    <w:right w:val="none" w:sz="0" w:space="0" w:color="auto"/>
                                                  </w:divBdr>
                                                  <w:divsChild>
                                                    <w:div w:id="749624214">
                                                      <w:marLeft w:val="0"/>
                                                      <w:marRight w:val="0"/>
                                                      <w:marTop w:val="0"/>
                                                      <w:marBottom w:val="0"/>
                                                      <w:divBdr>
                                                        <w:top w:val="none" w:sz="0" w:space="0" w:color="auto"/>
                                                        <w:left w:val="none" w:sz="0" w:space="0" w:color="auto"/>
                                                        <w:bottom w:val="none" w:sz="0" w:space="0" w:color="auto"/>
                                                        <w:right w:val="none" w:sz="0" w:space="0" w:color="auto"/>
                                                      </w:divBdr>
                                                    </w:div>
                                                  </w:divsChild>
                                                </w:div>
                                                <w:div w:id="832529954">
                                                  <w:marLeft w:val="0"/>
                                                  <w:marRight w:val="0"/>
                                                  <w:marTop w:val="0"/>
                                                  <w:marBottom w:val="0"/>
                                                  <w:divBdr>
                                                    <w:top w:val="none" w:sz="0" w:space="0" w:color="auto"/>
                                                    <w:left w:val="none" w:sz="0" w:space="0" w:color="auto"/>
                                                    <w:bottom w:val="none" w:sz="0" w:space="0" w:color="auto"/>
                                                    <w:right w:val="none" w:sz="0" w:space="0" w:color="auto"/>
                                                  </w:divBdr>
                                                  <w:divsChild>
                                                    <w:div w:id="668678426">
                                                      <w:marLeft w:val="0"/>
                                                      <w:marRight w:val="0"/>
                                                      <w:marTop w:val="0"/>
                                                      <w:marBottom w:val="0"/>
                                                      <w:divBdr>
                                                        <w:top w:val="none" w:sz="0" w:space="0" w:color="auto"/>
                                                        <w:left w:val="none" w:sz="0" w:space="0" w:color="auto"/>
                                                        <w:bottom w:val="none" w:sz="0" w:space="0" w:color="auto"/>
                                                        <w:right w:val="none" w:sz="0" w:space="0" w:color="auto"/>
                                                      </w:divBdr>
                                                    </w:div>
                                                  </w:divsChild>
                                                </w:div>
                                                <w:div w:id="680738484">
                                                  <w:marLeft w:val="0"/>
                                                  <w:marRight w:val="0"/>
                                                  <w:marTop w:val="0"/>
                                                  <w:marBottom w:val="0"/>
                                                  <w:divBdr>
                                                    <w:top w:val="none" w:sz="0" w:space="0" w:color="auto"/>
                                                    <w:left w:val="none" w:sz="0" w:space="0" w:color="auto"/>
                                                    <w:bottom w:val="none" w:sz="0" w:space="0" w:color="auto"/>
                                                    <w:right w:val="none" w:sz="0" w:space="0" w:color="auto"/>
                                                  </w:divBdr>
                                                  <w:divsChild>
                                                    <w:div w:id="535191756">
                                                      <w:marLeft w:val="0"/>
                                                      <w:marRight w:val="0"/>
                                                      <w:marTop w:val="0"/>
                                                      <w:marBottom w:val="0"/>
                                                      <w:divBdr>
                                                        <w:top w:val="none" w:sz="0" w:space="0" w:color="auto"/>
                                                        <w:left w:val="none" w:sz="0" w:space="0" w:color="auto"/>
                                                        <w:bottom w:val="none" w:sz="0" w:space="0" w:color="auto"/>
                                                        <w:right w:val="none" w:sz="0" w:space="0" w:color="auto"/>
                                                      </w:divBdr>
                                                    </w:div>
                                                  </w:divsChild>
                                                </w:div>
                                                <w:div w:id="403527648">
                                                  <w:marLeft w:val="0"/>
                                                  <w:marRight w:val="0"/>
                                                  <w:marTop w:val="0"/>
                                                  <w:marBottom w:val="0"/>
                                                  <w:divBdr>
                                                    <w:top w:val="none" w:sz="0" w:space="0" w:color="auto"/>
                                                    <w:left w:val="none" w:sz="0" w:space="0" w:color="auto"/>
                                                    <w:bottom w:val="none" w:sz="0" w:space="0" w:color="auto"/>
                                                    <w:right w:val="none" w:sz="0" w:space="0" w:color="auto"/>
                                                  </w:divBdr>
                                                  <w:divsChild>
                                                    <w:div w:id="599799279">
                                                      <w:marLeft w:val="0"/>
                                                      <w:marRight w:val="0"/>
                                                      <w:marTop w:val="0"/>
                                                      <w:marBottom w:val="0"/>
                                                      <w:divBdr>
                                                        <w:top w:val="none" w:sz="0" w:space="0" w:color="auto"/>
                                                        <w:left w:val="none" w:sz="0" w:space="0" w:color="auto"/>
                                                        <w:bottom w:val="none" w:sz="0" w:space="0" w:color="auto"/>
                                                        <w:right w:val="none" w:sz="0" w:space="0" w:color="auto"/>
                                                      </w:divBdr>
                                                    </w:div>
                                                  </w:divsChild>
                                                </w:div>
                                                <w:div w:id="751900888">
                                                  <w:marLeft w:val="0"/>
                                                  <w:marRight w:val="0"/>
                                                  <w:marTop w:val="0"/>
                                                  <w:marBottom w:val="0"/>
                                                  <w:divBdr>
                                                    <w:top w:val="none" w:sz="0" w:space="0" w:color="auto"/>
                                                    <w:left w:val="none" w:sz="0" w:space="0" w:color="auto"/>
                                                    <w:bottom w:val="none" w:sz="0" w:space="0" w:color="auto"/>
                                                    <w:right w:val="none" w:sz="0" w:space="0" w:color="auto"/>
                                                  </w:divBdr>
                                                  <w:divsChild>
                                                    <w:div w:id="1054044119">
                                                      <w:marLeft w:val="0"/>
                                                      <w:marRight w:val="0"/>
                                                      <w:marTop w:val="0"/>
                                                      <w:marBottom w:val="0"/>
                                                      <w:divBdr>
                                                        <w:top w:val="none" w:sz="0" w:space="0" w:color="auto"/>
                                                        <w:left w:val="none" w:sz="0" w:space="0" w:color="auto"/>
                                                        <w:bottom w:val="none" w:sz="0" w:space="0" w:color="auto"/>
                                                        <w:right w:val="none" w:sz="0" w:space="0" w:color="auto"/>
                                                      </w:divBdr>
                                                    </w:div>
                                                  </w:divsChild>
                                                </w:div>
                                                <w:div w:id="1407141871">
                                                  <w:marLeft w:val="0"/>
                                                  <w:marRight w:val="0"/>
                                                  <w:marTop w:val="0"/>
                                                  <w:marBottom w:val="0"/>
                                                  <w:divBdr>
                                                    <w:top w:val="none" w:sz="0" w:space="0" w:color="auto"/>
                                                    <w:left w:val="none" w:sz="0" w:space="0" w:color="auto"/>
                                                    <w:bottom w:val="none" w:sz="0" w:space="0" w:color="auto"/>
                                                    <w:right w:val="none" w:sz="0" w:space="0" w:color="auto"/>
                                                  </w:divBdr>
                                                  <w:divsChild>
                                                    <w:div w:id="1304458467">
                                                      <w:marLeft w:val="0"/>
                                                      <w:marRight w:val="0"/>
                                                      <w:marTop w:val="0"/>
                                                      <w:marBottom w:val="0"/>
                                                      <w:divBdr>
                                                        <w:top w:val="none" w:sz="0" w:space="0" w:color="auto"/>
                                                        <w:left w:val="none" w:sz="0" w:space="0" w:color="auto"/>
                                                        <w:bottom w:val="none" w:sz="0" w:space="0" w:color="auto"/>
                                                        <w:right w:val="none" w:sz="0" w:space="0" w:color="auto"/>
                                                      </w:divBdr>
                                                    </w:div>
                                                  </w:divsChild>
                                                </w:div>
                                                <w:div w:id="775054040">
                                                  <w:marLeft w:val="0"/>
                                                  <w:marRight w:val="0"/>
                                                  <w:marTop w:val="0"/>
                                                  <w:marBottom w:val="0"/>
                                                  <w:divBdr>
                                                    <w:top w:val="none" w:sz="0" w:space="0" w:color="auto"/>
                                                    <w:left w:val="none" w:sz="0" w:space="0" w:color="auto"/>
                                                    <w:bottom w:val="none" w:sz="0" w:space="0" w:color="auto"/>
                                                    <w:right w:val="none" w:sz="0" w:space="0" w:color="auto"/>
                                                  </w:divBdr>
                                                  <w:divsChild>
                                                    <w:div w:id="872615918">
                                                      <w:marLeft w:val="0"/>
                                                      <w:marRight w:val="0"/>
                                                      <w:marTop w:val="0"/>
                                                      <w:marBottom w:val="0"/>
                                                      <w:divBdr>
                                                        <w:top w:val="none" w:sz="0" w:space="0" w:color="auto"/>
                                                        <w:left w:val="none" w:sz="0" w:space="0" w:color="auto"/>
                                                        <w:bottom w:val="none" w:sz="0" w:space="0" w:color="auto"/>
                                                        <w:right w:val="none" w:sz="0" w:space="0" w:color="auto"/>
                                                      </w:divBdr>
                                                    </w:div>
                                                  </w:divsChild>
                                                </w:div>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0"/>
                                                      <w:marTop w:val="0"/>
                                                      <w:marBottom w:val="0"/>
                                                      <w:divBdr>
                                                        <w:top w:val="none" w:sz="0" w:space="0" w:color="auto"/>
                                                        <w:left w:val="none" w:sz="0" w:space="0" w:color="auto"/>
                                                        <w:bottom w:val="none" w:sz="0" w:space="0" w:color="auto"/>
                                                        <w:right w:val="none" w:sz="0" w:space="0" w:color="auto"/>
                                                      </w:divBdr>
                                                    </w:div>
                                                  </w:divsChild>
                                                </w:div>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
                                                  </w:divsChild>
                                                </w:div>
                                                <w:div w:id="1825008405">
                                                  <w:marLeft w:val="0"/>
                                                  <w:marRight w:val="0"/>
                                                  <w:marTop w:val="0"/>
                                                  <w:marBottom w:val="0"/>
                                                  <w:divBdr>
                                                    <w:top w:val="none" w:sz="0" w:space="0" w:color="auto"/>
                                                    <w:left w:val="none" w:sz="0" w:space="0" w:color="auto"/>
                                                    <w:bottom w:val="none" w:sz="0" w:space="0" w:color="auto"/>
                                                    <w:right w:val="none" w:sz="0" w:space="0" w:color="auto"/>
                                                  </w:divBdr>
                                                  <w:divsChild>
                                                    <w:div w:id="1444886691">
                                                      <w:marLeft w:val="0"/>
                                                      <w:marRight w:val="0"/>
                                                      <w:marTop w:val="0"/>
                                                      <w:marBottom w:val="0"/>
                                                      <w:divBdr>
                                                        <w:top w:val="none" w:sz="0" w:space="0" w:color="auto"/>
                                                        <w:left w:val="none" w:sz="0" w:space="0" w:color="auto"/>
                                                        <w:bottom w:val="none" w:sz="0" w:space="0" w:color="auto"/>
                                                        <w:right w:val="none" w:sz="0" w:space="0" w:color="auto"/>
                                                      </w:divBdr>
                                                    </w:div>
                                                  </w:divsChild>
                                                </w:div>
                                                <w:div w:id="492992599">
                                                  <w:marLeft w:val="0"/>
                                                  <w:marRight w:val="0"/>
                                                  <w:marTop w:val="0"/>
                                                  <w:marBottom w:val="0"/>
                                                  <w:divBdr>
                                                    <w:top w:val="none" w:sz="0" w:space="0" w:color="auto"/>
                                                    <w:left w:val="none" w:sz="0" w:space="0" w:color="auto"/>
                                                    <w:bottom w:val="none" w:sz="0" w:space="0" w:color="auto"/>
                                                    <w:right w:val="none" w:sz="0" w:space="0" w:color="auto"/>
                                                  </w:divBdr>
                                                  <w:divsChild>
                                                    <w:div w:id="1507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2576">
                                          <w:marLeft w:val="0"/>
                                          <w:marRight w:val="0"/>
                                          <w:marTop w:val="0"/>
                                          <w:marBottom w:val="0"/>
                                          <w:divBdr>
                                            <w:top w:val="none" w:sz="0" w:space="0" w:color="auto"/>
                                            <w:left w:val="none" w:sz="0" w:space="0" w:color="auto"/>
                                            <w:bottom w:val="none" w:sz="0" w:space="0" w:color="auto"/>
                                            <w:right w:val="none" w:sz="0" w:space="0" w:color="auto"/>
                                          </w:divBdr>
                                          <w:divsChild>
                                            <w:div w:id="112021494">
                                              <w:marLeft w:val="0"/>
                                              <w:marRight w:val="0"/>
                                              <w:marTop w:val="0"/>
                                              <w:marBottom w:val="0"/>
                                              <w:divBdr>
                                                <w:top w:val="none" w:sz="0" w:space="0" w:color="auto"/>
                                                <w:left w:val="none" w:sz="0" w:space="0" w:color="auto"/>
                                                <w:bottom w:val="none" w:sz="0" w:space="0" w:color="auto"/>
                                                <w:right w:val="none" w:sz="0" w:space="0" w:color="auto"/>
                                              </w:divBdr>
                                            </w:div>
                                          </w:divsChild>
                                        </w:div>
                                        <w:div w:id="1455826413">
                                          <w:marLeft w:val="0"/>
                                          <w:marRight w:val="0"/>
                                          <w:marTop w:val="0"/>
                                          <w:marBottom w:val="0"/>
                                          <w:divBdr>
                                            <w:top w:val="none" w:sz="0" w:space="0" w:color="auto"/>
                                            <w:left w:val="none" w:sz="0" w:space="0" w:color="auto"/>
                                            <w:bottom w:val="none" w:sz="0" w:space="0" w:color="auto"/>
                                            <w:right w:val="none" w:sz="0" w:space="0" w:color="auto"/>
                                          </w:divBdr>
                                          <w:divsChild>
                                            <w:div w:id="1768036222">
                                              <w:marLeft w:val="0"/>
                                              <w:marRight w:val="0"/>
                                              <w:marTop w:val="0"/>
                                              <w:marBottom w:val="0"/>
                                              <w:divBdr>
                                                <w:top w:val="none" w:sz="0" w:space="0" w:color="auto"/>
                                                <w:left w:val="none" w:sz="0" w:space="0" w:color="auto"/>
                                                <w:bottom w:val="none" w:sz="0" w:space="0" w:color="auto"/>
                                                <w:right w:val="none" w:sz="0" w:space="0" w:color="auto"/>
                                              </w:divBdr>
                                            </w:div>
                                          </w:divsChild>
                                        </w:div>
                                        <w:div w:id="1293705460">
                                          <w:marLeft w:val="0"/>
                                          <w:marRight w:val="0"/>
                                          <w:marTop w:val="0"/>
                                          <w:marBottom w:val="0"/>
                                          <w:divBdr>
                                            <w:top w:val="none" w:sz="0" w:space="0" w:color="auto"/>
                                            <w:left w:val="none" w:sz="0" w:space="0" w:color="auto"/>
                                            <w:bottom w:val="none" w:sz="0" w:space="0" w:color="auto"/>
                                            <w:right w:val="none" w:sz="0" w:space="0" w:color="auto"/>
                                          </w:divBdr>
                                          <w:divsChild>
                                            <w:div w:id="1447387128">
                                              <w:marLeft w:val="0"/>
                                              <w:marRight w:val="0"/>
                                              <w:marTop w:val="45"/>
                                              <w:marBottom w:val="45"/>
                                              <w:divBdr>
                                                <w:top w:val="none" w:sz="0" w:space="0" w:color="auto"/>
                                                <w:left w:val="none" w:sz="0" w:space="0" w:color="auto"/>
                                                <w:bottom w:val="none" w:sz="0" w:space="0" w:color="auto"/>
                                                <w:right w:val="none" w:sz="0" w:space="0" w:color="auto"/>
                                              </w:divBdr>
                                            </w:div>
                                          </w:divsChild>
                                        </w:div>
                                        <w:div w:id="1521352902">
                                          <w:marLeft w:val="0"/>
                                          <w:marRight w:val="0"/>
                                          <w:marTop w:val="0"/>
                                          <w:marBottom w:val="0"/>
                                          <w:divBdr>
                                            <w:top w:val="none" w:sz="0" w:space="0" w:color="auto"/>
                                            <w:left w:val="none" w:sz="0" w:space="0" w:color="auto"/>
                                            <w:bottom w:val="none" w:sz="0" w:space="0" w:color="auto"/>
                                            <w:right w:val="none" w:sz="0" w:space="0" w:color="auto"/>
                                          </w:divBdr>
                                          <w:divsChild>
                                            <w:div w:id="225192838">
                                              <w:marLeft w:val="0"/>
                                              <w:marRight w:val="0"/>
                                              <w:marTop w:val="45"/>
                                              <w:marBottom w:val="45"/>
                                              <w:divBdr>
                                                <w:top w:val="none" w:sz="0" w:space="0" w:color="auto"/>
                                                <w:left w:val="none" w:sz="0" w:space="0" w:color="auto"/>
                                                <w:bottom w:val="none" w:sz="0" w:space="0" w:color="auto"/>
                                                <w:right w:val="none" w:sz="0" w:space="0" w:color="auto"/>
                                              </w:divBdr>
                                            </w:div>
                                          </w:divsChild>
                                        </w:div>
                                        <w:div w:id="2126734587">
                                          <w:marLeft w:val="0"/>
                                          <w:marRight w:val="0"/>
                                          <w:marTop w:val="0"/>
                                          <w:marBottom w:val="0"/>
                                          <w:divBdr>
                                            <w:top w:val="none" w:sz="0" w:space="0" w:color="auto"/>
                                            <w:left w:val="none" w:sz="0" w:space="0" w:color="auto"/>
                                            <w:bottom w:val="none" w:sz="0" w:space="0" w:color="auto"/>
                                            <w:right w:val="none" w:sz="0" w:space="0" w:color="auto"/>
                                          </w:divBdr>
                                          <w:divsChild>
                                            <w:div w:id="679545870">
                                              <w:marLeft w:val="0"/>
                                              <w:marRight w:val="0"/>
                                              <w:marTop w:val="45"/>
                                              <w:marBottom w:val="45"/>
                                              <w:divBdr>
                                                <w:top w:val="none" w:sz="0" w:space="0" w:color="auto"/>
                                                <w:left w:val="none" w:sz="0" w:space="0" w:color="auto"/>
                                                <w:bottom w:val="none" w:sz="0" w:space="0" w:color="auto"/>
                                                <w:right w:val="none" w:sz="0" w:space="0" w:color="auto"/>
                                              </w:divBdr>
                                            </w:div>
                                          </w:divsChild>
                                        </w:div>
                                        <w:div w:id="1280993210">
                                          <w:marLeft w:val="0"/>
                                          <w:marRight w:val="0"/>
                                          <w:marTop w:val="0"/>
                                          <w:marBottom w:val="0"/>
                                          <w:divBdr>
                                            <w:top w:val="none" w:sz="0" w:space="0" w:color="auto"/>
                                            <w:left w:val="none" w:sz="0" w:space="0" w:color="auto"/>
                                            <w:bottom w:val="none" w:sz="0" w:space="0" w:color="auto"/>
                                            <w:right w:val="none" w:sz="0" w:space="0" w:color="auto"/>
                                          </w:divBdr>
                                          <w:divsChild>
                                            <w:div w:id="301204299">
                                              <w:marLeft w:val="0"/>
                                              <w:marRight w:val="0"/>
                                              <w:marTop w:val="45"/>
                                              <w:marBottom w:val="45"/>
                                              <w:divBdr>
                                                <w:top w:val="none" w:sz="0" w:space="0" w:color="auto"/>
                                                <w:left w:val="none" w:sz="0" w:space="0" w:color="auto"/>
                                                <w:bottom w:val="none" w:sz="0" w:space="0" w:color="auto"/>
                                                <w:right w:val="none" w:sz="0" w:space="0" w:color="auto"/>
                                              </w:divBdr>
                                            </w:div>
                                          </w:divsChild>
                                        </w:div>
                                        <w:div w:id="1678801365">
                                          <w:marLeft w:val="0"/>
                                          <w:marRight w:val="0"/>
                                          <w:marTop w:val="0"/>
                                          <w:marBottom w:val="0"/>
                                          <w:divBdr>
                                            <w:top w:val="none" w:sz="0" w:space="0" w:color="auto"/>
                                            <w:left w:val="none" w:sz="0" w:space="0" w:color="auto"/>
                                            <w:bottom w:val="none" w:sz="0" w:space="0" w:color="auto"/>
                                            <w:right w:val="none" w:sz="0" w:space="0" w:color="auto"/>
                                          </w:divBdr>
                                          <w:divsChild>
                                            <w:div w:id="1723095659">
                                              <w:marLeft w:val="0"/>
                                              <w:marRight w:val="0"/>
                                              <w:marTop w:val="45"/>
                                              <w:marBottom w:val="45"/>
                                              <w:divBdr>
                                                <w:top w:val="none" w:sz="0" w:space="0" w:color="auto"/>
                                                <w:left w:val="none" w:sz="0" w:space="0" w:color="auto"/>
                                                <w:bottom w:val="none" w:sz="0" w:space="0" w:color="auto"/>
                                                <w:right w:val="none" w:sz="0" w:space="0" w:color="auto"/>
                                              </w:divBdr>
                                            </w:div>
                                          </w:divsChild>
                                        </w:div>
                                        <w:div w:id="1722361177">
                                          <w:marLeft w:val="0"/>
                                          <w:marRight w:val="0"/>
                                          <w:marTop w:val="0"/>
                                          <w:marBottom w:val="0"/>
                                          <w:divBdr>
                                            <w:top w:val="none" w:sz="0" w:space="0" w:color="auto"/>
                                            <w:left w:val="none" w:sz="0" w:space="0" w:color="auto"/>
                                            <w:bottom w:val="none" w:sz="0" w:space="0" w:color="auto"/>
                                            <w:right w:val="none" w:sz="0" w:space="0" w:color="auto"/>
                                          </w:divBdr>
                                          <w:divsChild>
                                            <w:div w:id="2052487729">
                                              <w:marLeft w:val="0"/>
                                              <w:marRight w:val="0"/>
                                              <w:marTop w:val="45"/>
                                              <w:marBottom w:val="45"/>
                                              <w:divBdr>
                                                <w:top w:val="none" w:sz="0" w:space="0" w:color="auto"/>
                                                <w:left w:val="none" w:sz="0" w:space="0" w:color="auto"/>
                                                <w:bottom w:val="none" w:sz="0" w:space="0" w:color="auto"/>
                                                <w:right w:val="none" w:sz="0" w:space="0" w:color="auto"/>
                                              </w:divBdr>
                                            </w:div>
                                          </w:divsChild>
                                        </w:div>
                                        <w:div w:id="685719190">
                                          <w:marLeft w:val="0"/>
                                          <w:marRight w:val="0"/>
                                          <w:marTop w:val="0"/>
                                          <w:marBottom w:val="0"/>
                                          <w:divBdr>
                                            <w:top w:val="none" w:sz="0" w:space="0" w:color="auto"/>
                                            <w:left w:val="none" w:sz="0" w:space="0" w:color="auto"/>
                                            <w:bottom w:val="none" w:sz="0" w:space="0" w:color="auto"/>
                                            <w:right w:val="none" w:sz="0" w:space="0" w:color="auto"/>
                                          </w:divBdr>
                                          <w:divsChild>
                                            <w:div w:id="1511215040">
                                              <w:marLeft w:val="0"/>
                                              <w:marRight w:val="0"/>
                                              <w:marTop w:val="45"/>
                                              <w:marBottom w:val="45"/>
                                              <w:divBdr>
                                                <w:top w:val="none" w:sz="0" w:space="0" w:color="auto"/>
                                                <w:left w:val="none" w:sz="0" w:space="0" w:color="auto"/>
                                                <w:bottom w:val="none" w:sz="0" w:space="0" w:color="auto"/>
                                                <w:right w:val="none" w:sz="0" w:space="0" w:color="auto"/>
                                              </w:divBdr>
                                            </w:div>
                                          </w:divsChild>
                                        </w:div>
                                        <w:div w:id="918177455">
                                          <w:marLeft w:val="0"/>
                                          <w:marRight w:val="0"/>
                                          <w:marTop w:val="0"/>
                                          <w:marBottom w:val="0"/>
                                          <w:divBdr>
                                            <w:top w:val="none" w:sz="0" w:space="0" w:color="auto"/>
                                            <w:left w:val="none" w:sz="0" w:space="0" w:color="auto"/>
                                            <w:bottom w:val="none" w:sz="0" w:space="0" w:color="auto"/>
                                            <w:right w:val="none" w:sz="0" w:space="0" w:color="auto"/>
                                          </w:divBdr>
                                          <w:divsChild>
                                            <w:div w:id="324430783">
                                              <w:marLeft w:val="0"/>
                                              <w:marRight w:val="0"/>
                                              <w:marTop w:val="45"/>
                                              <w:marBottom w:val="45"/>
                                              <w:divBdr>
                                                <w:top w:val="none" w:sz="0" w:space="0" w:color="auto"/>
                                                <w:left w:val="none" w:sz="0" w:space="0" w:color="auto"/>
                                                <w:bottom w:val="none" w:sz="0" w:space="0" w:color="auto"/>
                                                <w:right w:val="none" w:sz="0" w:space="0" w:color="auto"/>
                                              </w:divBdr>
                                            </w:div>
                                          </w:divsChild>
                                        </w:div>
                                        <w:div w:id="956717230">
                                          <w:marLeft w:val="0"/>
                                          <w:marRight w:val="0"/>
                                          <w:marTop w:val="0"/>
                                          <w:marBottom w:val="0"/>
                                          <w:divBdr>
                                            <w:top w:val="none" w:sz="0" w:space="0" w:color="auto"/>
                                            <w:left w:val="none" w:sz="0" w:space="0" w:color="auto"/>
                                            <w:bottom w:val="none" w:sz="0" w:space="0" w:color="auto"/>
                                            <w:right w:val="none" w:sz="0" w:space="0" w:color="auto"/>
                                          </w:divBdr>
                                          <w:divsChild>
                                            <w:div w:id="1055081959">
                                              <w:marLeft w:val="0"/>
                                              <w:marRight w:val="0"/>
                                              <w:marTop w:val="45"/>
                                              <w:marBottom w:val="45"/>
                                              <w:divBdr>
                                                <w:top w:val="none" w:sz="0" w:space="0" w:color="auto"/>
                                                <w:left w:val="none" w:sz="0" w:space="0" w:color="auto"/>
                                                <w:bottom w:val="none" w:sz="0" w:space="0" w:color="auto"/>
                                                <w:right w:val="none" w:sz="0" w:space="0" w:color="auto"/>
                                              </w:divBdr>
                                            </w:div>
                                          </w:divsChild>
                                        </w:div>
                                        <w:div w:id="605189629">
                                          <w:marLeft w:val="0"/>
                                          <w:marRight w:val="0"/>
                                          <w:marTop w:val="0"/>
                                          <w:marBottom w:val="0"/>
                                          <w:divBdr>
                                            <w:top w:val="none" w:sz="0" w:space="0" w:color="auto"/>
                                            <w:left w:val="none" w:sz="0" w:space="0" w:color="auto"/>
                                            <w:bottom w:val="none" w:sz="0" w:space="0" w:color="auto"/>
                                            <w:right w:val="none" w:sz="0" w:space="0" w:color="auto"/>
                                          </w:divBdr>
                                          <w:divsChild>
                                            <w:div w:id="516817471">
                                              <w:marLeft w:val="0"/>
                                              <w:marRight w:val="0"/>
                                              <w:marTop w:val="45"/>
                                              <w:marBottom w:val="45"/>
                                              <w:divBdr>
                                                <w:top w:val="none" w:sz="0" w:space="0" w:color="auto"/>
                                                <w:left w:val="none" w:sz="0" w:space="0" w:color="auto"/>
                                                <w:bottom w:val="none" w:sz="0" w:space="0" w:color="auto"/>
                                                <w:right w:val="none" w:sz="0" w:space="0" w:color="auto"/>
                                              </w:divBdr>
                                            </w:div>
                                          </w:divsChild>
                                        </w:div>
                                        <w:div w:id="960306266">
                                          <w:marLeft w:val="0"/>
                                          <w:marRight w:val="0"/>
                                          <w:marTop w:val="0"/>
                                          <w:marBottom w:val="0"/>
                                          <w:divBdr>
                                            <w:top w:val="none" w:sz="0" w:space="0" w:color="auto"/>
                                            <w:left w:val="none" w:sz="0" w:space="0" w:color="auto"/>
                                            <w:bottom w:val="none" w:sz="0" w:space="0" w:color="auto"/>
                                            <w:right w:val="none" w:sz="0" w:space="0" w:color="auto"/>
                                          </w:divBdr>
                                          <w:divsChild>
                                            <w:div w:id="67505631">
                                              <w:marLeft w:val="0"/>
                                              <w:marRight w:val="0"/>
                                              <w:marTop w:val="45"/>
                                              <w:marBottom w:val="45"/>
                                              <w:divBdr>
                                                <w:top w:val="none" w:sz="0" w:space="0" w:color="auto"/>
                                                <w:left w:val="none" w:sz="0" w:space="0" w:color="auto"/>
                                                <w:bottom w:val="none" w:sz="0" w:space="0" w:color="auto"/>
                                                <w:right w:val="none" w:sz="0" w:space="0" w:color="auto"/>
                                              </w:divBdr>
                                            </w:div>
                                          </w:divsChild>
                                        </w:div>
                                        <w:div w:id="370424849">
                                          <w:marLeft w:val="0"/>
                                          <w:marRight w:val="0"/>
                                          <w:marTop w:val="0"/>
                                          <w:marBottom w:val="0"/>
                                          <w:divBdr>
                                            <w:top w:val="none" w:sz="0" w:space="0" w:color="auto"/>
                                            <w:left w:val="none" w:sz="0" w:space="0" w:color="auto"/>
                                            <w:bottom w:val="none" w:sz="0" w:space="0" w:color="auto"/>
                                            <w:right w:val="none" w:sz="0" w:space="0" w:color="auto"/>
                                          </w:divBdr>
                                          <w:divsChild>
                                            <w:div w:id="9054607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76472">
                  <w:marLeft w:val="3300"/>
                  <w:marRight w:val="0"/>
                  <w:marTop w:val="0"/>
                  <w:marBottom w:val="0"/>
                  <w:divBdr>
                    <w:top w:val="single" w:sz="2" w:space="0" w:color="A8A8A8"/>
                    <w:left w:val="single" w:sz="6" w:space="0" w:color="A8A8A8"/>
                    <w:bottom w:val="single" w:sz="2" w:space="0" w:color="A8A8A8"/>
                    <w:right w:val="single" w:sz="6" w:space="0" w:color="A8A8A8"/>
                  </w:divBdr>
                  <w:divsChild>
                    <w:div w:id="606356731">
                      <w:marLeft w:val="-15"/>
                      <w:marRight w:val="-15"/>
                      <w:marTop w:val="0"/>
                      <w:marBottom w:val="0"/>
                      <w:divBdr>
                        <w:top w:val="none" w:sz="0" w:space="0" w:color="auto"/>
                        <w:left w:val="none" w:sz="0" w:space="0" w:color="auto"/>
                        <w:bottom w:val="none" w:sz="0" w:space="0" w:color="auto"/>
                        <w:right w:val="none" w:sz="0" w:space="0" w:color="auto"/>
                      </w:divBdr>
                      <w:divsChild>
                        <w:div w:id="1164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96274">
      <w:bodyDiv w:val="1"/>
      <w:marLeft w:val="0"/>
      <w:marRight w:val="0"/>
      <w:marTop w:val="0"/>
      <w:marBottom w:val="0"/>
      <w:divBdr>
        <w:top w:val="none" w:sz="0" w:space="0" w:color="auto"/>
        <w:left w:val="none" w:sz="0" w:space="0" w:color="auto"/>
        <w:bottom w:val="none" w:sz="0" w:space="0" w:color="auto"/>
        <w:right w:val="none" w:sz="0" w:space="0" w:color="auto"/>
      </w:divBdr>
      <w:divsChild>
        <w:div w:id="1828009581">
          <w:marLeft w:val="0"/>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consult.moretonbay.qld.gov.au/portal/mbrcpsv3?pointId=s1361751811900"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61751811900"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84" Type="http://schemas.openxmlformats.org/officeDocument/2006/relationships/image" Target="media/image7.jpeg"/><Relationship Id="rId89" Type="http://schemas.openxmlformats.org/officeDocument/2006/relationships/hyperlink" Target="https://consult-moretonbay.objective.com/kse/event/4190/section/popimage_d412305e232775.html" TargetMode="External"/><Relationship Id="rId97" Type="http://schemas.openxmlformats.org/officeDocument/2006/relationships/footer" Target="footer1.xm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s://consult-moretonbay.objective.com/kse/event/4190/section/popimage_d412305e232780.html" TargetMode="External"/><Relationship Id="rId2" Type="http://schemas.openxmlformats.org/officeDocument/2006/relationships/styles" Target="styles.xml"/><Relationship Id="rId16" Type="http://schemas.openxmlformats.org/officeDocument/2006/relationships/hyperlink" Target="http://consult.moretonbay.qld.gov.au/portal/mbrcpsv3?pointId=s1361751811900" TargetMode="External"/><Relationship Id="rId29" Type="http://schemas.openxmlformats.org/officeDocument/2006/relationships/hyperlink" Target="http://consult.moretonbay.qld.gov.au/events/3497/popimage_d60297e189218.html" TargetMode="External"/><Relationship Id="rId11" Type="http://schemas.openxmlformats.org/officeDocument/2006/relationships/hyperlink" Target="http://consult.moretonbay.qld.gov.au/portal/mbrcpsv3?pointId=s1361751811900" TargetMode="External"/><Relationship Id="rId24" Type="http://schemas.openxmlformats.org/officeDocument/2006/relationships/image" Target="media/image1.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events/3497/popimage_d60297e191970.html" TargetMode="Externa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events/3497/popimage_d60297e191966.html" TargetMode="External"/><Relationship Id="rId90" Type="http://schemas.openxmlformats.org/officeDocument/2006/relationships/image" Target="media/image10.png"/><Relationship Id="rId95" Type="http://schemas.openxmlformats.org/officeDocument/2006/relationships/image" Target="media/image14.png"/><Relationship Id="rId19" Type="http://schemas.openxmlformats.org/officeDocument/2006/relationships/hyperlink" Target="http://consult.moretonbay.qld.gov.au/portal/mbrcpsv3?pointId=s1361751811900"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events/3497/popimage_d60297e189215.html" TargetMode="External"/><Relationship Id="rId30" Type="http://schemas.openxmlformats.org/officeDocument/2006/relationships/image" Target="media/image4.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events/3497/popimage_d60297e191965.html" TargetMode="External"/><Relationship Id="rId85" Type="http://schemas.openxmlformats.org/officeDocument/2006/relationships/hyperlink" Target="http://consult.moretonbay.qld.gov.au/events/3497/popimage_d60297e191969.html" TargetMode="External"/><Relationship Id="rId93" Type="http://schemas.openxmlformats.org/officeDocument/2006/relationships/image" Target="media/image12.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61751811900" TargetMode="External"/><Relationship Id="rId25" Type="http://schemas.openxmlformats.org/officeDocument/2006/relationships/hyperlink" Target="http://consult.moretonbay.qld.gov.au/events/3497/popimage_d60297e189209.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61751811900"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image" Target="media/image6.jpeg"/><Relationship Id="rId88" Type="http://schemas.openxmlformats.org/officeDocument/2006/relationships/image" Target="media/image9.jpeg"/><Relationship Id="rId91" Type="http://schemas.openxmlformats.org/officeDocument/2006/relationships/image" Target="media/image11.png"/><Relationship Id="rId96"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811900" TargetMode="External"/><Relationship Id="rId23" Type="http://schemas.openxmlformats.org/officeDocument/2006/relationships/hyperlink" Target="http://consult.moretonbay.qld.gov.au/events/3497/popimage_d60297e189103.html" TargetMode="External"/><Relationship Id="rId28" Type="http://schemas.openxmlformats.org/officeDocument/2006/relationships/image" Target="media/image3.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image" Target="media/image5.jpeg"/><Relationship Id="rId86" Type="http://schemas.openxmlformats.org/officeDocument/2006/relationships/image" Target="media/image8.jpeg"/><Relationship Id="rId94" Type="http://schemas.openxmlformats.org/officeDocument/2006/relationships/image" Target="media/image13.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nsult.moretonbay.qld.gov.au/portal/mbrcpsv3?pointId=s1361751811900"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61751811900" TargetMode="External"/><Relationship Id="rId3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79</Pages>
  <Words>20009</Words>
  <Characters>114053</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General residential zone urban neighbourhood precinct assessable</vt:lpstr>
    </vt:vector>
  </TitlesOfParts>
  <Company>Moreton Bay Regional Council</Company>
  <LinksUpToDate>false</LinksUpToDate>
  <CharactersWithSpaces>133795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residential zone urban neighbourhood precinct assessable</dc:title>
  <dc:subject/>
  <cp:keywords/>
  <dc:description/>
  <cp:revision>7</cp:revision>
  <dcterms:created xsi:type="dcterms:W3CDTF">2024-10-22T04:52:00Z</dcterms:created>
  <dcterms:modified xsi:type="dcterms:W3CDTF">2024-10-29T04:46:00Z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A19436405</vt:lpwstr>
  </property>
  <property fmtid="{D5CDD505-2E9C-101B-9397-08002B2CF9AE}" pid="4" name="Objective-Title">
    <vt:lpwstr>6.2.6.4 General residential zone code - Urban neighbourhood precinct - Assessable UPDATED</vt:lpwstr>
  </property>
  <property fmtid="{D5CDD505-2E9C-101B-9397-08002B2CF9AE}" pid="5" name="Objective-Comment">
    <vt:lpwstr/>
  </property>
  <property fmtid="{D5CDD505-2E9C-101B-9397-08002B2CF9AE}" pid="6" name="Objective-CreationStamp">
    <vt:filetime>2019-12-05T03:36:50Z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2020-01-06T03:56:49Z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