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975BE" w:rsidRPr="008975BE" w14:paraId="0943562E" w14:textId="77777777" w:rsidTr="008975BE">
        <w:trPr>
          <w:trHeight w:val="33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0DF84A34" w14:textId="77777777" w:rsidR="008975BE" w:rsidRPr="008975BE" w:rsidRDefault="008975BE" w:rsidP="008975BE">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Table 6.2.6.3.1 Requirements for accepted development - Next generation neighbourhood precinct</w:t>
            </w:r>
          </w:p>
        </w:tc>
      </w:tr>
    </w:tbl>
    <w:p w14:paraId="774DD968" w14:textId="77777777" w:rsidR="008975BE" w:rsidRDefault="008975BE"/>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95"/>
        <w:gridCol w:w="8354"/>
        <w:gridCol w:w="1805"/>
        <w:gridCol w:w="3519"/>
      </w:tblGrid>
      <w:tr w:rsidR="008975BE" w:rsidRPr="008975BE" w14:paraId="32965A37" w14:textId="77777777" w:rsidTr="003901EC">
        <w:trPr>
          <w:trHeight w:val="330"/>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09A5B8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Requirements for accepted development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14:paraId="3CB6F1EF" w14:textId="77777777" w:rsidR="008975BE" w:rsidRPr="00963A19" w:rsidRDefault="008975BE" w:rsidP="008975BE">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14:paraId="516C4321" w14:textId="77777777" w:rsid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14:paraId="41581E1B" w14:textId="77777777" w:rsidR="008975BE" w:rsidRP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18" w:type="pct"/>
            <w:tcBorders>
              <w:top w:val="outset" w:sz="6" w:space="0" w:color="auto"/>
              <w:left w:val="outset" w:sz="6" w:space="0" w:color="auto"/>
              <w:bottom w:val="outset" w:sz="6" w:space="0" w:color="auto"/>
              <w:right w:val="outset" w:sz="6" w:space="0" w:color="auto"/>
            </w:tcBorders>
            <w:shd w:val="clear" w:color="auto" w:fill="CCCCCC"/>
          </w:tcPr>
          <w:p w14:paraId="6C87D8D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340A1A" w:rsidRPr="008975BE" w14:paraId="723CC945" w14:textId="77777777" w:rsidTr="00340A1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D0FCD1E" w14:textId="77777777" w:rsidR="00340A1A" w:rsidRPr="008975BE" w:rsidRDefault="00340A1A"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General requirements</w:t>
            </w:r>
          </w:p>
        </w:tc>
      </w:tr>
      <w:tr w:rsidR="008975BE" w:rsidRPr="008975BE" w14:paraId="2BC5EE32" w14:textId="77777777"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1023FF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14:paraId="6E5C05B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14:paraId="5B53754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0233025F" w14:textId="77777777"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34FB4C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3D6199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w:t>
            </w:r>
          </w:p>
          <w:p w14:paraId="47A1A381" w14:textId="77777777"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that mapped on Overlay map – Building heights; or</w:t>
            </w:r>
          </w:p>
          <w:p w14:paraId="1F0A754A" w14:textId="77777777"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for domestic outbuildings, including free standing carports and garages, 4m and a mean height not exceeding 3.5m.</w:t>
            </w:r>
          </w:p>
        </w:tc>
        <w:tc>
          <w:tcPr>
            <w:tcW w:w="581" w:type="pct"/>
            <w:tcBorders>
              <w:top w:val="outset" w:sz="6" w:space="0" w:color="auto"/>
              <w:left w:val="outset" w:sz="6" w:space="0" w:color="auto"/>
              <w:bottom w:val="outset" w:sz="6" w:space="0" w:color="auto"/>
              <w:right w:val="outset" w:sz="6" w:space="0" w:color="auto"/>
            </w:tcBorders>
          </w:tcPr>
          <w:p w14:paraId="6F42612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14:paraId="6096547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14:paraId="4FFCE0D8" w14:textId="77777777"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9EE9F4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(Non-residential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14:paraId="5261131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14:paraId="7125BE2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368436DE" w14:textId="77777777"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34A8FE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E7FEED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 the maximum height identified on Overlay map - Building heights.</w:t>
            </w:r>
          </w:p>
        </w:tc>
        <w:tc>
          <w:tcPr>
            <w:tcW w:w="581" w:type="pct"/>
            <w:tcBorders>
              <w:top w:val="outset" w:sz="6" w:space="0" w:color="auto"/>
              <w:left w:val="outset" w:sz="6" w:space="0" w:color="auto"/>
              <w:bottom w:val="outset" w:sz="6" w:space="0" w:color="auto"/>
              <w:right w:val="outset" w:sz="6" w:space="0" w:color="auto"/>
            </w:tcBorders>
          </w:tcPr>
          <w:p w14:paraId="1CFB222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14:paraId="6959D66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14:paraId="7C49ACBF" w14:textId="77777777"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939B4A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Setbacks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14:paraId="05D306A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14:paraId="0BB3658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4B7D1D27" w14:textId="77777777"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175260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63FCFB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Setbacks (excluding built to boundary walls) comply with </w:t>
            </w:r>
            <w:r w:rsidRPr="00F05705">
              <w:rPr>
                <w:rFonts w:ascii="Arial" w:eastAsia="Times New Roman" w:hAnsi="Arial" w:cs="Arial"/>
                <w:b/>
                <w:sz w:val="20"/>
                <w:szCs w:val="20"/>
                <w:lang w:eastAsia="en-AU"/>
              </w:rPr>
              <w:t>Table 6.2.6.3.3 ‘Setbacks’</w:t>
            </w:r>
            <w:r w:rsidRPr="00F05705">
              <w:rPr>
                <w:rFonts w:ascii="Arial" w:eastAsia="Times New Roman" w:hAnsi="Arial" w:cs="Arial"/>
                <w:sz w:val="20"/>
                <w:szCs w:val="20"/>
                <w:lang w:eastAsia="en-AU"/>
              </w:rPr>
              <w:t xml:space="preserve"> </w:t>
            </w:r>
            <w:r w:rsidRPr="008975BE">
              <w:rPr>
                <w:rFonts w:ascii="Arial" w:eastAsia="Times New Roman" w:hAnsi="Arial" w:cs="Arial"/>
                <w:sz w:val="20"/>
                <w:szCs w:val="20"/>
                <w:lang w:eastAsia="en-AU"/>
              </w:rPr>
              <w:t xml:space="preserve">-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34"/>
            </w:tblGrid>
            <w:tr w:rsidR="008975BE" w:rsidRPr="008975BE" w14:paraId="43761DAA" w14:textId="77777777" w:rsidTr="008975BE">
              <w:trPr>
                <w:tblCellSpacing w:w="15" w:type="dxa"/>
              </w:trPr>
              <w:tc>
                <w:tcPr>
                  <w:tcW w:w="13281" w:type="dxa"/>
                  <w:vAlign w:val="center"/>
                  <w:hideMark/>
                </w:tcPr>
                <w:p w14:paraId="090FEFF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14:paraId="255CE66A"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14:paraId="78003A4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14:paraId="3BC9E5A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5E9263B7" w14:textId="77777777"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14:paraId="19D42BF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w:t>
            </w:r>
          </w:p>
        </w:tc>
        <w:tc>
          <w:tcPr>
            <w:tcW w:w="2713" w:type="pct"/>
            <w:tcBorders>
              <w:top w:val="outset" w:sz="6" w:space="0" w:color="auto"/>
              <w:left w:val="outset" w:sz="6" w:space="0" w:color="auto"/>
              <w:bottom w:val="outset" w:sz="6" w:space="0" w:color="auto"/>
              <w:right w:val="outset" w:sz="6" w:space="0" w:color="auto"/>
            </w:tcBorders>
            <w:hideMark/>
          </w:tcPr>
          <w:p w14:paraId="7BA6C764" w14:textId="77777777" w:rsidR="00724C4B" w:rsidRPr="00724C4B" w:rsidRDefault="00724C4B" w:rsidP="00724C4B">
            <w:pPr>
              <w:spacing w:before="100" w:beforeAutospacing="1" w:after="100" w:afterAutospacing="1" w:line="240" w:lineRule="auto"/>
              <w:ind w:left="600" w:right="150"/>
              <w:rPr>
                <w:rFonts w:ascii="Arial" w:eastAsia="Times New Roman" w:hAnsi="Arial" w:cs="Arial"/>
                <w:sz w:val="20"/>
                <w:szCs w:val="20"/>
                <w:lang w:eastAsia="en-AU"/>
              </w:rPr>
            </w:pPr>
            <w:r w:rsidRPr="00724C4B">
              <w:rPr>
                <w:rFonts w:ascii="Arial" w:eastAsia="Times New Roman" w:hAnsi="Arial" w:cs="Arial"/>
                <w:sz w:val="20"/>
                <w:szCs w:val="20"/>
                <w:lang w:eastAsia="en-AU"/>
              </w:rPr>
              <w:t>Buildings (excluding class 10 buildings and structures) ensure that built to boundary walls are:</w:t>
            </w:r>
          </w:p>
          <w:p w14:paraId="483C376C" w14:textId="77777777"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only established on lots having a primary frontage of 18m or less and where permitted in Table 6.2.6.3.4;</w:t>
            </w:r>
          </w:p>
          <w:p w14:paraId="4926F9E2" w14:textId="77777777"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 xml:space="preserve">of a length and height not exceeding that specified in </w:t>
            </w:r>
            <w:r w:rsidRPr="00F05705">
              <w:rPr>
                <w:rFonts w:ascii="Arial" w:eastAsia="Times New Roman" w:hAnsi="Arial" w:cs="Arial"/>
                <w:b/>
                <w:bCs/>
                <w:sz w:val="20"/>
                <w:szCs w:val="20"/>
                <w:lang w:eastAsia="en-AU"/>
              </w:rPr>
              <w:t>Table 6.2.6.3.4 ‘Built to boundary walls (Residential uses)’</w:t>
            </w:r>
            <w:r w:rsidRPr="00724C4B">
              <w:rPr>
                <w:rFonts w:ascii="Arial" w:eastAsia="Times New Roman" w:hAnsi="Arial" w:cs="Arial"/>
                <w:sz w:val="20"/>
                <w:szCs w:val="20"/>
                <w:lang w:eastAsia="en-AU"/>
              </w:rPr>
              <w:t>;</w:t>
            </w:r>
          </w:p>
          <w:p w14:paraId="774D3029" w14:textId="77777777"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setback from the side boundary:</w:t>
            </w:r>
          </w:p>
          <w:p w14:paraId="673D85A9" w14:textId="77777777" w:rsidR="00724C4B" w:rsidRPr="00724C4B" w:rsidRDefault="00724C4B" w:rsidP="00724C4B">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if a plan of development provides for only one built to boundary wall on the one boundary, not more than 200mm; or</w:t>
            </w:r>
          </w:p>
          <w:p w14:paraId="3E3D8C78" w14:textId="77777777" w:rsidR="00724C4B" w:rsidRDefault="00724C4B" w:rsidP="00724C4B">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lastRenderedPageBreak/>
              <w:t>if a built to boundary wall may be built on each side of the same boundary, not more than 20mm;</w:t>
            </w:r>
          </w:p>
          <w:p w14:paraId="5A42BCE5" w14:textId="77777777" w:rsidR="008975BE" w:rsidRPr="00724C4B" w:rsidRDefault="00724C4B" w:rsidP="00724C4B">
            <w:pPr>
              <w:pStyle w:val="ListParagraph"/>
              <w:numPr>
                <w:ilvl w:val="0"/>
                <w:numId w:val="39"/>
              </w:numPr>
              <w:spacing w:before="100" w:beforeAutospacing="1" w:after="100" w:afterAutospacing="1" w:line="240" w:lineRule="auto"/>
              <w:ind w:right="150"/>
              <w:rPr>
                <w:rFonts w:eastAsia="Times New Roman" w:cs="Arial"/>
                <w:sz w:val="20"/>
                <w:szCs w:val="20"/>
                <w:lang w:eastAsia="en-AU"/>
              </w:rPr>
            </w:pPr>
            <w:r w:rsidRPr="00724C4B">
              <w:rPr>
                <w:rFonts w:eastAsia="Times New Roman"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14:paraId="6617194C" w14:textId="77777777" w:rsidTr="008975BE">
              <w:trPr>
                <w:tblCellSpacing w:w="15" w:type="dxa"/>
              </w:trPr>
              <w:tc>
                <w:tcPr>
                  <w:tcW w:w="13341" w:type="dxa"/>
                  <w:vAlign w:val="center"/>
                  <w:hideMark/>
                </w:tcPr>
                <w:p w14:paraId="4D558D3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14:paraId="1F3259CB"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14:paraId="69AB8AC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14:paraId="74F7B97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14:paraId="579B40B5" w14:textId="77777777" w:rsidTr="003901EC">
        <w:trPr>
          <w:trHeight w:val="345"/>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10855E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Site cover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14:paraId="27D41A0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14:paraId="0EF7E86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37EC3A71" w14:textId="77777777" w:rsidTr="003901EC">
        <w:trPr>
          <w:trHeight w:val="2880"/>
          <w:tblCellSpacing w:w="15" w:type="dxa"/>
        </w:trPr>
        <w:tc>
          <w:tcPr>
            <w:tcW w:w="540" w:type="pct"/>
            <w:tcBorders>
              <w:top w:val="outset" w:sz="6" w:space="0" w:color="auto"/>
              <w:left w:val="outset" w:sz="6" w:space="0" w:color="auto"/>
              <w:bottom w:val="outset" w:sz="6" w:space="0" w:color="auto"/>
              <w:right w:val="outset" w:sz="6" w:space="0" w:color="auto"/>
            </w:tcBorders>
            <w:hideMark/>
          </w:tcPr>
          <w:p w14:paraId="7A0E4DA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w:t>
            </w:r>
          </w:p>
        </w:tc>
        <w:tc>
          <w:tcPr>
            <w:tcW w:w="2713" w:type="pct"/>
            <w:tcBorders>
              <w:top w:val="outset" w:sz="6" w:space="0" w:color="auto"/>
              <w:left w:val="outset" w:sz="6" w:space="0" w:color="auto"/>
              <w:bottom w:val="outset" w:sz="6" w:space="0" w:color="auto"/>
              <w:right w:val="outset" w:sz="6" w:space="0" w:color="auto"/>
            </w:tcBorders>
            <w:hideMark/>
          </w:tcPr>
          <w:p w14:paraId="11C6AB3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Site cover (excluding eaves, sun shading devices, patios, balconies and other unenclosed structures) does not exceed the specified percentages in the table below. </w:t>
            </w:r>
          </w:p>
          <w:tbl>
            <w:tblPr>
              <w:tblW w:w="487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229"/>
              <w:gridCol w:w="1074"/>
              <w:gridCol w:w="999"/>
              <w:gridCol w:w="1036"/>
              <w:gridCol w:w="1184"/>
              <w:gridCol w:w="1184"/>
              <w:gridCol w:w="1357"/>
            </w:tblGrid>
            <w:tr w:rsidR="00340A1A" w:rsidRPr="00340A1A" w14:paraId="0B0BC678" w14:textId="77777777" w:rsidTr="00340A1A">
              <w:trPr>
                <w:tblCellSpacing w:w="15" w:type="dxa"/>
              </w:trPr>
              <w:tc>
                <w:tcPr>
                  <w:tcW w:w="1194" w:type="dxa"/>
                  <w:vMerge w:val="restart"/>
                  <w:tcBorders>
                    <w:top w:val="outset" w:sz="6" w:space="0" w:color="auto"/>
                    <w:left w:val="outset" w:sz="6" w:space="0" w:color="auto"/>
                    <w:bottom w:val="outset" w:sz="6" w:space="0" w:color="auto"/>
                    <w:right w:val="outset" w:sz="6" w:space="0" w:color="auto"/>
                  </w:tcBorders>
                  <w:shd w:val="clear" w:color="auto" w:fill="CCCCCC"/>
                  <w:hideMark/>
                </w:tcPr>
                <w:p w14:paraId="0DA3D812" w14:textId="77777777"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Building height</w:t>
                  </w:r>
                </w:p>
              </w:tc>
              <w:tc>
                <w:tcPr>
                  <w:tcW w:w="6850" w:type="dxa"/>
                  <w:gridSpan w:val="6"/>
                  <w:tcBorders>
                    <w:top w:val="outset" w:sz="6" w:space="0" w:color="auto"/>
                    <w:left w:val="outset" w:sz="6" w:space="0" w:color="auto"/>
                    <w:bottom w:val="outset" w:sz="6" w:space="0" w:color="auto"/>
                    <w:right w:val="outset" w:sz="6" w:space="0" w:color="auto"/>
                  </w:tcBorders>
                  <w:shd w:val="clear" w:color="auto" w:fill="CCCCCC"/>
                  <w:hideMark/>
                </w:tcPr>
                <w:p w14:paraId="61A4D1A6" w14:textId="77777777"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Lot Size</w:t>
                  </w:r>
                </w:p>
              </w:tc>
            </w:tr>
            <w:tr w:rsidR="00340A1A" w:rsidRPr="00340A1A" w14:paraId="13F25231" w14:textId="77777777" w:rsidTr="00340A1A">
              <w:trPr>
                <w:tblCellSpacing w:w="15" w:type="dxa"/>
              </w:trPr>
              <w:tc>
                <w:tcPr>
                  <w:tcW w:w="1194" w:type="dxa"/>
                  <w:vMerge/>
                  <w:tcBorders>
                    <w:top w:val="outset" w:sz="6" w:space="0" w:color="auto"/>
                    <w:left w:val="outset" w:sz="6" w:space="0" w:color="auto"/>
                    <w:bottom w:val="outset" w:sz="6" w:space="0" w:color="auto"/>
                    <w:right w:val="outset" w:sz="6" w:space="0" w:color="auto"/>
                  </w:tcBorders>
                  <w:vAlign w:val="center"/>
                  <w:hideMark/>
                </w:tcPr>
                <w:p w14:paraId="5DC9920E" w14:textId="77777777" w:rsidR="008975BE" w:rsidRPr="008975BE" w:rsidRDefault="008975BE" w:rsidP="008975BE">
                  <w:pPr>
                    <w:spacing w:before="100" w:beforeAutospacing="1" w:after="100" w:afterAutospacing="1" w:line="240" w:lineRule="auto"/>
                    <w:rPr>
                      <w:rFonts w:ascii="Arial" w:eastAsia="Times New Roman" w:hAnsi="Arial" w:cs="Arial"/>
                      <w:sz w:val="18"/>
                      <w:szCs w:val="18"/>
                      <w:lang w:eastAsia="en-AU"/>
                    </w:rPr>
                  </w:pPr>
                </w:p>
              </w:tc>
              <w:tc>
                <w:tcPr>
                  <w:tcW w:w="1053" w:type="dxa"/>
                  <w:tcBorders>
                    <w:top w:val="outset" w:sz="6" w:space="0" w:color="auto"/>
                    <w:left w:val="outset" w:sz="6" w:space="0" w:color="auto"/>
                    <w:bottom w:val="outset" w:sz="6" w:space="0" w:color="auto"/>
                    <w:right w:val="outset" w:sz="6" w:space="0" w:color="auto"/>
                  </w:tcBorders>
                  <w:shd w:val="clear" w:color="auto" w:fill="CCCCCC"/>
                  <w:hideMark/>
                </w:tcPr>
                <w:p w14:paraId="18F5003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300m</w:t>
                  </w:r>
                  <w:r w:rsidRPr="00340A1A">
                    <w:rPr>
                      <w:rFonts w:ascii="Arial" w:eastAsia="Times New Roman" w:hAnsi="Arial" w:cs="Arial"/>
                      <w:b/>
                      <w:bCs/>
                      <w:sz w:val="18"/>
                      <w:szCs w:val="18"/>
                      <w:vertAlign w:val="superscript"/>
                      <w:lang w:eastAsia="en-AU"/>
                    </w:rPr>
                    <w:t>2</w:t>
                  </w:r>
                  <w:r w:rsidRPr="00340A1A">
                    <w:rPr>
                      <w:rFonts w:ascii="Arial" w:eastAsia="Times New Roman" w:hAnsi="Arial" w:cs="Arial"/>
                      <w:b/>
                      <w:bCs/>
                      <w:sz w:val="18"/>
                      <w:szCs w:val="18"/>
                      <w:lang w:eastAsia="en-AU"/>
                    </w:rPr>
                    <w:t xml:space="preserve"> or less</w:t>
                  </w:r>
                </w:p>
              </w:tc>
              <w:tc>
                <w:tcPr>
                  <w:tcW w:w="978" w:type="dxa"/>
                  <w:tcBorders>
                    <w:top w:val="outset" w:sz="6" w:space="0" w:color="auto"/>
                    <w:left w:val="outset" w:sz="6" w:space="0" w:color="auto"/>
                    <w:bottom w:val="outset" w:sz="6" w:space="0" w:color="auto"/>
                    <w:right w:val="outset" w:sz="6" w:space="0" w:color="auto"/>
                  </w:tcBorders>
                  <w:shd w:val="clear" w:color="auto" w:fill="CCCCCC"/>
                  <w:hideMark/>
                </w:tcPr>
                <w:p w14:paraId="0A165C1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301- 400m</w:t>
                  </w:r>
                  <w:r w:rsidRPr="00340A1A">
                    <w:rPr>
                      <w:rFonts w:ascii="Arial" w:eastAsia="Times New Roman" w:hAnsi="Arial" w:cs="Arial"/>
                      <w:b/>
                      <w:bCs/>
                      <w:sz w:val="18"/>
                      <w:szCs w:val="18"/>
                      <w:vertAlign w:val="superscript"/>
                      <w:lang w:eastAsia="en-AU"/>
                    </w:rPr>
                    <w:t>2</w:t>
                  </w:r>
                </w:p>
              </w:tc>
              <w:tc>
                <w:tcPr>
                  <w:tcW w:w="1015" w:type="dxa"/>
                  <w:tcBorders>
                    <w:top w:val="outset" w:sz="6" w:space="0" w:color="auto"/>
                    <w:left w:val="outset" w:sz="6" w:space="0" w:color="auto"/>
                    <w:bottom w:val="outset" w:sz="6" w:space="0" w:color="auto"/>
                    <w:right w:val="outset" w:sz="6" w:space="0" w:color="auto"/>
                  </w:tcBorders>
                  <w:shd w:val="clear" w:color="auto" w:fill="CCCCCC"/>
                  <w:hideMark/>
                </w:tcPr>
                <w:p w14:paraId="16D74F2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401- 500m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14:paraId="5D041D2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501- 1000m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14:paraId="01DF2B6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1001- 2500m</w:t>
                  </w:r>
                  <w:r w:rsidRPr="00340A1A">
                    <w:rPr>
                      <w:rFonts w:ascii="Arial" w:eastAsia="Times New Roman" w:hAnsi="Arial" w:cs="Arial"/>
                      <w:b/>
                      <w:bCs/>
                      <w:sz w:val="18"/>
                      <w:szCs w:val="18"/>
                      <w:vertAlign w:val="superscript"/>
                      <w:lang w:eastAsia="en-AU"/>
                    </w:rPr>
                    <w:t>2</w:t>
                  </w:r>
                </w:p>
              </w:tc>
              <w:tc>
                <w:tcPr>
                  <w:tcW w:w="1324" w:type="dxa"/>
                  <w:tcBorders>
                    <w:top w:val="outset" w:sz="6" w:space="0" w:color="auto"/>
                    <w:left w:val="outset" w:sz="6" w:space="0" w:color="auto"/>
                    <w:bottom w:val="outset" w:sz="6" w:space="0" w:color="auto"/>
                    <w:right w:val="outset" w:sz="6" w:space="0" w:color="auto"/>
                  </w:tcBorders>
                  <w:shd w:val="clear" w:color="auto" w:fill="CCCCCC"/>
                  <w:hideMark/>
                </w:tcPr>
                <w:p w14:paraId="6991A84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Greater than 2501m</w:t>
                  </w:r>
                  <w:r w:rsidRPr="00340A1A">
                    <w:rPr>
                      <w:rFonts w:ascii="Arial" w:eastAsia="Times New Roman" w:hAnsi="Arial" w:cs="Arial"/>
                      <w:b/>
                      <w:bCs/>
                      <w:sz w:val="18"/>
                      <w:szCs w:val="18"/>
                      <w:vertAlign w:val="superscript"/>
                      <w:lang w:eastAsia="en-AU"/>
                    </w:rPr>
                    <w:t>2</w:t>
                  </w:r>
                </w:p>
              </w:tc>
            </w:tr>
            <w:tr w:rsidR="00340A1A" w:rsidRPr="00340A1A" w14:paraId="15BFDCAA" w14:textId="77777777"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14:paraId="5247DF7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8.5m or less</w:t>
                  </w:r>
                </w:p>
              </w:tc>
              <w:tc>
                <w:tcPr>
                  <w:tcW w:w="1053" w:type="dxa"/>
                  <w:tcBorders>
                    <w:top w:val="outset" w:sz="6" w:space="0" w:color="auto"/>
                    <w:left w:val="outset" w:sz="6" w:space="0" w:color="auto"/>
                    <w:bottom w:val="outset" w:sz="6" w:space="0" w:color="auto"/>
                    <w:right w:val="outset" w:sz="6" w:space="0" w:color="auto"/>
                  </w:tcBorders>
                  <w:hideMark/>
                </w:tcPr>
                <w:p w14:paraId="2A54C4E1" w14:textId="608BBEAC"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7</w:t>
                  </w:r>
                  <w:r w:rsidR="00A552B9">
                    <w:rPr>
                      <w:rFonts w:ascii="Arial" w:eastAsia="Times New Roman" w:hAnsi="Arial" w:cs="Arial"/>
                      <w:sz w:val="18"/>
                      <w:szCs w:val="18"/>
                      <w:lang w:eastAsia="en-AU"/>
                    </w:rPr>
                    <w:t>0</w:t>
                  </w:r>
                  <w:r w:rsidRPr="008975BE">
                    <w:rPr>
                      <w:rFonts w:ascii="Arial" w:eastAsia="Times New Roman" w:hAnsi="Arial" w:cs="Arial"/>
                      <w:sz w:val="18"/>
                      <w:szCs w:val="18"/>
                      <w:lang w:eastAsia="en-AU"/>
                    </w:rPr>
                    <w:t>%</w:t>
                  </w:r>
                </w:p>
              </w:tc>
              <w:tc>
                <w:tcPr>
                  <w:tcW w:w="978" w:type="dxa"/>
                  <w:tcBorders>
                    <w:top w:val="outset" w:sz="6" w:space="0" w:color="auto"/>
                    <w:left w:val="outset" w:sz="6" w:space="0" w:color="auto"/>
                    <w:bottom w:val="outset" w:sz="6" w:space="0" w:color="auto"/>
                    <w:right w:val="outset" w:sz="6" w:space="0" w:color="auto"/>
                  </w:tcBorders>
                  <w:hideMark/>
                </w:tcPr>
                <w:p w14:paraId="1111ADC1" w14:textId="6C1EC2CB" w:rsidR="008975BE" w:rsidRPr="008975BE" w:rsidRDefault="00A552B9" w:rsidP="008975BE">
                  <w:pPr>
                    <w:spacing w:before="100" w:beforeAutospacing="1" w:after="100" w:afterAutospacing="1" w:line="240" w:lineRule="auto"/>
                    <w:ind w:left="150" w:right="150"/>
                    <w:rPr>
                      <w:rFonts w:ascii="Arial" w:eastAsia="Times New Roman" w:hAnsi="Arial" w:cs="Arial"/>
                      <w:sz w:val="18"/>
                      <w:szCs w:val="18"/>
                      <w:lang w:eastAsia="en-AU"/>
                    </w:rPr>
                  </w:pPr>
                  <w:r>
                    <w:rPr>
                      <w:rFonts w:ascii="Arial" w:eastAsia="Times New Roman" w:hAnsi="Arial" w:cs="Arial"/>
                      <w:sz w:val="18"/>
                      <w:szCs w:val="18"/>
                      <w:lang w:eastAsia="en-AU"/>
                    </w:rPr>
                    <w:t>6</w:t>
                  </w:r>
                  <w:r w:rsidR="008975BE" w:rsidRPr="008975BE">
                    <w:rPr>
                      <w:rFonts w:ascii="Arial" w:eastAsia="Times New Roman" w:hAnsi="Arial" w:cs="Arial"/>
                      <w:sz w:val="18"/>
                      <w:szCs w:val="18"/>
                      <w:lang w:eastAsia="en-AU"/>
                    </w:rPr>
                    <w:t>0%</w:t>
                  </w:r>
                </w:p>
              </w:tc>
              <w:tc>
                <w:tcPr>
                  <w:tcW w:w="1015" w:type="dxa"/>
                  <w:tcBorders>
                    <w:top w:val="outset" w:sz="6" w:space="0" w:color="auto"/>
                    <w:left w:val="outset" w:sz="6" w:space="0" w:color="auto"/>
                    <w:bottom w:val="outset" w:sz="6" w:space="0" w:color="auto"/>
                    <w:right w:val="outset" w:sz="6" w:space="0" w:color="auto"/>
                  </w:tcBorders>
                  <w:hideMark/>
                </w:tcPr>
                <w:p w14:paraId="6E43799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14:paraId="2D9B68D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14:paraId="3E12171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324" w:type="dxa"/>
                  <w:tcBorders>
                    <w:top w:val="outset" w:sz="6" w:space="0" w:color="auto"/>
                    <w:left w:val="outset" w:sz="6" w:space="0" w:color="auto"/>
                    <w:bottom w:val="outset" w:sz="6" w:space="0" w:color="auto"/>
                    <w:right w:val="outset" w:sz="6" w:space="0" w:color="auto"/>
                  </w:tcBorders>
                  <w:hideMark/>
                </w:tcPr>
                <w:p w14:paraId="570C810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r>
            <w:tr w:rsidR="00340A1A" w:rsidRPr="00340A1A" w14:paraId="65985D03" w14:textId="77777777"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14:paraId="7C8132C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&gt;8.5m - 12.0m</w:t>
                  </w:r>
                </w:p>
              </w:tc>
              <w:tc>
                <w:tcPr>
                  <w:tcW w:w="1053" w:type="dxa"/>
                  <w:tcBorders>
                    <w:top w:val="outset" w:sz="6" w:space="0" w:color="auto"/>
                    <w:left w:val="outset" w:sz="6" w:space="0" w:color="auto"/>
                    <w:bottom w:val="outset" w:sz="6" w:space="0" w:color="auto"/>
                    <w:right w:val="outset" w:sz="6" w:space="0" w:color="auto"/>
                  </w:tcBorders>
                  <w:hideMark/>
                </w:tcPr>
                <w:p w14:paraId="0386185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978" w:type="dxa"/>
                  <w:tcBorders>
                    <w:top w:val="outset" w:sz="6" w:space="0" w:color="auto"/>
                    <w:left w:val="outset" w:sz="6" w:space="0" w:color="auto"/>
                    <w:bottom w:val="outset" w:sz="6" w:space="0" w:color="auto"/>
                    <w:right w:val="outset" w:sz="6" w:space="0" w:color="auto"/>
                  </w:tcBorders>
                  <w:hideMark/>
                </w:tcPr>
                <w:p w14:paraId="4A61B5C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015" w:type="dxa"/>
                  <w:tcBorders>
                    <w:top w:val="outset" w:sz="6" w:space="0" w:color="auto"/>
                    <w:left w:val="outset" w:sz="6" w:space="0" w:color="auto"/>
                    <w:bottom w:val="outset" w:sz="6" w:space="0" w:color="auto"/>
                    <w:right w:val="outset" w:sz="6" w:space="0" w:color="auto"/>
                  </w:tcBorders>
                  <w:hideMark/>
                </w:tcPr>
                <w:p w14:paraId="21874EC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14:paraId="5EE6576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14:paraId="45B3D0D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324" w:type="dxa"/>
                  <w:tcBorders>
                    <w:top w:val="outset" w:sz="6" w:space="0" w:color="auto"/>
                    <w:left w:val="outset" w:sz="6" w:space="0" w:color="auto"/>
                    <w:bottom w:val="outset" w:sz="6" w:space="0" w:color="auto"/>
                    <w:right w:val="outset" w:sz="6" w:space="0" w:color="auto"/>
                  </w:tcBorders>
                  <w:hideMark/>
                </w:tcPr>
                <w:p w14:paraId="1E600B2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r>
            <w:tr w:rsidR="00340A1A" w:rsidRPr="00340A1A" w14:paraId="41538351" w14:textId="77777777"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14:paraId="21351C6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Greater than 12.0m</w:t>
                  </w:r>
                </w:p>
              </w:tc>
              <w:tc>
                <w:tcPr>
                  <w:tcW w:w="1053" w:type="dxa"/>
                  <w:tcBorders>
                    <w:top w:val="outset" w:sz="6" w:space="0" w:color="auto"/>
                    <w:left w:val="outset" w:sz="6" w:space="0" w:color="auto"/>
                    <w:bottom w:val="outset" w:sz="6" w:space="0" w:color="auto"/>
                    <w:right w:val="outset" w:sz="6" w:space="0" w:color="auto"/>
                  </w:tcBorders>
                  <w:hideMark/>
                </w:tcPr>
                <w:p w14:paraId="0D8E520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978" w:type="dxa"/>
                  <w:tcBorders>
                    <w:top w:val="outset" w:sz="6" w:space="0" w:color="auto"/>
                    <w:left w:val="outset" w:sz="6" w:space="0" w:color="auto"/>
                    <w:bottom w:val="outset" w:sz="6" w:space="0" w:color="auto"/>
                    <w:right w:val="outset" w:sz="6" w:space="0" w:color="auto"/>
                  </w:tcBorders>
                  <w:hideMark/>
                </w:tcPr>
                <w:p w14:paraId="27ED0D5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015" w:type="dxa"/>
                  <w:tcBorders>
                    <w:top w:val="outset" w:sz="6" w:space="0" w:color="auto"/>
                    <w:left w:val="outset" w:sz="6" w:space="0" w:color="auto"/>
                    <w:bottom w:val="outset" w:sz="6" w:space="0" w:color="auto"/>
                    <w:right w:val="outset" w:sz="6" w:space="0" w:color="auto"/>
                  </w:tcBorders>
                  <w:hideMark/>
                </w:tcPr>
                <w:p w14:paraId="4C258AB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165" w:type="dxa"/>
                  <w:tcBorders>
                    <w:top w:val="outset" w:sz="6" w:space="0" w:color="auto"/>
                    <w:left w:val="outset" w:sz="6" w:space="0" w:color="auto"/>
                    <w:bottom w:val="outset" w:sz="6" w:space="0" w:color="auto"/>
                    <w:right w:val="outset" w:sz="6" w:space="0" w:color="auto"/>
                  </w:tcBorders>
                  <w:hideMark/>
                </w:tcPr>
                <w:p w14:paraId="574651B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14:paraId="3FBA844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c>
                <w:tcPr>
                  <w:tcW w:w="1324" w:type="dxa"/>
                  <w:tcBorders>
                    <w:top w:val="outset" w:sz="6" w:space="0" w:color="auto"/>
                    <w:left w:val="outset" w:sz="6" w:space="0" w:color="auto"/>
                    <w:bottom w:val="outset" w:sz="6" w:space="0" w:color="auto"/>
                    <w:right w:val="outset" w:sz="6" w:space="0" w:color="auto"/>
                  </w:tcBorders>
                  <w:hideMark/>
                </w:tcPr>
                <w:p w14:paraId="717219C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r>
          </w:tbl>
          <w:p w14:paraId="3BE191DE"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14:paraId="57A5CA8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14:paraId="0E56EDC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14:paraId="04427544" w14:textId="77777777"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C8ACA6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Lighting</w:t>
            </w:r>
          </w:p>
        </w:tc>
        <w:tc>
          <w:tcPr>
            <w:tcW w:w="581" w:type="pct"/>
            <w:tcBorders>
              <w:top w:val="outset" w:sz="6" w:space="0" w:color="auto"/>
              <w:left w:val="outset" w:sz="6" w:space="0" w:color="auto"/>
              <w:bottom w:val="outset" w:sz="6" w:space="0" w:color="auto"/>
              <w:right w:val="outset" w:sz="6" w:space="0" w:color="auto"/>
            </w:tcBorders>
            <w:shd w:val="clear" w:color="auto" w:fill="CCCCCC"/>
          </w:tcPr>
          <w:p w14:paraId="7383CAF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14:paraId="220DBE1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18E072E8" w14:textId="77777777" w:rsidTr="003901EC">
        <w:trPr>
          <w:trHeight w:val="1470"/>
          <w:tblCellSpacing w:w="15" w:type="dxa"/>
        </w:trPr>
        <w:tc>
          <w:tcPr>
            <w:tcW w:w="540" w:type="pct"/>
            <w:tcBorders>
              <w:top w:val="outset" w:sz="6" w:space="0" w:color="auto"/>
              <w:left w:val="outset" w:sz="6" w:space="0" w:color="auto"/>
              <w:bottom w:val="outset" w:sz="6" w:space="0" w:color="auto"/>
              <w:right w:val="outset" w:sz="6" w:space="0" w:color="auto"/>
            </w:tcBorders>
            <w:hideMark/>
          </w:tcPr>
          <w:p w14:paraId="04995D5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w:t>
            </w:r>
          </w:p>
        </w:tc>
        <w:tc>
          <w:tcPr>
            <w:tcW w:w="2713" w:type="pct"/>
            <w:tcBorders>
              <w:top w:val="outset" w:sz="6" w:space="0" w:color="auto"/>
              <w:left w:val="outset" w:sz="6" w:space="0" w:color="auto"/>
              <w:bottom w:val="outset" w:sz="6" w:space="0" w:color="auto"/>
              <w:right w:val="outset" w:sz="6" w:space="0" w:color="auto"/>
            </w:tcBorders>
            <w:hideMark/>
          </w:tcPr>
          <w:p w14:paraId="0A9D94F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14:paraId="76D54035" w14:textId="77777777" w:rsidTr="008975BE">
              <w:trPr>
                <w:tblCellSpacing w:w="15" w:type="dxa"/>
              </w:trPr>
              <w:tc>
                <w:tcPr>
                  <w:tcW w:w="13341" w:type="dxa"/>
                  <w:vAlign w:val="center"/>
                  <w:hideMark/>
                </w:tcPr>
                <w:p w14:paraId="5A68857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"Curfewed hours" are taken to be those hours between 10pm and 7am on the following day.</w:t>
                  </w:r>
                </w:p>
              </w:tc>
            </w:tr>
          </w:tbl>
          <w:p w14:paraId="6E0D1581"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14:paraId="06FEF79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14:paraId="7E6C395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14:paraId="521F860C" w14:textId="77777777"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75A5000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Clearing of habitat trees where not located in the Environmental areas overlay map</w:t>
            </w:r>
          </w:p>
        </w:tc>
        <w:tc>
          <w:tcPr>
            <w:tcW w:w="581" w:type="pct"/>
            <w:tcBorders>
              <w:top w:val="outset" w:sz="6" w:space="0" w:color="auto"/>
              <w:left w:val="outset" w:sz="6" w:space="0" w:color="auto"/>
              <w:bottom w:val="outset" w:sz="6" w:space="0" w:color="auto"/>
              <w:right w:val="outset" w:sz="6" w:space="0" w:color="auto"/>
            </w:tcBorders>
            <w:shd w:val="clear" w:color="auto" w:fill="CCCCCC"/>
          </w:tcPr>
          <w:p w14:paraId="55FEECE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14:paraId="2FD3242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46B3FBC7" w14:textId="77777777"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14:paraId="1E6660F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w:t>
            </w:r>
          </w:p>
        </w:tc>
        <w:tc>
          <w:tcPr>
            <w:tcW w:w="2713" w:type="pct"/>
            <w:tcBorders>
              <w:top w:val="outset" w:sz="6" w:space="0" w:color="auto"/>
              <w:left w:val="outset" w:sz="6" w:space="0" w:color="auto"/>
              <w:bottom w:val="outset" w:sz="6" w:space="0" w:color="auto"/>
              <w:right w:val="outset" w:sz="6" w:space="0" w:color="auto"/>
            </w:tcBorders>
            <w:vAlign w:val="center"/>
            <w:hideMark/>
          </w:tcPr>
          <w:p w14:paraId="58A1A43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result in the damaging, destroyed or clearing of a habitat tree. This does not apply to:</w:t>
            </w:r>
          </w:p>
          <w:p w14:paraId="4C25A154"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a habitat tree located within an approved development footprint;</w:t>
            </w:r>
          </w:p>
          <w:p w14:paraId="5AAAFB11"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Clearing of a habitat tree within 10m from a lawfully established building reasonably necessary for emergency access or immediately required in response to an accident or emergency; </w:t>
            </w:r>
          </w:p>
          <w:p w14:paraId="6C6E9610"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14:paraId="697FCA50"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14:paraId="66814B7B"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14:paraId="0939A785"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14:paraId="03DC5A22"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14:paraId="377A8266" w14:textId="77777777"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14:paraId="1FDA17A9" w14:textId="77777777" w:rsidTr="008975BE">
              <w:trPr>
                <w:tblCellSpacing w:w="15" w:type="dxa"/>
              </w:trPr>
              <w:tc>
                <w:tcPr>
                  <w:tcW w:w="13341" w:type="dxa"/>
                  <w:vAlign w:val="center"/>
                  <w:hideMark/>
                </w:tcPr>
                <w:p w14:paraId="71E957C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14:paraId="0CCA6D43"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14:paraId="4CCE660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14:paraId="252CE75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14:paraId="01CECED9" w14:textId="77777777"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18"/>
        <w:gridCol w:w="8207"/>
        <w:gridCol w:w="1177"/>
        <w:gridCol w:w="4371"/>
      </w:tblGrid>
      <w:tr w:rsidR="00EA5D74" w:rsidRPr="008975BE" w14:paraId="7C48DE80"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75E20E3B" w14:textId="77777777"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Works requirements</w:t>
            </w:r>
          </w:p>
        </w:tc>
      </w:tr>
      <w:tr w:rsidR="00EA5D74" w:rsidRPr="008975BE" w14:paraId="653B8D5F" w14:textId="77777777"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128CC90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Utilities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14:paraId="3E08635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14:paraId="62D6CB2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1D1C0E17"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38AB744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w:t>
            </w:r>
          </w:p>
        </w:tc>
        <w:tc>
          <w:tcPr>
            <w:tcW w:w="2665" w:type="pct"/>
            <w:tcBorders>
              <w:top w:val="outset" w:sz="6" w:space="0" w:color="auto"/>
              <w:left w:val="outset" w:sz="6" w:space="0" w:color="auto"/>
              <w:bottom w:val="outset" w:sz="6" w:space="0" w:color="auto"/>
              <w:right w:val="outset" w:sz="6" w:space="0" w:color="auto"/>
            </w:tcBorders>
            <w:hideMark/>
          </w:tcPr>
          <w:p w14:paraId="2499219D" w14:textId="77777777" w:rsidR="008975BE" w:rsidRPr="008975BE" w:rsidRDefault="00724C4B" w:rsidP="00724C4B">
            <w:pPr>
              <w:spacing w:before="100" w:beforeAutospacing="1" w:after="100" w:afterAutospacing="1" w:line="240" w:lineRule="auto"/>
              <w:ind w:left="119"/>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375" w:type="pct"/>
            <w:tcBorders>
              <w:top w:val="outset" w:sz="6" w:space="0" w:color="auto"/>
              <w:left w:val="outset" w:sz="6" w:space="0" w:color="auto"/>
              <w:bottom w:val="outset" w:sz="6" w:space="0" w:color="auto"/>
              <w:right w:val="outset" w:sz="6" w:space="0" w:color="auto"/>
            </w:tcBorders>
          </w:tcPr>
          <w:p w14:paraId="21AB38A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40A88C5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3EC265C" w14:textId="77777777"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8555C3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Access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14:paraId="5DBEF42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14:paraId="01AA78E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724C4B" w:rsidRPr="008975BE" w14:paraId="1B4BF987"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15884A01" w14:textId="77777777"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w:t>
            </w:r>
          </w:p>
        </w:tc>
        <w:tc>
          <w:tcPr>
            <w:tcW w:w="2665" w:type="pct"/>
            <w:tcBorders>
              <w:top w:val="outset" w:sz="6" w:space="0" w:color="auto"/>
              <w:left w:val="outset" w:sz="6" w:space="0" w:color="auto"/>
              <w:bottom w:val="outset" w:sz="6" w:space="0" w:color="auto"/>
              <w:right w:val="outset" w:sz="6" w:space="0" w:color="auto"/>
            </w:tcBorders>
          </w:tcPr>
          <w:p w14:paraId="288BC3C6" w14:textId="77777777" w:rsidR="00724C4B" w:rsidRPr="00724C4B"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r w:rsidRPr="00724C4B">
              <w:rPr>
                <w:rFonts w:ascii="Arial" w:eastAsia="Times New Roman" w:hAnsi="Arial" w:cs="Arial"/>
                <w:sz w:val="20"/>
                <w:szCs w:val="20"/>
                <w:lang w:eastAsia="en-AU"/>
              </w:rPr>
              <w:t>The frontage road is fully constructed to Council’s standards.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14:paraId="49012AD7" w14:textId="77777777"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14E24F19" w14:textId="77777777" w:rsidR="00724C4B" w:rsidRPr="00F05705" w:rsidRDefault="00724C4B" w:rsidP="00724C4B">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r w:rsidR="00724C4B" w:rsidRPr="00724C4B" w14:paraId="2F8AC67B" w14:textId="77777777"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4CD55781" w14:textId="77777777" w:rsidR="00724C4B" w:rsidRPr="00F05705" w:rsidRDefault="00724C4B" w:rsidP="00724C4B">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lastRenderedPageBreak/>
                    <w:t>Note - Frontage roads include streets where no direct lot access is provided.</w:t>
                  </w:r>
                </w:p>
              </w:tc>
            </w:tr>
          </w:tbl>
          <w:p w14:paraId="79ED359F" w14:textId="77777777"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1C2F05E8" w14:textId="77777777"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302538C" w14:textId="77777777"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29FD96F"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4CB0777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10</w:t>
            </w:r>
          </w:p>
        </w:tc>
        <w:tc>
          <w:tcPr>
            <w:tcW w:w="2665" w:type="pct"/>
            <w:tcBorders>
              <w:top w:val="outset" w:sz="6" w:space="0" w:color="auto"/>
              <w:left w:val="outset" w:sz="6" w:space="0" w:color="auto"/>
              <w:bottom w:val="outset" w:sz="6" w:space="0" w:color="auto"/>
              <w:right w:val="outset" w:sz="6" w:space="0" w:color="auto"/>
            </w:tcBorders>
            <w:hideMark/>
          </w:tcPr>
          <w:p w14:paraId="28E3549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375" w:type="pct"/>
            <w:tcBorders>
              <w:top w:val="outset" w:sz="6" w:space="0" w:color="auto"/>
              <w:left w:val="outset" w:sz="6" w:space="0" w:color="auto"/>
              <w:bottom w:val="outset" w:sz="6" w:space="0" w:color="auto"/>
              <w:right w:val="outset" w:sz="6" w:space="0" w:color="auto"/>
            </w:tcBorders>
          </w:tcPr>
          <w:p w14:paraId="3430E83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3496B2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13BD972"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0965484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11</w:t>
            </w:r>
          </w:p>
        </w:tc>
        <w:tc>
          <w:tcPr>
            <w:tcW w:w="2665" w:type="pct"/>
            <w:tcBorders>
              <w:top w:val="outset" w:sz="6" w:space="0" w:color="auto"/>
              <w:left w:val="outset" w:sz="6" w:space="0" w:color="auto"/>
              <w:bottom w:val="outset" w:sz="6" w:space="0" w:color="auto"/>
              <w:right w:val="outset" w:sz="6" w:space="0" w:color="auto"/>
            </w:tcBorders>
            <w:hideMark/>
          </w:tcPr>
          <w:p w14:paraId="0D917953" w14:textId="77777777" w:rsidR="00724C4B" w:rsidRPr="00724C4B" w:rsidRDefault="00724C4B" w:rsidP="00724C4B">
            <w:pPr>
              <w:spacing w:before="100" w:beforeAutospacing="1" w:after="100" w:afterAutospacing="1" w:line="240" w:lineRule="auto"/>
              <w:ind w:left="136"/>
              <w:rPr>
                <w:rFonts w:ascii="Arial" w:eastAsia="Times New Roman" w:hAnsi="Arial" w:cs="Arial"/>
                <w:sz w:val="20"/>
                <w:szCs w:val="20"/>
                <w:lang w:eastAsia="en-AU"/>
              </w:rPr>
            </w:pPr>
            <w:r w:rsidRPr="00724C4B">
              <w:rPr>
                <w:rFonts w:ascii="Arial" w:eastAsia="Times New Roman" w:hAnsi="Arial" w:cs="Arial"/>
                <w:sz w:val="20"/>
                <w:szCs w:val="20"/>
                <w:lang w:eastAsia="en-AU"/>
              </w:rPr>
              <w:t>Any new or changes to existing crossovers and driveways are designed, located and constructed in accordance with:</w:t>
            </w:r>
          </w:p>
          <w:p w14:paraId="20E80FDD" w14:textId="77777777" w:rsidR="00724C4B" w:rsidRPr="00724C4B" w:rsidRDefault="00724C4B" w:rsidP="00724C4B">
            <w:pPr>
              <w:numPr>
                <w:ilvl w:val="0"/>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where for a Council-controlled road and associated with a Dwelling house:</w:t>
            </w:r>
          </w:p>
          <w:p w14:paraId="01B5594C" w14:textId="77777777"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Planning scheme policy - Integrated design;</w:t>
            </w:r>
          </w:p>
          <w:p w14:paraId="252F5B14" w14:textId="77777777" w:rsidR="00724C4B" w:rsidRPr="00724C4B" w:rsidRDefault="00724C4B" w:rsidP="00724C4B">
            <w:pPr>
              <w:numPr>
                <w:ilvl w:val="0"/>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where for a Council-controlled road and not associated with a Dwelling house:</w:t>
            </w:r>
          </w:p>
          <w:p w14:paraId="24C5D706" w14:textId="77777777"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AS/NZS2890.1 Parking facilities Part 1: Off street car parking;</w:t>
            </w:r>
          </w:p>
          <w:p w14:paraId="54D6D9F8" w14:textId="77777777"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AS/NZS 2890.2 - Parking facilities Part 2: Off-street commercial vehicle facilities;</w:t>
            </w:r>
          </w:p>
          <w:p w14:paraId="5174E24C" w14:textId="77777777"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Planning scheme policy - Integrated design;</w:t>
            </w:r>
          </w:p>
          <w:p w14:paraId="0C1A6A55" w14:textId="77777777" w:rsidR="00494FCE" w:rsidRDefault="00724C4B" w:rsidP="00494FCE">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Schedule 8 - Service vehicle requirements; </w:t>
            </w:r>
          </w:p>
          <w:p w14:paraId="6C6E07DB" w14:textId="77777777" w:rsidR="008975BE" w:rsidRPr="00494FCE" w:rsidRDefault="00724C4B" w:rsidP="00494FCE">
            <w:pPr>
              <w:numPr>
                <w:ilvl w:val="0"/>
                <w:numId w:val="41"/>
              </w:numPr>
              <w:spacing w:before="100" w:beforeAutospacing="1" w:after="100" w:afterAutospacing="1" w:line="240" w:lineRule="auto"/>
              <w:rPr>
                <w:rFonts w:ascii="Arial" w:eastAsia="Times New Roman" w:hAnsi="Arial" w:cs="Arial"/>
                <w:sz w:val="20"/>
                <w:szCs w:val="20"/>
                <w:lang w:eastAsia="en-AU"/>
              </w:rPr>
            </w:pPr>
            <w:r w:rsidRPr="00494FCE">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r w:rsidR="008975BE" w:rsidRPr="00494FCE">
              <w:rPr>
                <w:rFonts w:ascii="Arial" w:eastAsia="Times New Roman" w:hAnsi="Arial" w:cs="Arial"/>
                <w:sz w:val="20"/>
                <w:szCs w:val="20"/>
                <w:lang w:eastAsia="en-AU"/>
              </w:rPr>
              <w:t xml:space="preserve"> </w:t>
            </w:r>
          </w:p>
        </w:tc>
        <w:tc>
          <w:tcPr>
            <w:tcW w:w="375" w:type="pct"/>
            <w:tcBorders>
              <w:top w:val="outset" w:sz="6" w:space="0" w:color="auto"/>
              <w:left w:val="outset" w:sz="6" w:space="0" w:color="auto"/>
              <w:bottom w:val="outset" w:sz="6" w:space="0" w:color="auto"/>
              <w:right w:val="outset" w:sz="6" w:space="0" w:color="auto"/>
            </w:tcBorders>
          </w:tcPr>
          <w:p w14:paraId="5430599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DEABC0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758D37A7"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4011A4C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12</w:t>
            </w:r>
          </w:p>
        </w:tc>
        <w:tc>
          <w:tcPr>
            <w:tcW w:w="2665" w:type="pct"/>
            <w:tcBorders>
              <w:top w:val="outset" w:sz="6" w:space="0" w:color="auto"/>
              <w:left w:val="outset" w:sz="6" w:space="0" w:color="auto"/>
              <w:bottom w:val="outset" w:sz="6" w:space="0" w:color="auto"/>
              <w:right w:val="outset" w:sz="6" w:space="0" w:color="auto"/>
            </w:tcBorders>
            <w:hideMark/>
          </w:tcPr>
          <w:p w14:paraId="7FEB799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Any new or changes to existing internal driveways and access ways are designed and constructed in accordance with AS/NZS</w:t>
            </w:r>
            <w:r w:rsidR="00724C4B">
              <w:rPr>
                <w:rFonts w:ascii="Arial" w:eastAsia="Times New Roman" w:hAnsi="Arial" w:cs="Arial"/>
                <w:sz w:val="20"/>
                <w:szCs w:val="20"/>
                <w:lang w:eastAsia="en-AU"/>
              </w:rPr>
              <w:t xml:space="preserve"> </w:t>
            </w:r>
            <w:r w:rsidRPr="008975BE">
              <w:rPr>
                <w:rFonts w:ascii="Arial" w:eastAsia="Times New Roman" w:hAnsi="Arial" w:cs="Arial"/>
                <w:sz w:val="20"/>
                <w:szCs w:val="20"/>
                <w:lang w:eastAsia="en-AU"/>
              </w:rPr>
              <w:t xml:space="preserve">2890.1 Parking Facilities </w:t>
            </w:r>
            <w:r w:rsidR="00724C4B">
              <w:rPr>
                <w:rFonts w:ascii="Arial" w:eastAsia="Times New Roman" w:hAnsi="Arial" w:cs="Arial"/>
                <w:sz w:val="20"/>
                <w:szCs w:val="20"/>
                <w:lang w:eastAsia="en-AU"/>
              </w:rPr>
              <w:t>Part 1:</w:t>
            </w:r>
            <w:r w:rsidRPr="008975BE">
              <w:rPr>
                <w:rFonts w:ascii="Arial" w:eastAsia="Times New Roman" w:hAnsi="Arial" w:cs="Arial"/>
                <w:sz w:val="20"/>
                <w:szCs w:val="20"/>
                <w:lang w:eastAsia="en-AU"/>
              </w:rPr>
              <w:t xml:space="preserve"> Off street car parking and the relevant standards in Planning scheme policy - Integrated design. </w:t>
            </w:r>
          </w:p>
        </w:tc>
        <w:tc>
          <w:tcPr>
            <w:tcW w:w="375" w:type="pct"/>
            <w:tcBorders>
              <w:top w:val="outset" w:sz="6" w:space="0" w:color="auto"/>
              <w:left w:val="outset" w:sz="6" w:space="0" w:color="auto"/>
              <w:bottom w:val="outset" w:sz="6" w:space="0" w:color="auto"/>
              <w:right w:val="outset" w:sz="6" w:space="0" w:color="auto"/>
            </w:tcBorders>
          </w:tcPr>
          <w:p w14:paraId="07A4E6D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C3843C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14:paraId="45A2591A"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459D065E"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RAD13</w:t>
            </w:r>
          </w:p>
        </w:tc>
        <w:tc>
          <w:tcPr>
            <w:tcW w:w="2665" w:type="pct"/>
            <w:tcBorders>
              <w:top w:val="outset" w:sz="6" w:space="0" w:color="auto"/>
              <w:left w:val="outset" w:sz="6" w:space="0" w:color="auto"/>
              <w:bottom w:val="outset" w:sz="6" w:space="0" w:color="auto"/>
              <w:right w:val="outset" w:sz="6" w:space="0" w:color="auto"/>
            </w:tcBorders>
          </w:tcPr>
          <w:p w14:paraId="340A1200"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r w:rsidRPr="00724C4B">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375" w:type="pct"/>
            <w:tcBorders>
              <w:top w:val="outset" w:sz="6" w:space="0" w:color="auto"/>
              <w:left w:val="outset" w:sz="6" w:space="0" w:color="auto"/>
              <w:bottom w:val="outset" w:sz="6" w:space="0" w:color="auto"/>
              <w:right w:val="outset" w:sz="6" w:space="0" w:color="auto"/>
            </w:tcBorders>
          </w:tcPr>
          <w:p w14:paraId="01615947"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0EAAB304"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91EFCEB" w14:textId="77777777"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04105B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Stormwater</w:t>
            </w:r>
          </w:p>
        </w:tc>
        <w:tc>
          <w:tcPr>
            <w:tcW w:w="375" w:type="pct"/>
            <w:tcBorders>
              <w:top w:val="outset" w:sz="6" w:space="0" w:color="auto"/>
              <w:left w:val="outset" w:sz="6" w:space="0" w:color="auto"/>
              <w:bottom w:val="outset" w:sz="6" w:space="0" w:color="auto"/>
              <w:right w:val="outset" w:sz="6" w:space="0" w:color="auto"/>
            </w:tcBorders>
            <w:shd w:val="clear" w:color="auto" w:fill="CCCCCC"/>
          </w:tcPr>
          <w:p w14:paraId="5984EF6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14:paraId="5BE05B6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0E7191C0"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44D9AB4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14</w:t>
            </w:r>
          </w:p>
        </w:tc>
        <w:tc>
          <w:tcPr>
            <w:tcW w:w="2665" w:type="pct"/>
            <w:tcBorders>
              <w:top w:val="outset" w:sz="6" w:space="0" w:color="auto"/>
              <w:left w:val="outset" w:sz="6" w:space="0" w:color="auto"/>
              <w:bottom w:val="outset" w:sz="6" w:space="0" w:color="auto"/>
              <w:right w:val="outset" w:sz="6" w:space="0" w:color="auto"/>
            </w:tcBorders>
            <w:hideMark/>
          </w:tcPr>
          <w:p w14:paraId="6D8D59F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stormwater run-off from the site is conveyed to a point of lawful discharge without causing </w:t>
            </w:r>
            <w:r w:rsidR="00724C4B">
              <w:rPr>
                <w:rFonts w:ascii="Arial" w:eastAsia="Times New Roman" w:hAnsi="Arial" w:cs="Arial"/>
                <w:sz w:val="20"/>
                <w:szCs w:val="20"/>
                <w:lang w:eastAsia="en-AU"/>
              </w:rPr>
              <w:t xml:space="preserve">actionable </w:t>
            </w:r>
            <w:r w:rsidRPr="008975BE">
              <w:rPr>
                <w:rFonts w:ascii="Arial" w:eastAsia="Times New Roman" w:hAnsi="Arial" w:cs="Arial"/>
                <w:sz w:val="20"/>
                <w:szCs w:val="20"/>
                <w:lang w:eastAsia="en-AU"/>
              </w:rPr>
              <w:t xml:space="preserve">nuisance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8975BE" w:rsidRPr="008975BE" w14:paraId="38CC63DA" w14:textId="77777777" w:rsidTr="008975BE">
              <w:trPr>
                <w:tblCellSpacing w:w="15" w:type="dxa"/>
              </w:trPr>
              <w:tc>
                <w:tcPr>
                  <w:tcW w:w="13341" w:type="dxa"/>
                  <w:vAlign w:val="center"/>
                  <w:hideMark/>
                </w:tcPr>
                <w:p w14:paraId="62C19DB7"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14:paraId="141F6B07"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1459B44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066AFC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F7E3497"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35F1384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15</w:t>
            </w:r>
          </w:p>
        </w:tc>
        <w:tc>
          <w:tcPr>
            <w:tcW w:w="2665" w:type="pct"/>
            <w:tcBorders>
              <w:top w:val="outset" w:sz="6" w:space="0" w:color="auto"/>
              <w:left w:val="outset" w:sz="6" w:space="0" w:color="auto"/>
              <w:bottom w:val="outset" w:sz="6" w:space="0" w:color="auto"/>
              <w:right w:val="outset" w:sz="6" w:space="0" w:color="auto"/>
            </w:tcBorders>
            <w:hideMark/>
          </w:tcPr>
          <w:p w14:paraId="02091194" w14:textId="77777777"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incorporates a 'deemed to comply solution' to manage stormwater quality where the development:</w:t>
            </w:r>
          </w:p>
          <w:p w14:paraId="30F41210" w14:textId="77777777" w:rsidR="00724C4B" w:rsidRPr="00724C4B" w:rsidRDefault="00724C4B" w:rsidP="00724C4B">
            <w:pPr>
              <w:numPr>
                <w:ilvl w:val="0"/>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is for an urban purpose that involves a land area of 2500m</w:t>
            </w:r>
            <w:r w:rsidRPr="00724C4B">
              <w:rPr>
                <w:rFonts w:ascii="Arial" w:eastAsia="Times New Roman" w:hAnsi="Arial" w:cs="Arial"/>
                <w:sz w:val="20"/>
                <w:szCs w:val="20"/>
                <w:vertAlign w:val="superscript"/>
                <w:lang w:eastAsia="en-AU"/>
              </w:rPr>
              <w:t>2</w:t>
            </w:r>
            <w:r w:rsidRPr="00724C4B">
              <w:rPr>
                <w:rFonts w:ascii="Arial" w:eastAsia="Times New Roman" w:hAnsi="Arial" w:cs="Arial"/>
                <w:sz w:val="20"/>
                <w:szCs w:val="20"/>
                <w:lang w:eastAsia="en-AU"/>
              </w:rPr>
              <w:t> or greater; and</w:t>
            </w:r>
          </w:p>
          <w:p w14:paraId="1E65CB9B" w14:textId="77777777" w:rsidR="00724C4B" w:rsidRPr="00724C4B" w:rsidRDefault="00724C4B" w:rsidP="00724C4B">
            <w:pPr>
              <w:numPr>
                <w:ilvl w:val="0"/>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lastRenderedPageBreak/>
              <w:t>will result in:</w:t>
            </w:r>
          </w:p>
          <w:p w14:paraId="4240B0FB" w14:textId="77777777" w:rsidR="00724C4B" w:rsidRPr="00724C4B" w:rsidRDefault="00724C4B" w:rsidP="00724C4B">
            <w:pPr>
              <w:numPr>
                <w:ilvl w:val="1"/>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6 or more dwellings; or</w:t>
            </w:r>
          </w:p>
          <w:p w14:paraId="46D26573" w14:textId="77777777" w:rsidR="00724C4B" w:rsidRPr="00724C4B" w:rsidRDefault="00724C4B" w:rsidP="00724C4B">
            <w:pPr>
              <w:numPr>
                <w:ilvl w:val="1"/>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an impervious area greater than 25% of the net developable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14:paraId="36CA2EE2" w14:textId="77777777"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108AC592" w14:textId="77777777" w:rsidR="00724C4B" w:rsidRPr="00724C4B" w:rsidRDefault="00724C4B" w:rsidP="00724C4B">
                  <w:pPr>
                    <w:spacing w:before="100" w:beforeAutospacing="1" w:after="100" w:afterAutospacing="1" w:line="240" w:lineRule="auto"/>
                    <w:ind w:left="450"/>
                    <w:rPr>
                      <w:rFonts w:ascii="Arial" w:eastAsia="Times New Roman" w:hAnsi="Arial" w:cs="Arial"/>
                      <w:sz w:val="20"/>
                      <w:szCs w:val="20"/>
                      <w:lang w:eastAsia="en-AU"/>
                    </w:rPr>
                  </w:pPr>
                  <w:r w:rsidRPr="00F05705">
                    <w:rPr>
                      <w:rFonts w:ascii="Arial" w:eastAsia="Times New Roman" w:hAnsi="Arial" w:cs="Arial"/>
                      <w:sz w:val="18"/>
                      <w:szCs w:val="20"/>
                      <w:lang w:eastAsia="en-AU"/>
                    </w:rPr>
                    <w:t>Note - The deemed to comply solution is to be designed, constructed, established and maintained in accordance with the requirements of Water by Design ‘Deemed to Comply Solutions - Stormwater Quality Management for South East Queensland’ and Planning scheme policy - Integrated design.</w:t>
                  </w:r>
                </w:p>
              </w:tc>
            </w:tr>
          </w:tbl>
          <w:p w14:paraId="05755A77" w14:textId="77777777" w:rsidR="008975BE" w:rsidRPr="008975BE" w:rsidRDefault="008975BE" w:rsidP="00724C4B">
            <w:pPr>
              <w:spacing w:before="100" w:beforeAutospacing="1" w:after="100" w:afterAutospacing="1" w:line="240" w:lineRule="auto"/>
              <w:ind w:left="4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021C29D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0D7E408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14:paraId="54145316"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7B46284" w14:textId="77777777" w:rsidR="00724C4B" w:rsidRPr="008975BE" w:rsidRDefault="00C611AA"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RAD16</w:t>
            </w:r>
          </w:p>
        </w:tc>
        <w:tc>
          <w:tcPr>
            <w:tcW w:w="2665" w:type="pct"/>
            <w:tcBorders>
              <w:top w:val="outset" w:sz="6" w:space="0" w:color="auto"/>
              <w:left w:val="outset" w:sz="6" w:space="0" w:color="auto"/>
              <w:bottom w:val="outset" w:sz="6" w:space="0" w:color="auto"/>
              <w:right w:val="outset" w:sz="6" w:space="0" w:color="auto"/>
            </w:tcBorders>
          </w:tcPr>
          <w:p w14:paraId="0E343DBE" w14:textId="77777777"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ensures that surface flows entering the premises from adjacent properties are not blocked, diverted or concentrated.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14:paraId="53981F6B" w14:textId="77777777"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0531690F" w14:textId="77777777"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F05705">
                    <w:rPr>
                      <w:rFonts w:ascii="Arial" w:eastAsia="Times New Roman" w:hAnsi="Arial" w:cs="Arial"/>
                      <w:sz w:val="18"/>
                      <w:szCs w:val="20"/>
                      <w:lang w:eastAsia="en-AU"/>
                    </w:rPr>
                    <w:t>Note - A report from a suitably qualified Registered Professional Engineer Queensland may be required certifying that the development does not increase the potential for significant adverse impacts on an upstream, downstream or surrounding premises</w:t>
                  </w:r>
                  <w:r w:rsidRPr="00724C4B">
                    <w:rPr>
                      <w:rFonts w:ascii="Arial" w:eastAsia="Times New Roman" w:hAnsi="Arial" w:cs="Arial"/>
                      <w:sz w:val="20"/>
                      <w:szCs w:val="20"/>
                      <w:lang w:eastAsia="en-AU"/>
                    </w:rPr>
                    <w:t>.</w:t>
                  </w:r>
                </w:p>
              </w:tc>
            </w:tr>
          </w:tbl>
          <w:p w14:paraId="0DFA23D7" w14:textId="77777777"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503DAC06"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68FD2F81"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14:paraId="1DFC37BA"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2AC44A0F" w14:textId="77777777" w:rsidR="00724C4B" w:rsidRPr="008975BE" w:rsidRDefault="00C611AA"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RAD17</w:t>
            </w:r>
          </w:p>
        </w:tc>
        <w:tc>
          <w:tcPr>
            <w:tcW w:w="2665" w:type="pct"/>
            <w:tcBorders>
              <w:top w:val="outset" w:sz="6" w:space="0" w:color="auto"/>
              <w:left w:val="outset" w:sz="6" w:space="0" w:color="auto"/>
              <w:bottom w:val="outset" w:sz="6" w:space="0" w:color="auto"/>
              <w:right w:val="outset" w:sz="6" w:space="0" w:color="auto"/>
            </w:tcBorders>
          </w:tcPr>
          <w:p w14:paraId="4759FDD6" w14:textId="77777777"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ensures that works (e.g. fences and walls) do not block, divert or concentrate the flow of stormwater to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14:paraId="5D908C42" w14:textId="77777777"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626BD328" w14:textId="77777777"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F05705">
                    <w:rPr>
                      <w:rFonts w:ascii="Arial" w:eastAsia="Times New Roman" w:hAnsi="Arial" w:cs="Arial"/>
                      <w:sz w:val="18"/>
                      <w:szCs w:val="20"/>
                      <w:lang w:eastAsia="en-AU"/>
                    </w:rPr>
                    <w:t>Note - A report from a suitably qualified Registered Professional Engineer Queensland may be required certifying that the development does not increase the potential for significant adverse impacts on an upstream, downstream or surrounding premises</w:t>
                  </w:r>
                  <w:r w:rsidRPr="00724C4B">
                    <w:rPr>
                      <w:rFonts w:ascii="Arial" w:eastAsia="Times New Roman" w:hAnsi="Arial" w:cs="Arial"/>
                      <w:sz w:val="20"/>
                      <w:szCs w:val="20"/>
                      <w:lang w:eastAsia="en-AU"/>
                    </w:rPr>
                    <w:t>.</w:t>
                  </w:r>
                </w:p>
              </w:tc>
            </w:tr>
          </w:tbl>
          <w:p w14:paraId="0D619AF1" w14:textId="77777777"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7481D6A8"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3414D355" w14:textId="77777777"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4408E231"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FF297DC" w14:textId="77777777"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RAD18</w:t>
            </w:r>
          </w:p>
        </w:tc>
        <w:tc>
          <w:tcPr>
            <w:tcW w:w="2665" w:type="pct"/>
            <w:tcBorders>
              <w:top w:val="outset" w:sz="6" w:space="0" w:color="auto"/>
              <w:left w:val="outset" w:sz="6" w:space="0" w:color="auto"/>
              <w:bottom w:val="outset" w:sz="6" w:space="0" w:color="auto"/>
              <w:right w:val="outset" w:sz="6" w:space="0" w:color="auto"/>
            </w:tcBorders>
          </w:tcPr>
          <w:p w14:paraId="48B8C317"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31"/>
              <w:gridCol w:w="2956"/>
              <w:gridCol w:w="244"/>
            </w:tblGrid>
            <w:tr w:rsidR="00C611AA" w:rsidRPr="00C611AA" w14:paraId="0C67D306" w14:textId="77777777"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shd w:val="clear" w:color="auto" w:fill="D9D9D9"/>
                  <w:hideMark/>
                </w:tcPr>
                <w:p w14:paraId="7321200B"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Pipe Diameter</w:t>
                  </w:r>
                </w:p>
                <w:p w14:paraId="58D74C44"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shd w:val="clear" w:color="auto" w:fill="D9D9D9"/>
                  <w:hideMark/>
                </w:tcPr>
                <w:p w14:paraId="5695B9B9"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Minimum Easement Width (excluding access requirements)</w:t>
                  </w:r>
                </w:p>
                <w:p w14:paraId="4902D30F"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14:paraId="3AC8A820" w14:textId="77777777"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14:paraId="0617483A"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up to 825mm diameter</w:t>
                  </w:r>
                </w:p>
                <w:p w14:paraId="463A91A4"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14:paraId="4FF21FBD"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3.0m</w:t>
                  </w:r>
                </w:p>
                <w:p w14:paraId="16B8635D"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14:paraId="48CC52B9" w14:textId="77777777"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14:paraId="3EE69616"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up to 825mm diameter with Sewer pipe up to 225m diameter</w:t>
                  </w:r>
                </w:p>
                <w:p w14:paraId="2F18A841"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14:paraId="5FFB8C6B"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4.0m</w:t>
                  </w:r>
                </w:p>
                <w:p w14:paraId="5046D7A9"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14:paraId="343B7B75" w14:textId="77777777"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14:paraId="618E655D"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lastRenderedPageBreak/>
                    <w:t>Stormwater pipe greater than 825mm diameter</w:t>
                  </w:r>
                </w:p>
                <w:p w14:paraId="2ED378AD"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14:paraId="01C9612A"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Easement boundary to be 1m clear of the outside wall of the pipe and clear of all pits.</w:t>
                  </w:r>
                </w:p>
                <w:p w14:paraId="25A13358" w14:textId="77777777"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F05705" w14:paraId="2701A7DC" w14:textId="77777777" w:rsidTr="00C611A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5000" w:type="pct"/>
                  <w:gridSpan w:val="3"/>
                  <w:tcBorders>
                    <w:top w:val="single" w:sz="6" w:space="0" w:color="CCCCCC"/>
                    <w:left w:val="single" w:sz="6" w:space="0" w:color="CCCCCC"/>
                    <w:bottom w:val="single" w:sz="6" w:space="0" w:color="CCCCCC"/>
                    <w:right w:val="single" w:sz="6" w:space="0" w:color="CCCCCC"/>
                  </w:tcBorders>
                  <w:vAlign w:val="center"/>
                  <w:hideMark/>
                </w:tcPr>
                <w:p w14:paraId="68FC02BB" w14:textId="77777777"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Additional easement width may be required in certain circumstances in order to facilitate maintenance access to the stormwater system.</w:t>
                  </w:r>
                </w:p>
              </w:tc>
            </w:tr>
          </w:tbl>
          <w:p w14:paraId="05917A4B" w14:textId="77777777" w:rsidR="00C611AA" w:rsidRPr="00F05705" w:rsidRDefault="00C611AA" w:rsidP="00C611A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C611AA" w:rsidRPr="00F05705" w14:paraId="4B94D296" w14:textId="77777777" w:rsidTr="00C611A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390D3AC8" w14:textId="77777777"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Refer to Planning scheme policy - Integrated design (Appendix C) for easement requirements over open channels.</w:t>
                  </w:r>
                </w:p>
              </w:tc>
            </w:tr>
          </w:tbl>
          <w:p w14:paraId="275FACB8"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1C71DBB9"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707099E"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29E6169E" w14:textId="77777777"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3DA4BF1"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Site works and construction management</w:t>
            </w:r>
          </w:p>
        </w:tc>
        <w:tc>
          <w:tcPr>
            <w:tcW w:w="375" w:type="pct"/>
            <w:tcBorders>
              <w:top w:val="outset" w:sz="6" w:space="0" w:color="auto"/>
              <w:left w:val="outset" w:sz="6" w:space="0" w:color="auto"/>
              <w:bottom w:val="outset" w:sz="6" w:space="0" w:color="auto"/>
              <w:right w:val="outset" w:sz="6" w:space="0" w:color="auto"/>
            </w:tcBorders>
            <w:shd w:val="clear" w:color="auto" w:fill="CCCCCC"/>
          </w:tcPr>
          <w:p w14:paraId="08A023BD"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14:paraId="0287AC35"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14:paraId="1668E5E6"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7AFE6910"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19</w:t>
            </w:r>
          </w:p>
        </w:tc>
        <w:tc>
          <w:tcPr>
            <w:tcW w:w="2665" w:type="pct"/>
            <w:tcBorders>
              <w:top w:val="outset" w:sz="6" w:space="0" w:color="auto"/>
              <w:left w:val="outset" w:sz="6" w:space="0" w:color="auto"/>
              <w:bottom w:val="outset" w:sz="6" w:space="0" w:color="auto"/>
              <w:right w:val="outset" w:sz="6" w:space="0" w:color="auto"/>
            </w:tcBorders>
            <w:hideMark/>
          </w:tcPr>
          <w:p w14:paraId="0D118E77"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site and any existing structures are to be maintained in a tidy and safe condition.</w:t>
            </w:r>
          </w:p>
        </w:tc>
        <w:tc>
          <w:tcPr>
            <w:tcW w:w="375" w:type="pct"/>
            <w:tcBorders>
              <w:top w:val="outset" w:sz="6" w:space="0" w:color="auto"/>
              <w:left w:val="outset" w:sz="6" w:space="0" w:color="auto"/>
              <w:bottom w:val="outset" w:sz="6" w:space="0" w:color="auto"/>
              <w:right w:val="outset" w:sz="6" w:space="0" w:color="auto"/>
            </w:tcBorders>
          </w:tcPr>
          <w:p w14:paraId="7593243F"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28E28DDB"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5C2AB2B9"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51486C24"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20</w:t>
            </w:r>
          </w:p>
        </w:tc>
        <w:tc>
          <w:tcPr>
            <w:tcW w:w="2665" w:type="pct"/>
            <w:tcBorders>
              <w:top w:val="outset" w:sz="6" w:space="0" w:color="auto"/>
              <w:left w:val="outset" w:sz="6" w:space="0" w:color="auto"/>
              <w:bottom w:val="outset" w:sz="6" w:space="0" w:color="auto"/>
              <w:right w:val="outset" w:sz="6" w:space="0" w:color="auto"/>
            </w:tcBorders>
          </w:tcPr>
          <w:p w14:paraId="626974C5"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Development does not cause erosion or allow sediment to leave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14:paraId="742CA359" w14:textId="77777777"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02B1A5A7"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The International Erosion Control Association (Australasia) Best Practice Erosion and Sediment Control provides guidance on strategies and techniques for managing erosion and sedimentation.</w:t>
                  </w:r>
                </w:p>
              </w:tc>
            </w:tr>
          </w:tbl>
          <w:p w14:paraId="6F838990"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24415060"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78B53E79"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76156C8C"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D174C54" w14:textId="77777777"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RAD21</w:t>
            </w:r>
          </w:p>
        </w:tc>
        <w:tc>
          <w:tcPr>
            <w:tcW w:w="2665" w:type="pct"/>
            <w:tcBorders>
              <w:top w:val="outset" w:sz="6" w:space="0" w:color="auto"/>
              <w:left w:val="outset" w:sz="6" w:space="0" w:color="auto"/>
              <w:bottom w:val="outset" w:sz="6" w:space="0" w:color="auto"/>
              <w:right w:val="outset" w:sz="6" w:space="0" w:color="auto"/>
            </w:tcBorders>
          </w:tcPr>
          <w:p w14:paraId="31D82CA6" w14:textId="77777777" w:rsidR="00C611AA"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No dust emissions extend beyond the boundaries of the site during soil disturbances and construction works.</w:t>
            </w:r>
          </w:p>
        </w:tc>
        <w:tc>
          <w:tcPr>
            <w:tcW w:w="375" w:type="pct"/>
            <w:tcBorders>
              <w:top w:val="outset" w:sz="6" w:space="0" w:color="auto"/>
              <w:left w:val="outset" w:sz="6" w:space="0" w:color="auto"/>
              <w:bottom w:val="outset" w:sz="6" w:space="0" w:color="auto"/>
              <w:right w:val="outset" w:sz="6" w:space="0" w:color="auto"/>
            </w:tcBorders>
          </w:tcPr>
          <w:p w14:paraId="4D35B924"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210C75F1"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3C90E734"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2EF23A6F" w14:textId="77777777"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RAD22</w:t>
            </w:r>
          </w:p>
        </w:tc>
        <w:tc>
          <w:tcPr>
            <w:tcW w:w="2665" w:type="pct"/>
            <w:tcBorders>
              <w:top w:val="outset" w:sz="6" w:space="0" w:color="auto"/>
              <w:left w:val="outset" w:sz="6" w:space="0" w:color="auto"/>
              <w:bottom w:val="outset" w:sz="6" w:space="0" w:color="auto"/>
              <w:right w:val="outset" w:sz="6" w:space="0" w:color="auto"/>
            </w:tcBorders>
          </w:tcPr>
          <w:p w14:paraId="1DB88CAB"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14:paraId="3286E80A" w14:textId="77777777"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4BF93584"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developments sites are adopted and implemented.</w:t>
                  </w:r>
                </w:p>
              </w:tc>
            </w:tr>
          </w:tbl>
          <w:p w14:paraId="7C808E5D"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6AE2719B"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0C2D2FD6"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14:paraId="0C318624"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1E029427"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RAD23</w:t>
            </w:r>
          </w:p>
        </w:tc>
        <w:tc>
          <w:tcPr>
            <w:tcW w:w="2665" w:type="pct"/>
            <w:tcBorders>
              <w:top w:val="outset" w:sz="6" w:space="0" w:color="auto"/>
              <w:left w:val="outset" w:sz="6" w:space="0" w:color="auto"/>
              <w:bottom w:val="outset" w:sz="6" w:space="0" w:color="auto"/>
              <w:right w:val="outset" w:sz="6" w:space="0" w:color="auto"/>
            </w:tcBorders>
          </w:tcPr>
          <w:p w14:paraId="63FA62F9"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Any damage to Council land or infrastructure is repaired or replaced with the same materials, prior to plan sealing, or final building classification.</w:t>
            </w:r>
          </w:p>
        </w:tc>
        <w:tc>
          <w:tcPr>
            <w:tcW w:w="375" w:type="pct"/>
            <w:tcBorders>
              <w:top w:val="outset" w:sz="6" w:space="0" w:color="auto"/>
              <w:left w:val="outset" w:sz="6" w:space="0" w:color="auto"/>
              <w:bottom w:val="outset" w:sz="6" w:space="0" w:color="auto"/>
              <w:right w:val="outset" w:sz="6" w:space="0" w:color="auto"/>
            </w:tcBorders>
          </w:tcPr>
          <w:p w14:paraId="17B3DD40"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6A3B9E37"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3AA6AB09"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62F3C49B"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24</w:t>
            </w:r>
          </w:p>
        </w:tc>
        <w:tc>
          <w:tcPr>
            <w:tcW w:w="2665" w:type="pct"/>
            <w:tcBorders>
              <w:top w:val="outset" w:sz="6" w:space="0" w:color="auto"/>
              <w:left w:val="outset" w:sz="6" w:space="0" w:color="auto"/>
              <w:bottom w:val="outset" w:sz="6" w:space="0" w:color="auto"/>
              <w:right w:val="outset" w:sz="6" w:space="0" w:color="auto"/>
            </w:tcBorders>
            <w:hideMark/>
          </w:tcPr>
          <w:p w14:paraId="3CCA4A9F"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375" w:type="pct"/>
            <w:tcBorders>
              <w:top w:val="outset" w:sz="6" w:space="0" w:color="auto"/>
              <w:left w:val="outset" w:sz="6" w:space="0" w:color="auto"/>
              <w:bottom w:val="outset" w:sz="6" w:space="0" w:color="auto"/>
              <w:right w:val="outset" w:sz="6" w:space="0" w:color="auto"/>
            </w:tcBorders>
          </w:tcPr>
          <w:p w14:paraId="379D8736"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3158E71A"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2951D3A7"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26FC42E6"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25</w:t>
            </w:r>
          </w:p>
        </w:tc>
        <w:tc>
          <w:tcPr>
            <w:tcW w:w="2665" w:type="pct"/>
            <w:tcBorders>
              <w:top w:val="outset" w:sz="6" w:space="0" w:color="auto"/>
              <w:left w:val="outset" w:sz="6" w:space="0" w:color="auto"/>
              <w:bottom w:val="outset" w:sz="6" w:space="0" w:color="auto"/>
              <w:right w:val="outset" w:sz="6" w:space="0" w:color="auto"/>
            </w:tcBorders>
            <w:hideMark/>
          </w:tcPr>
          <w:p w14:paraId="369F4819" w14:textId="77777777" w:rsidR="00C611AA" w:rsidRPr="008975BE" w:rsidRDefault="00152784" w:rsidP="00152784">
            <w:pPr>
              <w:spacing w:before="100" w:beforeAutospacing="1" w:after="100" w:afterAutospacing="1" w:line="240" w:lineRule="auto"/>
              <w:ind w:left="152"/>
              <w:rPr>
                <w:rFonts w:ascii="Arial" w:eastAsia="Times New Roman" w:hAnsi="Arial" w:cs="Arial"/>
                <w:sz w:val="20"/>
                <w:szCs w:val="20"/>
                <w:lang w:eastAsia="en-AU"/>
              </w:rPr>
            </w:pPr>
            <w:r w:rsidRPr="00152784">
              <w:rPr>
                <w:rFonts w:ascii="Arial" w:eastAsia="Times New Roman" w:hAnsi="Arial" w:cs="Arial"/>
                <w:sz w:val="20"/>
                <w:szCs w:val="20"/>
                <w:lang w:eastAsia="en-AU"/>
              </w:rPr>
              <w:t>Any material dropped, deposited or spilled on the road(s) as a result of construction processes associated with the site are to be cleaned at all times.</w:t>
            </w:r>
          </w:p>
        </w:tc>
        <w:tc>
          <w:tcPr>
            <w:tcW w:w="375" w:type="pct"/>
            <w:tcBorders>
              <w:top w:val="outset" w:sz="6" w:space="0" w:color="auto"/>
              <w:left w:val="outset" w:sz="6" w:space="0" w:color="auto"/>
              <w:bottom w:val="outset" w:sz="6" w:space="0" w:color="auto"/>
              <w:right w:val="outset" w:sz="6" w:space="0" w:color="auto"/>
            </w:tcBorders>
          </w:tcPr>
          <w:p w14:paraId="179DB90E"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18D11CFD"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64D137BF"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43317AEB"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r w:rsidR="00152784">
              <w:rPr>
                <w:rFonts w:ascii="Arial" w:eastAsia="Times New Roman" w:hAnsi="Arial" w:cs="Arial"/>
                <w:b/>
                <w:bCs/>
                <w:sz w:val="20"/>
                <w:szCs w:val="20"/>
                <w:lang w:eastAsia="en-AU"/>
              </w:rPr>
              <w:t>6</w:t>
            </w:r>
          </w:p>
        </w:tc>
        <w:tc>
          <w:tcPr>
            <w:tcW w:w="2665" w:type="pct"/>
            <w:tcBorders>
              <w:top w:val="outset" w:sz="6" w:space="0" w:color="auto"/>
              <w:left w:val="outset" w:sz="6" w:space="0" w:color="auto"/>
              <w:bottom w:val="outset" w:sz="6" w:space="0" w:color="auto"/>
              <w:right w:val="outset" w:sz="6" w:space="0" w:color="auto"/>
            </w:tcBorders>
            <w:hideMark/>
          </w:tcPr>
          <w:p w14:paraId="5C456DA0"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152784" w:rsidRPr="00152784" w14:paraId="7613CF12" w14:textId="77777777" w:rsidTr="00494FCE">
              <w:trPr>
                <w:tblCellSpacing w:w="15" w:type="dxa"/>
              </w:trPr>
              <w:tc>
                <w:tcPr>
                  <w:tcW w:w="13341" w:type="dxa"/>
                  <w:vAlign w:val="center"/>
                  <w:hideMark/>
                </w:tcPr>
                <w:p w14:paraId="6E8B6E4F"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lastRenderedPageBreak/>
                    <w:t>Note - No parking of vehicles or storage of machinery or goods is to occur in these areas during development works.</w:t>
                  </w:r>
                </w:p>
              </w:tc>
            </w:tr>
          </w:tbl>
          <w:p w14:paraId="70FBE7D6"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0AF9F827"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32B1A9F0"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14:paraId="35EEB877"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4954993D"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RAD27</w:t>
            </w:r>
          </w:p>
        </w:tc>
        <w:tc>
          <w:tcPr>
            <w:tcW w:w="2665" w:type="pct"/>
            <w:tcBorders>
              <w:top w:val="outset" w:sz="6" w:space="0" w:color="auto"/>
              <w:left w:val="outset" w:sz="6" w:space="0" w:color="auto"/>
              <w:bottom w:val="outset" w:sz="6" w:space="0" w:color="auto"/>
              <w:right w:val="outset" w:sz="6" w:space="0" w:color="auto"/>
            </w:tcBorders>
          </w:tcPr>
          <w:p w14:paraId="4D87A6DB"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Disposal of materials is managed in one or more of the following ways:</w:t>
            </w:r>
          </w:p>
          <w:p w14:paraId="6818F666" w14:textId="77777777" w:rsidR="00152784" w:rsidRPr="00152784" w:rsidRDefault="00152784" w:rsidP="00152784">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14:paraId="20B194E7" w14:textId="77777777" w:rsidR="00152784" w:rsidRPr="00152784" w:rsidRDefault="00152784" w:rsidP="00152784">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14:paraId="34A7427C" w14:textId="77777777"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57AA2055" w14:textId="77777777" w:rsidR="00152784" w:rsidRPr="00F05705" w:rsidRDefault="00152784" w:rsidP="00152784">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No burning of cleared vegetation is permitted.</w:t>
                  </w:r>
                </w:p>
              </w:tc>
            </w:tr>
            <w:tr w:rsidR="00152784" w:rsidRPr="00152784" w14:paraId="2CFB4C2E" w14:textId="77777777">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0FAE4E37" w14:textId="77777777" w:rsidR="00152784" w:rsidRPr="00F05705" w:rsidRDefault="00152784" w:rsidP="00152784">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The chipped vegetation must be stored in an approved location.</w:t>
                  </w:r>
                </w:p>
              </w:tc>
            </w:tr>
          </w:tbl>
          <w:p w14:paraId="3FA63D07"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678017D9"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381FC5A9"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14:paraId="19834940"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22277F6E"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RAD28</w:t>
            </w:r>
          </w:p>
        </w:tc>
        <w:tc>
          <w:tcPr>
            <w:tcW w:w="2665" w:type="pct"/>
            <w:tcBorders>
              <w:top w:val="outset" w:sz="6" w:space="0" w:color="auto"/>
              <w:left w:val="outset" w:sz="6" w:space="0" w:color="auto"/>
              <w:bottom w:val="outset" w:sz="6" w:space="0" w:color="auto"/>
              <w:right w:val="outset" w:sz="6" w:space="0" w:color="auto"/>
            </w:tcBorders>
          </w:tcPr>
          <w:p w14:paraId="60505C67" w14:textId="77777777"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development works are carried out within the following times:</w:t>
            </w:r>
          </w:p>
          <w:p w14:paraId="05F5B32A" w14:textId="77777777" w:rsidR="00494FCE" w:rsidRDefault="00152784" w:rsidP="00494FCE">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t>Monday to Saturday (other than public holidays) between 6:30am and 6:30pm on the same day;</w:t>
            </w:r>
          </w:p>
          <w:p w14:paraId="3DE6FA45" w14:textId="77777777" w:rsidR="00152784" w:rsidRPr="00494FCE" w:rsidRDefault="00152784" w:rsidP="00494FCE">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no work is to be carried out on Sundays or public holidays.</w:t>
            </w:r>
          </w:p>
        </w:tc>
        <w:tc>
          <w:tcPr>
            <w:tcW w:w="375" w:type="pct"/>
            <w:tcBorders>
              <w:top w:val="outset" w:sz="6" w:space="0" w:color="auto"/>
              <w:left w:val="outset" w:sz="6" w:space="0" w:color="auto"/>
              <w:bottom w:val="outset" w:sz="6" w:space="0" w:color="auto"/>
              <w:right w:val="outset" w:sz="6" w:space="0" w:color="auto"/>
            </w:tcBorders>
          </w:tcPr>
          <w:p w14:paraId="611C02C1"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0AA29037" w14:textId="77777777"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564A5098" w14:textId="77777777"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C9DE9B9"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Earthworks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14:paraId="311C575E"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14:paraId="27507FFA"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14:paraId="097F1C48"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7C02A896"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r w:rsidR="003C1F1E">
              <w:rPr>
                <w:rFonts w:ascii="Arial" w:eastAsia="Times New Roman" w:hAnsi="Arial" w:cs="Arial"/>
                <w:b/>
                <w:bCs/>
                <w:sz w:val="20"/>
                <w:szCs w:val="20"/>
                <w:lang w:eastAsia="en-AU"/>
              </w:rPr>
              <w:t>9</w:t>
            </w:r>
          </w:p>
        </w:tc>
        <w:tc>
          <w:tcPr>
            <w:tcW w:w="2665" w:type="pct"/>
            <w:tcBorders>
              <w:top w:val="outset" w:sz="6" w:space="0" w:color="auto"/>
              <w:left w:val="outset" w:sz="6" w:space="0" w:color="auto"/>
              <w:bottom w:val="outset" w:sz="6" w:space="0" w:color="auto"/>
              <w:right w:val="outset" w:sz="6" w:space="0" w:color="auto"/>
            </w:tcBorders>
            <w:hideMark/>
          </w:tcPr>
          <w:p w14:paraId="0D0A8CBD"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total of all cut and fill on-site does not exceed 900mm in height.</w:t>
            </w:r>
          </w:p>
          <w:p w14:paraId="68C5E714" w14:textId="77777777" w:rsidR="00C611AA" w:rsidRPr="008975BE" w:rsidRDefault="00C611AA"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Figure - Cut and fill</w:t>
            </w:r>
            <w:r w:rsidRPr="008975BE">
              <w:rPr>
                <w:rFonts w:ascii="Arial" w:eastAsia="Times New Roman" w:hAnsi="Arial" w:cs="Arial"/>
                <w:sz w:val="20"/>
                <w:szCs w:val="20"/>
                <w:lang w:eastAsia="en-AU"/>
              </w:rPr>
              <w:t xml:space="preserve"> </w:t>
            </w:r>
            <w:hyperlink r:id="rId7" w:tgtFrame="_blank" w:tooltip="Link to larger image (popup)" w:history="1">
              <w:r w:rsidRPr="008975BE">
                <w:rPr>
                  <w:rFonts w:ascii="Arial" w:eastAsia="Times New Roman" w:hAnsi="Arial" w:cs="Arial"/>
                  <w:color w:val="0000FF"/>
                  <w:sz w:val="20"/>
                  <w:szCs w:val="20"/>
                  <w:lang w:eastAsia="en-AU"/>
                </w:rPr>
                <w:t> </w:t>
              </w:r>
            </w:hyperlink>
          </w:p>
          <w:p w14:paraId="0B3EE1DB" w14:textId="77777777" w:rsidR="00C611AA" w:rsidRPr="008975BE" w:rsidRDefault="00C611AA"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48D30BCB" wp14:editId="63784CC0">
                  <wp:extent cx="4267200" cy="1619250"/>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14:paraId="5B3BABAA" w14:textId="77777777" w:rsidTr="008975BE">
              <w:trPr>
                <w:tblCellSpacing w:w="15" w:type="dxa"/>
              </w:trPr>
              <w:tc>
                <w:tcPr>
                  <w:tcW w:w="13341" w:type="dxa"/>
                  <w:vAlign w:val="center"/>
                  <w:hideMark/>
                </w:tcPr>
                <w:p w14:paraId="066B3E24" w14:textId="77777777"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This is site earthworks not building work.</w:t>
                  </w:r>
                </w:p>
              </w:tc>
            </w:tr>
          </w:tbl>
          <w:p w14:paraId="1B3588A1" w14:textId="77777777"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6FC7433B"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4A6B17DB"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3A263A72"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C6CA2F6"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RAD30</w:t>
            </w:r>
          </w:p>
        </w:tc>
        <w:tc>
          <w:tcPr>
            <w:tcW w:w="2665" w:type="pct"/>
            <w:tcBorders>
              <w:top w:val="outset" w:sz="6" w:space="0" w:color="auto"/>
              <w:left w:val="outset" w:sz="6" w:space="0" w:color="auto"/>
              <w:bottom w:val="outset" w:sz="6" w:space="0" w:color="auto"/>
              <w:right w:val="outset" w:sz="6" w:space="0" w:color="auto"/>
            </w:tcBorders>
          </w:tcPr>
          <w:p w14:paraId="1EB4A909"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Cut and fill batters, (other than batters to dams and water impoundments), have a finished slope no steeper than the following:</w:t>
            </w:r>
          </w:p>
          <w:p w14:paraId="13C586E1" w14:textId="77777777" w:rsidR="003C1F1E" w:rsidRPr="003C1F1E" w:rsidRDefault="003C1F1E" w:rsidP="003C1F1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lastRenderedPageBreak/>
              <w:t>any cut batter is no steeper than 1V in 4H;</w:t>
            </w:r>
          </w:p>
          <w:p w14:paraId="1BD41997" w14:textId="77777777" w:rsidR="00494FCE" w:rsidRDefault="003C1F1E" w:rsidP="00494FC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any fill batter, (other than a compacted fill batter), is no steeper than 1V in 4H;</w:t>
            </w:r>
          </w:p>
          <w:p w14:paraId="32E68402" w14:textId="77777777" w:rsidR="003C1F1E" w:rsidRPr="00494FCE" w:rsidRDefault="003C1F1E" w:rsidP="00494FC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any compacted fill batter is no steeper than 1V in 4H. </w:t>
            </w:r>
          </w:p>
        </w:tc>
        <w:tc>
          <w:tcPr>
            <w:tcW w:w="375" w:type="pct"/>
            <w:tcBorders>
              <w:top w:val="outset" w:sz="6" w:space="0" w:color="auto"/>
              <w:left w:val="outset" w:sz="6" w:space="0" w:color="auto"/>
              <w:bottom w:val="outset" w:sz="6" w:space="0" w:color="auto"/>
              <w:right w:val="outset" w:sz="6" w:space="0" w:color="auto"/>
            </w:tcBorders>
          </w:tcPr>
          <w:p w14:paraId="50630583"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01D742B1"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1913793C"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79CFF74"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RAD31</w:t>
            </w:r>
          </w:p>
        </w:tc>
        <w:tc>
          <w:tcPr>
            <w:tcW w:w="2665" w:type="pct"/>
            <w:tcBorders>
              <w:top w:val="outset" w:sz="6" w:space="0" w:color="auto"/>
              <w:left w:val="outset" w:sz="6" w:space="0" w:color="auto"/>
              <w:bottom w:val="outset" w:sz="6" w:space="0" w:color="auto"/>
              <w:right w:val="outset" w:sz="6" w:space="0" w:color="auto"/>
            </w:tcBorders>
          </w:tcPr>
          <w:p w14:paraId="0D010665"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375" w:type="pct"/>
            <w:tcBorders>
              <w:top w:val="outset" w:sz="6" w:space="0" w:color="auto"/>
              <w:left w:val="outset" w:sz="6" w:space="0" w:color="auto"/>
              <w:bottom w:val="outset" w:sz="6" w:space="0" w:color="auto"/>
              <w:right w:val="outset" w:sz="6" w:space="0" w:color="auto"/>
            </w:tcBorders>
          </w:tcPr>
          <w:p w14:paraId="7B5F10D4"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09158171"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575B794F"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1B1EBA95"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RAD32</w:t>
            </w:r>
          </w:p>
        </w:tc>
        <w:tc>
          <w:tcPr>
            <w:tcW w:w="2665" w:type="pct"/>
            <w:tcBorders>
              <w:top w:val="outset" w:sz="6" w:space="0" w:color="auto"/>
              <w:left w:val="outset" w:sz="6" w:space="0" w:color="auto"/>
              <w:bottom w:val="outset" w:sz="6" w:space="0" w:color="auto"/>
              <w:right w:val="outset" w:sz="6" w:space="0" w:color="auto"/>
            </w:tcBorders>
          </w:tcPr>
          <w:p w14:paraId="04E89A0F"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Stabilisation measures are provided, as necessary, to ensure long-term stability and low maintenance of steep slopes and batters.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3C1F1E" w:rsidRPr="003C1F1E" w14:paraId="212811EB" w14:textId="77777777" w:rsidTr="003C1F1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6A6AE034"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Inspection and certification of steep slopes and batters may be required by a suitably qualified and experienced RPEQ.</w:t>
                  </w:r>
                </w:p>
              </w:tc>
            </w:tr>
          </w:tbl>
          <w:p w14:paraId="194434D9"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68AC1F74"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2E3F8EF1"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1A23A98D"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B49A9A8"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RAD33</w:t>
            </w:r>
          </w:p>
        </w:tc>
        <w:tc>
          <w:tcPr>
            <w:tcW w:w="2665" w:type="pct"/>
            <w:tcBorders>
              <w:top w:val="outset" w:sz="6" w:space="0" w:color="auto"/>
              <w:left w:val="outset" w:sz="6" w:space="0" w:color="auto"/>
              <w:bottom w:val="outset" w:sz="6" w:space="0" w:color="auto"/>
              <w:right w:val="outset" w:sz="6" w:space="0" w:color="auto"/>
            </w:tcBorders>
          </w:tcPr>
          <w:p w14:paraId="03FE89B2" w14:textId="77777777" w:rsidR="003C1F1E" w:rsidRPr="008975BE" w:rsidRDefault="003C1F1E" w:rsidP="003C1F1E">
            <w:pPr>
              <w:tabs>
                <w:tab w:val="left" w:pos="1139"/>
              </w:tabs>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All fill and excavation is contained on-site and is free draining.</w:t>
            </w:r>
            <w:r>
              <w:rPr>
                <w:rFonts w:ascii="Arial" w:eastAsia="Times New Roman" w:hAnsi="Arial" w:cs="Arial"/>
                <w:sz w:val="20"/>
                <w:szCs w:val="20"/>
                <w:lang w:eastAsia="en-AU"/>
              </w:rPr>
              <w:tab/>
            </w:r>
          </w:p>
        </w:tc>
        <w:tc>
          <w:tcPr>
            <w:tcW w:w="375" w:type="pct"/>
            <w:tcBorders>
              <w:top w:val="outset" w:sz="6" w:space="0" w:color="auto"/>
              <w:left w:val="outset" w:sz="6" w:space="0" w:color="auto"/>
              <w:bottom w:val="outset" w:sz="6" w:space="0" w:color="auto"/>
              <w:right w:val="outset" w:sz="6" w:space="0" w:color="auto"/>
            </w:tcBorders>
          </w:tcPr>
          <w:p w14:paraId="56F52849"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16176252"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79E1BD55"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52C3DD1"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RAD34</w:t>
            </w:r>
          </w:p>
        </w:tc>
        <w:tc>
          <w:tcPr>
            <w:tcW w:w="2665" w:type="pct"/>
            <w:tcBorders>
              <w:top w:val="outset" w:sz="6" w:space="0" w:color="auto"/>
              <w:left w:val="outset" w:sz="6" w:space="0" w:color="auto"/>
              <w:bottom w:val="outset" w:sz="6" w:space="0" w:color="auto"/>
              <w:right w:val="outset" w:sz="6" w:space="0" w:color="auto"/>
            </w:tcBorders>
          </w:tcPr>
          <w:p w14:paraId="6D4C7295"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Earthworks undertaken on the development site are shaped in a manner which does not:</w:t>
            </w:r>
          </w:p>
          <w:p w14:paraId="28D4C168" w14:textId="77777777"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prevent stormwater surface flow which, prior to commencement of the earthworks, passed onto the development site, from entering the land; or </w:t>
            </w:r>
          </w:p>
          <w:p w14:paraId="050C6F41" w14:textId="77777777"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redirect stormwater surface flow away from existing flow paths; or</w:t>
            </w:r>
          </w:p>
          <w:p w14:paraId="4914B421" w14:textId="77777777"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divert stormwater surface flow onto adjacent land (other than a road) in a manner which:</w:t>
            </w:r>
          </w:p>
          <w:p w14:paraId="3A4F3393" w14:textId="77777777" w:rsidR="003C1F1E" w:rsidRP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concentrates the flow; or </w:t>
            </w:r>
          </w:p>
          <w:p w14:paraId="0B7A633A" w14:textId="77777777" w:rsid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14:paraId="713D4CDC" w14:textId="77777777" w:rsidR="003C1F1E" w:rsidRP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causes actionable nuisance to any person, property or premises. </w:t>
            </w:r>
          </w:p>
        </w:tc>
        <w:tc>
          <w:tcPr>
            <w:tcW w:w="375" w:type="pct"/>
            <w:tcBorders>
              <w:top w:val="outset" w:sz="6" w:space="0" w:color="auto"/>
              <w:left w:val="outset" w:sz="6" w:space="0" w:color="auto"/>
              <w:bottom w:val="outset" w:sz="6" w:space="0" w:color="auto"/>
              <w:right w:val="outset" w:sz="6" w:space="0" w:color="auto"/>
            </w:tcBorders>
          </w:tcPr>
          <w:p w14:paraId="57BA74E1"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2722B761"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71A3A48E"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64294F73"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RAD35</w:t>
            </w:r>
          </w:p>
        </w:tc>
        <w:tc>
          <w:tcPr>
            <w:tcW w:w="2665" w:type="pct"/>
            <w:tcBorders>
              <w:top w:val="outset" w:sz="6" w:space="0" w:color="auto"/>
              <w:left w:val="outset" w:sz="6" w:space="0" w:color="auto"/>
              <w:bottom w:val="outset" w:sz="6" w:space="0" w:color="auto"/>
              <w:right w:val="outset" w:sz="6" w:space="0" w:color="auto"/>
            </w:tcBorders>
          </w:tcPr>
          <w:p w14:paraId="1FD9EC6F"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All fill placed on-site is:</w:t>
            </w:r>
          </w:p>
          <w:p w14:paraId="06502942" w14:textId="77777777" w:rsidR="00494FCE" w:rsidRDefault="003C1F1E" w:rsidP="00494FCE">
            <w:pPr>
              <w:numPr>
                <w:ilvl w:val="0"/>
                <w:numId w:val="47"/>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limited to that necessary for the approved use;</w:t>
            </w:r>
          </w:p>
          <w:p w14:paraId="4C4B6EAA" w14:textId="77777777" w:rsidR="003C1F1E" w:rsidRPr="00494FCE" w:rsidRDefault="003C1F1E" w:rsidP="00494FCE">
            <w:pPr>
              <w:numPr>
                <w:ilvl w:val="0"/>
                <w:numId w:val="47"/>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375" w:type="pct"/>
            <w:tcBorders>
              <w:top w:val="outset" w:sz="6" w:space="0" w:color="auto"/>
              <w:left w:val="outset" w:sz="6" w:space="0" w:color="auto"/>
              <w:bottom w:val="outset" w:sz="6" w:space="0" w:color="auto"/>
              <w:right w:val="outset" w:sz="6" w:space="0" w:color="auto"/>
            </w:tcBorders>
          </w:tcPr>
          <w:p w14:paraId="04E1579D"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3EACC12"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729A0880"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2DECC982"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RAD36</w:t>
            </w:r>
          </w:p>
        </w:tc>
        <w:tc>
          <w:tcPr>
            <w:tcW w:w="2665" w:type="pct"/>
            <w:tcBorders>
              <w:top w:val="outset" w:sz="6" w:space="0" w:color="auto"/>
              <w:left w:val="outset" w:sz="6" w:space="0" w:color="auto"/>
              <w:bottom w:val="outset" w:sz="6" w:space="0" w:color="auto"/>
              <w:right w:val="outset" w:sz="6" w:space="0" w:color="auto"/>
            </w:tcBorders>
          </w:tcPr>
          <w:p w14:paraId="6FFB45AF"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The site is prepared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3C1F1E" w:rsidRPr="003C1F1E" w14:paraId="308B4F1D" w14:textId="77777777" w:rsidTr="00494FCE">
              <w:trPr>
                <w:tblCellSpacing w:w="15" w:type="dxa"/>
              </w:trPr>
              <w:tc>
                <w:tcPr>
                  <w:tcW w:w="13341" w:type="dxa"/>
                  <w:vAlign w:val="center"/>
                  <w:hideMark/>
                </w:tcPr>
                <w:p w14:paraId="15AD3307"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14:paraId="6B66CE85"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620DACFD"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41B25CAC"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14:paraId="71C08516"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14:paraId="1A45046C" w14:textId="77777777"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RAD37</w:t>
            </w:r>
          </w:p>
        </w:tc>
        <w:tc>
          <w:tcPr>
            <w:tcW w:w="2665" w:type="pct"/>
            <w:tcBorders>
              <w:top w:val="outset" w:sz="6" w:space="0" w:color="auto"/>
              <w:left w:val="outset" w:sz="6" w:space="0" w:color="auto"/>
              <w:bottom w:val="outset" w:sz="6" w:space="0" w:color="auto"/>
              <w:right w:val="outset" w:sz="6" w:space="0" w:color="auto"/>
            </w:tcBorders>
          </w:tcPr>
          <w:p w14:paraId="64C768B1"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3C1F1E" w:rsidRPr="003C1F1E" w14:paraId="43294588" w14:textId="77777777" w:rsidTr="003C1F1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510836C0"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Public sector entity is defined in Schedule 2 of the Act.</w:t>
                  </w:r>
                </w:p>
              </w:tc>
            </w:tr>
          </w:tbl>
          <w:p w14:paraId="215D4DD2" w14:textId="77777777"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137F3BD9"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13279D0C" w14:textId="77777777"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4DEA5367"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01BE91E2"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38</w:t>
            </w:r>
          </w:p>
        </w:tc>
        <w:tc>
          <w:tcPr>
            <w:tcW w:w="2665" w:type="pct"/>
            <w:tcBorders>
              <w:top w:val="outset" w:sz="6" w:space="0" w:color="auto"/>
              <w:left w:val="outset" w:sz="6" w:space="0" w:color="auto"/>
              <w:bottom w:val="outset" w:sz="6" w:space="0" w:color="auto"/>
              <w:right w:val="outset" w:sz="6" w:space="0" w:color="auto"/>
            </w:tcBorders>
            <w:hideMark/>
          </w:tcPr>
          <w:p w14:paraId="06EF4C5E"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Filling or excavation </w:t>
            </w:r>
            <w:r w:rsidR="006157C3" w:rsidRPr="006157C3">
              <w:rPr>
                <w:rFonts w:ascii="Arial" w:eastAsia="Times New Roman" w:hAnsi="Arial" w:cs="Arial"/>
                <w:sz w:val="20"/>
                <w:szCs w:val="20"/>
                <w:lang w:eastAsia="en-AU"/>
              </w:rPr>
              <w:t>that would result in any of the following is not carried out on site: </w:t>
            </w:r>
          </w:p>
          <w:p w14:paraId="25516DA5" w14:textId="77777777" w:rsidR="00C611AA" w:rsidRPr="008975BE" w:rsidRDefault="00C611AA" w:rsidP="00C611AA">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reduction in cover over any Council or public sector entity infrastructure to less than 600mm;</w:t>
            </w:r>
          </w:p>
          <w:p w14:paraId="3FE825F4" w14:textId="77777777" w:rsidR="00C611AA" w:rsidRDefault="00C611AA" w:rsidP="00C611AA">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r w:rsidR="00494FCE">
              <w:rPr>
                <w:rFonts w:ascii="Arial" w:eastAsia="Times New Roman" w:hAnsi="Arial" w:cs="Arial"/>
                <w:sz w:val="20"/>
                <w:szCs w:val="20"/>
                <w:lang w:eastAsia="en-AU"/>
              </w:rPr>
              <w:t>;</w:t>
            </w:r>
          </w:p>
          <w:p w14:paraId="4804D61F" w14:textId="77777777" w:rsidR="006157C3" w:rsidRPr="006157C3" w:rsidRDefault="006157C3" w:rsidP="006157C3">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6157C3">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tbl>
            <w:tblPr>
              <w:tblW w:w="8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
              <w:gridCol w:w="8065"/>
              <w:gridCol w:w="50"/>
            </w:tblGrid>
            <w:tr w:rsidR="006157C3" w:rsidRPr="006157C3" w14:paraId="52C7AC54" w14:textId="77777777" w:rsidTr="006157C3">
              <w:trPr>
                <w:gridBefore w:val="1"/>
                <w:gridAfter w:val="1"/>
                <w:wAfter w:w="5" w:type="dxa"/>
                <w:tblCellSpacing w:w="15" w:type="dxa"/>
              </w:trPr>
              <w:tc>
                <w:tcPr>
                  <w:tcW w:w="8119" w:type="dxa"/>
                  <w:tcBorders>
                    <w:top w:val="single" w:sz="6" w:space="0" w:color="CCCCCC"/>
                    <w:left w:val="single" w:sz="6" w:space="0" w:color="CCCCCC"/>
                    <w:bottom w:val="single" w:sz="6" w:space="0" w:color="CCCCCC"/>
                    <w:right w:val="single" w:sz="6" w:space="0" w:color="CCCCCC"/>
                  </w:tcBorders>
                  <w:vAlign w:val="center"/>
                  <w:hideMark/>
                </w:tcPr>
                <w:p w14:paraId="7C974890" w14:textId="77777777" w:rsidR="006157C3" w:rsidRPr="00F05705" w:rsidRDefault="006157C3" w:rsidP="006157C3">
                  <w:pPr>
                    <w:spacing w:before="100" w:beforeAutospacing="1" w:after="100" w:afterAutospacing="1" w:line="240" w:lineRule="auto"/>
                    <w:ind w:left="4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Public sector entity is defined in Schedule 2 of the Act. </w:t>
                  </w:r>
                </w:p>
              </w:tc>
            </w:tr>
            <w:tr w:rsidR="006157C3" w:rsidRPr="006157C3" w14:paraId="79EA8C00" w14:textId="77777777" w:rsidTr="006157C3">
              <w:trPr>
                <w:gridBefore w:val="1"/>
                <w:gridAfter w:val="1"/>
                <w:wAfter w:w="5" w:type="dxa"/>
                <w:tblCellSpacing w:w="15" w:type="dxa"/>
              </w:trPr>
              <w:tc>
                <w:tcPr>
                  <w:tcW w:w="8119" w:type="dxa"/>
                  <w:tcBorders>
                    <w:top w:val="single" w:sz="6" w:space="0" w:color="CCCCCC"/>
                    <w:left w:val="single" w:sz="6" w:space="0" w:color="CCCCCC"/>
                    <w:bottom w:val="single" w:sz="6" w:space="0" w:color="CCCCCC"/>
                    <w:right w:val="single" w:sz="6" w:space="0" w:color="CCCCCC"/>
                  </w:tcBorders>
                  <w:vAlign w:val="center"/>
                  <w:hideMark/>
                </w:tcPr>
                <w:p w14:paraId="512B01A2" w14:textId="77777777" w:rsidR="006157C3" w:rsidRPr="00F05705" w:rsidRDefault="006157C3" w:rsidP="006157C3">
                  <w:pPr>
                    <w:spacing w:before="100" w:beforeAutospacing="1" w:after="100" w:afterAutospacing="1" w:line="240" w:lineRule="auto"/>
                    <w:ind w:left="450"/>
                    <w:rPr>
                      <w:rFonts w:ascii="Arial" w:eastAsia="Times New Roman" w:hAnsi="Arial" w:cs="Arial"/>
                      <w:sz w:val="18"/>
                      <w:szCs w:val="20"/>
                      <w:lang w:eastAsia="en-AU"/>
                    </w:rPr>
                  </w:pPr>
                  <w:r w:rsidRPr="00F05705">
                    <w:rPr>
                      <w:rFonts w:ascii="Arial" w:eastAsia="Times New Roman" w:hAnsi="Arial" w:cs="Arial"/>
                      <w:sz w:val="18"/>
                      <w:szCs w:val="20"/>
                      <w:lang w:eastAsia="en-AU"/>
                    </w:rPr>
                    <w:t>Note - All building work covered by QDC MP1.4 is excluded from this provision.</w:t>
                  </w:r>
                </w:p>
              </w:tc>
            </w:tr>
            <w:tr w:rsidR="00C611AA" w:rsidRPr="008975BE" w14:paraId="3054EB0A" w14:textId="77777777" w:rsidTr="006157C3">
              <w:trPr>
                <w:tblCellSpacing w:w="15" w:type="dxa"/>
              </w:trPr>
              <w:tc>
                <w:tcPr>
                  <w:tcW w:w="8105" w:type="dxa"/>
                  <w:gridSpan w:val="3"/>
                  <w:vAlign w:val="center"/>
                  <w:hideMark/>
                </w:tcPr>
                <w:p w14:paraId="3609C846" w14:textId="77777777" w:rsidR="00C611AA" w:rsidRPr="00F05705" w:rsidRDefault="00C611AA" w:rsidP="00C611AA">
                  <w:pPr>
                    <w:spacing w:before="100" w:beforeAutospacing="1" w:after="100" w:afterAutospacing="1" w:line="240" w:lineRule="auto"/>
                    <w:rPr>
                      <w:rFonts w:ascii="Arial" w:eastAsia="Times New Roman" w:hAnsi="Arial" w:cs="Arial"/>
                      <w:sz w:val="18"/>
                      <w:szCs w:val="20"/>
                      <w:lang w:eastAsia="en-AU"/>
                    </w:rPr>
                  </w:pPr>
                </w:p>
              </w:tc>
            </w:tr>
          </w:tbl>
          <w:p w14:paraId="44C9AEA8" w14:textId="77777777"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083E3C93"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56A68933"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0A413F5C"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318E6325"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611AA" w:rsidRPr="008975BE" w14:paraId="32CF7C5E" w14:textId="77777777" w:rsidTr="008975BE">
              <w:trPr>
                <w:tblCellSpacing w:w="15" w:type="dxa"/>
              </w:trPr>
              <w:tc>
                <w:tcPr>
                  <w:tcW w:w="15096" w:type="dxa"/>
                  <w:vAlign w:val="center"/>
                  <w:hideMark/>
                </w:tcPr>
                <w:p w14:paraId="3E7E5C48"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provisions under this heading only apply if:</w:t>
                  </w:r>
                </w:p>
                <w:p w14:paraId="10A707D5" w14:textId="77777777" w:rsidR="00C611AA" w:rsidRPr="008975BE" w:rsidRDefault="00C611AA" w:rsidP="00C611AA">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is for, or incorporates: </w:t>
                  </w:r>
                </w:p>
                <w:p w14:paraId="72E42967" w14:textId="77777777"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reconfiguring a lot for a community title scheme creating 1 or more vacant lots; or</w:t>
                  </w:r>
                </w:p>
                <w:p w14:paraId="36154902" w14:textId="77777777"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2 or more sole occupancy units on the same lot, or within the same community titles scheme; or</w:t>
                  </w:r>
                </w:p>
                <w:p w14:paraId="699E9D7A" w14:textId="77777777"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a Tourist park</w:t>
                  </w:r>
                  <w:r w:rsidRPr="008975BE">
                    <w:rPr>
                      <w:rFonts w:ascii="Arial" w:eastAsia="Times New Roman" w:hAnsi="Arial" w:cs="Arial"/>
                      <w:sz w:val="20"/>
                      <w:szCs w:val="20"/>
                      <w:vertAlign w:val="superscript"/>
                      <w:lang w:eastAsia="en-AU"/>
                    </w:rPr>
                    <w:t>(</w:t>
                  </w:r>
                  <w:hyperlink r:id="rId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 accommodation in the form of caravans or tents; or </w:t>
                  </w:r>
                </w:p>
                <w:p w14:paraId="050C43AA" w14:textId="77777777"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outdoor sales</w:t>
                  </w:r>
                  <w:r w:rsidRPr="008975BE">
                    <w:rPr>
                      <w:rFonts w:ascii="Arial" w:eastAsia="Times New Roman" w:hAnsi="Arial" w:cs="Arial"/>
                      <w:sz w:val="20"/>
                      <w:szCs w:val="20"/>
                      <w:vertAlign w:val="superscript"/>
                      <w:lang w:eastAsia="en-AU"/>
                    </w:rPr>
                    <w:t>(</w:t>
                  </w:r>
                  <w:hyperlink r:id="rId1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or outdoor storage where involving combustible materials. </w:t>
                  </w:r>
                </w:p>
                <w:p w14:paraId="428C8B47"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AND</w:t>
                  </w:r>
                </w:p>
                <w:p w14:paraId="24C7F750" w14:textId="77777777" w:rsidR="00C611AA" w:rsidRPr="008975BE" w:rsidRDefault="00C611AA" w:rsidP="00C611AA">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none of the following exceptions apply: </w:t>
                  </w:r>
                </w:p>
                <w:p w14:paraId="26678DB5" w14:textId="77777777" w:rsidR="00C611AA" w:rsidRPr="008975BE" w:rsidRDefault="00C611AA" w:rsidP="00C611AA">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14:paraId="6DB423D4" w14:textId="77777777" w:rsidR="00C611AA" w:rsidRPr="008975BE" w:rsidRDefault="00C611AA" w:rsidP="00C611AA">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C611AA" w:rsidRPr="008975BE" w14:paraId="0BCA2080" w14:textId="77777777" w:rsidTr="008975BE">
              <w:trPr>
                <w:tblCellSpacing w:w="15" w:type="dxa"/>
              </w:trPr>
              <w:tc>
                <w:tcPr>
                  <w:tcW w:w="15096" w:type="dxa"/>
                  <w:vAlign w:val="center"/>
                  <w:hideMark/>
                </w:tcPr>
                <w:p w14:paraId="5CE301D5"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14:paraId="644D72FD"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14:paraId="7DA92D42"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04287209"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39</w:t>
            </w:r>
          </w:p>
        </w:tc>
        <w:tc>
          <w:tcPr>
            <w:tcW w:w="2665" w:type="pct"/>
            <w:tcBorders>
              <w:top w:val="outset" w:sz="6" w:space="0" w:color="auto"/>
              <w:left w:val="outset" w:sz="6" w:space="0" w:color="auto"/>
              <w:bottom w:val="outset" w:sz="6" w:space="0" w:color="auto"/>
              <w:right w:val="outset" w:sz="6" w:space="0" w:color="auto"/>
            </w:tcBorders>
            <w:hideMark/>
          </w:tcPr>
          <w:p w14:paraId="1EAB6CEF"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External fire hydrant facilities are provided on site to the standard prescribed under the relevant parts of </w:t>
            </w:r>
            <w:r w:rsidRPr="008975BE">
              <w:rPr>
                <w:rFonts w:ascii="Arial" w:eastAsia="Times New Roman" w:hAnsi="Arial" w:cs="Arial"/>
                <w:i/>
                <w:iCs/>
                <w:sz w:val="20"/>
                <w:szCs w:val="20"/>
                <w:lang w:eastAsia="en-AU"/>
              </w:rPr>
              <w:t>Australian Standard AS 2419.1 (2005) – Fire Hydrant Installations</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14:paraId="4D5415A9" w14:textId="77777777" w:rsidTr="008975BE">
              <w:trPr>
                <w:tblCellSpacing w:w="15" w:type="dxa"/>
              </w:trPr>
              <w:tc>
                <w:tcPr>
                  <w:tcW w:w="13341" w:type="dxa"/>
                  <w:vAlign w:val="center"/>
                  <w:hideMark/>
                </w:tcPr>
                <w:p w14:paraId="317EC000"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For this requirement for accepted development, the following are the relevant parts of AS 2419.1 (2005):</w:t>
                  </w:r>
                </w:p>
                <w:p w14:paraId="66989C29" w14:textId="77777777"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 regard to the form of any fire hydrant - Part 8.5 and Part 3.2.2.1, with the exception that for Tourist parks</w:t>
                  </w:r>
                  <w:r w:rsidRPr="008975BE">
                    <w:rPr>
                      <w:rFonts w:ascii="Arial" w:eastAsia="Times New Roman" w:hAnsi="Arial" w:cs="Arial"/>
                      <w:sz w:val="20"/>
                      <w:szCs w:val="20"/>
                      <w:vertAlign w:val="superscript"/>
                      <w:lang w:eastAsia="en-AU"/>
                    </w:rPr>
                    <w:t>(</w:t>
                  </w:r>
                  <w:hyperlink r:id="rId1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14:paraId="07ABBAC6" w14:textId="77777777"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14:paraId="6228E44B" w14:textId="77777777"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proximity of hydrants to buildings and other facilities - Part 3.2.2.2 (b), (c) and (d), with the exception that: </w:t>
                  </w:r>
                </w:p>
                <w:p w14:paraId="55CAEB16" w14:textId="77777777"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 for dwellings and their associated outbuildings, hydrant coverage need only extend to the roof and external walls of those buildings; </w:t>
                  </w:r>
                </w:p>
                <w:p w14:paraId="64A97CAA" w14:textId="77777777"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for caravans and tents, hydrant coverage need only extend to the roof of those tents and caravans;</w:t>
                  </w:r>
                </w:p>
                <w:p w14:paraId="55205F25" w14:textId="77777777"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for outdoor sales</w:t>
                  </w:r>
                  <w:r w:rsidRPr="008975BE">
                    <w:rPr>
                      <w:rFonts w:ascii="Arial" w:eastAsia="Times New Roman" w:hAnsi="Arial" w:cs="Arial"/>
                      <w:sz w:val="20"/>
                      <w:szCs w:val="20"/>
                      <w:vertAlign w:val="superscript"/>
                      <w:lang w:eastAsia="en-AU"/>
                    </w:rPr>
                    <w:t>(</w:t>
                  </w:r>
                  <w:hyperlink r:id="rId1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processing or storage facilities, hydrant coverage is required across the entire area of the outdoor sales</w:t>
                  </w:r>
                  <w:r w:rsidRPr="008975BE">
                    <w:rPr>
                      <w:rFonts w:ascii="Arial" w:eastAsia="Times New Roman" w:hAnsi="Arial" w:cs="Arial"/>
                      <w:sz w:val="20"/>
                      <w:szCs w:val="20"/>
                      <w:vertAlign w:val="superscript"/>
                      <w:lang w:eastAsia="en-AU"/>
                    </w:rPr>
                    <w:t>(</w:t>
                  </w:r>
                  <w:hyperlink r:id="rId1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and outdoor storage facilities; and </w:t>
                  </w:r>
                </w:p>
                <w:p w14:paraId="55EF0307" w14:textId="77777777"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 regard to fire hydrant accessibility and clearance requirements - Part 3.5 and where applicable, Part 3.6.</w:t>
                  </w:r>
                </w:p>
              </w:tc>
            </w:tr>
          </w:tbl>
          <w:p w14:paraId="2DCFC060" w14:textId="77777777"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1613DD66"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13214037"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75E4C323"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5E3A2E6B"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40</w:t>
            </w:r>
          </w:p>
        </w:tc>
        <w:tc>
          <w:tcPr>
            <w:tcW w:w="2665" w:type="pct"/>
            <w:tcBorders>
              <w:top w:val="outset" w:sz="6" w:space="0" w:color="auto"/>
              <w:left w:val="outset" w:sz="6" w:space="0" w:color="auto"/>
              <w:bottom w:val="outset" w:sz="6" w:space="0" w:color="auto"/>
              <w:right w:val="outset" w:sz="6" w:space="0" w:color="auto"/>
            </w:tcBorders>
            <w:vAlign w:val="center"/>
            <w:hideMark/>
          </w:tcPr>
          <w:p w14:paraId="79139902"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14:paraId="7FE1CF45" w14:textId="77777777"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width of no less than 3.5m;</w:t>
            </w:r>
          </w:p>
          <w:p w14:paraId="14D9797D" w14:textId="77777777"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height of no less than 4.8m;</w:t>
            </w:r>
          </w:p>
          <w:p w14:paraId="761667C7" w14:textId="77777777"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constructed to be readily traversed by a 17 tonne HRV fire brigade pumping appliance;</w:t>
            </w:r>
          </w:p>
          <w:p w14:paraId="54984669" w14:textId="77777777"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area for a fire brigade pumping appliance to stand within 20m of each fire hydrant and 8m of each hydrant booster point.</w:t>
            </w:r>
          </w:p>
        </w:tc>
        <w:tc>
          <w:tcPr>
            <w:tcW w:w="375" w:type="pct"/>
            <w:tcBorders>
              <w:top w:val="outset" w:sz="6" w:space="0" w:color="auto"/>
              <w:left w:val="outset" w:sz="6" w:space="0" w:color="auto"/>
              <w:bottom w:val="outset" w:sz="6" w:space="0" w:color="auto"/>
              <w:right w:val="outset" w:sz="6" w:space="0" w:color="auto"/>
            </w:tcBorders>
          </w:tcPr>
          <w:p w14:paraId="70D21391"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46459152"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5886EB4D"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641F1970"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41</w:t>
            </w:r>
          </w:p>
        </w:tc>
        <w:tc>
          <w:tcPr>
            <w:tcW w:w="2665" w:type="pct"/>
            <w:tcBorders>
              <w:top w:val="outset" w:sz="6" w:space="0" w:color="auto"/>
              <w:left w:val="outset" w:sz="6" w:space="0" w:color="auto"/>
              <w:bottom w:val="outset" w:sz="6" w:space="0" w:color="auto"/>
              <w:right w:val="outset" w:sz="6" w:space="0" w:color="auto"/>
            </w:tcBorders>
            <w:vAlign w:val="center"/>
            <w:hideMark/>
          </w:tcPr>
          <w:p w14:paraId="181FC41E"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fire hydrant facilities are maintained in effective operating order in a manner prescribed in </w:t>
            </w:r>
            <w:r w:rsidRPr="008975BE">
              <w:rPr>
                <w:rFonts w:ascii="Arial" w:eastAsia="Times New Roman" w:hAnsi="Arial" w:cs="Arial"/>
                <w:i/>
                <w:iCs/>
                <w:sz w:val="20"/>
                <w:szCs w:val="20"/>
                <w:lang w:eastAsia="en-AU"/>
              </w:rPr>
              <w:t>Australian Standard AS1851 (2012) – Routine service of fire protection systems and equipment</w:t>
            </w:r>
            <w:r w:rsidRPr="008975BE">
              <w:rPr>
                <w:rFonts w:ascii="Arial" w:eastAsia="Times New Roman" w:hAnsi="Arial" w:cs="Arial"/>
                <w:sz w:val="20"/>
                <w:szCs w:val="20"/>
                <w:lang w:eastAsia="en-AU"/>
              </w:rPr>
              <w:t xml:space="preserve">. </w:t>
            </w:r>
          </w:p>
        </w:tc>
        <w:tc>
          <w:tcPr>
            <w:tcW w:w="375" w:type="pct"/>
            <w:tcBorders>
              <w:top w:val="outset" w:sz="6" w:space="0" w:color="auto"/>
              <w:left w:val="outset" w:sz="6" w:space="0" w:color="auto"/>
              <w:bottom w:val="outset" w:sz="6" w:space="0" w:color="auto"/>
              <w:right w:val="outset" w:sz="6" w:space="0" w:color="auto"/>
            </w:tcBorders>
          </w:tcPr>
          <w:p w14:paraId="15B371FE"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2028CE81"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4D1DC656"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4AFDCAE7"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42</w:t>
            </w:r>
          </w:p>
        </w:tc>
        <w:tc>
          <w:tcPr>
            <w:tcW w:w="2665" w:type="pct"/>
            <w:tcBorders>
              <w:top w:val="outset" w:sz="6" w:space="0" w:color="auto"/>
              <w:left w:val="outset" w:sz="6" w:space="0" w:color="auto"/>
              <w:bottom w:val="outset" w:sz="6" w:space="0" w:color="auto"/>
              <w:right w:val="outset" w:sz="6" w:space="0" w:color="auto"/>
            </w:tcBorders>
            <w:vAlign w:val="center"/>
            <w:hideMark/>
          </w:tcPr>
          <w:p w14:paraId="055DE945"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development that contains on-site fire hydrants external to buildings:</w:t>
            </w:r>
          </w:p>
          <w:p w14:paraId="7ECABE60" w14:textId="77777777" w:rsidR="00C611AA" w:rsidRPr="008975BE" w:rsidRDefault="00C611AA" w:rsidP="00C611AA">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those external hydrants can be seen from the vehicular entry point to the site; or</w:t>
            </w:r>
          </w:p>
          <w:p w14:paraId="42F65F90" w14:textId="77777777" w:rsidR="00C611AA" w:rsidRPr="008975BE" w:rsidRDefault="00C611AA" w:rsidP="00C611AA">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sign identifying the following is provided at the vehicular entry point to the site: </w:t>
            </w:r>
          </w:p>
          <w:p w14:paraId="00BCE65E" w14:textId="77777777"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overall layout of the development (to scale);</w:t>
            </w:r>
          </w:p>
          <w:p w14:paraId="69DE4976" w14:textId="77777777"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internal road names (where used);</w:t>
            </w:r>
          </w:p>
          <w:p w14:paraId="0FB51F3E" w14:textId="77777777"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all communal facilities (where provided);</w:t>
            </w:r>
          </w:p>
          <w:p w14:paraId="327C57A1" w14:textId="77777777"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reception area and on-site manager’s office (where provided);</w:t>
            </w:r>
          </w:p>
          <w:p w14:paraId="673A879D" w14:textId="77777777"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external hydrants and hydrant booster points;</w:t>
            </w:r>
          </w:p>
          <w:p w14:paraId="4B7180DB" w14:textId="77777777"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F05705" w14:paraId="5BA19C3D" w14:textId="77777777" w:rsidTr="008975BE">
              <w:trPr>
                <w:tblCellSpacing w:w="15" w:type="dxa"/>
              </w:trPr>
              <w:tc>
                <w:tcPr>
                  <w:tcW w:w="13341" w:type="dxa"/>
                  <w:vAlign w:val="center"/>
                  <w:hideMark/>
                </w:tcPr>
                <w:p w14:paraId="5C691DD6" w14:textId="77777777"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The sign prescribed above, and the graphics used are to be:</w:t>
                  </w:r>
                </w:p>
                <w:p w14:paraId="47AA7122" w14:textId="77777777"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in a form;</w:t>
                  </w:r>
                </w:p>
                <w:p w14:paraId="70C30FBF" w14:textId="77777777"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of a size;</w:t>
                  </w:r>
                </w:p>
                <w:p w14:paraId="06400FE5" w14:textId="77777777"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illuminated to a level;</w:t>
                  </w:r>
                </w:p>
                <w:p w14:paraId="62AE8142" w14:textId="77777777"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which allows the information on the sign to be readily understood, at all times, by a person in a fire fighting appliance up to 4.5m from the sign. </w:t>
                  </w:r>
                </w:p>
              </w:tc>
            </w:tr>
          </w:tbl>
          <w:p w14:paraId="61F3B324" w14:textId="77777777"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5D2C43E5"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06357D8A"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14:paraId="7847A60E" w14:textId="77777777"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14:paraId="0A4EBBB8"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43</w:t>
            </w:r>
          </w:p>
        </w:tc>
        <w:tc>
          <w:tcPr>
            <w:tcW w:w="2665" w:type="pct"/>
            <w:tcBorders>
              <w:top w:val="outset" w:sz="6" w:space="0" w:color="auto"/>
              <w:left w:val="outset" w:sz="6" w:space="0" w:color="auto"/>
              <w:bottom w:val="outset" w:sz="6" w:space="0" w:color="auto"/>
              <w:right w:val="outset" w:sz="6" w:space="0" w:color="auto"/>
            </w:tcBorders>
            <w:vAlign w:val="center"/>
            <w:hideMark/>
          </w:tcPr>
          <w:p w14:paraId="09843998"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8975BE">
              <w:rPr>
                <w:rFonts w:ascii="Arial" w:eastAsia="Times New Roman" w:hAnsi="Arial" w:cs="Arial"/>
                <w:i/>
                <w:iCs/>
                <w:sz w:val="20"/>
                <w:szCs w:val="20"/>
                <w:lang w:eastAsia="en-AU"/>
              </w:rPr>
              <w:t>Fire hydrant indication system</w:t>
            </w:r>
            <w:r w:rsidRPr="008975BE">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14:paraId="59DB8806" w14:textId="77777777" w:rsidTr="008975BE">
              <w:trPr>
                <w:tblCellSpacing w:w="15" w:type="dxa"/>
              </w:trPr>
              <w:tc>
                <w:tcPr>
                  <w:tcW w:w="13341" w:type="dxa"/>
                  <w:vAlign w:val="center"/>
                  <w:hideMark/>
                </w:tcPr>
                <w:p w14:paraId="30A23517" w14:textId="77777777"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Technical note Fire hydrant indication system is available on the website of the Queensland Department of Transport and Main Roads</w:t>
                  </w:r>
                  <w:r w:rsidRPr="008975BE">
                    <w:rPr>
                      <w:rFonts w:ascii="Arial" w:eastAsia="Times New Roman" w:hAnsi="Arial" w:cs="Arial"/>
                      <w:sz w:val="20"/>
                      <w:szCs w:val="20"/>
                      <w:lang w:eastAsia="en-AU"/>
                    </w:rPr>
                    <w:t xml:space="preserve">. </w:t>
                  </w:r>
                </w:p>
              </w:tc>
            </w:tr>
          </w:tbl>
          <w:p w14:paraId="55FE31C2" w14:textId="77777777"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14:paraId="13C7C8AE"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14:paraId="726A6F95" w14:textId="77777777"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bl>
    <w:p w14:paraId="6FBA5BE6" w14:textId="77777777"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49"/>
        <w:gridCol w:w="8262"/>
        <w:gridCol w:w="1195"/>
        <w:gridCol w:w="4267"/>
      </w:tblGrid>
      <w:tr w:rsidR="00EA5D74" w:rsidRPr="008975BE" w14:paraId="35DB488B"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B646749" w14:textId="77777777"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Use specific requirements</w:t>
            </w:r>
          </w:p>
        </w:tc>
      </w:tr>
      <w:tr w:rsidR="00EA5D74" w:rsidRPr="008975BE" w14:paraId="49967C4D"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3B46D33A" w14:textId="79900451" w:rsidR="008975BE" w:rsidRPr="008975BE" w:rsidRDefault="00910776" w:rsidP="00910776">
            <w:pPr>
              <w:spacing w:before="100" w:beforeAutospacing="1" w:after="100" w:afterAutospacing="1" w:line="240" w:lineRule="auto"/>
              <w:ind w:left="147" w:right="147"/>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Pr>
                <w:rFonts w:ascii="Arial" w:eastAsia="Times New Roman" w:hAnsi="Arial" w:cs="Arial"/>
                <w:b/>
                <w:bCs/>
                <w:sz w:val="20"/>
                <w:szCs w:val="20"/>
                <w:lang w:eastAsia="en-AU"/>
              </w:rPr>
              <w:t>44</w:t>
            </w:r>
          </w:p>
        </w:tc>
        <w:tc>
          <w:tcPr>
            <w:tcW w:w="2683" w:type="pct"/>
            <w:tcBorders>
              <w:top w:val="outset" w:sz="6" w:space="0" w:color="auto"/>
              <w:left w:val="outset" w:sz="6" w:space="0" w:color="auto"/>
              <w:bottom w:val="outset" w:sz="6" w:space="0" w:color="auto"/>
              <w:right w:val="outset" w:sz="6" w:space="0" w:color="auto"/>
            </w:tcBorders>
          </w:tcPr>
          <w:p w14:paraId="272225C6" w14:textId="4729344E" w:rsidR="008975BE" w:rsidRPr="008975BE" w:rsidRDefault="00910776" w:rsidP="008975B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N/A - This RAD has been deleted.</w:t>
            </w:r>
          </w:p>
        </w:tc>
        <w:tc>
          <w:tcPr>
            <w:tcW w:w="381" w:type="pct"/>
            <w:tcBorders>
              <w:top w:val="outset" w:sz="6" w:space="0" w:color="auto"/>
              <w:left w:val="outset" w:sz="6" w:space="0" w:color="auto"/>
              <w:bottom w:val="outset" w:sz="6" w:space="0" w:color="auto"/>
              <w:right w:val="outset" w:sz="6" w:space="0" w:color="auto"/>
            </w:tcBorders>
          </w:tcPr>
          <w:p w14:paraId="640FDE4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4FCEBF8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62B9BF0D" w14:textId="77777777" w:rsidTr="00910776">
        <w:trPr>
          <w:tblCellSpacing w:w="15" w:type="dxa"/>
        </w:trPr>
        <w:tc>
          <w:tcPr>
            <w:tcW w:w="3218"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D2B832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Home based business</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4"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p>
        </w:tc>
        <w:tc>
          <w:tcPr>
            <w:tcW w:w="381" w:type="pct"/>
            <w:tcBorders>
              <w:top w:val="outset" w:sz="6" w:space="0" w:color="auto"/>
              <w:left w:val="outset" w:sz="6" w:space="0" w:color="auto"/>
              <w:bottom w:val="outset" w:sz="6" w:space="0" w:color="auto"/>
              <w:right w:val="outset" w:sz="6" w:space="0" w:color="auto"/>
            </w:tcBorders>
            <w:shd w:val="clear" w:color="auto" w:fill="CCCCCC"/>
          </w:tcPr>
          <w:p w14:paraId="7952EED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shd w:val="clear" w:color="auto" w:fill="CCCCCC"/>
          </w:tcPr>
          <w:p w14:paraId="7DA29EF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68AA485A"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0AE334A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45</w:t>
            </w:r>
          </w:p>
        </w:tc>
        <w:tc>
          <w:tcPr>
            <w:tcW w:w="2683" w:type="pct"/>
            <w:tcBorders>
              <w:top w:val="outset" w:sz="6" w:space="0" w:color="auto"/>
              <w:left w:val="outset" w:sz="6" w:space="0" w:color="auto"/>
              <w:bottom w:val="outset" w:sz="6" w:space="0" w:color="auto"/>
              <w:right w:val="outset" w:sz="6" w:space="0" w:color="auto"/>
            </w:tcBorders>
            <w:hideMark/>
          </w:tcPr>
          <w:p w14:paraId="4967F03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15"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are fully enclosed within the existing dwelling or on-site structure. </w:t>
            </w:r>
          </w:p>
        </w:tc>
        <w:tc>
          <w:tcPr>
            <w:tcW w:w="381" w:type="pct"/>
            <w:tcBorders>
              <w:top w:val="outset" w:sz="6" w:space="0" w:color="auto"/>
              <w:left w:val="outset" w:sz="6" w:space="0" w:color="auto"/>
              <w:bottom w:val="outset" w:sz="6" w:space="0" w:color="auto"/>
              <w:right w:val="outset" w:sz="6" w:space="0" w:color="auto"/>
            </w:tcBorders>
          </w:tcPr>
          <w:p w14:paraId="3376558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5DBAF73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0DC5E51"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67A682F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46</w:t>
            </w:r>
          </w:p>
        </w:tc>
        <w:tc>
          <w:tcPr>
            <w:tcW w:w="2683" w:type="pct"/>
            <w:tcBorders>
              <w:top w:val="outset" w:sz="6" w:space="0" w:color="auto"/>
              <w:left w:val="outset" w:sz="6" w:space="0" w:color="auto"/>
              <w:bottom w:val="outset" w:sz="6" w:space="0" w:color="auto"/>
              <w:right w:val="outset" w:sz="6" w:space="0" w:color="auto"/>
            </w:tcBorders>
            <w:hideMark/>
          </w:tcPr>
          <w:p w14:paraId="79FAB7C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381" w:type="pct"/>
            <w:tcBorders>
              <w:top w:val="outset" w:sz="6" w:space="0" w:color="auto"/>
              <w:left w:val="outset" w:sz="6" w:space="0" w:color="auto"/>
              <w:bottom w:val="outset" w:sz="6" w:space="0" w:color="auto"/>
              <w:right w:val="outset" w:sz="6" w:space="0" w:color="auto"/>
            </w:tcBorders>
          </w:tcPr>
          <w:p w14:paraId="226A72F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68CA383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0D6959F"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111B215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47</w:t>
            </w:r>
          </w:p>
        </w:tc>
        <w:tc>
          <w:tcPr>
            <w:tcW w:w="2683" w:type="pct"/>
            <w:tcBorders>
              <w:top w:val="outset" w:sz="6" w:space="0" w:color="auto"/>
              <w:left w:val="outset" w:sz="6" w:space="0" w:color="auto"/>
              <w:bottom w:val="outset" w:sz="6" w:space="0" w:color="auto"/>
              <w:right w:val="outset" w:sz="6" w:space="0" w:color="auto"/>
            </w:tcBorders>
            <w:hideMark/>
          </w:tcPr>
          <w:p w14:paraId="58D9FCB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Service and delivery vehicles do not exceed one Small rigid vehicle (SRV) at any one time.</w:t>
            </w:r>
          </w:p>
        </w:tc>
        <w:tc>
          <w:tcPr>
            <w:tcW w:w="381" w:type="pct"/>
            <w:tcBorders>
              <w:top w:val="outset" w:sz="6" w:space="0" w:color="auto"/>
              <w:left w:val="outset" w:sz="6" w:space="0" w:color="auto"/>
              <w:bottom w:val="outset" w:sz="6" w:space="0" w:color="auto"/>
              <w:right w:val="outset" w:sz="6" w:space="0" w:color="auto"/>
            </w:tcBorders>
          </w:tcPr>
          <w:p w14:paraId="3DC1B01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4A8DE6A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F5AA0D1"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0336BF6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48</w:t>
            </w:r>
          </w:p>
        </w:tc>
        <w:tc>
          <w:tcPr>
            <w:tcW w:w="2683" w:type="pct"/>
            <w:tcBorders>
              <w:top w:val="outset" w:sz="6" w:space="0" w:color="auto"/>
              <w:left w:val="outset" w:sz="6" w:space="0" w:color="auto"/>
              <w:bottom w:val="outset" w:sz="6" w:space="0" w:color="auto"/>
              <w:right w:val="outset" w:sz="6" w:space="0" w:color="auto"/>
            </w:tcBorders>
            <w:hideMark/>
          </w:tcPr>
          <w:p w14:paraId="665935D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Vehicle parking for the Home based business</w:t>
            </w:r>
            <w:r w:rsidRPr="008975BE">
              <w:rPr>
                <w:rFonts w:ascii="Arial" w:eastAsia="Times New Roman" w:hAnsi="Arial" w:cs="Arial"/>
                <w:sz w:val="20"/>
                <w:szCs w:val="20"/>
                <w:vertAlign w:val="superscript"/>
                <w:lang w:eastAsia="en-AU"/>
              </w:rPr>
              <w:t>(</w:t>
            </w:r>
            <w:hyperlink r:id="rId16"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on-site is limited to 1 car or Small rigid vehicle (SRV). </w:t>
            </w:r>
          </w:p>
        </w:tc>
        <w:tc>
          <w:tcPr>
            <w:tcW w:w="381" w:type="pct"/>
            <w:tcBorders>
              <w:top w:val="outset" w:sz="6" w:space="0" w:color="auto"/>
              <w:left w:val="outset" w:sz="6" w:space="0" w:color="auto"/>
              <w:bottom w:val="outset" w:sz="6" w:space="0" w:color="auto"/>
              <w:right w:val="outset" w:sz="6" w:space="0" w:color="auto"/>
            </w:tcBorders>
          </w:tcPr>
          <w:p w14:paraId="07747DF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1B12127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18B3A9F"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2D8400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49</w:t>
            </w:r>
          </w:p>
        </w:tc>
        <w:tc>
          <w:tcPr>
            <w:tcW w:w="2683" w:type="pct"/>
            <w:tcBorders>
              <w:top w:val="outset" w:sz="6" w:space="0" w:color="auto"/>
              <w:left w:val="outset" w:sz="6" w:space="0" w:color="auto"/>
              <w:bottom w:val="outset" w:sz="6" w:space="0" w:color="auto"/>
              <w:right w:val="outset" w:sz="6" w:space="0" w:color="auto"/>
            </w:tcBorders>
            <w:hideMark/>
          </w:tcPr>
          <w:p w14:paraId="6D1C242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17"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occupy an area of the existing dwelling or on-site structure not greater than 40m</w:t>
            </w:r>
            <w:r w:rsidRPr="008975BE">
              <w:rPr>
                <w:rFonts w:ascii="Arial" w:eastAsia="Times New Roman" w:hAnsi="Arial" w:cs="Arial"/>
                <w:sz w:val="20"/>
                <w:szCs w:val="20"/>
                <w:vertAlign w:val="superscript"/>
                <w:lang w:eastAsia="en-AU"/>
              </w:rPr>
              <w:t xml:space="preserve">2 </w:t>
            </w:r>
            <w:r w:rsidRPr="008975BE">
              <w:rPr>
                <w:rFonts w:ascii="Arial" w:eastAsia="Times New Roman" w:hAnsi="Arial" w:cs="Arial"/>
                <w:sz w:val="20"/>
                <w:szCs w:val="20"/>
                <w:lang w:eastAsia="en-AU"/>
              </w:rPr>
              <w:t xml:space="preserve">gross floor area. </w:t>
            </w:r>
          </w:p>
        </w:tc>
        <w:tc>
          <w:tcPr>
            <w:tcW w:w="381" w:type="pct"/>
            <w:tcBorders>
              <w:top w:val="outset" w:sz="6" w:space="0" w:color="auto"/>
              <w:left w:val="outset" w:sz="6" w:space="0" w:color="auto"/>
              <w:bottom w:val="outset" w:sz="6" w:space="0" w:color="auto"/>
              <w:right w:val="outset" w:sz="6" w:space="0" w:color="auto"/>
            </w:tcBorders>
          </w:tcPr>
          <w:p w14:paraId="6BA4CD0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2C59868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7250722C"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55549B1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50</w:t>
            </w:r>
          </w:p>
        </w:tc>
        <w:tc>
          <w:tcPr>
            <w:tcW w:w="2683" w:type="pct"/>
            <w:tcBorders>
              <w:top w:val="outset" w:sz="6" w:space="0" w:color="auto"/>
              <w:left w:val="outset" w:sz="6" w:space="0" w:color="auto"/>
              <w:bottom w:val="outset" w:sz="6" w:space="0" w:color="auto"/>
              <w:right w:val="outset" w:sz="6" w:space="0" w:color="auto"/>
            </w:tcBorders>
            <w:hideMark/>
          </w:tcPr>
          <w:p w14:paraId="29CF679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18"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02"/>
            </w:tblGrid>
            <w:tr w:rsidR="008975BE" w:rsidRPr="008975BE" w14:paraId="15FE8314" w14:textId="77777777" w:rsidTr="008975BE">
              <w:trPr>
                <w:tblCellSpacing w:w="15" w:type="dxa"/>
              </w:trPr>
              <w:tc>
                <w:tcPr>
                  <w:tcW w:w="13341" w:type="dxa"/>
                  <w:vAlign w:val="center"/>
                  <w:hideMark/>
                </w:tcPr>
                <w:p w14:paraId="14C6498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w:t>
                  </w:r>
                  <w:r w:rsidR="006157C3" w:rsidRPr="00F05705">
                    <w:rPr>
                      <w:rFonts w:ascii="Arial" w:eastAsia="Times New Roman" w:hAnsi="Arial" w:cs="Arial"/>
                      <w:sz w:val="18"/>
                      <w:szCs w:val="20"/>
                      <w:lang w:eastAsia="en-AU"/>
                    </w:rPr>
                    <w:t>Food businesses that are licensable by local government and only involve the manufacturing of non-potentially hazardous food are permitted.  Definitions in the Food Act 2006 apply to this note.</w:t>
                  </w:r>
                </w:p>
              </w:tc>
            </w:tr>
          </w:tbl>
          <w:p w14:paraId="5FF745FE"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1" w:type="pct"/>
            <w:tcBorders>
              <w:top w:val="outset" w:sz="6" w:space="0" w:color="auto"/>
              <w:left w:val="outset" w:sz="6" w:space="0" w:color="auto"/>
              <w:bottom w:val="outset" w:sz="6" w:space="0" w:color="auto"/>
              <w:right w:val="outset" w:sz="6" w:space="0" w:color="auto"/>
            </w:tcBorders>
          </w:tcPr>
          <w:p w14:paraId="2C45162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71700A8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6157C3" w:rsidRPr="008975BE" w14:paraId="623F91F7"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tcPr>
          <w:p w14:paraId="1338E485"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RAD51</w:t>
            </w:r>
          </w:p>
        </w:tc>
        <w:tc>
          <w:tcPr>
            <w:tcW w:w="2683" w:type="pct"/>
            <w:tcBorders>
              <w:top w:val="outset" w:sz="6" w:space="0" w:color="auto"/>
              <w:left w:val="outset" w:sz="6" w:space="0" w:color="auto"/>
              <w:bottom w:val="outset" w:sz="6" w:space="0" w:color="auto"/>
              <w:right w:val="outset" w:sz="6" w:space="0" w:color="auto"/>
            </w:tcBorders>
          </w:tcPr>
          <w:p w14:paraId="08A37067"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r w:rsidRPr="006157C3">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381" w:type="pct"/>
            <w:tcBorders>
              <w:top w:val="outset" w:sz="6" w:space="0" w:color="auto"/>
              <w:left w:val="outset" w:sz="6" w:space="0" w:color="auto"/>
              <w:bottom w:val="outset" w:sz="6" w:space="0" w:color="auto"/>
              <w:right w:val="outset" w:sz="6" w:space="0" w:color="auto"/>
            </w:tcBorders>
          </w:tcPr>
          <w:p w14:paraId="011BC7BC"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21CA2023"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53C1EB9F"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3BCF9F5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52</w:t>
            </w:r>
          </w:p>
        </w:tc>
        <w:tc>
          <w:tcPr>
            <w:tcW w:w="2683" w:type="pct"/>
            <w:tcBorders>
              <w:top w:val="outset" w:sz="6" w:space="0" w:color="auto"/>
              <w:left w:val="outset" w:sz="6" w:space="0" w:color="auto"/>
              <w:bottom w:val="outset" w:sz="6" w:space="0" w:color="auto"/>
              <w:right w:val="outset" w:sz="6" w:space="0" w:color="auto"/>
            </w:tcBorders>
            <w:hideMark/>
          </w:tcPr>
          <w:p w14:paraId="272180D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02"/>
            </w:tblGrid>
            <w:tr w:rsidR="008975BE" w:rsidRPr="008975BE" w14:paraId="3E2F25AA" w14:textId="77777777" w:rsidTr="008975BE">
              <w:trPr>
                <w:tblCellSpacing w:w="15" w:type="dxa"/>
              </w:trPr>
              <w:tc>
                <w:tcPr>
                  <w:tcW w:w="13341" w:type="dxa"/>
                  <w:vAlign w:val="center"/>
                  <w:hideMark/>
                </w:tcPr>
                <w:p w14:paraId="4B595C1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Office or administrative activities that do not generate non-residents visiting the site, such as book-keeping and computer work, may operate outside the hours of operation. </w:t>
                  </w:r>
                </w:p>
              </w:tc>
            </w:tr>
          </w:tbl>
          <w:p w14:paraId="31C4CAE4"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1" w:type="pct"/>
            <w:tcBorders>
              <w:top w:val="outset" w:sz="6" w:space="0" w:color="auto"/>
              <w:left w:val="outset" w:sz="6" w:space="0" w:color="auto"/>
              <w:bottom w:val="outset" w:sz="6" w:space="0" w:color="auto"/>
              <w:right w:val="outset" w:sz="6" w:space="0" w:color="auto"/>
            </w:tcBorders>
          </w:tcPr>
          <w:p w14:paraId="65A8686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08B99CD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D94BEEB" w14:textId="77777777" w:rsidTr="00910776">
        <w:trPr>
          <w:trHeight w:val="2280"/>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5179099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53</w:t>
            </w:r>
          </w:p>
        </w:tc>
        <w:tc>
          <w:tcPr>
            <w:tcW w:w="2683" w:type="pct"/>
            <w:tcBorders>
              <w:top w:val="outset" w:sz="6" w:space="0" w:color="auto"/>
              <w:left w:val="outset" w:sz="6" w:space="0" w:color="auto"/>
              <w:bottom w:val="outset" w:sz="6" w:space="0" w:color="auto"/>
              <w:right w:val="outset" w:sz="6" w:space="0" w:color="auto"/>
            </w:tcBorders>
            <w:hideMark/>
          </w:tcPr>
          <w:p w14:paraId="2B7246C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a bed and breakfast, the use:</w:t>
            </w:r>
          </w:p>
          <w:p w14:paraId="5A129829" w14:textId="77777777"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is fully contained within the existing dwelling on-site;</w:t>
            </w:r>
          </w:p>
          <w:p w14:paraId="16644280" w14:textId="77777777"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occupies a maximum of 2 bedrooms;</w:t>
            </w:r>
          </w:p>
          <w:p w14:paraId="1F57E7AB" w14:textId="77777777"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includes the provision of a minimum of 1 meal per day;</w:t>
            </w:r>
          </w:p>
          <w:p w14:paraId="0A5F4352" w14:textId="77777777"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accommodates a maximum of 6 people at any one time.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02"/>
            </w:tblGrid>
            <w:tr w:rsidR="008975BE" w:rsidRPr="008975BE" w14:paraId="204EB71E" w14:textId="77777777" w:rsidTr="008975BE">
              <w:trPr>
                <w:tblCellSpacing w:w="15" w:type="dxa"/>
              </w:trPr>
              <w:tc>
                <w:tcPr>
                  <w:tcW w:w="13341" w:type="dxa"/>
                  <w:vAlign w:val="center"/>
                  <w:hideMark/>
                </w:tcPr>
                <w:p w14:paraId="03A65D1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For a Bed and Breakfast SO31 - SO37 above do not apply</w:t>
                  </w:r>
                  <w:r w:rsidRPr="008975BE">
                    <w:rPr>
                      <w:rFonts w:ascii="Arial" w:eastAsia="Times New Roman" w:hAnsi="Arial" w:cs="Arial"/>
                      <w:sz w:val="20"/>
                      <w:szCs w:val="20"/>
                      <w:lang w:eastAsia="en-AU"/>
                    </w:rPr>
                    <w:t>.</w:t>
                  </w:r>
                </w:p>
              </w:tc>
            </w:tr>
          </w:tbl>
          <w:p w14:paraId="06D3B95E"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1" w:type="pct"/>
            <w:tcBorders>
              <w:top w:val="outset" w:sz="6" w:space="0" w:color="auto"/>
              <w:left w:val="outset" w:sz="6" w:space="0" w:color="auto"/>
              <w:bottom w:val="outset" w:sz="6" w:space="0" w:color="auto"/>
              <w:right w:val="outset" w:sz="6" w:space="0" w:color="auto"/>
            </w:tcBorders>
          </w:tcPr>
          <w:p w14:paraId="037AF8D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1FA9BBC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59A19FA" w14:textId="77777777" w:rsidTr="00910776">
        <w:trPr>
          <w:tblCellSpacing w:w="15" w:type="dxa"/>
        </w:trPr>
        <w:tc>
          <w:tcPr>
            <w:tcW w:w="3218"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E6D151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Sales office</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9"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p>
        </w:tc>
        <w:tc>
          <w:tcPr>
            <w:tcW w:w="381" w:type="pct"/>
            <w:tcBorders>
              <w:top w:val="outset" w:sz="6" w:space="0" w:color="auto"/>
              <w:left w:val="outset" w:sz="6" w:space="0" w:color="auto"/>
              <w:bottom w:val="outset" w:sz="6" w:space="0" w:color="auto"/>
              <w:right w:val="outset" w:sz="6" w:space="0" w:color="auto"/>
            </w:tcBorders>
            <w:shd w:val="clear" w:color="auto" w:fill="CCCCCC"/>
          </w:tcPr>
          <w:p w14:paraId="19CFC7E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shd w:val="clear" w:color="auto" w:fill="CCCCCC"/>
          </w:tcPr>
          <w:p w14:paraId="53350F5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2A687EB3"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3E36D7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54</w:t>
            </w:r>
          </w:p>
        </w:tc>
        <w:tc>
          <w:tcPr>
            <w:tcW w:w="2683" w:type="pct"/>
            <w:tcBorders>
              <w:top w:val="outset" w:sz="6" w:space="0" w:color="auto"/>
              <w:left w:val="outset" w:sz="6" w:space="0" w:color="auto"/>
              <w:bottom w:val="outset" w:sz="6" w:space="0" w:color="auto"/>
              <w:right w:val="outset" w:sz="6" w:space="0" w:color="auto"/>
            </w:tcBorders>
            <w:hideMark/>
          </w:tcPr>
          <w:p w14:paraId="76EAC89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Car parking spaces are provided in accordance with </w:t>
            </w:r>
            <w:r w:rsidRPr="00F05705">
              <w:rPr>
                <w:rFonts w:ascii="Arial" w:eastAsia="Times New Roman" w:hAnsi="Arial" w:cs="Arial"/>
                <w:sz w:val="20"/>
                <w:szCs w:val="20"/>
                <w:lang w:eastAsia="en-AU"/>
              </w:rPr>
              <w:t xml:space="preserve">Table 6.2.6.3.5 ‘Car parking </w:t>
            </w:r>
            <w:r w:rsidR="00F05705" w:rsidRPr="00F05705">
              <w:rPr>
                <w:rFonts w:ascii="Arial" w:eastAsia="Times New Roman" w:hAnsi="Arial" w:cs="Arial"/>
                <w:sz w:val="20"/>
                <w:szCs w:val="20"/>
                <w:lang w:eastAsia="en-AU"/>
              </w:rPr>
              <w:t>spaces</w:t>
            </w:r>
            <w:r w:rsidR="00F05705">
              <w:rPr>
                <w:rFonts w:ascii="Arial" w:eastAsia="Times New Roman" w:hAnsi="Arial" w:cs="Arial"/>
                <w:sz w:val="20"/>
                <w:szCs w:val="20"/>
                <w:lang w:eastAsia="en-AU"/>
              </w:rPr>
              <w:t>’</w:t>
            </w:r>
            <w:r w:rsidRPr="00F05705">
              <w:rPr>
                <w:rFonts w:ascii="Arial" w:eastAsia="Times New Roman" w:hAnsi="Arial" w:cs="Arial"/>
                <w:sz w:val="20"/>
                <w:szCs w:val="20"/>
                <w:lang w:eastAsia="en-AU"/>
              </w:rPr>
              <w:t xml:space="preserve">. </w:t>
            </w:r>
          </w:p>
        </w:tc>
        <w:tc>
          <w:tcPr>
            <w:tcW w:w="381" w:type="pct"/>
            <w:tcBorders>
              <w:top w:val="outset" w:sz="6" w:space="0" w:color="auto"/>
              <w:left w:val="outset" w:sz="6" w:space="0" w:color="auto"/>
              <w:bottom w:val="outset" w:sz="6" w:space="0" w:color="auto"/>
              <w:right w:val="outset" w:sz="6" w:space="0" w:color="auto"/>
            </w:tcBorders>
          </w:tcPr>
          <w:p w14:paraId="281F285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4E5B94C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29057BA5"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05D1670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55</w:t>
            </w:r>
          </w:p>
        </w:tc>
        <w:tc>
          <w:tcPr>
            <w:tcW w:w="2683" w:type="pct"/>
            <w:tcBorders>
              <w:top w:val="outset" w:sz="6" w:space="0" w:color="auto"/>
              <w:left w:val="outset" w:sz="6" w:space="0" w:color="auto"/>
              <w:bottom w:val="outset" w:sz="6" w:space="0" w:color="auto"/>
              <w:right w:val="outset" w:sz="6" w:space="0" w:color="auto"/>
            </w:tcBorders>
            <w:hideMark/>
          </w:tcPr>
          <w:p w14:paraId="4D6A54C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Car parking and manoeuvring areas are designed and constructed in accordance with the Australian Standards AS2890.1.</w:t>
            </w:r>
          </w:p>
        </w:tc>
        <w:tc>
          <w:tcPr>
            <w:tcW w:w="381" w:type="pct"/>
            <w:tcBorders>
              <w:top w:val="outset" w:sz="6" w:space="0" w:color="auto"/>
              <w:left w:val="outset" w:sz="6" w:space="0" w:color="auto"/>
              <w:bottom w:val="outset" w:sz="6" w:space="0" w:color="auto"/>
              <w:right w:val="outset" w:sz="6" w:space="0" w:color="auto"/>
            </w:tcBorders>
          </w:tcPr>
          <w:p w14:paraId="0342487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20E269E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6DB4E3E"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5265205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56</w:t>
            </w:r>
          </w:p>
        </w:tc>
        <w:tc>
          <w:tcPr>
            <w:tcW w:w="2683" w:type="pct"/>
            <w:tcBorders>
              <w:top w:val="outset" w:sz="6" w:space="0" w:color="auto"/>
              <w:left w:val="outset" w:sz="6" w:space="0" w:color="auto"/>
              <w:bottom w:val="outset" w:sz="6" w:space="0" w:color="auto"/>
              <w:right w:val="outset" w:sz="6" w:space="0" w:color="auto"/>
            </w:tcBorders>
            <w:hideMark/>
          </w:tcPr>
          <w:p w14:paraId="0C957FD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Sales office</w:t>
            </w:r>
            <w:r w:rsidRPr="008975BE">
              <w:rPr>
                <w:rFonts w:ascii="Arial" w:eastAsia="Times New Roman" w:hAnsi="Arial" w:cs="Arial"/>
                <w:sz w:val="20"/>
                <w:szCs w:val="20"/>
                <w:vertAlign w:val="superscript"/>
                <w:lang w:eastAsia="en-AU"/>
              </w:rPr>
              <w:t>(</w:t>
            </w:r>
            <w:hyperlink r:id="rId20"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381" w:type="pct"/>
            <w:tcBorders>
              <w:top w:val="outset" w:sz="6" w:space="0" w:color="auto"/>
              <w:left w:val="outset" w:sz="6" w:space="0" w:color="auto"/>
              <w:bottom w:val="outset" w:sz="6" w:space="0" w:color="auto"/>
              <w:right w:val="outset" w:sz="6" w:space="0" w:color="auto"/>
            </w:tcBorders>
          </w:tcPr>
          <w:p w14:paraId="5E555E3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0C0BAC3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6DB45A5"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16556F3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57</w:t>
            </w:r>
          </w:p>
        </w:tc>
        <w:tc>
          <w:tcPr>
            <w:tcW w:w="2683" w:type="pct"/>
            <w:tcBorders>
              <w:top w:val="outset" w:sz="6" w:space="0" w:color="auto"/>
              <w:left w:val="outset" w:sz="6" w:space="0" w:color="auto"/>
              <w:bottom w:val="outset" w:sz="6" w:space="0" w:color="auto"/>
              <w:right w:val="outset" w:sz="6" w:space="0" w:color="auto"/>
            </w:tcBorders>
            <w:hideMark/>
          </w:tcPr>
          <w:p w14:paraId="6697C6B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Fencing adjoining a street (other than a laneway) or public open space does not exceed 1.2 metres in height.</w:t>
            </w:r>
          </w:p>
        </w:tc>
        <w:tc>
          <w:tcPr>
            <w:tcW w:w="381" w:type="pct"/>
            <w:tcBorders>
              <w:top w:val="outset" w:sz="6" w:space="0" w:color="auto"/>
              <w:left w:val="outset" w:sz="6" w:space="0" w:color="auto"/>
              <w:bottom w:val="outset" w:sz="6" w:space="0" w:color="auto"/>
              <w:right w:val="outset" w:sz="6" w:space="0" w:color="auto"/>
            </w:tcBorders>
          </w:tcPr>
          <w:p w14:paraId="67AFA72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58AD993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4534967"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50B980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58</w:t>
            </w:r>
          </w:p>
        </w:tc>
        <w:tc>
          <w:tcPr>
            <w:tcW w:w="2683" w:type="pct"/>
            <w:tcBorders>
              <w:top w:val="outset" w:sz="6" w:space="0" w:color="auto"/>
              <w:left w:val="outset" w:sz="6" w:space="0" w:color="auto"/>
              <w:bottom w:val="outset" w:sz="6" w:space="0" w:color="auto"/>
              <w:right w:val="outset" w:sz="6" w:space="0" w:color="auto"/>
            </w:tcBorders>
            <w:hideMark/>
          </w:tcPr>
          <w:p w14:paraId="58D4B45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 of the front façade of the building (excluding the garage and front door) is made up of windows/glazing.</w:t>
            </w:r>
          </w:p>
        </w:tc>
        <w:tc>
          <w:tcPr>
            <w:tcW w:w="381" w:type="pct"/>
            <w:tcBorders>
              <w:top w:val="outset" w:sz="6" w:space="0" w:color="auto"/>
              <w:left w:val="outset" w:sz="6" w:space="0" w:color="auto"/>
              <w:bottom w:val="outset" w:sz="6" w:space="0" w:color="auto"/>
              <w:right w:val="outset" w:sz="6" w:space="0" w:color="auto"/>
            </w:tcBorders>
          </w:tcPr>
          <w:p w14:paraId="7316447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384E710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2059B138"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A33B3C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59</w:t>
            </w:r>
          </w:p>
        </w:tc>
        <w:tc>
          <w:tcPr>
            <w:tcW w:w="2683" w:type="pct"/>
            <w:tcBorders>
              <w:top w:val="outset" w:sz="6" w:space="0" w:color="auto"/>
              <w:left w:val="outset" w:sz="6" w:space="0" w:color="auto"/>
              <w:bottom w:val="outset" w:sz="6" w:space="0" w:color="auto"/>
              <w:right w:val="outset" w:sz="6" w:space="0" w:color="auto"/>
            </w:tcBorders>
            <w:hideMark/>
          </w:tcPr>
          <w:p w14:paraId="2C85D94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Sales office</w:t>
            </w:r>
            <w:r w:rsidRPr="008975BE">
              <w:rPr>
                <w:rFonts w:ascii="Arial" w:eastAsia="Times New Roman" w:hAnsi="Arial" w:cs="Arial"/>
                <w:sz w:val="20"/>
                <w:szCs w:val="20"/>
                <w:vertAlign w:val="superscript"/>
                <w:lang w:eastAsia="en-AU"/>
              </w:rPr>
              <w:t>(</w:t>
            </w:r>
            <w:hyperlink r:id="rId21"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a clearly identifiable pedestrian entry that is visible and accessible from the primary frontage. </w:t>
            </w:r>
          </w:p>
        </w:tc>
        <w:tc>
          <w:tcPr>
            <w:tcW w:w="381" w:type="pct"/>
            <w:tcBorders>
              <w:top w:val="outset" w:sz="6" w:space="0" w:color="auto"/>
              <w:left w:val="outset" w:sz="6" w:space="0" w:color="auto"/>
              <w:bottom w:val="outset" w:sz="6" w:space="0" w:color="auto"/>
              <w:right w:val="outset" w:sz="6" w:space="0" w:color="auto"/>
            </w:tcBorders>
          </w:tcPr>
          <w:p w14:paraId="25EE355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3E821B2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531F402"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2BF06E5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60</w:t>
            </w:r>
          </w:p>
        </w:tc>
        <w:tc>
          <w:tcPr>
            <w:tcW w:w="2683" w:type="pct"/>
            <w:tcBorders>
              <w:top w:val="outset" w:sz="6" w:space="0" w:color="auto"/>
              <w:left w:val="outset" w:sz="6" w:space="0" w:color="auto"/>
              <w:bottom w:val="outset" w:sz="6" w:space="0" w:color="auto"/>
              <w:right w:val="outset" w:sz="6" w:space="0" w:color="auto"/>
            </w:tcBorders>
            <w:hideMark/>
          </w:tcPr>
          <w:p w14:paraId="41C5AD8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use of the premises for a Sales office</w:t>
            </w:r>
            <w:r w:rsidRPr="008975BE">
              <w:rPr>
                <w:rFonts w:ascii="Arial" w:eastAsia="Times New Roman" w:hAnsi="Arial" w:cs="Arial"/>
                <w:sz w:val="20"/>
                <w:szCs w:val="20"/>
                <w:vertAlign w:val="superscript"/>
                <w:lang w:eastAsia="en-AU"/>
              </w:rPr>
              <w:t>(</w:t>
            </w:r>
            <w:hyperlink r:id="rId22"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is for a maximum of 2 years after the commencement of the use.  </w:t>
            </w:r>
          </w:p>
        </w:tc>
        <w:tc>
          <w:tcPr>
            <w:tcW w:w="381" w:type="pct"/>
            <w:tcBorders>
              <w:top w:val="outset" w:sz="6" w:space="0" w:color="auto"/>
              <w:left w:val="outset" w:sz="6" w:space="0" w:color="auto"/>
              <w:bottom w:val="outset" w:sz="6" w:space="0" w:color="auto"/>
              <w:right w:val="outset" w:sz="6" w:space="0" w:color="auto"/>
            </w:tcBorders>
          </w:tcPr>
          <w:p w14:paraId="579F47D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14950D7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5CECAFBE"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586AB489"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Telecommunications facility</w:t>
            </w:r>
            <w:r w:rsidRPr="008975BE">
              <w:rPr>
                <w:rFonts w:ascii="Arial" w:eastAsia="Times New Roman" w:hAnsi="Arial" w:cs="Arial"/>
                <w:b/>
                <w:bCs/>
                <w:sz w:val="20"/>
                <w:szCs w:val="20"/>
                <w:vertAlign w:val="superscript"/>
                <w:lang w:eastAsia="en-AU"/>
              </w:rPr>
              <w:t>(</w:t>
            </w:r>
            <w:hyperlink r:id="rId23"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14:paraId="6B8C09DD" w14:textId="77777777" w:rsidTr="008975BE">
              <w:trPr>
                <w:tblCellSpacing w:w="15" w:type="dxa"/>
              </w:trPr>
              <w:tc>
                <w:tcPr>
                  <w:tcW w:w="15096" w:type="dxa"/>
                  <w:shd w:val="clear" w:color="auto" w:fill="CCCCCC"/>
                  <w:vAlign w:val="center"/>
                  <w:hideMark/>
                </w:tcPr>
                <w:p w14:paraId="109CD45F"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In accordance with the Federal legislation Telecommunications facilities</w:t>
                  </w:r>
                  <w:r w:rsidRPr="008975BE">
                    <w:rPr>
                      <w:rFonts w:ascii="Arial" w:eastAsia="Times New Roman" w:hAnsi="Arial" w:cs="Arial"/>
                      <w:sz w:val="20"/>
                      <w:szCs w:val="20"/>
                      <w:vertAlign w:val="superscript"/>
                      <w:lang w:eastAsia="en-AU"/>
                    </w:rPr>
                    <w:t>(</w:t>
                  </w:r>
                  <w:hyperlink r:id="rId24"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76635CD1"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7211B2AB"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F1EE29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61</w:t>
            </w:r>
          </w:p>
        </w:tc>
        <w:tc>
          <w:tcPr>
            <w:tcW w:w="2683" w:type="pct"/>
            <w:tcBorders>
              <w:top w:val="outset" w:sz="6" w:space="0" w:color="auto"/>
              <w:left w:val="outset" w:sz="6" w:space="0" w:color="auto"/>
              <w:bottom w:val="outset" w:sz="6" w:space="0" w:color="auto"/>
              <w:right w:val="outset" w:sz="6" w:space="0" w:color="auto"/>
            </w:tcBorders>
            <w:hideMark/>
          </w:tcPr>
          <w:p w14:paraId="5EE6A6A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w:t>
            </w:r>
            <w:r w:rsidR="006157C3">
              <w:rPr>
                <w:rFonts w:ascii="Arial" w:eastAsia="Times New Roman" w:hAnsi="Arial" w:cs="Arial"/>
                <w:sz w:val="20"/>
                <w:szCs w:val="20"/>
                <w:lang w:eastAsia="en-AU"/>
              </w:rPr>
              <w:t xml:space="preserve">area </w:t>
            </w:r>
            <w:r w:rsidRPr="008975BE">
              <w:rPr>
                <w:rFonts w:ascii="Arial" w:eastAsia="Times New Roman" w:hAnsi="Arial" w:cs="Arial"/>
                <w:sz w:val="20"/>
                <w:szCs w:val="20"/>
                <w:lang w:eastAsia="en-AU"/>
              </w:rPr>
              <w:t>of 45m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381" w:type="pct"/>
            <w:tcBorders>
              <w:top w:val="outset" w:sz="6" w:space="0" w:color="auto"/>
              <w:left w:val="outset" w:sz="6" w:space="0" w:color="auto"/>
              <w:bottom w:val="outset" w:sz="6" w:space="0" w:color="auto"/>
              <w:right w:val="outset" w:sz="6" w:space="0" w:color="auto"/>
            </w:tcBorders>
          </w:tcPr>
          <w:p w14:paraId="5193FD5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356B57B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046FE85"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2C002F2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62</w:t>
            </w:r>
          </w:p>
        </w:tc>
        <w:tc>
          <w:tcPr>
            <w:tcW w:w="2683" w:type="pct"/>
            <w:tcBorders>
              <w:top w:val="outset" w:sz="6" w:space="0" w:color="auto"/>
              <w:left w:val="outset" w:sz="6" w:space="0" w:color="auto"/>
              <w:bottom w:val="outset" w:sz="6" w:space="0" w:color="auto"/>
              <w:right w:val="outset" w:sz="6" w:space="0" w:color="auto"/>
            </w:tcBorders>
            <w:hideMark/>
          </w:tcPr>
          <w:p w14:paraId="1E1CB2C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381" w:type="pct"/>
            <w:tcBorders>
              <w:top w:val="outset" w:sz="6" w:space="0" w:color="auto"/>
              <w:left w:val="outset" w:sz="6" w:space="0" w:color="auto"/>
              <w:bottom w:val="outset" w:sz="6" w:space="0" w:color="auto"/>
              <w:right w:val="outset" w:sz="6" w:space="0" w:color="auto"/>
            </w:tcBorders>
          </w:tcPr>
          <w:p w14:paraId="4E0308B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6572CD9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D896BD5"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3E9ED8C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63</w:t>
            </w:r>
          </w:p>
        </w:tc>
        <w:tc>
          <w:tcPr>
            <w:tcW w:w="2683" w:type="pct"/>
            <w:tcBorders>
              <w:top w:val="outset" w:sz="6" w:space="0" w:color="auto"/>
              <w:left w:val="outset" w:sz="6" w:space="0" w:color="auto"/>
              <w:bottom w:val="outset" w:sz="6" w:space="0" w:color="auto"/>
              <w:right w:val="outset" w:sz="6" w:space="0" w:color="auto"/>
            </w:tcBorders>
            <w:hideMark/>
          </w:tcPr>
          <w:p w14:paraId="6EF0424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Equipment shelters and associated structures are located:</w:t>
            </w:r>
          </w:p>
          <w:p w14:paraId="122BBE84" w14:textId="77777777"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directly beside the existing equipment shelter and associated structures;</w:t>
            </w:r>
          </w:p>
          <w:p w14:paraId="33389942" w14:textId="77777777"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behind the main building line;</w:t>
            </w:r>
          </w:p>
          <w:p w14:paraId="1D5C4182" w14:textId="77777777"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further away from the frontage than the existing equipment shelter and associated structures;</w:t>
            </w:r>
          </w:p>
          <w:p w14:paraId="7749EB78" w14:textId="77777777"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381" w:type="pct"/>
            <w:tcBorders>
              <w:top w:val="outset" w:sz="6" w:space="0" w:color="auto"/>
              <w:left w:val="outset" w:sz="6" w:space="0" w:color="auto"/>
              <w:bottom w:val="outset" w:sz="6" w:space="0" w:color="auto"/>
              <w:right w:val="outset" w:sz="6" w:space="0" w:color="auto"/>
            </w:tcBorders>
          </w:tcPr>
          <w:p w14:paraId="69DB533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1E14C2F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24EDDB5E"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3BFA90E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64</w:t>
            </w:r>
          </w:p>
        </w:tc>
        <w:tc>
          <w:tcPr>
            <w:tcW w:w="2683" w:type="pct"/>
            <w:tcBorders>
              <w:top w:val="outset" w:sz="6" w:space="0" w:color="auto"/>
              <w:left w:val="outset" w:sz="6" w:space="0" w:color="auto"/>
              <w:bottom w:val="outset" w:sz="6" w:space="0" w:color="auto"/>
              <w:right w:val="outset" w:sz="6" w:space="0" w:color="auto"/>
            </w:tcBorders>
            <w:hideMark/>
          </w:tcPr>
          <w:p w14:paraId="16952B6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381" w:type="pct"/>
            <w:tcBorders>
              <w:top w:val="outset" w:sz="6" w:space="0" w:color="auto"/>
              <w:left w:val="outset" w:sz="6" w:space="0" w:color="auto"/>
              <w:bottom w:val="outset" w:sz="6" w:space="0" w:color="auto"/>
              <w:right w:val="outset" w:sz="6" w:space="0" w:color="auto"/>
            </w:tcBorders>
          </w:tcPr>
          <w:p w14:paraId="73AE1D0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799D5C6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6D55EE6A"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54056EC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65</w:t>
            </w:r>
          </w:p>
        </w:tc>
        <w:tc>
          <w:tcPr>
            <w:tcW w:w="2683" w:type="pct"/>
            <w:tcBorders>
              <w:top w:val="outset" w:sz="6" w:space="0" w:color="auto"/>
              <w:left w:val="outset" w:sz="6" w:space="0" w:color="auto"/>
              <w:bottom w:val="outset" w:sz="6" w:space="0" w:color="auto"/>
              <w:right w:val="outset" w:sz="6" w:space="0" w:color="auto"/>
            </w:tcBorders>
            <w:hideMark/>
          </w:tcPr>
          <w:p w14:paraId="6F789D8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facility is enclosed by security fencing or by other means to ensure public access is prohibited.</w:t>
            </w:r>
          </w:p>
        </w:tc>
        <w:tc>
          <w:tcPr>
            <w:tcW w:w="381" w:type="pct"/>
            <w:tcBorders>
              <w:top w:val="outset" w:sz="6" w:space="0" w:color="auto"/>
              <w:left w:val="outset" w:sz="6" w:space="0" w:color="auto"/>
              <w:bottom w:val="outset" w:sz="6" w:space="0" w:color="auto"/>
              <w:right w:val="outset" w:sz="6" w:space="0" w:color="auto"/>
            </w:tcBorders>
          </w:tcPr>
          <w:p w14:paraId="013FB22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03A1B2D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E25B30E"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14A852D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66</w:t>
            </w:r>
          </w:p>
        </w:tc>
        <w:tc>
          <w:tcPr>
            <w:tcW w:w="2683" w:type="pct"/>
            <w:tcBorders>
              <w:top w:val="outset" w:sz="6" w:space="0" w:color="auto"/>
              <w:left w:val="outset" w:sz="6" w:space="0" w:color="auto"/>
              <w:bottom w:val="outset" w:sz="6" w:space="0" w:color="auto"/>
              <w:right w:val="outset" w:sz="6" w:space="0" w:color="auto"/>
            </w:tcBorders>
            <w:hideMark/>
          </w:tcPr>
          <w:p w14:paraId="187E3C0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02"/>
            </w:tblGrid>
            <w:tr w:rsidR="008975BE" w:rsidRPr="008975BE" w14:paraId="4E683535" w14:textId="77777777" w:rsidTr="008975BE">
              <w:trPr>
                <w:tblCellSpacing w:w="15" w:type="dxa"/>
              </w:trPr>
              <w:tc>
                <w:tcPr>
                  <w:tcW w:w="13341" w:type="dxa"/>
                  <w:vAlign w:val="center"/>
                  <w:hideMark/>
                </w:tcPr>
                <w:p w14:paraId="3DD27891" w14:textId="77777777"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Note - Landscaping is provided in accordance with Planning scheme policy - Integrated design.</w:t>
                  </w:r>
                </w:p>
              </w:tc>
            </w:tr>
            <w:tr w:rsidR="008975BE" w:rsidRPr="008975BE" w14:paraId="10E0EFD6" w14:textId="77777777" w:rsidTr="008975BE">
              <w:trPr>
                <w:tblCellSpacing w:w="15" w:type="dxa"/>
              </w:trPr>
              <w:tc>
                <w:tcPr>
                  <w:tcW w:w="13341" w:type="dxa"/>
                  <w:vAlign w:val="center"/>
                  <w:hideMark/>
                </w:tcPr>
                <w:p w14:paraId="0ECE06A0" w14:textId="77777777"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14:paraId="205D91B4"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1" w:type="pct"/>
            <w:tcBorders>
              <w:top w:val="outset" w:sz="6" w:space="0" w:color="auto"/>
              <w:left w:val="outset" w:sz="6" w:space="0" w:color="auto"/>
              <w:bottom w:val="outset" w:sz="6" w:space="0" w:color="auto"/>
              <w:right w:val="outset" w:sz="6" w:space="0" w:color="auto"/>
            </w:tcBorders>
          </w:tcPr>
          <w:p w14:paraId="40AB594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088C6C5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2D3CA73C"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5752EB5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67</w:t>
            </w:r>
          </w:p>
        </w:tc>
        <w:tc>
          <w:tcPr>
            <w:tcW w:w="2683" w:type="pct"/>
            <w:tcBorders>
              <w:top w:val="outset" w:sz="6" w:space="0" w:color="auto"/>
              <w:left w:val="outset" w:sz="6" w:space="0" w:color="auto"/>
              <w:bottom w:val="outset" w:sz="6" w:space="0" w:color="auto"/>
              <w:right w:val="outset" w:sz="6" w:space="0" w:color="auto"/>
            </w:tcBorders>
            <w:hideMark/>
          </w:tcPr>
          <w:p w14:paraId="231A43F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equipment comprising the telecommunications facility</w:t>
            </w:r>
            <w:r w:rsidRPr="008975BE">
              <w:rPr>
                <w:rFonts w:ascii="Arial" w:eastAsia="Times New Roman" w:hAnsi="Arial" w:cs="Arial"/>
                <w:sz w:val="20"/>
                <w:szCs w:val="20"/>
                <w:vertAlign w:val="superscript"/>
                <w:lang w:eastAsia="en-AU"/>
              </w:rPr>
              <w:t>(</w:t>
            </w:r>
            <w:hyperlink r:id="rId25"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381" w:type="pct"/>
            <w:tcBorders>
              <w:top w:val="outset" w:sz="6" w:space="0" w:color="auto"/>
              <w:left w:val="outset" w:sz="6" w:space="0" w:color="auto"/>
              <w:bottom w:val="outset" w:sz="6" w:space="0" w:color="auto"/>
              <w:right w:val="outset" w:sz="6" w:space="0" w:color="auto"/>
            </w:tcBorders>
          </w:tcPr>
          <w:p w14:paraId="41AF184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75432DB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63BBDFE6" w14:textId="77777777" w:rsidTr="00910776">
        <w:trPr>
          <w:tblCellSpacing w:w="15" w:type="dxa"/>
        </w:trPr>
        <w:tc>
          <w:tcPr>
            <w:tcW w:w="3218"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AE86AA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Retail, commercial and community uses</w:t>
            </w:r>
          </w:p>
        </w:tc>
        <w:tc>
          <w:tcPr>
            <w:tcW w:w="381" w:type="pct"/>
            <w:tcBorders>
              <w:top w:val="outset" w:sz="6" w:space="0" w:color="auto"/>
              <w:left w:val="outset" w:sz="6" w:space="0" w:color="auto"/>
              <w:bottom w:val="outset" w:sz="6" w:space="0" w:color="auto"/>
              <w:right w:val="outset" w:sz="6" w:space="0" w:color="auto"/>
            </w:tcBorders>
            <w:shd w:val="clear" w:color="auto" w:fill="CCCCCC"/>
          </w:tcPr>
          <w:p w14:paraId="1150A24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shd w:val="clear" w:color="auto" w:fill="CCCCCC"/>
          </w:tcPr>
          <w:p w14:paraId="5D6E18D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1F9A56BB"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398954B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68</w:t>
            </w:r>
          </w:p>
        </w:tc>
        <w:tc>
          <w:tcPr>
            <w:tcW w:w="2683" w:type="pct"/>
            <w:tcBorders>
              <w:top w:val="outset" w:sz="6" w:space="0" w:color="auto"/>
              <w:left w:val="outset" w:sz="6" w:space="0" w:color="auto"/>
              <w:bottom w:val="outset" w:sz="6" w:space="0" w:color="auto"/>
              <w:right w:val="outset" w:sz="6" w:space="0" w:color="auto"/>
            </w:tcBorders>
            <w:hideMark/>
          </w:tcPr>
          <w:p w14:paraId="6482F7D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w:t>
            </w:r>
            <w:r w:rsidR="006157C3">
              <w:rPr>
                <w:rFonts w:ascii="Arial" w:eastAsia="Times New Roman" w:hAnsi="Arial" w:cs="Arial"/>
                <w:sz w:val="20"/>
                <w:szCs w:val="20"/>
                <w:lang w:eastAsia="en-AU"/>
              </w:rPr>
              <w:t>floor</w:t>
            </w:r>
            <w:r w:rsidRPr="008975BE">
              <w:rPr>
                <w:rFonts w:ascii="Arial" w:eastAsia="Times New Roman" w:hAnsi="Arial" w:cs="Arial"/>
                <w:sz w:val="20"/>
                <w:szCs w:val="20"/>
                <w:lang w:eastAsia="en-AU"/>
              </w:rPr>
              <w:t xml:space="preserve"> is to </w:t>
            </w:r>
            <w:r w:rsidRPr="008975BE">
              <w:rPr>
                <w:rFonts w:ascii="Arial" w:eastAsia="Times New Roman" w:hAnsi="Arial" w:cs="Arial"/>
                <w:sz w:val="20"/>
                <w:szCs w:val="20"/>
                <w:lang w:eastAsia="en-AU"/>
              </w:rPr>
              <w:lastRenderedPageBreak/>
              <w:t xml:space="preserve">maintain visibility of the internal activity from the street and not obscure surveillance of the street. </w:t>
            </w:r>
          </w:p>
          <w:p w14:paraId="0F6B08BE" w14:textId="77777777" w:rsidR="008975BE" w:rsidRPr="008975BE" w:rsidRDefault="008975BE" w:rsidP="00F05705">
            <w:pPr>
              <w:spacing w:before="100" w:beforeAutospacing="1" w:after="100" w:afterAutospacing="1" w:line="240" w:lineRule="auto"/>
              <w:ind w:left="150" w:right="150"/>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Figure - Glazing</w:t>
            </w:r>
            <w:r w:rsidRPr="008975BE">
              <w:rPr>
                <w:rFonts w:ascii="Arial" w:eastAsia="Times New Roman" w:hAnsi="Arial" w:cs="Arial"/>
                <w:sz w:val="20"/>
                <w:szCs w:val="20"/>
                <w:lang w:eastAsia="en-AU"/>
              </w:rPr>
              <w:t xml:space="preserve"> </w:t>
            </w:r>
            <w:hyperlink r:id="rId26" w:tgtFrame="_blank" w:tooltip="Link to larger image (popup)" w:history="1">
              <w:r w:rsidRPr="008975BE">
                <w:rPr>
                  <w:rFonts w:ascii="Arial" w:eastAsia="Times New Roman" w:hAnsi="Arial" w:cs="Arial"/>
                  <w:color w:val="0000FF"/>
                  <w:sz w:val="20"/>
                  <w:szCs w:val="20"/>
                  <w:lang w:eastAsia="en-AU"/>
                </w:rPr>
                <w:t> </w:t>
              </w:r>
            </w:hyperlink>
          </w:p>
          <w:p w14:paraId="183B0A63" w14:textId="77777777" w:rsidR="008975BE" w:rsidRPr="008975BE" w:rsidRDefault="008975BE"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19255212" wp14:editId="47CA3ABB">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tc>
        <w:tc>
          <w:tcPr>
            <w:tcW w:w="381" w:type="pct"/>
            <w:tcBorders>
              <w:top w:val="outset" w:sz="6" w:space="0" w:color="auto"/>
              <w:left w:val="outset" w:sz="6" w:space="0" w:color="auto"/>
              <w:bottom w:val="outset" w:sz="6" w:space="0" w:color="auto"/>
              <w:right w:val="outset" w:sz="6" w:space="0" w:color="auto"/>
            </w:tcBorders>
          </w:tcPr>
          <w:p w14:paraId="2C0A35A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1EB84E2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A4AC3FB"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EFDF86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69</w:t>
            </w:r>
          </w:p>
        </w:tc>
        <w:tc>
          <w:tcPr>
            <w:tcW w:w="2683" w:type="pct"/>
            <w:tcBorders>
              <w:top w:val="outset" w:sz="6" w:space="0" w:color="auto"/>
              <w:left w:val="outset" w:sz="6" w:space="0" w:color="auto"/>
              <w:bottom w:val="outset" w:sz="6" w:space="0" w:color="auto"/>
              <w:right w:val="outset" w:sz="6" w:space="0" w:color="auto"/>
            </w:tcBorders>
            <w:hideMark/>
          </w:tcPr>
          <w:p w14:paraId="702EA72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381" w:type="pct"/>
            <w:tcBorders>
              <w:top w:val="outset" w:sz="6" w:space="0" w:color="auto"/>
              <w:left w:val="outset" w:sz="6" w:space="0" w:color="auto"/>
              <w:bottom w:val="outset" w:sz="6" w:space="0" w:color="auto"/>
              <w:right w:val="outset" w:sz="6" w:space="0" w:color="auto"/>
            </w:tcBorders>
          </w:tcPr>
          <w:p w14:paraId="48CEB3F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3CDB0B3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249A2A13"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614D3D1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70</w:t>
            </w:r>
          </w:p>
        </w:tc>
        <w:tc>
          <w:tcPr>
            <w:tcW w:w="2683" w:type="pct"/>
            <w:tcBorders>
              <w:top w:val="outset" w:sz="6" w:space="0" w:color="auto"/>
              <w:left w:val="outset" w:sz="6" w:space="0" w:color="auto"/>
              <w:bottom w:val="outset" w:sz="6" w:space="0" w:color="auto"/>
              <w:right w:val="outset" w:sz="6" w:space="0" w:color="auto"/>
            </w:tcBorders>
            <w:hideMark/>
          </w:tcPr>
          <w:p w14:paraId="6B2D6B1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additional car parking spaces are provided they are not located between the frontage and the main building line.</w:t>
            </w:r>
          </w:p>
        </w:tc>
        <w:tc>
          <w:tcPr>
            <w:tcW w:w="381" w:type="pct"/>
            <w:tcBorders>
              <w:top w:val="outset" w:sz="6" w:space="0" w:color="auto"/>
              <w:left w:val="outset" w:sz="6" w:space="0" w:color="auto"/>
              <w:bottom w:val="outset" w:sz="6" w:space="0" w:color="auto"/>
              <w:right w:val="outset" w:sz="6" w:space="0" w:color="auto"/>
            </w:tcBorders>
          </w:tcPr>
          <w:p w14:paraId="4871C24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4F37A3F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EFD3A78"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494CF19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71</w:t>
            </w:r>
          </w:p>
        </w:tc>
        <w:tc>
          <w:tcPr>
            <w:tcW w:w="2683" w:type="pct"/>
            <w:tcBorders>
              <w:top w:val="outset" w:sz="6" w:space="0" w:color="auto"/>
              <w:left w:val="outset" w:sz="6" w:space="0" w:color="auto"/>
              <w:bottom w:val="outset" w:sz="6" w:space="0" w:color="auto"/>
              <w:right w:val="outset" w:sz="6" w:space="0" w:color="auto"/>
            </w:tcBorders>
            <w:hideMark/>
          </w:tcPr>
          <w:p w14:paraId="27DD342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381" w:type="pct"/>
            <w:tcBorders>
              <w:top w:val="outset" w:sz="6" w:space="0" w:color="auto"/>
              <w:left w:val="outset" w:sz="6" w:space="0" w:color="auto"/>
              <w:bottom w:val="outset" w:sz="6" w:space="0" w:color="auto"/>
              <w:right w:val="outset" w:sz="6" w:space="0" w:color="auto"/>
            </w:tcBorders>
          </w:tcPr>
          <w:p w14:paraId="6C259CA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79F74AC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C974A73"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3B8D6A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72</w:t>
            </w:r>
          </w:p>
        </w:tc>
        <w:tc>
          <w:tcPr>
            <w:tcW w:w="2683" w:type="pct"/>
            <w:tcBorders>
              <w:top w:val="outset" w:sz="6" w:space="0" w:color="auto"/>
              <w:left w:val="outset" w:sz="6" w:space="0" w:color="auto"/>
              <w:bottom w:val="outset" w:sz="6" w:space="0" w:color="auto"/>
              <w:right w:val="outset" w:sz="6" w:space="0" w:color="auto"/>
            </w:tcBorders>
            <w:hideMark/>
          </w:tcPr>
          <w:p w14:paraId="150F7BF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it does not result in a reduction in the amount or standard of established landscaping on-site. </w:t>
            </w:r>
          </w:p>
        </w:tc>
        <w:tc>
          <w:tcPr>
            <w:tcW w:w="381" w:type="pct"/>
            <w:tcBorders>
              <w:top w:val="outset" w:sz="6" w:space="0" w:color="auto"/>
              <w:left w:val="outset" w:sz="6" w:space="0" w:color="auto"/>
              <w:bottom w:val="outset" w:sz="6" w:space="0" w:color="auto"/>
              <w:right w:val="outset" w:sz="6" w:space="0" w:color="auto"/>
            </w:tcBorders>
          </w:tcPr>
          <w:p w14:paraId="0E138EA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1F550B1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7CA87CD"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730FD02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73</w:t>
            </w:r>
          </w:p>
        </w:tc>
        <w:tc>
          <w:tcPr>
            <w:tcW w:w="2683" w:type="pct"/>
            <w:tcBorders>
              <w:top w:val="outset" w:sz="6" w:space="0" w:color="auto"/>
              <w:left w:val="outset" w:sz="6" w:space="0" w:color="auto"/>
              <w:bottom w:val="outset" w:sz="6" w:space="0" w:color="auto"/>
              <w:right w:val="outset" w:sz="6" w:space="0" w:color="auto"/>
            </w:tcBorders>
            <w:hideMark/>
          </w:tcPr>
          <w:p w14:paraId="40B05E3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8975BE">
              <w:rPr>
                <w:rFonts w:ascii="Arial" w:eastAsia="Times New Roman" w:hAnsi="Arial" w:cs="Arial"/>
                <w:i/>
                <w:iCs/>
                <w:sz w:val="20"/>
                <w:szCs w:val="20"/>
                <w:lang w:eastAsia="en-AU"/>
              </w:rPr>
              <w:t>Australian Standard AS 4282 (1997) Control of Obtrusive Effects of Outdoor Lighting</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02"/>
            </w:tblGrid>
            <w:tr w:rsidR="008975BE" w:rsidRPr="008975BE" w14:paraId="441446B3" w14:textId="77777777" w:rsidTr="008975BE">
              <w:trPr>
                <w:tblCellSpacing w:w="15" w:type="dxa"/>
              </w:trPr>
              <w:tc>
                <w:tcPr>
                  <w:tcW w:w="13341" w:type="dxa"/>
                  <w:vAlign w:val="center"/>
                  <w:hideMark/>
                </w:tcPr>
                <w:p w14:paraId="491BA1A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“Curfewed hours” are taken to be those hours between 10pm and 7am on the following day.</w:t>
                  </w:r>
                </w:p>
              </w:tc>
            </w:tr>
          </w:tbl>
          <w:p w14:paraId="58E9171E"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1" w:type="pct"/>
            <w:tcBorders>
              <w:top w:val="outset" w:sz="6" w:space="0" w:color="auto"/>
              <w:left w:val="outset" w:sz="6" w:space="0" w:color="auto"/>
              <w:bottom w:val="outset" w:sz="6" w:space="0" w:color="auto"/>
              <w:right w:val="outset" w:sz="6" w:space="0" w:color="auto"/>
            </w:tcBorders>
          </w:tcPr>
          <w:p w14:paraId="0128CEC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1591DCA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0A70659"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hideMark/>
          </w:tcPr>
          <w:p w14:paraId="4FC88AF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74</w:t>
            </w:r>
          </w:p>
        </w:tc>
        <w:tc>
          <w:tcPr>
            <w:tcW w:w="2683" w:type="pct"/>
            <w:tcBorders>
              <w:top w:val="outset" w:sz="6" w:space="0" w:color="auto"/>
              <w:left w:val="outset" w:sz="6" w:space="0" w:color="auto"/>
              <w:bottom w:val="outset" w:sz="6" w:space="0" w:color="auto"/>
              <w:right w:val="outset" w:sz="6" w:space="0" w:color="auto"/>
            </w:tcBorders>
            <w:hideMark/>
          </w:tcPr>
          <w:p w14:paraId="5B89075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Hours of operation do not exceed 6:00am to 9:00pm Monday to Sunday.</w:t>
            </w:r>
          </w:p>
        </w:tc>
        <w:tc>
          <w:tcPr>
            <w:tcW w:w="381" w:type="pct"/>
            <w:tcBorders>
              <w:top w:val="outset" w:sz="6" w:space="0" w:color="auto"/>
              <w:left w:val="outset" w:sz="6" w:space="0" w:color="auto"/>
              <w:bottom w:val="outset" w:sz="6" w:space="0" w:color="auto"/>
              <w:right w:val="outset" w:sz="6" w:space="0" w:color="auto"/>
            </w:tcBorders>
          </w:tcPr>
          <w:p w14:paraId="32EBFE6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228AC4A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6157C3" w:rsidRPr="008975BE" w14:paraId="69F60409" w14:textId="77777777" w:rsidTr="00910776">
        <w:trPr>
          <w:tblCellSpacing w:w="15" w:type="dxa"/>
        </w:trPr>
        <w:tc>
          <w:tcPr>
            <w:tcW w:w="525" w:type="pct"/>
            <w:tcBorders>
              <w:top w:val="outset" w:sz="6" w:space="0" w:color="auto"/>
              <w:left w:val="outset" w:sz="6" w:space="0" w:color="auto"/>
              <w:bottom w:val="outset" w:sz="6" w:space="0" w:color="auto"/>
              <w:right w:val="outset" w:sz="6" w:space="0" w:color="auto"/>
            </w:tcBorders>
          </w:tcPr>
          <w:p w14:paraId="62AB4957"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RAD75</w:t>
            </w:r>
          </w:p>
        </w:tc>
        <w:tc>
          <w:tcPr>
            <w:tcW w:w="2683" w:type="pct"/>
            <w:tcBorders>
              <w:top w:val="outset" w:sz="6" w:space="0" w:color="auto"/>
              <w:left w:val="outset" w:sz="6" w:space="0" w:color="auto"/>
              <w:bottom w:val="outset" w:sz="6" w:space="0" w:color="auto"/>
              <w:right w:val="outset" w:sz="6" w:space="0" w:color="auto"/>
            </w:tcBorders>
          </w:tcPr>
          <w:p w14:paraId="6029739B"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r w:rsidRPr="006157C3">
              <w:rPr>
                <w:rFonts w:ascii="Arial" w:eastAsia="Times New Roman" w:hAnsi="Arial" w:cs="Arial"/>
                <w:sz w:val="20"/>
                <w:szCs w:val="20"/>
                <w:lang w:eastAsia="en-AU"/>
              </w:rPr>
              <w:t>Development does not involve a drive-through facility. </w:t>
            </w:r>
          </w:p>
        </w:tc>
        <w:tc>
          <w:tcPr>
            <w:tcW w:w="381" w:type="pct"/>
            <w:tcBorders>
              <w:top w:val="outset" w:sz="6" w:space="0" w:color="auto"/>
              <w:left w:val="outset" w:sz="6" w:space="0" w:color="auto"/>
              <w:bottom w:val="outset" w:sz="6" w:space="0" w:color="auto"/>
              <w:right w:val="outset" w:sz="6" w:space="0" w:color="auto"/>
            </w:tcBorders>
          </w:tcPr>
          <w:p w14:paraId="3144FBD1"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62" w:type="pct"/>
            <w:tcBorders>
              <w:top w:val="outset" w:sz="6" w:space="0" w:color="auto"/>
              <w:left w:val="outset" w:sz="6" w:space="0" w:color="auto"/>
              <w:bottom w:val="outset" w:sz="6" w:space="0" w:color="auto"/>
              <w:right w:val="outset" w:sz="6" w:space="0" w:color="auto"/>
            </w:tcBorders>
          </w:tcPr>
          <w:p w14:paraId="3E7D5A17" w14:textId="77777777"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14:paraId="1E05CBC0" w14:textId="77777777"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64"/>
        <w:gridCol w:w="8080"/>
        <w:gridCol w:w="1126"/>
        <w:gridCol w:w="4603"/>
      </w:tblGrid>
      <w:tr w:rsidR="00EA5D74" w:rsidRPr="008975BE" w14:paraId="4BB0E70C"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F664F9A" w14:textId="77777777" w:rsidR="00EA5D74" w:rsidRPr="008975BE" w:rsidRDefault="00EA5D74" w:rsidP="008975BE">
            <w:pPr>
              <w:spacing w:before="100" w:beforeAutospacing="1" w:after="100" w:afterAutospacing="1" w:line="240" w:lineRule="auto"/>
              <w:ind w:left="150" w:right="150"/>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14:paraId="2FB0924D" w14:textId="77777777" w:rsidTr="008975BE">
              <w:trPr>
                <w:tblCellSpacing w:w="15" w:type="dxa"/>
              </w:trPr>
              <w:tc>
                <w:tcPr>
                  <w:tcW w:w="15096" w:type="dxa"/>
                  <w:shd w:val="clear" w:color="auto" w:fill="CCCCCC"/>
                  <w:vAlign w:val="center"/>
                  <w:hideMark/>
                </w:tcPr>
                <w:p w14:paraId="7308B264"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23E96413" w14:textId="77777777"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A5D74" w:rsidRPr="008975BE" w14:paraId="23610D5A"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C9C8F66"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14:paraId="2168478B" w14:textId="77777777" w:rsidTr="008975BE">
              <w:trPr>
                <w:tblCellSpacing w:w="15" w:type="dxa"/>
              </w:trPr>
              <w:tc>
                <w:tcPr>
                  <w:tcW w:w="15096" w:type="dxa"/>
                  <w:shd w:val="clear" w:color="auto" w:fill="CCCCCC"/>
                  <w:vAlign w:val="center"/>
                  <w:hideMark/>
                </w:tcPr>
                <w:p w14:paraId="7D36264D" w14:textId="77777777"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Planning scheme policy - Acid sulfate soils provides guidance for requirements for accepted development that has the potential to disturb acid sulfate soils i.e. development involving filling or excavation works below the thresholds of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and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respectively. </w:t>
                  </w:r>
                </w:p>
              </w:tc>
            </w:tr>
          </w:tbl>
          <w:p w14:paraId="388D64CE"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4DD280A5"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5D49F95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76</w:t>
            </w:r>
          </w:p>
        </w:tc>
        <w:tc>
          <w:tcPr>
            <w:tcW w:w="2633" w:type="pct"/>
            <w:tcBorders>
              <w:top w:val="outset" w:sz="6" w:space="0" w:color="auto"/>
              <w:left w:val="outset" w:sz="6" w:space="0" w:color="auto"/>
              <w:bottom w:val="outset" w:sz="6" w:space="0" w:color="auto"/>
              <w:right w:val="outset" w:sz="6" w:space="0" w:color="auto"/>
            </w:tcBorders>
            <w:hideMark/>
          </w:tcPr>
          <w:p w14:paraId="79EFF2B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w:t>
            </w:r>
          </w:p>
          <w:p w14:paraId="053F74CF" w14:textId="77777777"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excavation or otherwise removing of more than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soil or sediment where below 5m Australian Height Datum AHD, or </w:t>
            </w:r>
          </w:p>
          <w:p w14:paraId="6E70D554" w14:textId="77777777"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filling of land of more than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material with an average depth of 0.5m or greater where below the 5m AHD.</w:t>
            </w:r>
          </w:p>
          <w:p w14:paraId="79B4F731" w14:textId="77777777" w:rsidR="008975BE" w:rsidRPr="008975BE" w:rsidRDefault="008975BE" w:rsidP="008975BE">
            <w:p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343BE8A2" wp14:editId="79585A60">
                  <wp:extent cx="4857750" cy="2047875"/>
                  <wp:effectExtent l="0" t="0" r="0" b="9525"/>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2047875"/>
                          </a:xfrm>
                          <a:prstGeom prst="rect">
                            <a:avLst/>
                          </a:prstGeom>
                          <a:noFill/>
                          <a:ln>
                            <a:noFill/>
                          </a:ln>
                        </pic:spPr>
                      </pic:pic>
                    </a:graphicData>
                  </a:graphic>
                </wp:inline>
              </w:drawing>
            </w:r>
          </w:p>
        </w:tc>
        <w:tc>
          <w:tcPr>
            <w:tcW w:w="359" w:type="pct"/>
            <w:tcBorders>
              <w:top w:val="outset" w:sz="6" w:space="0" w:color="auto"/>
              <w:left w:val="outset" w:sz="6" w:space="0" w:color="auto"/>
              <w:bottom w:val="outset" w:sz="6" w:space="0" w:color="auto"/>
              <w:right w:val="outset" w:sz="6" w:space="0" w:color="auto"/>
            </w:tcBorders>
          </w:tcPr>
          <w:p w14:paraId="2E7C006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6628FF2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D392232"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F9E1A3A"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14:paraId="0F0DD88C" w14:textId="77777777" w:rsidTr="008975BE">
              <w:trPr>
                <w:tblCellSpacing w:w="15" w:type="dxa"/>
              </w:trPr>
              <w:tc>
                <w:tcPr>
                  <w:tcW w:w="15096" w:type="dxa"/>
                  <w:shd w:val="clear" w:color="auto" w:fill="CCCCCC"/>
                  <w:vAlign w:val="center"/>
                  <w:hideMark/>
                </w:tcPr>
                <w:p w14:paraId="0F60E636"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following are excluded from the native clearing provisions of this planning scheme:</w:t>
                  </w:r>
                </w:p>
                <w:p w14:paraId="136C4F81"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14:paraId="3D32CFF2"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14:paraId="616046B6"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infrastructure; </w:t>
                  </w:r>
                </w:p>
                <w:p w14:paraId="45859F1D"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14:paraId="32360410"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14:paraId="5D469C33"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14:paraId="78E327D1"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14:paraId="3D7B6E38"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Grazing of native pasture by stock;</w:t>
                  </w:r>
                </w:p>
                <w:p w14:paraId="43402665" w14:textId="77777777"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c>
            </w:tr>
            <w:tr w:rsidR="00EA5D74" w:rsidRPr="008975BE" w14:paraId="27165336" w14:textId="77777777" w:rsidTr="008975BE">
              <w:trPr>
                <w:tblCellSpacing w:w="15" w:type="dxa"/>
              </w:trPr>
              <w:tc>
                <w:tcPr>
                  <w:tcW w:w="15096" w:type="dxa"/>
                  <w:shd w:val="clear" w:color="auto" w:fill="CCCCCC"/>
                  <w:vAlign w:val="center"/>
                  <w:hideMark/>
                </w:tcPr>
                <w:p w14:paraId="21391CE5"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Note - Definition for native vegetation is located in Schedule 1 Definitions.</w:t>
                  </w:r>
                </w:p>
              </w:tc>
            </w:tr>
          </w:tbl>
          <w:p w14:paraId="1E83062D" w14:textId="77777777" w:rsidR="00EA5D74" w:rsidRPr="008975BE" w:rsidRDefault="00EA5D74"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14:paraId="3805132F" w14:textId="77777777" w:rsidTr="008975BE">
              <w:trPr>
                <w:tblCellSpacing w:w="15" w:type="dxa"/>
              </w:trPr>
              <w:tc>
                <w:tcPr>
                  <w:tcW w:w="15096" w:type="dxa"/>
                  <w:shd w:val="clear" w:color="auto" w:fill="CCCCCC"/>
                  <w:vAlign w:val="center"/>
                  <w:hideMark/>
                </w:tcPr>
                <w:p w14:paraId="2390B1BC"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00FF346B"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14:paraId="598AAC69"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When clearing native vegetation within a MSES area, you may still require approval from the State government.</w:t>
                  </w:r>
                </w:p>
              </w:tc>
            </w:tr>
          </w:tbl>
          <w:p w14:paraId="35BDCB9D"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2A2A3795"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23E1C20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77</w:t>
            </w:r>
          </w:p>
        </w:tc>
        <w:tc>
          <w:tcPr>
            <w:tcW w:w="2633" w:type="pct"/>
            <w:tcBorders>
              <w:top w:val="outset" w:sz="6" w:space="0" w:color="auto"/>
              <w:left w:val="outset" w:sz="6" w:space="0" w:color="auto"/>
              <w:bottom w:val="outset" w:sz="6" w:space="0" w:color="auto"/>
              <w:right w:val="outset" w:sz="6" w:space="0" w:color="auto"/>
            </w:tcBorders>
            <w:hideMark/>
          </w:tcPr>
          <w:p w14:paraId="26DDC65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8975BE">
              <w:rPr>
                <w:rFonts w:ascii="Arial" w:eastAsia="Times New Roman" w:hAnsi="Arial" w:cs="Arial"/>
                <w:sz w:val="20"/>
                <w:szCs w:val="20"/>
                <w:vertAlign w:val="superscript"/>
                <w:lang w:eastAsia="en-AU"/>
              </w:rPr>
              <w:t>(</w:t>
            </w:r>
            <w:hyperlink r:id="rId2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extension to an existing dwelling house</w:t>
            </w:r>
            <w:r w:rsidRPr="008975BE">
              <w:rPr>
                <w:rFonts w:ascii="Arial" w:eastAsia="Times New Roman" w:hAnsi="Arial" w:cs="Arial"/>
                <w:sz w:val="20"/>
                <w:szCs w:val="20"/>
                <w:vertAlign w:val="superscript"/>
                <w:lang w:eastAsia="en-AU"/>
              </w:rPr>
              <w:t>(</w:t>
            </w:r>
            <w:hyperlink r:id="rId3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only on lots less than 750m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61448903" w14:textId="77777777" w:rsidTr="008975BE">
              <w:trPr>
                <w:tblCellSpacing w:w="15" w:type="dxa"/>
              </w:trPr>
              <w:tc>
                <w:tcPr>
                  <w:tcW w:w="13341" w:type="dxa"/>
                  <w:vAlign w:val="center"/>
                  <w:hideMark/>
                </w:tcPr>
                <w:p w14:paraId="250F9143" w14:textId="77777777"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Editor's note - See in heading above for other uses excluded from native vegetation clearing requirements.</w:t>
                  </w:r>
                </w:p>
              </w:tc>
            </w:tr>
            <w:tr w:rsidR="008975BE" w:rsidRPr="008975BE" w14:paraId="20190A65" w14:textId="77777777" w:rsidTr="008975BE">
              <w:trPr>
                <w:tblCellSpacing w:w="15" w:type="dxa"/>
              </w:trPr>
              <w:tc>
                <w:tcPr>
                  <w:tcW w:w="13341" w:type="dxa"/>
                  <w:vAlign w:val="center"/>
                  <w:hideMark/>
                </w:tcPr>
                <w:p w14:paraId="1D49117B" w14:textId="77777777"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14:paraId="173069E9" w14:textId="77777777"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co-locating all associated activities, infrastructure and access strips;</w:t>
                  </w:r>
                </w:p>
                <w:p w14:paraId="375BDB66" w14:textId="77777777"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be the least valued area of koala habitat on the site;</w:t>
                  </w:r>
                </w:p>
                <w:p w14:paraId="59FCA408" w14:textId="77777777"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minimise the footprint of the development envelope area;</w:t>
                  </w:r>
                </w:p>
                <w:p w14:paraId="4C2DA7CA" w14:textId="77777777"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minimise edge effects to areas external to the development envelope;</w:t>
                  </w:r>
                </w:p>
                <w:p w14:paraId="0E8AC4E8" w14:textId="77777777"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lastRenderedPageBreak/>
                    <w:t xml:space="preserve">location and design consideration to ensure koala safety and movement in accordance with the Koala-sensitive Design Guideline and Planning scheme policy – Environmental areas; </w:t>
                  </w:r>
                </w:p>
                <w:p w14:paraId="7CB0A78F" w14:textId="77777777"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sufficient area between the development and koala habitat trees to achieve their long-term viability.</w:t>
                  </w:r>
                </w:p>
              </w:tc>
            </w:tr>
          </w:tbl>
          <w:p w14:paraId="7BB07877" w14:textId="77777777"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74494D58" w14:textId="77777777" w:rsidTr="008975BE">
              <w:trPr>
                <w:tblCellSpacing w:w="15" w:type="dxa"/>
              </w:trPr>
              <w:tc>
                <w:tcPr>
                  <w:tcW w:w="13341" w:type="dxa"/>
                  <w:vAlign w:val="center"/>
                  <w:hideMark/>
                </w:tcPr>
                <w:p w14:paraId="3C0A5AC7"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14:paraId="3B292CFE"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14:paraId="35AFE83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386C349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7F12F37F"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30A327D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78</w:t>
            </w:r>
          </w:p>
        </w:tc>
        <w:tc>
          <w:tcPr>
            <w:tcW w:w="2633" w:type="pct"/>
            <w:tcBorders>
              <w:top w:val="outset" w:sz="6" w:space="0" w:color="auto"/>
              <w:left w:val="outset" w:sz="6" w:space="0" w:color="auto"/>
              <w:bottom w:val="outset" w:sz="6" w:space="0" w:color="auto"/>
              <w:right w:val="outset" w:sz="6" w:space="0" w:color="auto"/>
            </w:tcBorders>
            <w:hideMark/>
          </w:tcPr>
          <w:p w14:paraId="7E3C65B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14:paraId="6E169B3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This does not apply to the following:</w:t>
            </w:r>
          </w:p>
          <w:p w14:paraId="744E158D"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14:paraId="729DAA72"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14:paraId="25A0CABB"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14:paraId="248E3064"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14:paraId="7DE3389A"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14:paraId="10FF68B4"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14:paraId="31608580"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14:paraId="5EEE5D9C"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Grazing of native pasture by stock;</w:t>
            </w:r>
          </w:p>
          <w:p w14:paraId="798A08E7" w14:textId="77777777"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Native forest practice where accepted development under Part 1, 1.7.7 Accepted development.</w:t>
            </w:r>
          </w:p>
        </w:tc>
        <w:tc>
          <w:tcPr>
            <w:tcW w:w="359" w:type="pct"/>
            <w:tcBorders>
              <w:top w:val="outset" w:sz="6" w:space="0" w:color="auto"/>
              <w:left w:val="outset" w:sz="6" w:space="0" w:color="auto"/>
              <w:bottom w:val="outset" w:sz="6" w:space="0" w:color="auto"/>
              <w:right w:val="outset" w:sz="6" w:space="0" w:color="auto"/>
            </w:tcBorders>
          </w:tcPr>
          <w:p w14:paraId="3F8480F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5953CE0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61ADB07"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5144800"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separation area (refer Overlay map - Extractive resources (separation area) to determine if the following requirements apply)</w:t>
            </w:r>
          </w:p>
        </w:tc>
      </w:tr>
      <w:tr w:rsidR="00EA5D74" w:rsidRPr="008975BE" w14:paraId="71ED2B82"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0F5169C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79</w:t>
            </w:r>
          </w:p>
        </w:tc>
        <w:tc>
          <w:tcPr>
            <w:tcW w:w="2633" w:type="pct"/>
            <w:tcBorders>
              <w:top w:val="outset" w:sz="6" w:space="0" w:color="auto"/>
              <w:left w:val="outset" w:sz="6" w:space="0" w:color="auto"/>
              <w:bottom w:val="outset" w:sz="6" w:space="0" w:color="auto"/>
              <w:right w:val="outset" w:sz="6" w:space="0" w:color="auto"/>
            </w:tcBorders>
            <w:hideMark/>
          </w:tcPr>
          <w:p w14:paraId="4153765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result in more than one dwelling house</w:t>
            </w:r>
            <w:r w:rsidRPr="008975BE">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per lot within separation areas. </w:t>
            </w:r>
          </w:p>
        </w:tc>
        <w:tc>
          <w:tcPr>
            <w:tcW w:w="359" w:type="pct"/>
            <w:tcBorders>
              <w:top w:val="outset" w:sz="6" w:space="0" w:color="auto"/>
              <w:left w:val="outset" w:sz="6" w:space="0" w:color="auto"/>
              <w:bottom w:val="outset" w:sz="6" w:space="0" w:color="auto"/>
              <w:right w:val="outset" w:sz="6" w:space="0" w:color="auto"/>
            </w:tcBorders>
          </w:tcPr>
          <w:p w14:paraId="39EEF3C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1F0A871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085796A"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32AB163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80</w:t>
            </w:r>
          </w:p>
        </w:tc>
        <w:tc>
          <w:tcPr>
            <w:tcW w:w="2633" w:type="pct"/>
            <w:tcBorders>
              <w:top w:val="outset" w:sz="6" w:space="0" w:color="auto"/>
              <w:left w:val="outset" w:sz="6" w:space="0" w:color="auto"/>
              <w:bottom w:val="outset" w:sz="6" w:space="0" w:color="auto"/>
              <w:right w:val="outset" w:sz="6" w:space="0" w:color="auto"/>
            </w:tcBorders>
            <w:hideMark/>
          </w:tcPr>
          <w:p w14:paraId="6880C6F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within the separation area does not include the following uses:</w:t>
            </w:r>
          </w:p>
          <w:p w14:paraId="2F5D393C"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32"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6698E49"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3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A84580B"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3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2326974"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35"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304373E"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36"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3C836E5"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3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2EEB2DB"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38"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A502FDC"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3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148DC85"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40"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5340ACBD"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41"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732FA101"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42"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540951C"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43"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19A4FC76"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44"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975F190"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45"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CC11214" w14:textId="77777777"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46"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14:paraId="45DF714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28091C0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CD001F4"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1B8F797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81</w:t>
            </w:r>
          </w:p>
        </w:tc>
        <w:tc>
          <w:tcPr>
            <w:tcW w:w="2633" w:type="pct"/>
            <w:tcBorders>
              <w:top w:val="outset" w:sz="6" w:space="0" w:color="auto"/>
              <w:left w:val="outset" w:sz="6" w:space="0" w:color="auto"/>
              <w:bottom w:val="outset" w:sz="6" w:space="0" w:color="auto"/>
              <w:right w:val="outset" w:sz="6" w:space="0" w:color="auto"/>
            </w:tcBorders>
            <w:hideMark/>
          </w:tcPr>
          <w:p w14:paraId="6A33157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within the separation area are:</w:t>
            </w:r>
          </w:p>
          <w:p w14:paraId="44CBF9D2" w14:textId="77777777"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14:paraId="603BBF42" w14:textId="77777777"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provided with mechanical ventilation.</w:t>
            </w:r>
          </w:p>
        </w:tc>
        <w:tc>
          <w:tcPr>
            <w:tcW w:w="359" w:type="pct"/>
            <w:tcBorders>
              <w:top w:val="outset" w:sz="6" w:space="0" w:color="auto"/>
              <w:left w:val="outset" w:sz="6" w:space="0" w:color="auto"/>
              <w:bottom w:val="outset" w:sz="6" w:space="0" w:color="auto"/>
              <w:right w:val="outset" w:sz="6" w:space="0" w:color="auto"/>
            </w:tcBorders>
          </w:tcPr>
          <w:p w14:paraId="6F253C3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0284D44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626C3061"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2E7D1E6"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EA5D74" w:rsidRPr="008975BE" w14:paraId="0F79BA89"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6B88F28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82</w:t>
            </w:r>
          </w:p>
        </w:tc>
        <w:tc>
          <w:tcPr>
            <w:tcW w:w="2633" w:type="pct"/>
            <w:tcBorders>
              <w:top w:val="outset" w:sz="6" w:space="0" w:color="auto"/>
              <w:left w:val="outset" w:sz="6" w:space="0" w:color="auto"/>
              <w:bottom w:val="outset" w:sz="6" w:space="0" w:color="auto"/>
              <w:right w:val="outset" w:sz="6" w:space="0" w:color="auto"/>
            </w:tcBorders>
            <w:hideMark/>
          </w:tcPr>
          <w:p w14:paraId="7FCDC19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following uses are not located within the 100m wide transport route buffer:</w:t>
            </w:r>
          </w:p>
          <w:p w14:paraId="1389C5CF"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47"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except where located in the Extractive industry zone; </w:t>
            </w:r>
          </w:p>
          <w:p w14:paraId="27764FF9"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48"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0E6B8A9"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49"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E46DD86"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5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14:paraId="6FAD2503"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51"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071C66E"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52"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7D66692"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53"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4729A523"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Multiple dwelling</w:t>
            </w:r>
            <w:r w:rsidRPr="008975BE">
              <w:rPr>
                <w:rFonts w:ascii="Arial" w:eastAsia="Times New Roman" w:hAnsi="Arial" w:cs="Arial"/>
                <w:sz w:val="20"/>
                <w:szCs w:val="20"/>
                <w:vertAlign w:val="superscript"/>
                <w:lang w:eastAsia="en-AU"/>
              </w:rPr>
              <w:t>(</w:t>
            </w:r>
            <w:hyperlink r:id="rId54"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3B10F1A"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55"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5A9D14B0"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56"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572F7F46"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57"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54328A61"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58"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1F37EEF"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59"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5596C8A"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60"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2A5E28B"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61"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0F0C45E" w14:textId="77777777"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6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14:paraId="4FAA03C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485F6A3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532BBF39"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4BF5E05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83</w:t>
            </w:r>
          </w:p>
        </w:tc>
        <w:tc>
          <w:tcPr>
            <w:tcW w:w="2633" w:type="pct"/>
            <w:tcBorders>
              <w:top w:val="outset" w:sz="6" w:space="0" w:color="auto"/>
              <w:left w:val="outset" w:sz="6" w:space="0" w:color="auto"/>
              <w:bottom w:val="outset" w:sz="6" w:space="0" w:color="auto"/>
              <w:right w:val="outset" w:sz="6" w:space="0" w:color="auto"/>
            </w:tcBorders>
            <w:hideMark/>
          </w:tcPr>
          <w:p w14:paraId="32ACBA9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359" w:type="pct"/>
            <w:tcBorders>
              <w:top w:val="outset" w:sz="6" w:space="0" w:color="auto"/>
              <w:left w:val="outset" w:sz="6" w:space="0" w:color="auto"/>
              <w:bottom w:val="outset" w:sz="6" w:space="0" w:color="auto"/>
              <w:right w:val="outset" w:sz="6" w:space="0" w:color="auto"/>
            </w:tcBorders>
          </w:tcPr>
          <w:p w14:paraId="277EB07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4244598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6E6A1AB"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5053E17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84</w:t>
            </w:r>
          </w:p>
        </w:tc>
        <w:tc>
          <w:tcPr>
            <w:tcW w:w="2633" w:type="pct"/>
            <w:tcBorders>
              <w:top w:val="outset" w:sz="6" w:space="0" w:color="auto"/>
              <w:left w:val="outset" w:sz="6" w:space="0" w:color="auto"/>
              <w:bottom w:val="outset" w:sz="6" w:space="0" w:color="auto"/>
              <w:right w:val="outset" w:sz="6" w:space="0" w:color="auto"/>
            </w:tcBorders>
            <w:hideMark/>
          </w:tcPr>
          <w:p w14:paraId="3CFDAAC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 vehicle access point is located, designed and constructed in accordance with Planning scheme policy - Integrated design.</w:t>
            </w:r>
          </w:p>
        </w:tc>
        <w:tc>
          <w:tcPr>
            <w:tcW w:w="359" w:type="pct"/>
            <w:tcBorders>
              <w:top w:val="outset" w:sz="6" w:space="0" w:color="auto"/>
              <w:left w:val="outset" w:sz="6" w:space="0" w:color="auto"/>
              <w:bottom w:val="outset" w:sz="6" w:space="0" w:color="auto"/>
              <w:right w:val="outset" w:sz="6" w:space="0" w:color="auto"/>
            </w:tcBorders>
          </w:tcPr>
          <w:p w14:paraId="6A8DB3F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593DE77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498409B"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8D4EF3E"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14:paraId="70937748" w14:textId="77777777" w:rsidTr="008975BE">
              <w:trPr>
                <w:tblCellSpacing w:w="15" w:type="dxa"/>
              </w:trPr>
              <w:tc>
                <w:tcPr>
                  <w:tcW w:w="15096" w:type="dxa"/>
                  <w:vAlign w:val="center"/>
                  <w:hideMark/>
                </w:tcPr>
                <w:p w14:paraId="2BEAFA5C" w14:textId="77777777"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14:paraId="6453F985"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28FAAF14"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5FF3334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85</w:t>
            </w:r>
          </w:p>
        </w:tc>
        <w:tc>
          <w:tcPr>
            <w:tcW w:w="2633" w:type="pct"/>
            <w:tcBorders>
              <w:top w:val="outset" w:sz="6" w:space="0" w:color="auto"/>
              <w:left w:val="outset" w:sz="6" w:space="0" w:color="auto"/>
              <w:bottom w:val="outset" w:sz="6" w:space="0" w:color="auto"/>
              <w:right w:val="outset" w:sz="6" w:space="0" w:color="auto"/>
            </w:tcBorders>
            <w:hideMark/>
          </w:tcPr>
          <w:p w14:paraId="1002204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is for the preservation, maintenance, repair and restoration of the site, object or building.</w:t>
            </w:r>
          </w:p>
          <w:p w14:paraId="3C9C16B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26C5F8BC" w14:textId="77777777" w:rsidTr="008975BE">
              <w:trPr>
                <w:tblCellSpacing w:w="15" w:type="dxa"/>
              </w:trPr>
              <w:tc>
                <w:tcPr>
                  <w:tcW w:w="13341" w:type="dxa"/>
                  <w:vAlign w:val="center"/>
                  <w:hideMark/>
                </w:tcPr>
                <w:p w14:paraId="4B20075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Preservation, maintenance, repair and restoration are defined in Schedule 1 - Definitions</w:t>
                  </w:r>
                </w:p>
              </w:tc>
            </w:tr>
          </w:tbl>
          <w:p w14:paraId="13E40843"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14:paraId="2E1D9C2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40FC454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20719906"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341B568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86</w:t>
            </w:r>
          </w:p>
        </w:tc>
        <w:tc>
          <w:tcPr>
            <w:tcW w:w="2633" w:type="pct"/>
            <w:tcBorders>
              <w:top w:val="outset" w:sz="6" w:space="0" w:color="auto"/>
              <w:left w:val="outset" w:sz="6" w:space="0" w:color="auto"/>
              <w:bottom w:val="outset" w:sz="6" w:space="0" w:color="auto"/>
              <w:right w:val="outset" w:sz="6" w:space="0" w:color="auto"/>
            </w:tcBorders>
            <w:hideMark/>
          </w:tcPr>
          <w:p w14:paraId="17D33EB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14:paraId="1E1A3C9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14:paraId="6F9235B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5724237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6F2A640C"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41083A4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87</w:t>
            </w:r>
          </w:p>
        </w:tc>
        <w:tc>
          <w:tcPr>
            <w:tcW w:w="2633" w:type="pct"/>
            <w:tcBorders>
              <w:top w:val="outset" w:sz="6" w:space="0" w:color="auto"/>
              <w:left w:val="outset" w:sz="6" w:space="0" w:color="auto"/>
              <w:bottom w:val="outset" w:sz="6" w:space="0" w:color="auto"/>
              <w:right w:val="outset" w:sz="6" w:space="0" w:color="auto"/>
            </w:tcBorders>
            <w:hideMark/>
          </w:tcPr>
          <w:p w14:paraId="73B040A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14:paraId="4BAD53D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5375F44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A1299B1"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484D090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88</w:t>
            </w:r>
          </w:p>
        </w:tc>
        <w:tc>
          <w:tcPr>
            <w:tcW w:w="2633" w:type="pct"/>
            <w:tcBorders>
              <w:top w:val="outset" w:sz="6" w:space="0" w:color="auto"/>
              <w:left w:val="outset" w:sz="6" w:space="0" w:color="auto"/>
              <w:bottom w:val="outset" w:sz="6" w:space="0" w:color="auto"/>
              <w:right w:val="outset" w:sz="6" w:space="0" w:color="auto"/>
            </w:tcBorders>
            <w:hideMark/>
          </w:tcPr>
          <w:p w14:paraId="4E606EA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14:paraId="64826C23" w14:textId="77777777"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construction of any building;</w:t>
            </w:r>
          </w:p>
          <w:p w14:paraId="7A7B68A2" w14:textId="77777777"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laying of overhead or underground services;</w:t>
            </w:r>
          </w:p>
          <w:p w14:paraId="6B69FA99" w14:textId="77777777"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any sealing, paving, soil compaction;</w:t>
            </w:r>
          </w:p>
          <w:p w14:paraId="5BBFA136" w14:textId="77777777"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alteration of more than 75mm to the ground </w:t>
            </w:r>
            <w:r w:rsidR="006157C3">
              <w:rPr>
                <w:rFonts w:ascii="Arial" w:eastAsia="Times New Roman" w:hAnsi="Arial" w:cs="Arial"/>
                <w:sz w:val="20"/>
                <w:szCs w:val="20"/>
                <w:lang w:eastAsia="en-AU"/>
              </w:rPr>
              <w:t>surface</w:t>
            </w:r>
            <w:r w:rsidRPr="008975BE">
              <w:rPr>
                <w:rFonts w:ascii="Arial" w:eastAsia="Times New Roman" w:hAnsi="Arial" w:cs="Arial"/>
                <w:sz w:val="20"/>
                <w:szCs w:val="20"/>
                <w:lang w:eastAsia="en-AU"/>
              </w:rPr>
              <w:t xml:space="preserve"> prior to work commencing.</w:t>
            </w:r>
          </w:p>
        </w:tc>
        <w:tc>
          <w:tcPr>
            <w:tcW w:w="359" w:type="pct"/>
            <w:tcBorders>
              <w:top w:val="outset" w:sz="6" w:space="0" w:color="auto"/>
              <w:left w:val="outset" w:sz="6" w:space="0" w:color="auto"/>
              <w:bottom w:val="outset" w:sz="6" w:space="0" w:color="auto"/>
              <w:right w:val="outset" w:sz="6" w:space="0" w:color="auto"/>
            </w:tcBorders>
          </w:tcPr>
          <w:p w14:paraId="6198888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33BAA32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6656693E"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569ED27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89</w:t>
            </w:r>
          </w:p>
        </w:tc>
        <w:tc>
          <w:tcPr>
            <w:tcW w:w="2633" w:type="pct"/>
            <w:tcBorders>
              <w:top w:val="outset" w:sz="6" w:space="0" w:color="auto"/>
              <w:left w:val="outset" w:sz="6" w:space="0" w:color="auto"/>
              <w:bottom w:val="outset" w:sz="6" w:space="0" w:color="auto"/>
              <w:right w:val="outset" w:sz="6" w:space="0" w:color="auto"/>
            </w:tcBorders>
            <w:hideMark/>
          </w:tcPr>
          <w:p w14:paraId="25FC53A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Pruning of a significant tree occurs in accordance with Australian Standard AS 4373-2007 - Pruning of Amenity Trees.</w:t>
            </w:r>
          </w:p>
        </w:tc>
        <w:tc>
          <w:tcPr>
            <w:tcW w:w="359" w:type="pct"/>
            <w:tcBorders>
              <w:top w:val="outset" w:sz="6" w:space="0" w:color="auto"/>
              <w:left w:val="outset" w:sz="6" w:space="0" w:color="auto"/>
              <w:bottom w:val="outset" w:sz="6" w:space="0" w:color="auto"/>
              <w:right w:val="outset" w:sz="6" w:space="0" w:color="auto"/>
            </w:tcBorders>
          </w:tcPr>
          <w:p w14:paraId="5C2116C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7C73176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9B2B140"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C1055A7"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Infrastructure buffers (refer Overlay map - Infrastructure buffers to determine if the following requirements apply)</w:t>
            </w:r>
          </w:p>
        </w:tc>
      </w:tr>
      <w:tr w:rsidR="00EA5D74" w:rsidRPr="008975BE" w14:paraId="6BC14C6A"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1746A5F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90</w:t>
            </w:r>
          </w:p>
        </w:tc>
        <w:tc>
          <w:tcPr>
            <w:tcW w:w="2633" w:type="pct"/>
            <w:tcBorders>
              <w:top w:val="outset" w:sz="6" w:space="0" w:color="auto"/>
              <w:left w:val="outset" w:sz="6" w:space="0" w:color="auto"/>
              <w:bottom w:val="outset" w:sz="6" w:space="0" w:color="auto"/>
              <w:right w:val="outset" w:sz="6" w:space="0" w:color="auto"/>
            </w:tcBorders>
            <w:hideMark/>
          </w:tcPr>
          <w:p w14:paraId="0C59B3A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within a Wastewater treatment site buffer:</w:t>
            </w:r>
          </w:p>
          <w:p w14:paraId="684E9723"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63"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A0908C3"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6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7A1DBA9"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6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5774AC6C"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6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14:paraId="320796C2"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67"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82F5D0D"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68"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7C11ADFC"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6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4D4C9CD3"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70"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F29234C"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7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83BC984"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72"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8AE9B8D"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73"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D925ED2"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74"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434C55A9"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75"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627F1726"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7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40A7F614"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7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6983EFA" w14:textId="77777777"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7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14:paraId="19B4AAE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430D2E9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5C07DF11"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719D7E7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91</w:t>
            </w:r>
          </w:p>
        </w:tc>
        <w:tc>
          <w:tcPr>
            <w:tcW w:w="2633" w:type="pct"/>
            <w:tcBorders>
              <w:top w:val="outset" w:sz="6" w:space="0" w:color="auto"/>
              <w:left w:val="outset" w:sz="6" w:space="0" w:color="auto"/>
              <w:bottom w:val="outset" w:sz="6" w:space="0" w:color="auto"/>
              <w:right w:val="outset" w:sz="6" w:space="0" w:color="auto"/>
            </w:tcBorders>
            <w:hideMark/>
          </w:tcPr>
          <w:p w14:paraId="420A3E2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359" w:type="pct"/>
            <w:tcBorders>
              <w:top w:val="outset" w:sz="6" w:space="0" w:color="auto"/>
              <w:left w:val="outset" w:sz="6" w:space="0" w:color="auto"/>
              <w:bottom w:val="outset" w:sz="6" w:space="0" w:color="auto"/>
              <w:right w:val="outset" w:sz="6" w:space="0" w:color="auto"/>
            </w:tcBorders>
          </w:tcPr>
          <w:p w14:paraId="1E002A2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075ED46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B0F8B0B"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350572F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92</w:t>
            </w:r>
          </w:p>
        </w:tc>
        <w:tc>
          <w:tcPr>
            <w:tcW w:w="2633" w:type="pct"/>
            <w:tcBorders>
              <w:top w:val="outset" w:sz="6" w:space="0" w:color="auto"/>
              <w:left w:val="outset" w:sz="6" w:space="0" w:color="auto"/>
              <w:bottom w:val="outset" w:sz="6" w:space="0" w:color="auto"/>
              <w:right w:val="outset" w:sz="6" w:space="0" w:color="auto"/>
            </w:tcBorders>
            <w:hideMark/>
          </w:tcPr>
          <w:p w14:paraId="2D18DEE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59" w:type="pct"/>
            <w:tcBorders>
              <w:top w:val="outset" w:sz="6" w:space="0" w:color="auto"/>
              <w:left w:val="outset" w:sz="6" w:space="0" w:color="auto"/>
              <w:bottom w:val="outset" w:sz="6" w:space="0" w:color="auto"/>
              <w:right w:val="outset" w:sz="6" w:space="0" w:color="auto"/>
            </w:tcBorders>
          </w:tcPr>
          <w:p w14:paraId="2E2CF87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0E4513A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2EB2902"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6E55E04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93</w:t>
            </w:r>
          </w:p>
        </w:tc>
        <w:tc>
          <w:tcPr>
            <w:tcW w:w="2633" w:type="pct"/>
            <w:tcBorders>
              <w:top w:val="outset" w:sz="6" w:space="0" w:color="auto"/>
              <w:left w:val="outset" w:sz="6" w:space="0" w:color="auto"/>
              <w:bottom w:val="outset" w:sz="6" w:space="0" w:color="auto"/>
              <w:right w:val="outset" w:sz="6" w:space="0" w:color="auto"/>
            </w:tcBorders>
            <w:hideMark/>
          </w:tcPr>
          <w:p w14:paraId="6F895E2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14:paraId="03EEDDA9" w14:textId="77777777"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buildings or structures;</w:t>
            </w:r>
          </w:p>
          <w:p w14:paraId="7DBA52DD" w14:textId="77777777"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gates and fences;</w:t>
            </w:r>
          </w:p>
          <w:p w14:paraId="7009EA82" w14:textId="77777777"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storage of equipment or materials;</w:t>
            </w:r>
          </w:p>
          <w:p w14:paraId="477671BD" w14:textId="77777777"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landscaping or earthworks or stormwater or other infrastructure.</w:t>
            </w:r>
          </w:p>
        </w:tc>
        <w:tc>
          <w:tcPr>
            <w:tcW w:w="359" w:type="pct"/>
            <w:tcBorders>
              <w:top w:val="outset" w:sz="6" w:space="0" w:color="auto"/>
              <w:left w:val="outset" w:sz="6" w:space="0" w:color="auto"/>
              <w:bottom w:val="outset" w:sz="6" w:space="0" w:color="auto"/>
              <w:right w:val="outset" w:sz="6" w:space="0" w:color="auto"/>
            </w:tcBorders>
          </w:tcPr>
          <w:p w14:paraId="25F64AE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74A3972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FB6F296"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52910A3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94</w:t>
            </w:r>
          </w:p>
        </w:tc>
        <w:tc>
          <w:tcPr>
            <w:tcW w:w="2633" w:type="pct"/>
            <w:tcBorders>
              <w:top w:val="outset" w:sz="6" w:space="0" w:color="auto"/>
              <w:left w:val="outset" w:sz="6" w:space="0" w:color="auto"/>
              <w:bottom w:val="outset" w:sz="6" w:space="0" w:color="auto"/>
              <w:right w:val="outset" w:sz="6" w:space="0" w:color="auto"/>
            </w:tcBorders>
            <w:hideMark/>
          </w:tcPr>
          <w:p w14:paraId="2141CDA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359" w:type="pct"/>
            <w:tcBorders>
              <w:top w:val="outset" w:sz="6" w:space="0" w:color="auto"/>
              <w:left w:val="outset" w:sz="6" w:space="0" w:color="auto"/>
              <w:bottom w:val="outset" w:sz="6" w:space="0" w:color="auto"/>
              <w:right w:val="outset" w:sz="6" w:space="0" w:color="auto"/>
            </w:tcBorders>
          </w:tcPr>
          <w:p w14:paraId="747C3CB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5D3119C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27D4B4E"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688531A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95</w:t>
            </w:r>
          </w:p>
        </w:tc>
        <w:tc>
          <w:tcPr>
            <w:tcW w:w="2633" w:type="pct"/>
            <w:tcBorders>
              <w:top w:val="outset" w:sz="6" w:space="0" w:color="auto"/>
              <w:left w:val="outset" w:sz="6" w:space="0" w:color="auto"/>
              <w:bottom w:val="outset" w:sz="6" w:space="0" w:color="auto"/>
              <w:right w:val="outset" w:sz="6" w:space="0" w:color="auto"/>
            </w:tcBorders>
            <w:hideMark/>
          </w:tcPr>
          <w:p w14:paraId="58CF4A6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On-site sewerage facilities in a Water supply buffer for a dwelling house</w:t>
            </w:r>
            <w:r w:rsidRPr="008975BE">
              <w:rPr>
                <w:rFonts w:ascii="Arial" w:eastAsia="Times New Roman" w:hAnsi="Arial" w:cs="Arial"/>
                <w:sz w:val="20"/>
                <w:szCs w:val="20"/>
                <w:vertAlign w:val="superscript"/>
                <w:lang w:eastAsia="en-AU"/>
              </w:rPr>
              <w:t>(</w:t>
            </w:r>
            <w:hyperlink r:id="rId7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include: </w:t>
            </w:r>
          </w:p>
          <w:p w14:paraId="23665718" w14:textId="77777777"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emergency storage capacity of 1,000 litres and adequate buffering for shock loading/down time;</w:t>
            </w:r>
          </w:p>
          <w:p w14:paraId="2827E8FF" w14:textId="77777777"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reserve land application area of 100% of the effluent irrigation design area;</w:t>
            </w:r>
          </w:p>
          <w:p w14:paraId="1E2237BC" w14:textId="77777777"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 application areas that are vegetated;</w:t>
            </w:r>
          </w:p>
          <w:p w14:paraId="21C0EA82" w14:textId="77777777"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14:paraId="00F15473" w14:textId="77777777"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wastewater collection and storage systems must have capacity to accommodate full load at peak times.</w:t>
            </w:r>
          </w:p>
        </w:tc>
        <w:tc>
          <w:tcPr>
            <w:tcW w:w="359" w:type="pct"/>
            <w:tcBorders>
              <w:top w:val="outset" w:sz="6" w:space="0" w:color="auto"/>
              <w:left w:val="outset" w:sz="6" w:space="0" w:color="auto"/>
              <w:bottom w:val="outset" w:sz="6" w:space="0" w:color="auto"/>
              <w:right w:val="outset" w:sz="6" w:space="0" w:color="auto"/>
            </w:tcBorders>
          </w:tcPr>
          <w:p w14:paraId="45415D6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77A7FC0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74F1B0D"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1BBE950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96</w:t>
            </w:r>
          </w:p>
        </w:tc>
        <w:tc>
          <w:tcPr>
            <w:tcW w:w="2633" w:type="pct"/>
            <w:tcBorders>
              <w:top w:val="outset" w:sz="6" w:space="0" w:color="auto"/>
              <w:left w:val="outset" w:sz="6" w:space="0" w:color="auto"/>
              <w:bottom w:val="outset" w:sz="6" w:space="0" w:color="auto"/>
              <w:right w:val="outset" w:sz="6" w:space="0" w:color="auto"/>
            </w:tcBorders>
            <w:hideMark/>
          </w:tcPr>
          <w:p w14:paraId="7967EF0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359" w:type="pct"/>
            <w:tcBorders>
              <w:top w:val="outset" w:sz="6" w:space="0" w:color="auto"/>
              <w:left w:val="outset" w:sz="6" w:space="0" w:color="auto"/>
              <w:bottom w:val="outset" w:sz="6" w:space="0" w:color="auto"/>
              <w:right w:val="outset" w:sz="6" w:space="0" w:color="auto"/>
            </w:tcBorders>
          </w:tcPr>
          <w:p w14:paraId="2349ED4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6621BCA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3A0BC29"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70CD870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97</w:t>
            </w:r>
          </w:p>
        </w:tc>
        <w:tc>
          <w:tcPr>
            <w:tcW w:w="2633" w:type="pct"/>
            <w:tcBorders>
              <w:top w:val="outset" w:sz="6" w:space="0" w:color="auto"/>
              <w:left w:val="outset" w:sz="6" w:space="0" w:color="auto"/>
              <w:bottom w:val="outset" w:sz="6" w:space="0" w:color="auto"/>
              <w:right w:val="outset" w:sz="6" w:space="0" w:color="auto"/>
            </w:tcBorders>
            <w:hideMark/>
          </w:tcPr>
          <w:p w14:paraId="17C2186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involving Permanent plantation</w:t>
            </w:r>
            <w:r w:rsidRPr="008975BE">
              <w:rPr>
                <w:rFonts w:ascii="Arial" w:eastAsia="Times New Roman" w:hAnsi="Arial" w:cs="Arial"/>
                <w:sz w:val="20"/>
                <w:szCs w:val="20"/>
                <w:vertAlign w:val="superscript"/>
                <w:lang w:eastAsia="en-AU"/>
              </w:rPr>
              <w:t>(</w:t>
            </w:r>
            <w:hyperlink r:id="rId80" w:anchor="target-d60297e448422" w:tooltip="Permanent plantation - Premises used for growing plants not intended to be harvested." w:history="1">
              <w:r w:rsidRPr="008975BE">
                <w:rPr>
                  <w:rFonts w:ascii="Arial" w:eastAsia="Times New Roman" w:hAnsi="Arial" w:cs="Arial"/>
                  <w:color w:val="0000FF"/>
                  <w:sz w:val="20"/>
                  <w:szCs w:val="20"/>
                  <w:vertAlign w:val="superscript"/>
                  <w:lang w:eastAsia="en-AU"/>
                </w:rPr>
                <w:t>59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within a Water supply buffer maintains a minimum of 30% ground cover at all times. </w:t>
            </w:r>
          </w:p>
        </w:tc>
        <w:tc>
          <w:tcPr>
            <w:tcW w:w="359" w:type="pct"/>
            <w:tcBorders>
              <w:top w:val="outset" w:sz="6" w:space="0" w:color="auto"/>
              <w:left w:val="outset" w:sz="6" w:space="0" w:color="auto"/>
              <w:bottom w:val="outset" w:sz="6" w:space="0" w:color="auto"/>
              <w:right w:val="outset" w:sz="6" w:space="0" w:color="auto"/>
            </w:tcBorders>
          </w:tcPr>
          <w:p w14:paraId="0C2FAAE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1BBBEDD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60CFEFB9"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185F1CF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98</w:t>
            </w:r>
          </w:p>
        </w:tc>
        <w:tc>
          <w:tcPr>
            <w:tcW w:w="2633" w:type="pct"/>
            <w:tcBorders>
              <w:top w:val="outset" w:sz="6" w:space="0" w:color="auto"/>
              <w:left w:val="outset" w:sz="6" w:space="0" w:color="auto"/>
              <w:bottom w:val="outset" w:sz="6" w:space="0" w:color="auto"/>
              <w:right w:val="outset" w:sz="6" w:space="0" w:color="auto"/>
            </w:tcBorders>
            <w:hideMark/>
          </w:tcPr>
          <w:p w14:paraId="13E68EF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 the construction of any buildings or structures within a Bulk water supply infrastructure buffer.</w:t>
            </w:r>
          </w:p>
        </w:tc>
        <w:tc>
          <w:tcPr>
            <w:tcW w:w="359" w:type="pct"/>
            <w:tcBorders>
              <w:top w:val="outset" w:sz="6" w:space="0" w:color="auto"/>
              <w:left w:val="outset" w:sz="6" w:space="0" w:color="auto"/>
              <w:bottom w:val="outset" w:sz="6" w:space="0" w:color="auto"/>
              <w:right w:val="outset" w:sz="6" w:space="0" w:color="auto"/>
            </w:tcBorders>
          </w:tcPr>
          <w:p w14:paraId="0F084B4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4C3D256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32806BFF"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242C8538"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99</w:t>
            </w:r>
          </w:p>
        </w:tc>
        <w:tc>
          <w:tcPr>
            <w:tcW w:w="2633" w:type="pct"/>
            <w:tcBorders>
              <w:top w:val="outset" w:sz="6" w:space="0" w:color="auto"/>
              <w:left w:val="outset" w:sz="6" w:space="0" w:color="auto"/>
              <w:bottom w:val="outset" w:sz="6" w:space="0" w:color="auto"/>
              <w:right w:val="outset" w:sz="6" w:space="0" w:color="auto"/>
            </w:tcBorders>
            <w:hideMark/>
          </w:tcPr>
          <w:p w14:paraId="5AFF763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359" w:type="pct"/>
            <w:tcBorders>
              <w:top w:val="outset" w:sz="6" w:space="0" w:color="auto"/>
              <w:left w:val="outset" w:sz="6" w:space="0" w:color="auto"/>
              <w:bottom w:val="outset" w:sz="6" w:space="0" w:color="auto"/>
              <w:right w:val="outset" w:sz="6" w:space="0" w:color="auto"/>
            </w:tcBorders>
          </w:tcPr>
          <w:p w14:paraId="15679AD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42AAEE2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D541557" w14:textId="77777777" w:rsidTr="006157C3">
        <w:trPr>
          <w:trHeight w:val="3238"/>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03BBF73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100</w:t>
            </w:r>
          </w:p>
        </w:tc>
        <w:tc>
          <w:tcPr>
            <w:tcW w:w="2633" w:type="pct"/>
            <w:tcBorders>
              <w:top w:val="outset" w:sz="6" w:space="0" w:color="auto"/>
              <w:left w:val="outset" w:sz="6" w:space="0" w:color="auto"/>
              <w:bottom w:val="outset" w:sz="6" w:space="0" w:color="auto"/>
              <w:right w:val="outset" w:sz="6" w:space="0" w:color="auto"/>
            </w:tcBorders>
            <w:hideMark/>
          </w:tcPr>
          <w:p w14:paraId="5D06FFAC"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located within a landfill site buffer:</w:t>
            </w:r>
          </w:p>
          <w:p w14:paraId="708B4066"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81"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9327DDF"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8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11138E62"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8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64A0C2F"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8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14:paraId="51C244F5"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85"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4DC5BB3"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86"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34B69CB2"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8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5CA63B1E"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88"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7036E1A9"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8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47C0297"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90"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247C0771"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91"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45363073"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92"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4AED80AC"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93"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146E189C"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94"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5EB2CF25"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 term accommodation</w:t>
            </w:r>
            <w:r w:rsidRPr="008975BE">
              <w:rPr>
                <w:rFonts w:ascii="Arial" w:eastAsia="Times New Roman" w:hAnsi="Arial" w:cs="Arial"/>
                <w:sz w:val="20"/>
                <w:szCs w:val="20"/>
                <w:vertAlign w:val="superscript"/>
                <w:lang w:eastAsia="en-AU"/>
              </w:rPr>
              <w:t>(</w:t>
            </w:r>
            <w:hyperlink r:id="rId95"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14:paraId="0CC19A4F" w14:textId="77777777"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96"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6E677073" w14:textId="77777777" w:rsidTr="008975BE">
              <w:trPr>
                <w:tblCellSpacing w:w="15" w:type="dxa"/>
              </w:trPr>
              <w:tc>
                <w:tcPr>
                  <w:tcW w:w="13341" w:type="dxa"/>
                  <w:vAlign w:val="center"/>
                  <w:hideMark/>
                </w:tcPr>
                <w:p w14:paraId="7A49705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For clarification purposes, it is noted that Lots 102 to 121 in Stage 2 of DA/26954/2012/VCHG/1 are not subject to the land buffer overlay. </w:t>
                  </w:r>
                </w:p>
              </w:tc>
            </w:tr>
          </w:tbl>
          <w:p w14:paraId="1151EA7C"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14:paraId="0E9D508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4426BE0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581D2E23" w14:textId="77777777" w:rsidTr="003A5347">
        <w:trPr>
          <w:trHeight w:val="1365"/>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3DC3707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101</w:t>
            </w:r>
          </w:p>
        </w:tc>
        <w:tc>
          <w:tcPr>
            <w:tcW w:w="2633" w:type="pct"/>
            <w:tcBorders>
              <w:top w:val="outset" w:sz="6" w:space="0" w:color="auto"/>
              <w:left w:val="outset" w:sz="6" w:space="0" w:color="auto"/>
              <w:bottom w:val="outset" w:sz="6" w:space="0" w:color="auto"/>
              <w:right w:val="outset" w:sz="6" w:space="0" w:color="auto"/>
            </w:tcBorders>
            <w:hideMark/>
          </w:tcPr>
          <w:p w14:paraId="0DBD5D9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located within an Electricity supply substation buffer are:</w:t>
            </w:r>
          </w:p>
          <w:p w14:paraId="34BD4393" w14:textId="77777777"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located a minimum of 10m from an electricity supply substation</w:t>
            </w:r>
            <w:r w:rsidRPr="008975BE">
              <w:rPr>
                <w:rFonts w:ascii="Arial" w:eastAsia="Times New Roman" w:hAnsi="Arial" w:cs="Arial"/>
                <w:sz w:val="20"/>
                <w:szCs w:val="20"/>
                <w:vertAlign w:val="superscript"/>
                <w:lang w:eastAsia="en-AU"/>
              </w:rPr>
              <w:t>(</w:t>
            </w:r>
            <w:hyperlink r:id="rId9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975BE">
                <w:rPr>
                  <w:rFonts w:ascii="Arial" w:eastAsia="Times New Roman" w:hAnsi="Arial" w:cs="Arial"/>
                  <w:color w:val="0000FF"/>
                  <w:sz w:val="20"/>
                  <w:szCs w:val="20"/>
                  <w:vertAlign w:val="superscript"/>
                  <w:lang w:eastAsia="en-AU"/>
                </w:rPr>
                <w:t>80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 and </w:t>
            </w:r>
          </w:p>
          <w:p w14:paraId="5BD63BB0" w14:textId="77777777"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359" w:type="pct"/>
            <w:tcBorders>
              <w:top w:val="outset" w:sz="6" w:space="0" w:color="auto"/>
              <w:left w:val="outset" w:sz="6" w:space="0" w:color="auto"/>
              <w:bottom w:val="outset" w:sz="6" w:space="0" w:color="auto"/>
              <w:right w:val="outset" w:sz="6" w:space="0" w:color="auto"/>
            </w:tcBorders>
          </w:tcPr>
          <w:p w14:paraId="44BCAE3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1575828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5F77BE44"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727FDE4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102</w:t>
            </w:r>
          </w:p>
        </w:tc>
        <w:tc>
          <w:tcPr>
            <w:tcW w:w="2633" w:type="pct"/>
            <w:tcBorders>
              <w:top w:val="outset" w:sz="6" w:space="0" w:color="auto"/>
              <w:left w:val="outset" w:sz="6" w:space="0" w:color="auto"/>
              <w:bottom w:val="outset" w:sz="6" w:space="0" w:color="auto"/>
              <w:right w:val="outset" w:sz="6" w:space="0" w:color="auto"/>
            </w:tcBorders>
            <w:hideMark/>
          </w:tcPr>
          <w:p w14:paraId="2E7F941A"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359" w:type="pct"/>
            <w:tcBorders>
              <w:top w:val="outset" w:sz="6" w:space="0" w:color="auto"/>
              <w:left w:val="outset" w:sz="6" w:space="0" w:color="auto"/>
              <w:bottom w:val="outset" w:sz="6" w:space="0" w:color="auto"/>
              <w:right w:val="outset" w:sz="6" w:space="0" w:color="auto"/>
            </w:tcBorders>
          </w:tcPr>
          <w:p w14:paraId="6F616D6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07AEFEF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7D7A0854"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FCB1890"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Overland flow path (refer Overlay map - Overland flow path to determine if the following requirements apply)</w:t>
            </w:r>
          </w:p>
        </w:tc>
      </w:tr>
      <w:tr w:rsidR="00EA5D74" w:rsidRPr="008975BE" w14:paraId="01FBE65A"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4D9E6B5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103</w:t>
            </w:r>
          </w:p>
        </w:tc>
        <w:tc>
          <w:tcPr>
            <w:tcW w:w="2633" w:type="pct"/>
            <w:tcBorders>
              <w:top w:val="outset" w:sz="6" w:space="0" w:color="auto"/>
              <w:left w:val="outset" w:sz="6" w:space="0" w:color="auto"/>
              <w:bottom w:val="outset" w:sz="6" w:space="0" w:color="auto"/>
              <w:right w:val="outset" w:sz="6" w:space="0" w:color="auto"/>
            </w:tcBorders>
            <w:vAlign w:val="center"/>
            <w:hideMark/>
          </w:tcPr>
          <w:p w14:paraId="5187AC0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359" w:type="pct"/>
            <w:tcBorders>
              <w:top w:val="outset" w:sz="6" w:space="0" w:color="auto"/>
              <w:left w:val="outset" w:sz="6" w:space="0" w:color="auto"/>
              <w:bottom w:val="outset" w:sz="6" w:space="0" w:color="auto"/>
              <w:right w:val="outset" w:sz="6" w:space="0" w:color="auto"/>
            </w:tcBorders>
          </w:tcPr>
          <w:p w14:paraId="5CDEC1A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68B850A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6F25293"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37C0B49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104</w:t>
            </w:r>
          </w:p>
        </w:tc>
        <w:tc>
          <w:tcPr>
            <w:tcW w:w="2633" w:type="pct"/>
            <w:tcBorders>
              <w:top w:val="outset" w:sz="6" w:space="0" w:color="auto"/>
              <w:left w:val="outset" w:sz="6" w:space="0" w:color="auto"/>
              <w:bottom w:val="outset" w:sz="6" w:space="0" w:color="auto"/>
              <w:right w:val="outset" w:sz="6" w:space="0" w:color="auto"/>
            </w:tcBorders>
            <w:vAlign w:val="center"/>
            <w:hideMark/>
          </w:tcPr>
          <w:p w14:paraId="76DC803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2D11B0CE" w14:textId="77777777" w:rsidTr="008975BE">
              <w:trPr>
                <w:tblCellSpacing w:w="15" w:type="dxa"/>
              </w:trPr>
              <w:tc>
                <w:tcPr>
                  <w:tcW w:w="13341" w:type="dxa"/>
                  <w:vAlign w:val="center"/>
                  <w:hideMark/>
                </w:tcPr>
                <w:p w14:paraId="042F7E6C" w14:textId="77777777"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8975BE" w:rsidRPr="008975BE" w14:paraId="35BF0DF7" w14:textId="77777777" w:rsidTr="008975BE">
              <w:trPr>
                <w:tblCellSpacing w:w="15" w:type="dxa"/>
              </w:trPr>
              <w:tc>
                <w:tcPr>
                  <w:tcW w:w="13341" w:type="dxa"/>
                  <w:vAlign w:val="center"/>
                  <w:hideMark/>
                </w:tcPr>
                <w:p w14:paraId="1AB891D3" w14:textId="77777777"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14:paraId="7D878D0D"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14:paraId="543B212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7B73077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05E14D0"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19568C13"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105</w:t>
            </w:r>
          </w:p>
        </w:tc>
        <w:tc>
          <w:tcPr>
            <w:tcW w:w="2633" w:type="pct"/>
            <w:tcBorders>
              <w:top w:val="outset" w:sz="6" w:space="0" w:color="auto"/>
              <w:left w:val="outset" w:sz="6" w:space="0" w:color="auto"/>
              <w:bottom w:val="outset" w:sz="6" w:space="0" w:color="auto"/>
              <w:right w:val="outset" w:sz="6" w:space="0" w:color="auto"/>
            </w:tcBorders>
            <w:vAlign w:val="center"/>
            <w:hideMark/>
          </w:tcPr>
          <w:p w14:paraId="284870F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359" w:type="pct"/>
            <w:tcBorders>
              <w:top w:val="outset" w:sz="6" w:space="0" w:color="auto"/>
              <w:left w:val="outset" w:sz="6" w:space="0" w:color="auto"/>
              <w:bottom w:val="outset" w:sz="6" w:space="0" w:color="auto"/>
              <w:right w:val="outset" w:sz="6" w:space="0" w:color="auto"/>
            </w:tcBorders>
          </w:tcPr>
          <w:p w14:paraId="7E23B40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3ABEAF7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4463C5F1"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74514C52"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106</w:t>
            </w:r>
          </w:p>
        </w:tc>
        <w:tc>
          <w:tcPr>
            <w:tcW w:w="2633" w:type="pct"/>
            <w:tcBorders>
              <w:top w:val="outset" w:sz="6" w:space="0" w:color="auto"/>
              <w:left w:val="outset" w:sz="6" w:space="0" w:color="auto"/>
              <w:bottom w:val="outset" w:sz="6" w:space="0" w:color="auto"/>
              <w:right w:val="outset" w:sz="6" w:space="0" w:color="auto"/>
            </w:tcBorders>
            <w:vAlign w:val="center"/>
            <w:hideMark/>
          </w:tcPr>
          <w:p w14:paraId="6DE9E10B"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359" w:type="pct"/>
            <w:tcBorders>
              <w:top w:val="outset" w:sz="6" w:space="0" w:color="auto"/>
              <w:left w:val="outset" w:sz="6" w:space="0" w:color="auto"/>
              <w:bottom w:val="outset" w:sz="6" w:space="0" w:color="auto"/>
              <w:right w:val="outset" w:sz="6" w:space="0" w:color="auto"/>
            </w:tcBorders>
          </w:tcPr>
          <w:p w14:paraId="406B5B8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71A43A7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1DB1E797"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42AD78CE"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107</w:t>
            </w:r>
          </w:p>
        </w:tc>
        <w:tc>
          <w:tcPr>
            <w:tcW w:w="2633" w:type="pct"/>
            <w:tcBorders>
              <w:top w:val="outset" w:sz="6" w:space="0" w:color="auto"/>
              <w:left w:val="outset" w:sz="6" w:space="0" w:color="auto"/>
              <w:bottom w:val="outset" w:sz="6" w:space="0" w:color="auto"/>
              <w:right w:val="outset" w:sz="6" w:space="0" w:color="auto"/>
            </w:tcBorders>
            <w:vAlign w:val="center"/>
            <w:hideMark/>
          </w:tcPr>
          <w:p w14:paraId="140050E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for a material change of use or building work for a Park</w:t>
            </w:r>
            <w:r w:rsidRPr="008975BE">
              <w:rPr>
                <w:rFonts w:ascii="Arial" w:eastAsia="Times New Roman" w:hAnsi="Arial" w:cs="Arial"/>
                <w:sz w:val="20"/>
                <w:szCs w:val="20"/>
                <w:vertAlign w:val="superscript"/>
                <w:lang w:eastAsia="en-AU"/>
              </w:rPr>
              <w:t>(</w:t>
            </w:r>
            <w:hyperlink r:id="rId9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75BE">
                <w:rPr>
                  <w:rFonts w:ascii="Arial" w:eastAsia="Times New Roman" w:hAnsi="Arial" w:cs="Arial"/>
                  <w:color w:val="0000FF"/>
                  <w:sz w:val="20"/>
                  <w:szCs w:val="20"/>
                  <w:vertAlign w:val="superscript"/>
                  <w:lang w:eastAsia="en-AU"/>
                </w:rPr>
                <w:t>57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359" w:type="pct"/>
            <w:tcBorders>
              <w:top w:val="outset" w:sz="6" w:space="0" w:color="auto"/>
              <w:left w:val="outset" w:sz="6" w:space="0" w:color="auto"/>
              <w:bottom w:val="outset" w:sz="6" w:space="0" w:color="auto"/>
              <w:right w:val="outset" w:sz="6" w:space="0" w:color="auto"/>
            </w:tcBorders>
          </w:tcPr>
          <w:p w14:paraId="6B2C6E2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2289DB61"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14:paraId="0E8B2A9F" w14:textId="77777777"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4D0E4D0B"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14:paraId="1886B99B" w14:textId="77777777" w:rsidTr="008975BE">
              <w:trPr>
                <w:tblCellSpacing w:w="15" w:type="dxa"/>
              </w:trPr>
              <w:tc>
                <w:tcPr>
                  <w:tcW w:w="15096" w:type="dxa"/>
                  <w:vAlign w:val="center"/>
                  <w:hideMark/>
                </w:tcPr>
                <w:p w14:paraId="38AE79E3"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14:paraId="038B355F" w14:textId="77777777"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14:paraId="4FB51D9C"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0BEED694"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108</w:t>
            </w:r>
          </w:p>
        </w:tc>
        <w:tc>
          <w:tcPr>
            <w:tcW w:w="2633" w:type="pct"/>
            <w:tcBorders>
              <w:top w:val="outset" w:sz="6" w:space="0" w:color="auto"/>
              <w:left w:val="outset" w:sz="6" w:space="0" w:color="auto"/>
              <w:bottom w:val="outset" w:sz="6" w:space="0" w:color="auto"/>
              <w:right w:val="outset" w:sz="6" w:space="0" w:color="auto"/>
            </w:tcBorders>
            <w:hideMark/>
          </w:tcPr>
          <w:p w14:paraId="64AAA3CF"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 development is to occur within:</w:t>
            </w:r>
          </w:p>
          <w:p w14:paraId="015B3750" w14:textId="77777777"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50m from top of bank for W1 waterway and drainage line</w:t>
            </w:r>
          </w:p>
          <w:p w14:paraId="236595E3" w14:textId="77777777"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30m from top of bank for W2 waterway and drainage line</w:t>
            </w:r>
          </w:p>
          <w:p w14:paraId="0B33E42F" w14:textId="77777777"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20m from top of bank for W3 waterway and drainage line</w:t>
            </w:r>
          </w:p>
          <w:p w14:paraId="60C59F53" w14:textId="77777777"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383F3CFA" w14:textId="77777777" w:rsidTr="008975BE">
              <w:trPr>
                <w:tblCellSpacing w:w="15" w:type="dxa"/>
              </w:trPr>
              <w:tc>
                <w:tcPr>
                  <w:tcW w:w="13341" w:type="dxa"/>
                  <w:vAlign w:val="center"/>
                  <w:hideMark/>
                </w:tcPr>
                <w:p w14:paraId="187E16D9" w14:textId="77777777"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W1, W2 and W3 waterways and drainage lines, and wetlands are mapped on Schedule 2, Section 2.5 Overlay Maps – Riparian and wetland setbacks. </w:t>
                  </w:r>
                </w:p>
              </w:tc>
            </w:tr>
            <w:tr w:rsidR="008975BE" w:rsidRPr="008975BE" w14:paraId="10FA542C" w14:textId="77777777" w:rsidTr="008975BE">
              <w:trPr>
                <w:tblCellSpacing w:w="15" w:type="dxa"/>
              </w:trPr>
              <w:tc>
                <w:tcPr>
                  <w:tcW w:w="13341" w:type="dxa"/>
                  <w:vAlign w:val="center"/>
                  <w:hideMark/>
                </w:tcPr>
                <w:p w14:paraId="6D131ADC" w14:textId="77777777"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14:paraId="6E7BE556" w14:textId="77777777"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5C8F56BF" w14:textId="77777777" w:rsidTr="008975BE">
              <w:trPr>
                <w:tblCellSpacing w:w="15" w:type="dxa"/>
              </w:trPr>
              <w:tc>
                <w:tcPr>
                  <w:tcW w:w="13341" w:type="dxa"/>
                  <w:vAlign w:val="center"/>
                  <w:hideMark/>
                </w:tcPr>
                <w:p w14:paraId="221A0DC7"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The minimum setback distance applies to the each side of waterway</w:t>
                  </w:r>
                  <w:r w:rsidRPr="008975BE">
                    <w:rPr>
                      <w:rFonts w:ascii="Arial" w:eastAsia="Times New Roman" w:hAnsi="Arial" w:cs="Arial"/>
                      <w:sz w:val="20"/>
                      <w:szCs w:val="20"/>
                      <w:lang w:eastAsia="en-AU"/>
                    </w:rPr>
                    <w:t>.</w:t>
                  </w:r>
                </w:p>
              </w:tc>
            </w:tr>
          </w:tbl>
          <w:p w14:paraId="01FFB3DC"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14:paraId="49A3A39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25C69E56"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14:paraId="498A6758" w14:textId="77777777"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23DD7BD" w14:textId="77777777"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EA5D74" w:rsidRPr="008975BE" w14:paraId="26D0BAE3" w14:textId="77777777"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14:paraId="5DAB7435"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5E38F4">
              <w:rPr>
                <w:rFonts w:ascii="Arial" w:eastAsia="Times New Roman" w:hAnsi="Arial" w:cs="Arial"/>
                <w:b/>
                <w:bCs/>
                <w:sz w:val="20"/>
                <w:szCs w:val="20"/>
                <w:lang w:eastAsia="en-AU"/>
              </w:rPr>
              <w:t>109</w:t>
            </w:r>
          </w:p>
        </w:tc>
        <w:tc>
          <w:tcPr>
            <w:tcW w:w="2633" w:type="pct"/>
            <w:tcBorders>
              <w:top w:val="outset" w:sz="6" w:space="0" w:color="auto"/>
              <w:left w:val="outset" w:sz="6" w:space="0" w:color="auto"/>
              <w:bottom w:val="outset" w:sz="6" w:space="0" w:color="auto"/>
              <w:right w:val="outset" w:sz="6" w:space="0" w:color="auto"/>
            </w:tcBorders>
            <w:hideMark/>
          </w:tcPr>
          <w:p w14:paraId="1595FBE9"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located  in the Locally important (Coast) scenic amenity overlay;</w:t>
            </w:r>
          </w:p>
          <w:p w14:paraId="35EDC747" w14:textId="77777777"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landscaping comprises indigenous coastal species;</w:t>
            </w:r>
          </w:p>
          <w:p w14:paraId="7E02BA04" w14:textId="77777777"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fences and walls facing the coast are no higher than 1m. Where fences and walls are higher than 1m, they have 50% transparency.  This does not apply to a fence or wall at an angle of 90o to the coast; </w:t>
            </w:r>
          </w:p>
          <w:p w14:paraId="49A739BE" w14:textId="77777777"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where over 12m in height, the building design includes the following architectural character elements:</w:t>
            </w:r>
          </w:p>
          <w:p w14:paraId="2F5F0577" w14:textId="77777777" w:rsidR="008975BE" w:rsidRPr="008975BE" w:rsidRDefault="008975BE" w:rsidP="003A5347">
            <w:pPr>
              <w:numPr>
                <w:ilvl w:val="0"/>
                <w:numId w:val="31"/>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curving balcony edges and walls, strong vertical blades and wall planes;</w:t>
            </w:r>
          </w:p>
          <w:p w14:paraId="6B617F18"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4D9018AC" wp14:editId="2C0F6BCE">
                  <wp:extent cx="5810250" cy="1447800"/>
                  <wp:effectExtent l="0" t="0" r="0" b="0"/>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10250" cy="1447800"/>
                          </a:xfrm>
                          <a:prstGeom prst="rect">
                            <a:avLst/>
                          </a:prstGeom>
                          <a:noFill/>
                          <a:ln>
                            <a:noFill/>
                          </a:ln>
                        </pic:spPr>
                      </pic:pic>
                    </a:graphicData>
                  </a:graphic>
                </wp:inline>
              </w:drawing>
            </w:r>
          </w:p>
          <w:p w14:paraId="1655A5E5" w14:textId="77777777" w:rsidR="008975BE" w:rsidRPr="008975BE" w:rsidRDefault="008975BE" w:rsidP="003A5347">
            <w:pPr>
              <w:numPr>
                <w:ilvl w:val="0"/>
                <w:numId w:val="32"/>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balcony roofs, wall articulation expressed with different colours, curves in plan and section, and window awnings;</w:t>
            </w:r>
          </w:p>
          <w:p w14:paraId="6ECA0480"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66A79833" wp14:editId="4686B89D">
                  <wp:extent cx="5791200" cy="1409700"/>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1200" cy="1409700"/>
                          </a:xfrm>
                          <a:prstGeom prst="rect">
                            <a:avLst/>
                          </a:prstGeom>
                          <a:noFill/>
                          <a:ln>
                            <a:noFill/>
                          </a:ln>
                        </pic:spPr>
                      </pic:pic>
                    </a:graphicData>
                  </a:graphic>
                </wp:inline>
              </w:drawing>
            </w:r>
          </w:p>
          <w:p w14:paraId="571B992F" w14:textId="77777777" w:rsidR="008975BE" w:rsidRPr="008975BE" w:rsidRDefault="008975BE" w:rsidP="003A5347">
            <w:pPr>
              <w:numPr>
                <w:ilvl w:val="0"/>
                <w:numId w:val="33"/>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Roof top outlooks, tensile structure as shading devices; and</w:t>
            </w:r>
          </w:p>
          <w:p w14:paraId="58D0957C"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lastRenderedPageBreak/>
              <w:drawing>
                <wp:inline distT="0" distB="0" distL="0" distR="0" wp14:anchorId="396541F1" wp14:editId="7C9F8B65">
                  <wp:extent cx="5857875" cy="1419225"/>
                  <wp:effectExtent l="0" t="0" r="9525" b="9525"/>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7875" cy="1419225"/>
                          </a:xfrm>
                          <a:prstGeom prst="rect">
                            <a:avLst/>
                          </a:prstGeom>
                          <a:noFill/>
                          <a:ln>
                            <a:noFill/>
                          </a:ln>
                        </pic:spPr>
                      </pic:pic>
                    </a:graphicData>
                  </a:graphic>
                </wp:inline>
              </w:drawing>
            </w:r>
          </w:p>
          <w:p w14:paraId="5503A816" w14:textId="77777777" w:rsidR="008975BE" w:rsidRPr="008975BE" w:rsidRDefault="008975BE" w:rsidP="003A5347">
            <w:pPr>
              <w:numPr>
                <w:ilvl w:val="0"/>
                <w:numId w:val="34"/>
              </w:numPr>
              <w:tabs>
                <w:tab w:val="clear" w:pos="720"/>
                <w:tab w:val="num" w:pos="791"/>
              </w:tabs>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lightweight structures use white frame elements in steel and timber, bold colour contrast.</w:t>
            </w:r>
          </w:p>
          <w:p w14:paraId="08543F5E"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0FB3A186" wp14:editId="794840A8">
                  <wp:extent cx="5819775" cy="1409700"/>
                  <wp:effectExtent l="0" t="0" r="9525"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9775" cy="1409700"/>
                          </a:xfrm>
                          <a:prstGeom prst="rect">
                            <a:avLst/>
                          </a:prstGeom>
                          <a:noFill/>
                          <a:ln>
                            <a:noFill/>
                          </a:ln>
                        </pic:spPr>
                      </pic:pic>
                    </a:graphicData>
                  </a:graphic>
                </wp:inline>
              </w:drawing>
            </w:r>
          </w:p>
          <w:p w14:paraId="230FB7CA" w14:textId="77777777" w:rsidR="008975BE" w:rsidRPr="008975BE" w:rsidRDefault="008975BE" w:rsidP="008975BE">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existing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14:paraId="09F0D836" w14:textId="77777777" w:rsidTr="008975BE">
              <w:trPr>
                <w:tblCellSpacing w:w="15" w:type="dxa"/>
              </w:trPr>
              <w:tc>
                <w:tcPr>
                  <w:tcW w:w="13341" w:type="dxa"/>
                  <w:vAlign w:val="center"/>
                  <w:hideMark/>
                </w:tcPr>
                <w:p w14:paraId="2D0A9487"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A list of appropriate indigenous coastal species is identified in Planning scheme policy - Integrated design.</w:t>
                  </w:r>
                </w:p>
              </w:tc>
            </w:tr>
          </w:tbl>
          <w:p w14:paraId="77A348EF" w14:textId="77777777"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14:paraId="4E31F74D"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14:paraId="6DE93630" w14:textId="77777777"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14:paraId="213BE97D" w14:textId="77777777"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09E5C39" w14:textId="77777777"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3A5347" w:rsidRPr="008975BE" w14:paraId="599F756B" w14:textId="77777777" w:rsidTr="008975BE">
              <w:trPr>
                <w:tblCellSpacing w:w="15" w:type="dxa"/>
              </w:trPr>
              <w:tc>
                <w:tcPr>
                  <w:tcW w:w="15096" w:type="dxa"/>
                  <w:vAlign w:val="center"/>
                  <w:hideMark/>
                </w:tcPr>
                <w:p w14:paraId="4644D4AB" w14:textId="77777777"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14:paraId="556866C8" w14:textId="77777777"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12792A4B" w14:textId="77777777" w:rsidR="00434977" w:rsidRPr="002A33DE" w:rsidRDefault="00434977" w:rsidP="002A33DE">
      <w:pPr>
        <w:spacing w:before="100" w:beforeAutospacing="1" w:after="100" w:afterAutospacing="1" w:line="240" w:lineRule="auto"/>
        <w:rPr>
          <w:rFonts w:ascii="Arial" w:hAnsi="Arial" w:cs="Arial"/>
          <w:sz w:val="20"/>
          <w:szCs w:val="20"/>
        </w:rPr>
      </w:pPr>
    </w:p>
    <w:p w14:paraId="4D583678" w14:textId="77777777"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96"/>
        <w:gridCol w:w="1381"/>
        <w:gridCol w:w="1381"/>
        <w:gridCol w:w="1436"/>
        <w:gridCol w:w="1381"/>
        <w:gridCol w:w="1381"/>
        <w:gridCol w:w="1439"/>
        <w:gridCol w:w="1421"/>
        <w:gridCol w:w="1354"/>
        <w:gridCol w:w="1381"/>
        <w:gridCol w:w="1447"/>
      </w:tblGrid>
      <w:tr w:rsidR="002A33DE" w:rsidRPr="002A33DE" w14:paraId="2C4EA3AA" w14:textId="77777777" w:rsidTr="002A33DE">
        <w:trPr>
          <w:tblCellSpacing w:w="15" w:type="dxa"/>
        </w:trPr>
        <w:tc>
          <w:tcPr>
            <w:tcW w:w="0" w:type="auto"/>
            <w:gridSpan w:val="11"/>
            <w:tcBorders>
              <w:top w:val="nil"/>
              <w:left w:val="nil"/>
              <w:bottom w:val="nil"/>
              <w:right w:val="nil"/>
            </w:tcBorders>
            <w:shd w:val="clear" w:color="auto" w:fill="CCCCCC"/>
            <w:vAlign w:val="center"/>
            <w:hideMark/>
          </w:tcPr>
          <w:p w14:paraId="4C2E6E6A" w14:textId="77777777"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6.2.6.3.3 Setbacks</w:t>
            </w:r>
          </w:p>
        </w:tc>
      </w:tr>
      <w:tr w:rsidR="002A33DE" w:rsidRPr="002A33DE" w14:paraId="18C8372F" w14:textId="77777777" w:rsidTr="002A33DE">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14:paraId="5FE96B5A"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lastRenderedPageBreak/>
              <w:t>Residential uses</w:t>
            </w:r>
          </w:p>
        </w:tc>
      </w:tr>
      <w:tr w:rsidR="002A33DE" w:rsidRPr="002A33DE" w14:paraId="2DFC931F" w14:textId="77777777" w:rsidTr="00E906BE">
        <w:trPr>
          <w:tblCellSpacing w:w="15" w:type="dxa"/>
        </w:trPr>
        <w:tc>
          <w:tcPr>
            <w:tcW w:w="443"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53F9D798"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Height of wall</w:t>
            </w:r>
          </w:p>
        </w:tc>
        <w:tc>
          <w:tcPr>
            <w:tcW w:w="134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2D0D409"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14:paraId="106333BD"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primary</w:t>
            </w:r>
          </w:p>
        </w:tc>
        <w:tc>
          <w:tcPr>
            <w:tcW w:w="1348"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8C4A4AA"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14:paraId="3AEDE0C7"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14:paraId="52D51606"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 secondary to lane</w:t>
            </w:r>
          </w:p>
        </w:tc>
        <w:tc>
          <w:tcPr>
            <w:tcW w:w="434"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53BAB4F4"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Side</w:t>
            </w:r>
          </w:p>
          <w:p w14:paraId="3CBCC723"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non-built to boundary wall</w:t>
            </w:r>
          </w:p>
          <w:p w14:paraId="31306308"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443"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853F12A"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Rear</w:t>
            </w:r>
          </w:p>
          <w:p w14:paraId="3757A822"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455"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38D9EBF4" w14:textId="77777777" w:rsidR="002A33DE" w:rsidRPr="00E906BE" w:rsidRDefault="00E906BE" w:rsidP="002A33D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E906BE">
              <w:rPr>
                <w:rFonts w:ascii="Arial" w:eastAsia="Times New Roman" w:hAnsi="Arial" w:cs="Arial"/>
                <w:b/>
                <w:bCs/>
                <w:sz w:val="20"/>
                <w:szCs w:val="20"/>
                <w:lang w:eastAsia="en-AU"/>
              </w:rPr>
              <w:t>Trafficable water body</w:t>
            </w:r>
          </w:p>
          <w:p w14:paraId="1B3DD40C"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r>
      <w:tr w:rsidR="002A33DE" w:rsidRPr="002A33DE" w14:paraId="2CB562EE" w14:textId="77777777" w:rsidTr="00E906B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DA4E008" w14:textId="77777777"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14:paraId="49336F98"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14:paraId="554CE825"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14:paraId="0272A9B0"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r w:rsidR="00E906BE">
              <w:rPr>
                <w:rFonts w:ascii="Arial" w:eastAsia="Times New Roman" w:hAnsi="Arial" w:cs="Arial"/>
                <w:b/>
                <w:bCs/>
                <w:sz w:val="20"/>
                <w:szCs w:val="20"/>
                <w:lang w:eastAsia="en-AU"/>
              </w:rPr>
              <w:t>*</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14:paraId="03E47B0A"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14:paraId="6F50E7A7"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14:paraId="0DD3EB45"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r w:rsidR="00E906BE">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14:paraId="15F57921" w14:textId="77777777"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wall and covered car parking space</w:t>
            </w:r>
            <w:r w:rsidR="00E906BE">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34B046" w14:textId="77777777"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5B1345" w14:textId="77777777"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FF0D7E" w14:textId="77777777"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r>
      <w:tr w:rsidR="002A33DE" w:rsidRPr="002A33DE" w14:paraId="532CD579" w14:textId="77777777"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45A11B3A"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4.5m</w:t>
            </w:r>
          </w:p>
        </w:tc>
        <w:tc>
          <w:tcPr>
            <w:tcW w:w="443" w:type="pct"/>
            <w:tcBorders>
              <w:top w:val="outset" w:sz="6" w:space="0" w:color="auto"/>
              <w:left w:val="outset" w:sz="6" w:space="0" w:color="auto"/>
              <w:bottom w:val="outset" w:sz="6" w:space="0" w:color="auto"/>
              <w:right w:val="outset" w:sz="6" w:space="0" w:color="auto"/>
            </w:tcBorders>
            <w:hideMark/>
          </w:tcPr>
          <w:p w14:paraId="509E66F2" w14:textId="06EA9443"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 xml:space="preserve">Min </w:t>
            </w:r>
            <w:r w:rsidR="002E70CF">
              <w:rPr>
                <w:rFonts w:ascii="Arial" w:eastAsia="Times New Roman" w:hAnsi="Arial" w:cs="Arial"/>
                <w:sz w:val="20"/>
                <w:szCs w:val="20"/>
                <w:lang w:eastAsia="en-AU"/>
              </w:rPr>
              <w:t>4</w:t>
            </w:r>
            <w:r w:rsidRPr="002A33DE">
              <w:rPr>
                <w:rFonts w:ascii="Arial" w:eastAsia="Times New Roman" w:hAnsi="Arial" w:cs="Arial"/>
                <w:sz w:val="20"/>
                <w:szCs w:val="20"/>
                <w:lang w:eastAsia="en-AU"/>
              </w:rPr>
              <w:t>m</w:t>
            </w:r>
          </w:p>
        </w:tc>
        <w:tc>
          <w:tcPr>
            <w:tcW w:w="443" w:type="pct"/>
            <w:tcBorders>
              <w:top w:val="outset" w:sz="6" w:space="0" w:color="auto"/>
              <w:left w:val="outset" w:sz="6" w:space="0" w:color="auto"/>
              <w:bottom w:val="outset" w:sz="6" w:space="0" w:color="auto"/>
              <w:right w:val="outset" w:sz="6" w:space="0" w:color="auto"/>
            </w:tcBorders>
            <w:hideMark/>
          </w:tcPr>
          <w:p w14:paraId="67E03AD0" w14:textId="7046888E"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 xml:space="preserve">Min </w:t>
            </w:r>
            <w:r w:rsidR="002E70CF">
              <w:rPr>
                <w:rFonts w:ascii="Arial" w:eastAsia="Times New Roman" w:hAnsi="Arial" w:cs="Arial"/>
                <w:sz w:val="20"/>
                <w:szCs w:val="20"/>
                <w:lang w:eastAsia="en-AU"/>
              </w:rPr>
              <w:t>3</w:t>
            </w:r>
            <w:r w:rsidRPr="002A33DE">
              <w:rPr>
                <w:rFonts w:ascii="Arial" w:eastAsia="Times New Roman" w:hAnsi="Arial" w:cs="Arial"/>
                <w:sz w:val="20"/>
                <w:szCs w:val="20"/>
                <w:lang w:eastAsia="en-AU"/>
              </w:rPr>
              <w:t>m</w:t>
            </w:r>
          </w:p>
        </w:tc>
        <w:tc>
          <w:tcPr>
            <w:tcW w:w="443" w:type="pct"/>
            <w:tcBorders>
              <w:top w:val="outset" w:sz="6" w:space="0" w:color="auto"/>
              <w:left w:val="outset" w:sz="6" w:space="0" w:color="auto"/>
              <w:bottom w:val="outset" w:sz="6" w:space="0" w:color="auto"/>
              <w:right w:val="outset" w:sz="6" w:space="0" w:color="auto"/>
            </w:tcBorders>
            <w:hideMark/>
          </w:tcPr>
          <w:p w14:paraId="203D22CB"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443" w:type="pct"/>
            <w:tcBorders>
              <w:top w:val="outset" w:sz="6" w:space="0" w:color="auto"/>
              <w:left w:val="outset" w:sz="6" w:space="0" w:color="auto"/>
              <w:bottom w:val="outset" w:sz="6" w:space="0" w:color="auto"/>
              <w:right w:val="outset" w:sz="6" w:space="0" w:color="auto"/>
            </w:tcBorders>
            <w:hideMark/>
          </w:tcPr>
          <w:p w14:paraId="646C886E"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14:paraId="32BAD720"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443" w:type="pct"/>
            <w:tcBorders>
              <w:top w:val="outset" w:sz="6" w:space="0" w:color="auto"/>
              <w:left w:val="outset" w:sz="6" w:space="0" w:color="auto"/>
              <w:bottom w:val="outset" w:sz="6" w:space="0" w:color="auto"/>
              <w:right w:val="outset" w:sz="6" w:space="0" w:color="auto"/>
            </w:tcBorders>
            <w:hideMark/>
          </w:tcPr>
          <w:p w14:paraId="44DBC76F"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14:paraId="3E7EBAE0"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14:paraId="1ED3FD24"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443" w:type="pct"/>
            <w:tcBorders>
              <w:top w:val="outset" w:sz="6" w:space="0" w:color="auto"/>
              <w:left w:val="outset" w:sz="6" w:space="0" w:color="auto"/>
              <w:bottom w:val="outset" w:sz="6" w:space="0" w:color="auto"/>
              <w:right w:val="outset" w:sz="6" w:space="0" w:color="auto"/>
            </w:tcBorders>
            <w:hideMark/>
          </w:tcPr>
          <w:p w14:paraId="45A318C8"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455" w:type="pct"/>
            <w:tcBorders>
              <w:top w:val="outset" w:sz="6" w:space="0" w:color="auto"/>
              <w:left w:val="outset" w:sz="6" w:space="0" w:color="auto"/>
              <w:bottom w:val="outset" w:sz="6" w:space="0" w:color="auto"/>
              <w:right w:val="outset" w:sz="6" w:space="0" w:color="auto"/>
            </w:tcBorders>
            <w:hideMark/>
          </w:tcPr>
          <w:p w14:paraId="1CFA8E2B"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14:paraId="70C051FA" w14:textId="77777777"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7A06523A"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4.5m to 8.5m</w:t>
            </w:r>
          </w:p>
        </w:tc>
        <w:tc>
          <w:tcPr>
            <w:tcW w:w="443" w:type="pct"/>
            <w:tcBorders>
              <w:top w:val="outset" w:sz="6" w:space="0" w:color="auto"/>
              <w:left w:val="outset" w:sz="6" w:space="0" w:color="auto"/>
              <w:bottom w:val="outset" w:sz="6" w:space="0" w:color="auto"/>
              <w:right w:val="outset" w:sz="6" w:space="0" w:color="auto"/>
            </w:tcBorders>
            <w:hideMark/>
          </w:tcPr>
          <w:p w14:paraId="5F8D8204" w14:textId="5CF1B4F5"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 xml:space="preserve">Min </w:t>
            </w:r>
            <w:r w:rsidR="002E70CF">
              <w:rPr>
                <w:rFonts w:ascii="Arial" w:eastAsia="Times New Roman" w:hAnsi="Arial" w:cs="Arial"/>
                <w:sz w:val="20"/>
                <w:szCs w:val="20"/>
                <w:lang w:eastAsia="en-AU"/>
              </w:rPr>
              <w:t>4</w:t>
            </w:r>
            <w:r w:rsidRPr="002A33DE">
              <w:rPr>
                <w:rFonts w:ascii="Arial" w:eastAsia="Times New Roman" w:hAnsi="Arial" w:cs="Arial"/>
                <w:sz w:val="20"/>
                <w:szCs w:val="20"/>
                <w:lang w:eastAsia="en-AU"/>
              </w:rPr>
              <w:t>m</w:t>
            </w:r>
          </w:p>
        </w:tc>
        <w:tc>
          <w:tcPr>
            <w:tcW w:w="443" w:type="pct"/>
            <w:tcBorders>
              <w:top w:val="outset" w:sz="6" w:space="0" w:color="auto"/>
              <w:left w:val="outset" w:sz="6" w:space="0" w:color="auto"/>
              <w:bottom w:val="outset" w:sz="6" w:space="0" w:color="auto"/>
              <w:right w:val="outset" w:sz="6" w:space="0" w:color="auto"/>
            </w:tcBorders>
            <w:hideMark/>
          </w:tcPr>
          <w:p w14:paraId="52C1B289" w14:textId="3FB80122"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 xml:space="preserve">Min </w:t>
            </w:r>
            <w:r w:rsidR="002E70CF">
              <w:rPr>
                <w:rFonts w:ascii="Arial" w:eastAsia="Times New Roman" w:hAnsi="Arial" w:cs="Arial"/>
                <w:sz w:val="20"/>
                <w:szCs w:val="20"/>
                <w:lang w:eastAsia="en-AU"/>
              </w:rPr>
              <w:t>3</w:t>
            </w:r>
            <w:r w:rsidRPr="002A33DE">
              <w:rPr>
                <w:rFonts w:ascii="Arial" w:eastAsia="Times New Roman" w:hAnsi="Arial" w:cs="Arial"/>
                <w:sz w:val="20"/>
                <w:szCs w:val="20"/>
                <w:lang w:eastAsia="en-AU"/>
              </w:rPr>
              <w:t>m</w:t>
            </w:r>
          </w:p>
        </w:tc>
        <w:tc>
          <w:tcPr>
            <w:tcW w:w="443" w:type="pct"/>
            <w:tcBorders>
              <w:top w:val="outset" w:sz="6" w:space="0" w:color="auto"/>
              <w:left w:val="outset" w:sz="6" w:space="0" w:color="auto"/>
              <w:bottom w:val="outset" w:sz="6" w:space="0" w:color="auto"/>
              <w:right w:val="outset" w:sz="6" w:space="0" w:color="auto"/>
            </w:tcBorders>
            <w:hideMark/>
          </w:tcPr>
          <w:p w14:paraId="6BEB1EDD"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43" w:type="pct"/>
            <w:tcBorders>
              <w:top w:val="outset" w:sz="6" w:space="0" w:color="auto"/>
              <w:left w:val="outset" w:sz="6" w:space="0" w:color="auto"/>
              <w:bottom w:val="outset" w:sz="6" w:space="0" w:color="auto"/>
              <w:right w:val="outset" w:sz="6" w:space="0" w:color="auto"/>
            </w:tcBorders>
            <w:hideMark/>
          </w:tcPr>
          <w:p w14:paraId="360BF01C"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14:paraId="03072456"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443" w:type="pct"/>
            <w:tcBorders>
              <w:top w:val="outset" w:sz="6" w:space="0" w:color="auto"/>
              <w:left w:val="outset" w:sz="6" w:space="0" w:color="auto"/>
              <w:bottom w:val="outset" w:sz="6" w:space="0" w:color="auto"/>
              <w:right w:val="outset" w:sz="6" w:space="0" w:color="auto"/>
            </w:tcBorders>
            <w:hideMark/>
          </w:tcPr>
          <w:p w14:paraId="4409B9A1"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14:paraId="44232CC8"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14:paraId="1479D697"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14:paraId="212A21D8"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55" w:type="pct"/>
            <w:tcBorders>
              <w:top w:val="outset" w:sz="6" w:space="0" w:color="auto"/>
              <w:left w:val="outset" w:sz="6" w:space="0" w:color="auto"/>
              <w:bottom w:val="outset" w:sz="6" w:space="0" w:color="auto"/>
              <w:right w:val="outset" w:sz="6" w:space="0" w:color="auto"/>
            </w:tcBorders>
            <w:hideMark/>
          </w:tcPr>
          <w:p w14:paraId="68611DC7"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14:paraId="500E75B0" w14:textId="77777777"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1D15D93C"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8.5m</w:t>
            </w:r>
          </w:p>
        </w:tc>
        <w:tc>
          <w:tcPr>
            <w:tcW w:w="443" w:type="pct"/>
            <w:tcBorders>
              <w:top w:val="outset" w:sz="6" w:space="0" w:color="auto"/>
              <w:left w:val="outset" w:sz="6" w:space="0" w:color="auto"/>
              <w:bottom w:val="outset" w:sz="6" w:space="0" w:color="auto"/>
              <w:right w:val="outset" w:sz="6" w:space="0" w:color="auto"/>
            </w:tcBorders>
            <w:hideMark/>
          </w:tcPr>
          <w:p w14:paraId="6A3B9E8C"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6m</w:t>
            </w:r>
          </w:p>
        </w:tc>
        <w:tc>
          <w:tcPr>
            <w:tcW w:w="443" w:type="pct"/>
            <w:tcBorders>
              <w:top w:val="outset" w:sz="6" w:space="0" w:color="auto"/>
              <w:left w:val="outset" w:sz="6" w:space="0" w:color="auto"/>
              <w:bottom w:val="outset" w:sz="6" w:space="0" w:color="auto"/>
              <w:right w:val="outset" w:sz="6" w:space="0" w:color="auto"/>
            </w:tcBorders>
            <w:hideMark/>
          </w:tcPr>
          <w:p w14:paraId="0C3E5334"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443" w:type="pct"/>
            <w:tcBorders>
              <w:top w:val="outset" w:sz="6" w:space="0" w:color="auto"/>
              <w:left w:val="outset" w:sz="6" w:space="0" w:color="auto"/>
              <w:bottom w:val="outset" w:sz="6" w:space="0" w:color="auto"/>
              <w:right w:val="outset" w:sz="6" w:space="0" w:color="auto"/>
            </w:tcBorders>
            <w:hideMark/>
          </w:tcPr>
          <w:p w14:paraId="4E0AAC69"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43" w:type="pct"/>
            <w:tcBorders>
              <w:top w:val="outset" w:sz="6" w:space="0" w:color="auto"/>
              <w:left w:val="outset" w:sz="6" w:space="0" w:color="auto"/>
              <w:bottom w:val="outset" w:sz="6" w:space="0" w:color="auto"/>
              <w:right w:val="outset" w:sz="6" w:space="0" w:color="auto"/>
            </w:tcBorders>
            <w:hideMark/>
          </w:tcPr>
          <w:p w14:paraId="0A850CAB"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443" w:type="pct"/>
            <w:tcBorders>
              <w:top w:val="outset" w:sz="6" w:space="0" w:color="auto"/>
              <w:left w:val="outset" w:sz="6" w:space="0" w:color="auto"/>
              <w:bottom w:val="outset" w:sz="6" w:space="0" w:color="auto"/>
              <w:right w:val="outset" w:sz="6" w:space="0" w:color="auto"/>
            </w:tcBorders>
            <w:hideMark/>
          </w:tcPr>
          <w:p w14:paraId="2D43AB67"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14:paraId="18135980"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14:paraId="395D3720"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14:paraId="4818A63C"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 up to 8.5m in height; plus 0.5m for every 3m in height</w:t>
            </w:r>
            <w:r w:rsidR="00E906BE">
              <w:rPr>
                <w:rFonts w:ascii="Arial" w:eastAsia="Times New Roman" w:hAnsi="Arial" w:cs="Arial"/>
                <w:sz w:val="20"/>
                <w:szCs w:val="20"/>
                <w:lang w:eastAsia="en-AU"/>
              </w:rPr>
              <w:t xml:space="preserve"> (or storey)</w:t>
            </w:r>
            <w:r w:rsidRPr="002A33DE">
              <w:rPr>
                <w:rFonts w:ascii="Arial" w:eastAsia="Times New Roman" w:hAnsi="Arial" w:cs="Arial"/>
                <w:sz w:val="20"/>
                <w:szCs w:val="20"/>
                <w:lang w:eastAsia="en-AU"/>
              </w:rPr>
              <w:t xml:space="preserve"> or part thereof over 8.5m</w:t>
            </w:r>
          </w:p>
        </w:tc>
        <w:tc>
          <w:tcPr>
            <w:tcW w:w="443" w:type="pct"/>
            <w:tcBorders>
              <w:top w:val="outset" w:sz="6" w:space="0" w:color="auto"/>
              <w:left w:val="outset" w:sz="6" w:space="0" w:color="auto"/>
              <w:bottom w:val="outset" w:sz="6" w:space="0" w:color="auto"/>
              <w:right w:val="outset" w:sz="6" w:space="0" w:color="auto"/>
            </w:tcBorders>
            <w:hideMark/>
          </w:tcPr>
          <w:p w14:paraId="74AE1CF1"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455" w:type="pct"/>
            <w:tcBorders>
              <w:top w:val="outset" w:sz="6" w:space="0" w:color="auto"/>
              <w:left w:val="outset" w:sz="6" w:space="0" w:color="auto"/>
              <w:bottom w:val="outset" w:sz="6" w:space="0" w:color="auto"/>
              <w:right w:val="outset" w:sz="6" w:space="0" w:color="auto"/>
            </w:tcBorders>
            <w:hideMark/>
          </w:tcPr>
          <w:p w14:paraId="56993EE3"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bl>
    <w:p w14:paraId="55C5B801" w14:textId="77777777" w:rsidR="002A33DE" w:rsidRPr="002A33DE" w:rsidRDefault="00E906BE" w:rsidP="002A33DE">
      <w:pPr>
        <w:shd w:val="clear" w:color="auto" w:fill="FFFFFF"/>
        <w:spacing w:before="100" w:beforeAutospacing="1" w:after="100" w:afterAutospacing="1" w:line="240" w:lineRule="auto"/>
        <w:rPr>
          <w:rFonts w:ascii="Arial" w:eastAsia="Times New Roman" w:hAnsi="Arial" w:cs="Arial"/>
          <w:sz w:val="20"/>
          <w:szCs w:val="20"/>
          <w:lang w:eastAsia="en-AU"/>
        </w:rPr>
      </w:pPr>
      <w:r>
        <w:rPr>
          <w:rFonts w:ascii="Arial" w:hAnsi="Arial" w:cs="Arial"/>
          <w:color w:val="4A4A4A"/>
          <w:shd w:val="clear" w:color="auto" w:fill="FFFFFF"/>
        </w:rPr>
        <w:t>Note - * Does not apply to basement car parking areas.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2A33DE" w:rsidRPr="002A33DE" w14:paraId="7644D02A" w14:textId="77777777" w:rsidTr="002A33DE">
        <w:trPr>
          <w:trHeight w:val="450"/>
          <w:tblCellSpacing w:w="15" w:type="dxa"/>
        </w:trPr>
        <w:tc>
          <w:tcPr>
            <w:tcW w:w="0" w:type="auto"/>
            <w:gridSpan w:val="3"/>
            <w:tcBorders>
              <w:top w:val="nil"/>
              <w:left w:val="nil"/>
              <w:bottom w:val="nil"/>
              <w:right w:val="nil"/>
            </w:tcBorders>
            <w:shd w:val="clear" w:color="auto" w:fill="CCCCCC"/>
            <w:vAlign w:val="center"/>
            <w:hideMark/>
          </w:tcPr>
          <w:p w14:paraId="1D30DAC1" w14:textId="77777777"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6.2.6.3.4 Built to boundary walls (Residential uses)</w:t>
            </w:r>
          </w:p>
        </w:tc>
      </w:tr>
      <w:tr w:rsidR="002A33DE" w:rsidRPr="002A33DE" w14:paraId="758D99DA" w14:textId="77777777" w:rsidTr="002A33DE">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48F2C1FC"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408BB96"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7E113790"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Length and height of built to boundary wall</w:t>
            </w:r>
          </w:p>
        </w:tc>
      </w:tr>
      <w:tr w:rsidR="002A33DE" w:rsidRPr="002A33DE" w14:paraId="246B687B" w14:textId="77777777"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4543ADA" w14:textId="77777777"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62A45F" w14:textId="77777777"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6948AEEB"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Next generation neighbourhood</w:t>
            </w:r>
          </w:p>
        </w:tc>
      </w:tr>
      <w:tr w:rsidR="002A33DE" w:rsidRPr="002A33DE" w14:paraId="1645B39F" w14:textId="77777777"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4793FADE"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7.5m</w:t>
            </w:r>
          </w:p>
        </w:tc>
        <w:tc>
          <w:tcPr>
            <w:tcW w:w="1000" w:type="pct"/>
            <w:tcBorders>
              <w:top w:val="outset" w:sz="6" w:space="0" w:color="auto"/>
              <w:left w:val="outset" w:sz="6" w:space="0" w:color="auto"/>
              <w:bottom w:val="outset" w:sz="6" w:space="0" w:color="auto"/>
              <w:right w:val="outset" w:sz="6" w:space="0" w:color="auto"/>
            </w:tcBorders>
            <w:hideMark/>
          </w:tcPr>
          <w:p w14:paraId="130BFBBB"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14:paraId="4DC4E9AF"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80% of the length of the boundary</w:t>
            </w:r>
            <w:r w:rsidRPr="002A33DE">
              <w:rPr>
                <w:rFonts w:ascii="Arial" w:eastAsia="Times New Roman" w:hAnsi="Arial" w:cs="Arial"/>
                <w:sz w:val="20"/>
                <w:szCs w:val="20"/>
                <w:lang w:eastAsia="en-AU"/>
              </w:rPr>
              <w:br/>
              <w:t xml:space="preserve">Max Height: 7.5m </w:t>
            </w:r>
          </w:p>
        </w:tc>
      </w:tr>
      <w:tr w:rsidR="002A33DE" w:rsidRPr="002A33DE" w14:paraId="667CAB9E" w14:textId="77777777"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0B089476"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7.5m to 12.5m</w:t>
            </w:r>
          </w:p>
        </w:tc>
        <w:tc>
          <w:tcPr>
            <w:tcW w:w="1000" w:type="pct"/>
            <w:tcBorders>
              <w:top w:val="outset" w:sz="6" w:space="0" w:color="auto"/>
              <w:left w:val="outset" w:sz="6" w:space="0" w:color="auto"/>
              <w:bottom w:val="outset" w:sz="6" w:space="0" w:color="auto"/>
              <w:right w:val="outset" w:sz="6" w:space="0" w:color="auto"/>
            </w:tcBorders>
            <w:hideMark/>
          </w:tcPr>
          <w:p w14:paraId="63342119"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14:paraId="61E698B1"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60% of the length of the boundary</w:t>
            </w:r>
            <w:r w:rsidR="00E906BE">
              <w:rPr>
                <w:rFonts w:ascii="Arial" w:eastAsia="Times New Roman" w:hAnsi="Arial" w:cs="Arial"/>
                <w:sz w:val="20"/>
                <w:szCs w:val="20"/>
                <w:lang w:eastAsia="en-AU"/>
              </w:rPr>
              <w:t xml:space="preserve"> OR 80% if the lot adjoining that boundary has a frontage </w:t>
            </w:r>
            <w:r w:rsidR="00E906BE">
              <w:rPr>
                <w:rFonts w:ascii="Arial" w:eastAsia="Times New Roman" w:hAnsi="Arial" w:cs="Arial"/>
                <w:sz w:val="20"/>
                <w:szCs w:val="20"/>
                <w:lang w:eastAsia="en-AU"/>
              </w:rPr>
              <w:lastRenderedPageBreak/>
              <w:t>of 7.5m or less.</w:t>
            </w:r>
            <w:r w:rsidRPr="002A33DE">
              <w:rPr>
                <w:rFonts w:ascii="Arial" w:eastAsia="Times New Roman" w:hAnsi="Arial" w:cs="Arial"/>
                <w:sz w:val="20"/>
                <w:szCs w:val="20"/>
                <w:lang w:eastAsia="en-AU"/>
              </w:rPr>
              <w:br/>
              <w:t xml:space="preserve">Max Height: 7.5m </w:t>
            </w:r>
          </w:p>
        </w:tc>
      </w:tr>
      <w:tr w:rsidR="002A33DE" w:rsidRPr="002A33DE" w14:paraId="278A3317" w14:textId="77777777"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57D0CD20" w14:textId="77777777" w:rsidR="002A33DE" w:rsidRPr="002A33D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 xml:space="preserve">Greater than </w:t>
            </w:r>
            <w:r w:rsidR="002A33DE" w:rsidRPr="002A33DE">
              <w:rPr>
                <w:rFonts w:ascii="Arial" w:eastAsia="Times New Roman" w:hAnsi="Arial" w:cs="Arial"/>
                <w:b/>
                <w:bCs/>
                <w:sz w:val="20"/>
                <w:szCs w:val="20"/>
                <w:lang w:eastAsia="en-AU"/>
              </w:rPr>
              <w:t>12.5m to 18m</w:t>
            </w:r>
          </w:p>
        </w:tc>
        <w:tc>
          <w:tcPr>
            <w:tcW w:w="1000" w:type="pct"/>
            <w:tcBorders>
              <w:top w:val="outset" w:sz="6" w:space="0" w:color="auto"/>
              <w:left w:val="outset" w:sz="6" w:space="0" w:color="auto"/>
              <w:bottom w:val="outset" w:sz="6" w:space="0" w:color="auto"/>
              <w:right w:val="outset" w:sz="6" w:space="0" w:color="auto"/>
            </w:tcBorders>
            <w:hideMark/>
          </w:tcPr>
          <w:p w14:paraId="005A20B7"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Optional:</w:t>
            </w:r>
          </w:p>
          <w:p w14:paraId="1CA5C906" w14:textId="77777777"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on 1 boundary only;</w:t>
            </w:r>
          </w:p>
          <w:p w14:paraId="1F1DBC08" w14:textId="77777777"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A33DE">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14:paraId="52C34065"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the lesser of 15m or 60% of the length of the boundary</w:t>
            </w:r>
            <w:r w:rsidRPr="002A33DE">
              <w:rPr>
                <w:rFonts w:ascii="Arial" w:eastAsia="Times New Roman" w:hAnsi="Arial" w:cs="Arial"/>
                <w:sz w:val="20"/>
                <w:szCs w:val="20"/>
                <w:lang w:eastAsia="en-AU"/>
              </w:rPr>
              <w:br/>
              <w:t xml:space="preserve">Max Height: 7.5m </w:t>
            </w:r>
          </w:p>
        </w:tc>
      </w:tr>
      <w:tr w:rsidR="002A33DE" w:rsidRPr="002A33DE" w14:paraId="3FB330C8" w14:textId="77777777"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7BD6CF5F"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14:paraId="7ADE5D6E" w14:textId="77777777" w:rsidR="002A33DE" w:rsidRPr="002A33D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14:paraId="5863512E" w14:textId="77777777" w:rsidR="002A33DE" w:rsidRPr="002A33DE" w:rsidRDefault="002A33DE" w:rsidP="002A33DE">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941"/>
        <w:gridCol w:w="1699"/>
        <w:gridCol w:w="4349"/>
        <w:gridCol w:w="4320"/>
      </w:tblGrid>
      <w:tr w:rsidR="002A33DE" w:rsidRPr="002A33DE" w14:paraId="0985982A" w14:textId="77777777" w:rsidTr="002A33DE">
        <w:trPr>
          <w:tblCellSpacing w:w="15" w:type="dxa"/>
        </w:trPr>
        <w:tc>
          <w:tcPr>
            <w:tcW w:w="0" w:type="auto"/>
            <w:gridSpan w:val="4"/>
            <w:tcBorders>
              <w:top w:val="nil"/>
              <w:left w:val="nil"/>
              <w:bottom w:val="nil"/>
              <w:right w:val="nil"/>
            </w:tcBorders>
            <w:shd w:val="clear" w:color="auto" w:fill="CCCCCC"/>
            <w:vAlign w:val="center"/>
            <w:hideMark/>
          </w:tcPr>
          <w:p w14:paraId="752E3A75" w14:textId="77777777"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6.2.6.3.5 Car parking spaces</w:t>
            </w:r>
          </w:p>
        </w:tc>
      </w:tr>
      <w:tr w:rsidR="00E906BE" w:rsidRPr="002A33DE" w14:paraId="50BB0F1F" w14:textId="77777777" w:rsidTr="002A33D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52B27E5"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3A67593"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3F96C21"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72B6251F"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Minimum number of car spaces to be provided</w:t>
            </w:r>
          </w:p>
        </w:tc>
      </w:tr>
      <w:tr w:rsidR="002E70CF" w:rsidRPr="002A33DE" w14:paraId="4A6C5FB6" w14:textId="77777777" w:rsidTr="005633D2">
        <w:trPr>
          <w:trHeight w:val="172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3FF1A7" w14:textId="77777777" w:rsidR="002E70CF" w:rsidRPr="002A33DE" w:rsidRDefault="002E70CF" w:rsidP="00E906B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xml:space="preserve">Within 800m </w:t>
            </w:r>
            <w:r>
              <w:rPr>
                <w:rFonts w:ascii="Arial" w:eastAsia="Times New Roman" w:hAnsi="Arial" w:cs="Arial"/>
                <w:b/>
                <w:bCs/>
                <w:sz w:val="20"/>
                <w:szCs w:val="20"/>
                <w:lang w:eastAsia="en-AU"/>
              </w:rPr>
              <w:t xml:space="preserve">walking distance </w:t>
            </w:r>
            <w:r w:rsidRPr="002A33DE">
              <w:rPr>
                <w:rFonts w:ascii="Arial" w:eastAsia="Times New Roman" w:hAnsi="Arial" w:cs="Arial"/>
                <w:b/>
                <w:bCs/>
                <w:sz w:val="20"/>
                <w:szCs w:val="20"/>
                <w:lang w:eastAsia="en-AU"/>
              </w:rPr>
              <w:t>of</w:t>
            </w:r>
            <w:r>
              <w:rPr>
                <w:rFonts w:ascii="Arial" w:eastAsia="Times New Roman" w:hAnsi="Arial" w:cs="Arial"/>
                <w:b/>
                <w:bCs/>
                <w:sz w:val="20"/>
                <w:szCs w:val="20"/>
                <w:lang w:eastAsia="en-AU"/>
              </w:rPr>
              <w:t xml:space="preserve"> </w:t>
            </w:r>
            <w:r w:rsidRPr="002A33DE">
              <w:rPr>
                <w:rFonts w:ascii="Arial" w:eastAsia="Times New Roman" w:hAnsi="Arial" w:cs="Arial"/>
                <w:b/>
                <w:bCs/>
                <w:sz w:val="20"/>
                <w:szCs w:val="20"/>
                <w:lang w:eastAsia="en-AU"/>
              </w:rPr>
              <w:t>a</w:t>
            </w:r>
            <w:r w:rsidRPr="002A33DE">
              <w:rPr>
                <w:rFonts w:ascii="Arial" w:eastAsia="Times New Roman" w:hAnsi="Arial" w:cs="Arial"/>
                <w:sz w:val="20"/>
                <w:szCs w:val="20"/>
                <w:lang w:eastAsia="en-AU"/>
              </w:rPr>
              <w:t xml:space="preserve"> </w:t>
            </w:r>
            <w:r w:rsidRPr="002A33DE">
              <w:rPr>
                <w:rFonts w:ascii="Arial" w:eastAsia="Times New Roman" w:hAnsi="Arial" w:cs="Arial"/>
                <w:b/>
                <w:bCs/>
                <w:sz w:val="20"/>
                <w:szCs w:val="20"/>
                <w:lang w:eastAsia="en-AU"/>
              </w:rPr>
              <w:t>higher order centre</w:t>
            </w:r>
          </w:p>
        </w:tc>
        <w:tc>
          <w:tcPr>
            <w:tcW w:w="0" w:type="auto"/>
            <w:tcBorders>
              <w:top w:val="outset" w:sz="6" w:space="0" w:color="auto"/>
              <w:left w:val="outset" w:sz="6" w:space="0" w:color="auto"/>
              <w:right w:val="outset" w:sz="6" w:space="0" w:color="auto"/>
            </w:tcBorders>
            <w:hideMark/>
          </w:tcPr>
          <w:p w14:paraId="2A2BE67A" w14:textId="77777777"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p w14:paraId="7135A72A" w14:textId="11103EEF"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p w14:paraId="372661E5" w14:textId="374B188A"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tc>
        <w:tc>
          <w:tcPr>
            <w:tcW w:w="0" w:type="auto"/>
            <w:tcBorders>
              <w:top w:val="outset" w:sz="6" w:space="0" w:color="auto"/>
              <w:left w:val="outset" w:sz="6" w:space="0" w:color="auto"/>
              <w:right w:val="outset" w:sz="6" w:space="0" w:color="auto"/>
            </w:tcBorders>
            <w:hideMark/>
          </w:tcPr>
          <w:p w14:paraId="412F2EBA" w14:textId="77777777"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p w14:paraId="4A2059C1" w14:textId="56F92512"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p w14:paraId="568659F1" w14:textId="093C8AAD"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tc>
        <w:tc>
          <w:tcPr>
            <w:tcW w:w="0" w:type="auto"/>
            <w:tcBorders>
              <w:top w:val="outset" w:sz="6" w:space="0" w:color="auto"/>
              <w:left w:val="outset" w:sz="6" w:space="0" w:color="auto"/>
              <w:right w:val="outset" w:sz="6" w:space="0" w:color="auto"/>
            </w:tcBorders>
            <w:hideMark/>
          </w:tcPr>
          <w:p w14:paraId="2195E984" w14:textId="77777777"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p w14:paraId="0F2C253A" w14:textId="19ED371D"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p w14:paraId="7B3564E3" w14:textId="1757407F"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tc>
      </w:tr>
      <w:tr w:rsidR="002E70CF" w:rsidRPr="002A33DE" w14:paraId="2EB2CFB7" w14:textId="77777777" w:rsidTr="00074CE9">
        <w:trPr>
          <w:trHeight w:val="172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A539D8" w14:textId="77777777"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right w:val="outset" w:sz="6" w:space="0" w:color="auto"/>
            </w:tcBorders>
            <w:hideMark/>
          </w:tcPr>
          <w:p w14:paraId="603E523B" w14:textId="77777777"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p w14:paraId="51E590DA" w14:textId="0951FACB"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p w14:paraId="50A8CD50" w14:textId="290EF4A2"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tc>
        <w:tc>
          <w:tcPr>
            <w:tcW w:w="0" w:type="auto"/>
            <w:tcBorders>
              <w:top w:val="outset" w:sz="6" w:space="0" w:color="auto"/>
              <w:left w:val="outset" w:sz="6" w:space="0" w:color="auto"/>
              <w:right w:val="outset" w:sz="6" w:space="0" w:color="auto"/>
            </w:tcBorders>
            <w:hideMark/>
          </w:tcPr>
          <w:p w14:paraId="50C05099" w14:textId="77777777"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20m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p w14:paraId="7CE0E19C" w14:textId="3DCBB37F"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p w14:paraId="76D95897" w14:textId="71CCE474"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tc>
        <w:tc>
          <w:tcPr>
            <w:tcW w:w="0" w:type="auto"/>
            <w:tcBorders>
              <w:top w:val="outset" w:sz="6" w:space="0" w:color="auto"/>
              <w:left w:val="outset" w:sz="6" w:space="0" w:color="auto"/>
              <w:right w:val="outset" w:sz="6" w:space="0" w:color="auto"/>
            </w:tcBorders>
            <w:hideMark/>
          </w:tcPr>
          <w:p w14:paraId="39B35305" w14:textId="77777777"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p w14:paraId="2F84AD1A" w14:textId="32BA3618"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p w14:paraId="0B289397" w14:textId="768ACD9E" w:rsidR="002E70CF" w:rsidRPr="002A33DE" w:rsidRDefault="002E70CF" w:rsidP="002A33DE">
            <w:pPr>
              <w:spacing w:before="100" w:beforeAutospacing="1" w:after="100" w:afterAutospacing="1" w:line="240" w:lineRule="auto"/>
              <w:ind w:left="150" w:right="150"/>
              <w:rPr>
                <w:rFonts w:ascii="Arial" w:eastAsia="Times New Roman" w:hAnsi="Arial" w:cs="Arial"/>
                <w:sz w:val="20"/>
                <w:szCs w:val="20"/>
                <w:lang w:eastAsia="en-AU"/>
              </w:rPr>
            </w:pPr>
          </w:p>
        </w:tc>
      </w:tr>
    </w:tbl>
    <w:p w14:paraId="22064BEF" w14:textId="77777777" w:rsidR="002A33DE" w:rsidRDefault="002A33DE">
      <w:r>
        <w:br w:type="page"/>
      </w:r>
    </w:p>
    <w:p w14:paraId="669BE22B" w14:textId="77777777" w:rsidR="002A33DE" w:rsidRDefault="002A33DE"/>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2A33DE" w:rsidRPr="002A33DE" w14:paraId="2820CA46" w14:textId="77777777" w:rsidTr="002A33DE">
        <w:trPr>
          <w:tblCellSpacing w:w="15" w:type="dxa"/>
        </w:trPr>
        <w:tc>
          <w:tcPr>
            <w:tcW w:w="0" w:type="auto"/>
            <w:vAlign w:val="center"/>
            <w:hideMark/>
          </w:tcPr>
          <w:p w14:paraId="05407D5E" w14:textId="77777777"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Car parking rates are to be rounded up to the nearest whole number.</w:t>
            </w:r>
          </w:p>
          <w:p w14:paraId="0EE5FCD2" w14:textId="1037F84C"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 xml:space="preserve"> </w:t>
            </w:r>
          </w:p>
        </w:tc>
      </w:tr>
    </w:tbl>
    <w:p w14:paraId="0CFCABEF" w14:textId="77777777"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r w:rsidRPr="002A33DE">
        <w:rPr>
          <w:rFonts w:ascii="Arial" w:eastAsia="Times New Roman" w:hAnsi="Arial" w:cs="Arial"/>
          <w:sz w:val="20"/>
          <w:szCs w:val="20"/>
          <w:lang w:eastAsia="en-AU"/>
        </w:rPr>
        <w:br/>
      </w:r>
    </w:p>
    <w:p w14:paraId="545CB4C2" w14:textId="77777777" w:rsidR="002A33DE" w:rsidRDefault="002A33DE">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038F5484" w14:textId="77777777" w:rsidR="002A33DE" w:rsidRDefault="002A33DE" w:rsidP="002A33DE">
      <w:pPr>
        <w:shd w:val="clear" w:color="auto" w:fill="FFFFFF"/>
        <w:spacing w:before="100" w:beforeAutospacing="1" w:after="100" w:afterAutospacing="1" w:line="240" w:lineRule="auto"/>
        <w:ind w:right="150"/>
        <w:jc w:val="center"/>
        <w:rPr>
          <w:rFonts w:ascii="Arial" w:eastAsia="Times New Roman" w:hAnsi="Arial" w:cs="Arial"/>
          <w:b/>
          <w:bCs/>
          <w:sz w:val="20"/>
          <w:szCs w:val="20"/>
          <w:lang w:eastAsia="en-AU"/>
        </w:rPr>
      </w:pPr>
      <w:r w:rsidRPr="002A33DE">
        <w:rPr>
          <w:rFonts w:ascii="Arial" w:eastAsia="Times New Roman" w:hAnsi="Arial" w:cs="Arial"/>
          <w:b/>
          <w:bCs/>
          <w:sz w:val="20"/>
          <w:szCs w:val="20"/>
          <w:lang w:eastAsia="en-AU"/>
        </w:rPr>
        <w:lastRenderedPageBreak/>
        <w:t>Movement network Figures</w:t>
      </w:r>
    </w:p>
    <w:p w14:paraId="2CA9FDDB" w14:textId="77777777" w:rsidR="005E38F4" w:rsidRPr="002A33DE" w:rsidRDefault="005E38F4" w:rsidP="002A33DE">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5E38F4">
        <w:rPr>
          <w:rFonts w:ascii="Arial" w:eastAsia="Times New Roman" w:hAnsi="Arial" w:cs="Arial"/>
          <w:b/>
          <w:bCs/>
          <w:sz w:val="20"/>
          <w:szCs w:val="20"/>
          <w:lang w:val="en" w:eastAsia="en-AU"/>
        </w:rPr>
        <w:t>Figure 6.2.6.3.1 - Dakabin</w:t>
      </w:r>
    </w:p>
    <w:p w14:paraId="107C935A" w14:textId="77777777"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63E568F6" wp14:editId="72F88FFD">
            <wp:extent cx="8526780" cy="480195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6617"/>
                    <a:stretch/>
                  </pic:blipFill>
                  <pic:spPr bwMode="auto">
                    <a:xfrm>
                      <a:off x="0" y="0"/>
                      <a:ext cx="8568975" cy="4825715"/>
                    </a:xfrm>
                    <a:prstGeom prst="rect">
                      <a:avLst/>
                    </a:prstGeom>
                    <a:ln>
                      <a:noFill/>
                    </a:ln>
                    <a:extLst>
                      <a:ext uri="{53640926-AAD7-44D8-BBD7-CCE9431645EC}">
                        <a14:shadowObscured xmlns:a14="http://schemas.microsoft.com/office/drawing/2010/main"/>
                      </a:ext>
                    </a:extLst>
                  </pic:spPr>
                </pic:pic>
              </a:graphicData>
            </a:graphic>
          </wp:inline>
        </w:drawing>
      </w:r>
      <w:r w:rsidRPr="002A33DE">
        <w:rPr>
          <w:rFonts w:ascii="Arial" w:eastAsia="Times New Roman" w:hAnsi="Arial" w:cs="Arial"/>
          <w:sz w:val="20"/>
          <w:szCs w:val="20"/>
          <w:lang w:eastAsia="en-AU"/>
        </w:rPr>
        <w:t xml:space="preserve"> </w:t>
      </w:r>
    </w:p>
    <w:p w14:paraId="162DA08A" w14:textId="77777777"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6F74947D" w14:textId="77777777" w:rsidR="002A33DE" w:rsidRPr="002A33DE" w:rsidRDefault="005E38F4" w:rsidP="005E38F4">
      <w:pPr>
        <w:shd w:val="clear" w:color="auto" w:fill="FFFFFF"/>
        <w:tabs>
          <w:tab w:val="left" w:pos="13228"/>
        </w:tabs>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ab/>
      </w:r>
    </w:p>
    <w:p w14:paraId="66716EC0" w14:textId="77777777" w:rsidR="005E38F4" w:rsidRDefault="005E38F4" w:rsidP="00F127D1">
      <w:pPr>
        <w:jc w:val="center"/>
        <w:rPr>
          <w:rFonts w:ascii="Arial" w:eastAsia="Times New Roman" w:hAnsi="Arial" w:cs="Arial"/>
          <w:b/>
          <w:bCs/>
          <w:sz w:val="20"/>
          <w:szCs w:val="20"/>
          <w:lang w:eastAsia="en-AU"/>
        </w:rPr>
      </w:pPr>
    </w:p>
    <w:p w14:paraId="28B2B8F5" w14:textId="77777777" w:rsidR="002A33DE" w:rsidRPr="002A33DE" w:rsidRDefault="002A33DE" w:rsidP="00F127D1">
      <w:pPr>
        <w:jc w:val="center"/>
        <w:rPr>
          <w:rFonts w:ascii="Arial" w:eastAsia="Times New Roman" w:hAnsi="Arial" w:cs="Arial"/>
          <w:sz w:val="20"/>
          <w:szCs w:val="20"/>
          <w:lang w:eastAsia="en-AU"/>
        </w:rPr>
      </w:pPr>
      <w:r w:rsidRPr="005E38F4">
        <w:rPr>
          <w:rFonts w:ascii="Arial" w:eastAsia="Times New Roman" w:hAnsi="Arial" w:cs="Arial"/>
          <w:sz w:val="20"/>
          <w:szCs w:val="20"/>
          <w:lang w:eastAsia="en-AU"/>
        </w:rPr>
        <w:br w:type="page"/>
      </w:r>
      <w:r w:rsidRPr="002A33DE">
        <w:rPr>
          <w:rFonts w:ascii="Arial" w:eastAsia="Times New Roman" w:hAnsi="Arial" w:cs="Arial"/>
          <w:b/>
          <w:bCs/>
          <w:sz w:val="20"/>
          <w:szCs w:val="20"/>
          <w:lang w:eastAsia="en-AU"/>
        </w:rPr>
        <w:lastRenderedPageBreak/>
        <w:t>Figure 6.2.6.3.2 - Griffin</w:t>
      </w:r>
      <w:r w:rsidRPr="002A33DE">
        <w:rPr>
          <w:rFonts w:ascii="Arial" w:eastAsia="Times New Roman" w:hAnsi="Arial" w:cs="Arial"/>
          <w:sz w:val="20"/>
          <w:szCs w:val="20"/>
          <w:lang w:eastAsia="en-AU"/>
        </w:rPr>
        <w:t xml:space="preserve"> </w:t>
      </w:r>
      <w:hyperlink r:id="rId104" w:tgtFrame="_blank" w:tooltip="Link to larger image (popup)" w:history="1">
        <w:r w:rsidRPr="002A33DE">
          <w:rPr>
            <w:rFonts w:ascii="Arial" w:eastAsia="Times New Roman" w:hAnsi="Arial" w:cs="Arial"/>
            <w:color w:val="0000FF"/>
            <w:sz w:val="20"/>
            <w:szCs w:val="20"/>
            <w:lang w:eastAsia="en-AU"/>
          </w:rPr>
          <w:t> </w:t>
        </w:r>
      </w:hyperlink>
    </w:p>
    <w:p w14:paraId="6B6E567C" w14:textId="77777777"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44B8C8F5" wp14:editId="00023626">
            <wp:extent cx="6591300" cy="4981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91300" cy="4981575"/>
                    </a:xfrm>
                    <a:prstGeom prst="rect">
                      <a:avLst/>
                    </a:prstGeom>
                  </pic:spPr>
                </pic:pic>
              </a:graphicData>
            </a:graphic>
          </wp:inline>
        </w:drawing>
      </w:r>
    </w:p>
    <w:p w14:paraId="02F8B7D4" w14:textId="77777777" w:rsidR="002A33DE" w:rsidRPr="002A33DE" w:rsidRDefault="002A33DE" w:rsidP="002A33DE">
      <w:pPr>
        <w:shd w:val="clear" w:color="auto" w:fill="FFFFFF"/>
        <w:spacing w:before="100" w:beforeAutospacing="1" w:after="100" w:afterAutospacing="1" w:line="240" w:lineRule="auto"/>
        <w:ind w:left="3450" w:right="150"/>
        <w:jc w:val="center"/>
        <w:rPr>
          <w:rFonts w:ascii="Arial" w:eastAsia="Times New Roman" w:hAnsi="Arial" w:cs="Arial"/>
          <w:sz w:val="20"/>
          <w:szCs w:val="20"/>
          <w:lang w:eastAsia="en-AU"/>
        </w:rPr>
      </w:pPr>
    </w:p>
    <w:p w14:paraId="1AB0FF55" w14:textId="77777777" w:rsidR="002A33DE" w:rsidRPr="002A33DE"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2A33DE">
        <w:rPr>
          <w:rFonts w:ascii="Arial" w:eastAsia="Times New Roman" w:hAnsi="Arial" w:cs="Arial"/>
          <w:b/>
          <w:bCs/>
          <w:sz w:val="20"/>
          <w:szCs w:val="20"/>
          <w:lang w:eastAsia="en-AU"/>
        </w:rPr>
        <w:lastRenderedPageBreak/>
        <w:t>Figure 6.2.6.3.3 - Mango Hill East</w:t>
      </w:r>
      <w:r w:rsidRPr="002A33DE">
        <w:rPr>
          <w:rFonts w:ascii="Arial" w:eastAsia="Times New Roman" w:hAnsi="Arial" w:cs="Arial"/>
          <w:sz w:val="20"/>
          <w:szCs w:val="20"/>
          <w:lang w:eastAsia="en-AU"/>
        </w:rPr>
        <w:t xml:space="preserve"> </w:t>
      </w:r>
      <w:hyperlink r:id="rId106" w:tgtFrame="_blank" w:tooltip="Link to larger image (popup)" w:history="1">
        <w:r w:rsidRPr="002A33DE">
          <w:rPr>
            <w:rFonts w:ascii="Arial" w:eastAsia="Times New Roman" w:hAnsi="Arial" w:cs="Arial"/>
            <w:color w:val="0000FF"/>
            <w:sz w:val="20"/>
            <w:szCs w:val="20"/>
            <w:lang w:eastAsia="en-AU"/>
          </w:rPr>
          <w:t> </w:t>
        </w:r>
      </w:hyperlink>
    </w:p>
    <w:p w14:paraId="13402604" w14:textId="77777777"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6FE40CCB" wp14:editId="1ACBC268">
            <wp:extent cx="6667500" cy="419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67500" cy="4191000"/>
                    </a:xfrm>
                    <a:prstGeom prst="rect">
                      <a:avLst/>
                    </a:prstGeom>
                  </pic:spPr>
                </pic:pic>
              </a:graphicData>
            </a:graphic>
          </wp:inline>
        </w:drawing>
      </w:r>
    </w:p>
    <w:p w14:paraId="1EFF3289" w14:textId="77777777"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3F426565" w14:textId="77777777" w:rsidR="002A33DE" w:rsidRPr="005E38F4"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5E38F4" w:rsidRPr="005E38F4">
        <w:rPr>
          <w:rFonts w:ascii="Arial" w:eastAsia="Times New Roman" w:hAnsi="Arial" w:cs="Arial"/>
          <w:b/>
          <w:bCs/>
          <w:iCs/>
          <w:sz w:val="20"/>
          <w:szCs w:val="20"/>
          <w:lang w:val="en" w:eastAsia="en-AU"/>
        </w:rPr>
        <w:lastRenderedPageBreak/>
        <w:t>Figure 6.2.6.3.4 - Caboolture - Pumicestone Road</w:t>
      </w:r>
    </w:p>
    <w:p w14:paraId="7138B34C" w14:textId="77777777"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15EDDE62" wp14:editId="61791DD5">
            <wp:extent cx="6953693" cy="435737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956846" cy="4359355"/>
                    </a:xfrm>
                    <a:prstGeom prst="rect">
                      <a:avLst/>
                    </a:prstGeom>
                  </pic:spPr>
                </pic:pic>
              </a:graphicData>
            </a:graphic>
          </wp:inline>
        </w:drawing>
      </w:r>
    </w:p>
    <w:p w14:paraId="2743621F" w14:textId="77777777" w:rsid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5F180E4F" w14:textId="77777777"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38E9DEBE" w14:textId="77777777"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7F12E407" w14:textId="77777777"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12C2EBEA" w14:textId="77777777" w:rsidR="005E38F4"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5AE11DCA" w14:textId="77777777" w:rsidR="005E38F4" w:rsidRPr="005E38F4" w:rsidRDefault="005E38F4" w:rsidP="002A33DE">
      <w:pPr>
        <w:shd w:val="clear" w:color="auto" w:fill="FFFFFF"/>
        <w:spacing w:before="100" w:beforeAutospacing="1" w:after="100" w:afterAutospacing="1" w:line="240" w:lineRule="auto"/>
        <w:jc w:val="center"/>
        <w:rPr>
          <w:rFonts w:ascii="Arial" w:eastAsia="Times New Roman" w:hAnsi="Arial" w:cs="Arial"/>
          <w:b/>
          <w:bCs/>
          <w:iCs/>
          <w:sz w:val="20"/>
          <w:szCs w:val="20"/>
          <w:lang w:val="en" w:eastAsia="en-AU"/>
        </w:rPr>
      </w:pPr>
      <w:r w:rsidRPr="005E38F4">
        <w:rPr>
          <w:rFonts w:ascii="Arial" w:eastAsia="Times New Roman" w:hAnsi="Arial" w:cs="Arial"/>
          <w:b/>
          <w:bCs/>
          <w:iCs/>
          <w:sz w:val="20"/>
          <w:szCs w:val="20"/>
          <w:lang w:val="en" w:eastAsia="en-AU"/>
        </w:rPr>
        <w:lastRenderedPageBreak/>
        <w:t>Figure 6.2.6.3.5 - Caboolture - Smiths Road</w:t>
      </w:r>
    </w:p>
    <w:p w14:paraId="0940A78D" w14:textId="77777777"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7E7A521C" wp14:editId="35AD054B">
            <wp:extent cx="6018028" cy="268890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39895" cy="2698676"/>
                    </a:xfrm>
                    <a:prstGeom prst="rect">
                      <a:avLst/>
                    </a:prstGeom>
                  </pic:spPr>
                </pic:pic>
              </a:graphicData>
            </a:graphic>
          </wp:inline>
        </w:drawing>
      </w:r>
    </w:p>
    <w:p w14:paraId="1068858C" w14:textId="77777777" w:rsidR="005E38F4" w:rsidRDefault="002A33DE" w:rsidP="002A33DE">
      <w:pPr>
        <w:shd w:val="clear" w:color="auto" w:fill="FFFFFF"/>
        <w:spacing w:before="100" w:beforeAutospacing="1" w:after="100" w:afterAutospacing="1" w:line="240" w:lineRule="auto"/>
        <w:jc w:val="center"/>
        <w:rPr>
          <w:rFonts w:ascii="Arial" w:eastAsia="Times New Roman" w:hAnsi="Arial" w:cs="Arial"/>
          <w:b/>
          <w:bCs/>
          <w:i/>
          <w:iCs/>
          <w:sz w:val="20"/>
          <w:szCs w:val="20"/>
          <w:lang w:val="en" w:eastAsia="en-AU"/>
        </w:rPr>
      </w:pPr>
      <w:r w:rsidRPr="002A33DE">
        <w:rPr>
          <w:rFonts w:ascii="Arial" w:eastAsia="Times New Roman" w:hAnsi="Arial" w:cs="Arial"/>
          <w:b/>
          <w:bCs/>
          <w:sz w:val="20"/>
          <w:szCs w:val="20"/>
          <w:lang w:eastAsia="en-AU"/>
        </w:rPr>
        <w:t xml:space="preserve">Figure 6.2.6.3.6 - </w:t>
      </w:r>
      <w:r w:rsidR="005E38F4" w:rsidRPr="005E38F4">
        <w:rPr>
          <w:rFonts w:ascii="Arial" w:eastAsia="Times New Roman" w:hAnsi="Arial" w:cs="Arial"/>
          <w:b/>
          <w:bCs/>
          <w:iCs/>
          <w:sz w:val="20"/>
          <w:szCs w:val="20"/>
          <w:lang w:val="en" w:eastAsia="en-AU"/>
        </w:rPr>
        <w:t>Caboolture South - River Drive</w:t>
      </w:r>
    </w:p>
    <w:p w14:paraId="14D7FD9D" w14:textId="77777777" w:rsidR="005E38F4"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49B0D14F" wp14:editId="1F5A8CFB">
            <wp:extent cx="6156251" cy="276218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72553" cy="2769504"/>
                    </a:xfrm>
                    <a:prstGeom prst="rect">
                      <a:avLst/>
                    </a:prstGeom>
                  </pic:spPr>
                </pic:pic>
              </a:graphicData>
            </a:graphic>
          </wp:inline>
        </w:drawing>
      </w:r>
    </w:p>
    <w:p w14:paraId="3D293AE4" w14:textId="77777777" w:rsidR="005E38F4" w:rsidRPr="005E38F4" w:rsidRDefault="005E38F4" w:rsidP="002A33DE">
      <w:pPr>
        <w:shd w:val="clear" w:color="auto" w:fill="FFFFFF"/>
        <w:spacing w:before="100" w:beforeAutospacing="1" w:after="100" w:afterAutospacing="1" w:line="240" w:lineRule="auto"/>
        <w:jc w:val="center"/>
        <w:rPr>
          <w:noProof/>
        </w:rPr>
      </w:pPr>
      <w:r w:rsidRPr="005E38F4">
        <w:rPr>
          <w:b/>
          <w:bCs/>
          <w:iCs/>
          <w:noProof/>
          <w:lang w:val="en"/>
        </w:rPr>
        <w:lastRenderedPageBreak/>
        <w:t>Figure 6.2.6.3.7 - Morayfield - Visentin Road</w:t>
      </w:r>
    </w:p>
    <w:p w14:paraId="71C501E9" w14:textId="77777777" w:rsid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6FDF4562" wp14:editId="6375B663">
            <wp:extent cx="5709683" cy="2716094"/>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0328" cy="2725915"/>
                    </a:xfrm>
                    <a:prstGeom prst="rect">
                      <a:avLst/>
                    </a:prstGeom>
                  </pic:spPr>
                </pic:pic>
              </a:graphicData>
            </a:graphic>
          </wp:inline>
        </w:drawing>
      </w:r>
    </w:p>
    <w:p w14:paraId="2DE7339E" w14:textId="77777777" w:rsidR="005E38F4" w:rsidRP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rFonts w:ascii="Arial" w:eastAsia="Times New Roman" w:hAnsi="Arial" w:cs="Arial"/>
          <w:b/>
          <w:bCs/>
          <w:iCs/>
          <w:sz w:val="20"/>
          <w:szCs w:val="20"/>
          <w:lang w:val="en" w:eastAsia="en-AU"/>
        </w:rPr>
        <w:t>Figure 6.2.6.3.8 - Morayfield - Caboolture River Road</w:t>
      </w:r>
    </w:p>
    <w:p w14:paraId="19B40480" w14:textId="77777777" w:rsidR="002A33DE" w:rsidRDefault="005E38F4"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35E2E27C" wp14:editId="5C1785D0">
            <wp:extent cx="5624623" cy="264688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64744" cy="2665762"/>
                    </a:xfrm>
                    <a:prstGeom prst="rect">
                      <a:avLst/>
                    </a:prstGeom>
                  </pic:spPr>
                </pic:pic>
              </a:graphicData>
            </a:graphic>
          </wp:inline>
        </w:drawing>
      </w:r>
    </w:p>
    <w:p w14:paraId="2A1D5CA5" w14:textId="77777777" w:rsidR="00846A97" w:rsidRPr="00846A97" w:rsidRDefault="00846A97" w:rsidP="002A33DE">
      <w:pPr>
        <w:spacing w:before="100" w:beforeAutospacing="1" w:after="100" w:afterAutospacing="1" w:line="240" w:lineRule="auto"/>
        <w:jc w:val="center"/>
        <w:rPr>
          <w:noProof/>
        </w:rPr>
      </w:pPr>
      <w:r w:rsidRPr="00846A97">
        <w:rPr>
          <w:b/>
          <w:bCs/>
          <w:iCs/>
          <w:noProof/>
          <w:lang w:val="en"/>
        </w:rPr>
        <w:lastRenderedPageBreak/>
        <w:t>Figure 6.2.6.3.9 - Morayfield - Anderson Road</w:t>
      </w:r>
    </w:p>
    <w:p w14:paraId="4377FDFB" w14:textId="77777777" w:rsidR="005E38F4"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0D756371" wp14:editId="6B74A896">
            <wp:extent cx="5992248" cy="283889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048253" cy="2865426"/>
                    </a:xfrm>
                    <a:prstGeom prst="rect">
                      <a:avLst/>
                    </a:prstGeom>
                  </pic:spPr>
                </pic:pic>
              </a:graphicData>
            </a:graphic>
          </wp:inline>
        </w:drawing>
      </w:r>
    </w:p>
    <w:p w14:paraId="6D57706E" w14:textId="77777777" w:rsidR="00846A97" w:rsidRPr="00846A97" w:rsidRDefault="00846A97" w:rsidP="002A33DE">
      <w:pPr>
        <w:spacing w:before="100" w:beforeAutospacing="1" w:after="100" w:afterAutospacing="1" w:line="240" w:lineRule="auto"/>
        <w:jc w:val="center"/>
        <w:rPr>
          <w:rFonts w:ascii="Arial" w:hAnsi="Arial" w:cs="Arial"/>
          <w:sz w:val="20"/>
          <w:szCs w:val="20"/>
        </w:rPr>
      </w:pPr>
      <w:r w:rsidRPr="00846A97">
        <w:rPr>
          <w:rFonts w:ascii="Arial" w:hAnsi="Arial" w:cs="Arial"/>
          <w:b/>
          <w:bCs/>
          <w:iCs/>
          <w:sz w:val="20"/>
          <w:szCs w:val="20"/>
          <w:lang w:val="en"/>
        </w:rPr>
        <w:t>Figure 6.2.6.3.10 - Deception Bay - Bailey Road / Park Road</w:t>
      </w:r>
    </w:p>
    <w:p w14:paraId="4E811B87" w14:textId="77777777" w:rsidR="00846A97" w:rsidRDefault="00846A97" w:rsidP="002A33DE">
      <w:pPr>
        <w:spacing w:before="100" w:beforeAutospacing="1" w:after="100" w:afterAutospacing="1" w:line="240" w:lineRule="auto"/>
        <w:jc w:val="center"/>
        <w:rPr>
          <w:rFonts w:ascii="Arial" w:hAnsi="Arial" w:cs="Arial"/>
          <w:sz w:val="20"/>
          <w:szCs w:val="20"/>
        </w:rPr>
      </w:pPr>
      <w:r>
        <w:rPr>
          <w:noProof/>
        </w:rPr>
        <w:lastRenderedPageBreak/>
        <w:drawing>
          <wp:inline distT="0" distB="0" distL="0" distR="0" wp14:anchorId="757467B8" wp14:editId="0DBBE6F9">
            <wp:extent cx="5837274" cy="2764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887738" cy="2788017"/>
                    </a:xfrm>
                    <a:prstGeom prst="rect">
                      <a:avLst/>
                    </a:prstGeom>
                  </pic:spPr>
                </pic:pic>
              </a:graphicData>
            </a:graphic>
          </wp:inline>
        </w:drawing>
      </w:r>
    </w:p>
    <w:p w14:paraId="4A09F5B7" w14:textId="77777777" w:rsidR="00846A97" w:rsidRPr="00846A97" w:rsidRDefault="00846A97" w:rsidP="002A33DE">
      <w:pPr>
        <w:spacing w:before="100" w:beforeAutospacing="1" w:after="100" w:afterAutospacing="1" w:line="240" w:lineRule="auto"/>
        <w:jc w:val="center"/>
        <w:rPr>
          <w:noProof/>
        </w:rPr>
      </w:pPr>
      <w:r w:rsidRPr="00846A97">
        <w:rPr>
          <w:b/>
          <w:bCs/>
          <w:iCs/>
          <w:noProof/>
          <w:lang w:val="en"/>
        </w:rPr>
        <w:t>Figure 6.2.6.3.11 - Lawnton - Akers Road / Isis Road</w:t>
      </w:r>
    </w:p>
    <w:p w14:paraId="7B2447FE" w14:textId="77777777" w:rsidR="00846A97" w:rsidRDefault="00846A97" w:rsidP="002A33DE">
      <w:pPr>
        <w:spacing w:before="100" w:beforeAutospacing="1" w:after="100" w:afterAutospacing="1" w:line="240" w:lineRule="auto"/>
        <w:jc w:val="center"/>
        <w:rPr>
          <w:rFonts w:ascii="Arial" w:hAnsi="Arial" w:cs="Arial"/>
          <w:sz w:val="20"/>
          <w:szCs w:val="20"/>
        </w:rPr>
      </w:pPr>
      <w:r>
        <w:rPr>
          <w:noProof/>
        </w:rPr>
        <w:lastRenderedPageBreak/>
        <w:drawing>
          <wp:inline distT="0" distB="0" distL="0" distR="0" wp14:anchorId="7C988BEF" wp14:editId="033D59D9">
            <wp:extent cx="4886325" cy="5886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86325" cy="5886450"/>
                    </a:xfrm>
                    <a:prstGeom prst="rect">
                      <a:avLst/>
                    </a:prstGeom>
                  </pic:spPr>
                </pic:pic>
              </a:graphicData>
            </a:graphic>
          </wp:inline>
        </w:drawing>
      </w:r>
    </w:p>
    <w:p w14:paraId="39EAC54C" w14:textId="77777777" w:rsidR="00846A97" w:rsidRPr="00846A97" w:rsidRDefault="00846A97" w:rsidP="002A33DE">
      <w:pPr>
        <w:spacing w:before="100" w:beforeAutospacing="1" w:after="100" w:afterAutospacing="1" w:line="240" w:lineRule="auto"/>
        <w:jc w:val="center"/>
        <w:rPr>
          <w:noProof/>
        </w:rPr>
      </w:pPr>
      <w:r w:rsidRPr="00846A97">
        <w:rPr>
          <w:b/>
          <w:bCs/>
          <w:iCs/>
          <w:noProof/>
          <w:lang w:val="en"/>
        </w:rPr>
        <w:t>Figure 6.2.6.3.12 - Bray Park - Samsonvale Road</w:t>
      </w:r>
    </w:p>
    <w:p w14:paraId="7E9FCF58" w14:textId="77777777" w:rsidR="00846A97" w:rsidRDefault="00846A97" w:rsidP="002A33DE">
      <w:pPr>
        <w:spacing w:before="100" w:beforeAutospacing="1" w:after="100" w:afterAutospacing="1" w:line="240" w:lineRule="auto"/>
        <w:jc w:val="center"/>
        <w:rPr>
          <w:rFonts w:ascii="Arial" w:hAnsi="Arial" w:cs="Arial"/>
          <w:sz w:val="20"/>
          <w:szCs w:val="20"/>
        </w:rPr>
      </w:pPr>
      <w:r>
        <w:rPr>
          <w:noProof/>
        </w:rPr>
        <w:lastRenderedPageBreak/>
        <w:drawing>
          <wp:inline distT="0" distB="0" distL="0" distR="0" wp14:anchorId="63AC7D6C" wp14:editId="6B547CCA">
            <wp:extent cx="5273749" cy="335694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78382" cy="3359893"/>
                    </a:xfrm>
                    <a:prstGeom prst="rect">
                      <a:avLst/>
                    </a:prstGeom>
                  </pic:spPr>
                </pic:pic>
              </a:graphicData>
            </a:graphic>
          </wp:inline>
        </w:drawing>
      </w:r>
    </w:p>
    <w:p w14:paraId="53E261E5" w14:textId="77777777" w:rsidR="00846A97" w:rsidRDefault="00846A97" w:rsidP="002A33DE">
      <w:pPr>
        <w:spacing w:before="100" w:beforeAutospacing="1" w:after="100" w:afterAutospacing="1" w:line="240" w:lineRule="auto"/>
        <w:jc w:val="center"/>
        <w:rPr>
          <w:rFonts w:ascii="Arial" w:hAnsi="Arial" w:cs="Arial"/>
          <w:sz w:val="20"/>
          <w:szCs w:val="20"/>
        </w:rPr>
      </w:pPr>
      <w:r w:rsidRPr="00846A97">
        <w:rPr>
          <w:rFonts w:ascii="Arial" w:hAnsi="Arial" w:cs="Arial"/>
          <w:b/>
          <w:bCs/>
          <w:sz w:val="20"/>
          <w:szCs w:val="20"/>
          <w:lang w:val="en"/>
        </w:rPr>
        <w:t>Figure 6.2.6.3.13 - Rothwell - Whitlock Drive</w:t>
      </w:r>
    </w:p>
    <w:p w14:paraId="2ED28302" w14:textId="77777777" w:rsidR="00846A97" w:rsidRDefault="00846A97" w:rsidP="002A33DE">
      <w:pPr>
        <w:spacing w:before="100" w:beforeAutospacing="1" w:after="100" w:afterAutospacing="1" w:line="240" w:lineRule="auto"/>
        <w:jc w:val="center"/>
        <w:rPr>
          <w:rFonts w:ascii="Arial" w:hAnsi="Arial" w:cs="Arial"/>
          <w:sz w:val="20"/>
          <w:szCs w:val="20"/>
        </w:rPr>
      </w:pPr>
      <w:r w:rsidRPr="00846A97">
        <w:rPr>
          <w:noProof/>
        </w:rPr>
        <w:drawing>
          <wp:inline distT="0" distB="0" distL="0" distR="0" wp14:anchorId="23443916" wp14:editId="0B4EC375">
            <wp:extent cx="4953000" cy="2266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953000" cy="2266950"/>
                    </a:xfrm>
                    <a:prstGeom prst="rect">
                      <a:avLst/>
                    </a:prstGeom>
                  </pic:spPr>
                </pic:pic>
              </a:graphicData>
            </a:graphic>
          </wp:inline>
        </w:drawing>
      </w:r>
    </w:p>
    <w:p w14:paraId="5CF89E05" w14:textId="77777777" w:rsidR="00846A97" w:rsidRPr="002A33DE" w:rsidRDefault="00846A97" w:rsidP="002A33DE">
      <w:pPr>
        <w:spacing w:before="100" w:beforeAutospacing="1" w:after="100" w:afterAutospacing="1" w:line="240" w:lineRule="auto"/>
        <w:jc w:val="center"/>
        <w:rPr>
          <w:rFonts w:ascii="Arial" w:hAnsi="Arial" w:cs="Arial"/>
          <w:sz w:val="20"/>
          <w:szCs w:val="20"/>
        </w:rPr>
      </w:pPr>
    </w:p>
    <w:sectPr w:rsidR="00846A97" w:rsidRPr="002A33DE" w:rsidSect="008975BE">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526BA" w14:textId="77777777" w:rsidR="00185A45" w:rsidRDefault="00185A45" w:rsidP="008975BE">
      <w:pPr>
        <w:spacing w:after="0" w:line="240" w:lineRule="auto"/>
      </w:pPr>
      <w:r>
        <w:separator/>
      </w:r>
    </w:p>
  </w:endnote>
  <w:endnote w:type="continuationSeparator" w:id="0">
    <w:p w14:paraId="44675BA9" w14:textId="77777777" w:rsidR="00185A45" w:rsidRDefault="00185A45" w:rsidP="0089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A83E9" w14:textId="77777777" w:rsidR="008B24F9" w:rsidRDefault="008B2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D0432" w14:textId="12758628" w:rsidR="00494FCE" w:rsidRPr="00BF7A96" w:rsidRDefault="00494FCE" w:rsidP="00BF7A96">
    <w:pPr>
      <w:pStyle w:val="Footer"/>
      <w:rPr>
        <w:rFonts w:ascii="Arial" w:hAnsi="Arial"/>
        <w:i/>
        <w:sz w:val="20"/>
        <w:szCs w:val="20"/>
      </w:rPr>
    </w:pPr>
    <w:r w:rsidRPr="008B5CE4">
      <w:rPr>
        <w:rFonts w:ascii="Arial" w:hAnsi="Arial"/>
        <w:i/>
        <w:sz w:val="20"/>
        <w:szCs w:val="20"/>
      </w:rPr>
      <w:t xml:space="preserve">MBRC Planning Scheme </w:t>
    </w:r>
    <w:r>
      <w:rPr>
        <w:rFonts w:ascii="Arial" w:hAnsi="Arial"/>
        <w:i/>
        <w:sz w:val="20"/>
        <w:szCs w:val="20"/>
      </w:rPr>
      <w:t xml:space="preserve">Version </w:t>
    </w:r>
    <w:r w:rsidR="008B24F9">
      <w:rPr>
        <w:rFonts w:ascii="Arial" w:hAnsi="Arial"/>
        <w:i/>
        <w:sz w:val="20"/>
        <w:szCs w:val="20"/>
      </w:rPr>
      <w:t>7</w:t>
    </w:r>
    <w:r>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Next generation neighbourhood </w:t>
    </w:r>
    <w:r w:rsidRPr="008B5CE4">
      <w:rPr>
        <w:rFonts w:ascii="Arial" w:hAnsi="Arial"/>
        <w:i/>
        <w:sz w:val="20"/>
        <w:szCs w:val="20"/>
      </w:rPr>
      <w:t>precinct</w:t>
    </w:r>
    <w:r>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Requirements for accepted development</w:t>
    </w:r>
    <w:r w:rsidRPr="008B5CE4">
      <w:rPr>
        <w:rFonts w:ascii="Arial" w:hAnsi="Arial"/>
        <w:i/>
        <w:sz w:val="20"/>
        <w:szCs w:val="20"/>
      </w:rPr>
      <w:t xml:space="preserve"> </w:t>
    </w:r>
    <w:sdt>
      <w:sdtPr>
        <w:rPr>
          <w:rFonts w:ascii="Arial" w:hAnsi="Arial"/>
          <w:sz w:val="20"/>
          <w:szCs w:val="20"/>
        </w:rPr>
        <w:id w:val="-1667541533"/>
        <w:docPartObj>
          <w:docPartGallery w:val="Page Numbers (Bottom of Page)"/>
          <w:docPartUnique/>
        </w:docPartObj>
      </w:sdtPr>
      <w:sdtEndPr>
        <w:rPr>
          <w:noProof/>
        </w:rPr>
      </w:sdtEndPr>
      <w:sdtContent>
        <w:r>
          <w:rPr>
            <w:rFonts w:ascii="Arial" w:hAnsi="Arial"/>
            <w:sz w:val="20"/>
            <w:szCs w:val="20"/>
          </w:rPr>
          <w:tab/>
        </w:r>
        <w:r>
          <w:rPr>
            <w:rFonts w:ascii="Arial" w:hAnsi="Arial"/>
            <w:sz w:val="20"/>
            <w:szCs w:val="20"/>
          </w:rPr>
          <w:tab/>
        </w:r>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Pr>
            <w:rFonts w:ascii="Arial" w:hAnsi="Arial"/>
            <w:sz w:val="20"/>
            <w:szCs w:val="20"/>
          </w:rPr>
          <w:t>2</w:t>
        </w:r>
        <w:r w:rsidRPr="008B5CE4">
          <w:rPr>
            <w:rFonts w:ascii="Arial" w:hAnsi="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7F796" w14:textId="77777777" w:rsidR="008B24F9" w:rsidRDefault="008B2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79139" w14:textId="77777777" w:rsidR="00185A45" w:rsidRDefault="00185A45" w:rsidP="008975BE">
      <w:pPr>
        <w:spacing w:after="0" w:line="240" w:lineRule="auto"/>
      </w:pPr>
      <w:r>
        <w:separator/>
      </w:r>
    </w:p>
  </w:footnote>
  <w:footnote w:type="continuationSeparator" w:id="0">
    <w:p w14:paraId="3EDA2E77" w14:textId="77777777" w:rsidR="00185A45" w:rsidRDefault="00185A45" w:rsidP="00897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C81A0" w14:textId="77777777" w:rsidR="008B24F9" w:rsidRDefault="008B24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46E6" w14:textId="77777777" w:rsidR="008B24F9" w:rsidRDefault="008B24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27CE8" w14:textId="77777777" w:rsidR="008B24F9" w:rsidRDefault="008B2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9175C"/>
    <w:multiLevelType w:val="multilevel"/>
    <w:tmpl w:val="A080C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F36091"/>
    <w:multiLevelType w:val="multilevel"/>
    <w:tmpl w:val="EE62E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D0F2972"/>
    <w:multiLevelType w:val="multilevel"/>
    <w:tmpl w:val="8EDAD5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D7F0118"/>
    <w:multiLevelType w:val="multilevel"/>
    <w:tmpl w:val="4F5CE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05D35"/>
    <w:multiLevelType w:val="multilevel"/>
    <w:tmpl w:val="EAEE550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 w15:restartNumberingAfterBreak="0">
    <w:nsid w:val="18A10EEE"/>
    <w:multiLevelType w:val="hybridMultilevel"/>
    <w:tmpl w:val="F6E2C8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F2430B"/>
    <w:multiLevelType w:val="multilevel"/>
    <w:tmpl w:val="88640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C79175F"/>
    <w:multiLevelType w:val="multilevel"/>
    <w:tmpl w:val="B2FE26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E641E0B"/>
    <w:multiLevelType w:val="multilevel"/>
    <w:tmpl w:val="814CE5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2221747D"/>
    <w:multiLevelType w:val="multilevel"/>
    <w:tmpl w:val="5A0E39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86154EF"/>
    <w:multiLevelType w:val="multilevel"/>
    <w:tmpl w:val="54CA4C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9347871"/>
    <w:multiLevelType w:val="multilevel"/>
    <w:tmpl w:val="97F4083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DED2329"/>
    <w:multiLevelType w:val="multilevel"/>
    <w:tmpl w:val="3394FC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E826E93"/>
    <w:multiLevelType w:val="multilevel"/>
    <w:tmpl w:val="91FE4E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09924D8"/>
    <w:multiLevelType w:val="multilevel"/>
    <w:tmpl w:val="5FA84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2452E0D"/>
    <w:multiLevelType w:val="multilevel"/>
    <w:tmpl w:val="C6FC6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F1B244C"/>
    <w:multiLevelType w:val="multilevel"/>
    <w:tmpl w:val="6862E2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0402915"/>
    <w:multiLevelType w:val="multilevel"/>
    <w:tmpl w:val="82AC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377794B"/>
    <w:multiLevelType w:val="multilevel"/>
    <w:tmpl w:val="E8F802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4F944A1"/>
    <w:multiLevelType w:val="multilevel"/>
    <w:tmpl w:val="0A744D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6CD68FA"/>
    <w:multiLevelType w:val="multilevel"/>
    <w:tmpl w:val="02F8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450E2"/>
    <w:multiLevelType w:val="multilevel"/>
    <w:tmpl w:val="6DC243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B234038"/>
    <w:multiLevelType w:val="multilevel"/>
    <w:tmpl w:val="E66C51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E6A774A"/>
    <w:multiLevelType w:val="multilevel"/>
    <w:tmpl w:val="4AAC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EFE2982"/>
    <w:multiLevelType w:val="multilevel"/>
    <w:tmpl w:val="1904331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17A7937"/>
    <w:multiLevelType w:val="multilevel"/>
    <w:tmpl w:val="15BE62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1EF055F"/>
    <w:multiLevelType w:val="multilevel"/>
    <w:tmpl w:val="8C40EA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27B7C06"/>
    <w:multiLevelType w:val="multilevel"/>
    <w:tmpl w:val="91501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53D59B4"/>
    <w:multiLevelType w:val="multilevel"/>
    <w:tmpl w:val="402C3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7C13D5A"/>
    <w:multiLevelType w:val="multilevel"/>
    <w:tmpl w:val="BA3C3F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D777576"/>
    <w:multiLevelType w:val="multilevel"/>
    <w:tmpl w:val="09EE3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F615D1A"/>
    <w:multiLevelType w:val="multilevel"/>
    <w:tmpl w:val="137E3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07F3A74"/>
    <w:multiLevelType w:val="multilevel"/>
    <w:tmpl w:val="81D67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122204E"/>
    <w:multiLevelType w:val="multilevel"/>
    <w:tmpl w:val="2A1489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3A75280"/>
    <w:multiLevelType w:val="multilevel"/>
    <w:tmpl w:val="6D2A8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5ED729C"/>
    <w:multiLevelType w:val="multilevel"/>
    <w:tmpl w:val="22E04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7E20D10"/>
    <w:multiLevelType w:val="multilevel"/>
    <w:tmpl w:val="AC1C57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A4A5572"/>
    <w:multiLevelType w:val="multilevel"/>
    <w:tmpl w:val="573618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CB12116"/>
    <w:multiLevelType w:val="multilevel"/>
    <w:tmpl w:val="1B98DD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D38555A"/>
    <w:multiLevelType w:val="multilevel"/>
    <w:tmpl w:val="4AA03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DC26E2F"/>
    <w:multiLevelType w:val="multilevel"/>
    <w:tmpl w:val="B3E88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F0023B5"/>
    <w:multiLevelType w:val="multilevel"/>
    <w:tmpl w:val="0F50D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087E02"/>
    <w:multiLevelType w:val="multilevel"/>
    <w:tmpl w:val="A8B46F6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49F36D7"/>
    <w:multiLevelType w:val="multilevel"/>
    <w:tmpl w:val="142E7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4D14FA3"/>
    <w:multiLevelType w:val="multilevel"/>
    <w:tmpl w:val="A97CAE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52F5AF4"/>
    <w:multiLevelType w:val="multilevel"/>
    <w:tmpl w:val="3DE25D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BCB6E51"/>
    <w:multiLevelType w:val="multilevel"/>
    <w:tmpl w:val="F29CE79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657149277">
    <w:abstractNumId w:val="2"/>
  </w:num>
  <w:num w:numId="2" w16cid:durableId="694961396">
    <w:abstractNumId w:val="17"/>
  </w:num>
  <w:num w:numId="3" w16cid:durableId="2062900357">
    <w:abstractNumId w:val="36"/>
  </w:num>
  <w:num w:numId="4" w16cid:durableId="651368256">
    <w:abstractNumId w:val="20"/>
  </w:num>
  <w:num w:numId="5" w16cid:durableId="128130062">
    <w:abstractNumId w:val="3"/>
  </w:num>
  <w:num w:numId="6" w16cid:durableId="1088959415">
    <w:abstractNumId w:val="1"/>
  </w:num>
  <w:num w:numId="7" w16cid:durableId="2044863658">
    <w:abstractNumId w:val="37"/>
  </w:num>
  <w:num w:numId="8" w16cid:durableId="522521751">
    <w:abstractNumId w:val="22"/>
  </w:num>
  <w:num w:numId="9" w16cid:durableId="1801532133">
    <w:abstractNumId w:val="12"/>
  </w:num>
  <w:num w:numId="10" w16cid:durableId="1584416313">
    <w:abstractNumId w:val="46"/>
  </w:num>
  <w:num w:numId="11" w16cid:durableId="385297087">
    <w:abstractNumId w:val="29"/>
  </w:num>
  <w:num w:numId="12" w16cid:durableId="1878542257">
    <w:abstractNumId w:val="24"/>
  </w:num>
  <w:num w:numId="13" w16cid:durableId="104932866">
    <w:abstractNumId w:val="7"/>
  </w:num>
  <w:num w:numId="14" w16cid:durableId="1887178372">
    <w:abstractNumId w:val="15"/>
  </w:num>
  <w:num w:numId="15" w16cid:durableId="375858261">
    <w:abstractNumId w:val="33"/>
  </w:num>
  <w:num w:numId="16" w16cid:durableId="1486119929">
    <w:abstractNumId w:val="41"/>
  </w:num>
  <w:num w:numId="17" w16cid:durableId="1253928346">
    <w:abstractNumId w:val="44"/>
  </w:num>
  <w:num w:numId="18" w16cid:durableId="1901208221">
    <w:abstractNumId w:val="10"/>
  </w:num>
  <w:num w:numId="19" w16cid:durableId="742797354">
    <w:abstractNumId w:val="39"/>
  </w:num>
  <w:num w:numId="20" w16cid:durableId="984043958">
    <w:abstractNumId w:val="11"/>
  </w:num>
  <w:num w:numId="21" w16cid:durableId="708338668">
    <w:abstractNumId w:val="38"/>
  </w:num>
  <w:num w:numId="22" w16cid:durableId="1811093145">
    <w:abstractNumId w:val="18"/>
  </w:num>
  <w:num w:numId="23" w16cid:durableId="688680713">
    <w:abstractNumId w:val="32"/>
  </w:num>
  <w:num w:numId="24" w16cid:durableId="474953771">
    <w:abstractNumId w:val="28"/>
  </w:num>
  <w:num w:numId="25" w16cid:durableId="585965426">
    <w:abstractNumId w:val="19"/>
  </w:num>
  <w:num w:numId="26" w16cid:durableId="904681148">
    <w:abstractNumId w:val="30"/>
  </w:num>
  <w:num w:numId="27" w16cid:durableId="1787770593">
    <w:abstractNumId w:val="31"/>
  </w:num>
  <w:num w:numId="28" w16cid:durableId="1778482612">
    <w:abstractNumId w:val="35"/>
  </w:num>
  <w:num w:numId="29" w16cid:durableId="606156534">
    <w:abstractNumId w:val="42"/>
  </w:num>
  <w:num w:numId="30" w16cid:durableId="357582760">
    <w:abstractNumId w:val="45"/>
  </w:num>
  <w:num w:numId="31" w16cid:durableId="947204013">
    <w:abstractNumId w:val="27"/>
  </w:num>
  <w:num w:numId="32" w16cid:durableId="121506693">
    <w:abstractNumId w:val="25"/>
  </w:num>
  <w:num w:numId="33" w16cid:durableId="813527989">
    <w:abstractNumId w:val="4"/>
  </w:num>
  <w:num w:numId="34" w16cid:durableId="1325277497">
    <w:abstractNumId w:val="47"/>
  </w:num>
  <w:num w:numId="35" w16cid:durableId="1079058825">
    <w:abstractNumId w:val="26"/>
  </w:num>
  <w:num w:numId="36" w16cid:durableId="941573842">
    <w:abstractNumId w:val="5"/>
  </w:num>
  <w:num w:numId="37" w16cid:durableId="1916281212">
    <w:abstractNumId w:val="9"/>
  </w:num>
  <w:num w:numId="38" w16cid:durableId="1732538023">
    <w:abstractNumId w:val="21"/>
  </w:num>
  <w:num w:numId="39" w16cid:durableId="108866298">
    <w:abstractNumId w:val="43"/>
  </w:num>
  <w:num w:numId="40" w16cid:durableId="701057275">
    <w:abstractNumId w:val="6"/>
  </w:num>
  <w:num w:numId="41" w16cid:durableId="580483328">
    <w:abstractNumId w:val="8"/>
  </w:num>
  <w:num w:numId="42" w16cid:durableId="2003896216">
    <w:abstractNumId w:val="34"/>
  </w:num>
  <w:num w:numId="43" w16cid:durableId="609318500">
    <w:abstractNumId w:val="16"/>
  </w:num>
  <w:num w:numId="44" w16cid:durableId="625701584">
    <w:abstractNumId w:val="14"/>
  </w:num>
  <w:num w:numId="45" w16cid:durableId="1942184557">
    <w:abstractNumId w:val="40"/>
  </w:num>
  <w:num w:numId="46" w16cid:durableId="1263731653">
    <w:abstractNumId w:val="13"/>
  </w:num>
  <w:num w:numId="47" w16cid:durableId="753286981">
    <w:abstractNumId w:val="0"/>
  </w:num>
  <w:num w:numId="48" w16cid:durableId="80677455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5BE"/>
    <w:rsid w:val="00152784"/>
    <w:rsid w:val="00185A45"/>
    <w:rsid w:val="001B04E9"/>
    <w:rsid w:val="00272472"/>
    <w:rsid w:val="00296FB8"/>
    <w:rsid w:val="002A33DE"/>
    <w:rsid w:val="002E0E6C"/>
    <w:rsid w:val="002E70CF"/>
    <w:rsid w:val="00340A1A"/>
    <w:rsid w:val="00362DD9"/>
    <w:rsid w:val="003901EC"/>
    <w:rsid w:val="003A5347"/>
    <w:rsid w:val="003C1F1E"/>
    <w:rsid w:val="003E1AC1"/>
    <w:rsid w:val="00434977"/>
    <w:rsid w:val="00494FCE"/>
    <w:rsid w:val="004A6797"/>
    <w:rsid w:val="00566578"/>
    <w:rsid w:val="005E38F4"/>
    <w:rsid w:val="00602BBE"/>
    <w:rsid w:val="006157C3"/>
    <w:rsid w:val="00724C4B"/>
    <w:rsid w:val="007D06C4"/>
    <w:rsid w:val="00846A97"/>
    <w:rsid w:val="008975BE"/>
    <w:rsid w:val="008B24F9"/>
    <w:rsid w:val="00910776"/>
    <w:rsid w:val="00A552B9"/>
    <w:rsid w:val="00AC4DEF"/>
    <w:rsid w:val="00BF7A96"/>
    <w:rsid w:val="00C611AA"/>
    <w:rsid w:val="00CA6BBB"/>
    <w:rsid w:val="00E906BE"/>
    <w:rsid w:val="00EA5D74"/>
    <w:rsid w:val="00F05705"/>
    <w:rsid w:val="00F127D1"/>
    <w:rsid w:val="00F93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2D3B6"/>
  <w15:chartTrackingRefBased/>
  <w15:docId w15:val="{63166B3B-4BF3-4A0C-B8F4-0618B9C2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975BE"/>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975BE"/>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975BE"/>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975BE"/>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975BE"/>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975BE"/>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5BE"/>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975BE"/>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975BE"/>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975BE"/>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975BE"/>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975BE"/>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8975BE"/>
    <w:rPr>
      <w:b/>
      <w:bCs/>
      <w:strike w:val="0"/>
      <w:dstrike w:val="0"/>
      <w:color w:val="0000FF"/>
      <w:u w:val="none"/>
      <w:effect w:val="none"/>
    </w:rPr>
  </w:style>
  <w:style w:type="character" w:styleId="Emphasis">
    <w:name w:val="Emphasis"/>
    <w:basedOn w:val="DefaultParagraphFont"/>
    <w:uiPriority w:val="20"/>
    <w:qFormat/>
    <w:rsid w:val="008975BE"/>
    <w:rPr>
      <w:i/>
      <w:iCs/>
    </w:rPr>
  </w:style>
  <w:style w:type="paragraph" w:customStyle="1" w:styleId="error">
    <w:name w:val="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975BE"/>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975BE"/>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975BE"/>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975BE"/>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975BE"/>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975BE"/>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975BE"/>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975BE"/>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975BE"/>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975BE"/>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975BE"/>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975BE"/>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975BE"/>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975BE"/>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975BE"/>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975BE"/>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975BE"/>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975BE"/>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975BE"/>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975BE"/>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975BE"/>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975BE"/>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975BE"/>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975BE"/>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975BE"/>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975BE"/>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975BE"/>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975BE"/>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975BE"/>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975BE"/>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975BE"/>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975BE"/>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975BE"/>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975BE"/>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975BE"/>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975BE"/>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8975BE"/>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975BE"/>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975BE"/>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975BE"/>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975BE"/>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975BE"/>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975BE"/>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975BE"/>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975BE"/>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975BE"/>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975BE"/>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975BE"/>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975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975B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975BE"/>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975BE"/>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975BE"/>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975BE"/>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975BE"/>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975BE"/>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975BE"/>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975BE"/>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975BE"/>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975BE"/>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975BE"/>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975BE"/>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975BE"/>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975BE"/>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975BE"/>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975BE"/>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975BE"/>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975BE"/>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975BE"/>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975BE"/>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975BE"/>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975BE"/>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975BE"/>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975BE"/>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975BE"/>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975BE"/>
    <w:rPr>
      <w:bdr w:val="single" w:sz="6" w:space="0" w:color="FFFFFF" w:frame="1"/>
    </w:rPr>
  </w:style>
  <w:style w:type="character" w:customStyle="1" w:styleId="pagingicon1">
    <w:name w:val="pagingicon1"/>
    <w:basedOn w:val="DefaultParagraphFont"/>
    <w:rsid w:val="008975BE"/>
  </w:style>
  <w:style w:type="character" w:customStyle="1" w:styleId="mapclearicon">
    <w:name w:val="mapclearicon"/>
    <w:basedOn w:val="DefaultParagraphFont"/>
    <w:rsid w:val="008975BE"/>
    <w:rPr>
      <w:sz w:val="24"/>
      <w:szCs w:val="24"/>
    </w:rPr>
  </w:style>
  <w:style w:type="character" w:customStyle="1" w:styleId="mapokicon">
    <w:name w:val="mapokicon"/>
    <w:basedOn w:val="DefaultParagraphFont"/>
    <w:rsid w:val="008975BE"/>
    <w:rPr>
      <w:sz w:val="24"/>
      <w:szCs w:val="24"/>
    </w:rPr>
  </w:style>
  <w:style w:type="character" w:customStyle="1" w:styleId="mapstepbackicon">
    <w:name w:val="mapstepbackicon"/>
    <w:basedOn w:val="DefaultParagraphFont"/>
    <w:rsid w:val="008975BE"/>
    <w:rPr>
      <w:sz w:val="24"/>
      <w:szCs w:val="24"/>
    </w:rPr>
  </w:style>
  <w:style w:type="character" w:customStyle="1" w:styleId="mapok">
    <w:name w:val="mapok"/>
    <w:basedOn w:val="DefaultParagraphFont"/>
    <w:rsid w:val="008975BE"/>
    <w:rPr>
      <w:sz w:val="24"/>
      <w:szCs w:val="24"/>
    </w:rPr>
  </w:style>
  <w:style w:type="character" w:customStyle="1" w:styleId="addnew">
    <w:name w:val="addnew"/>
    <w:basedOn w:val="DefaultParagraphFont"/>
    <w:rsid w:val="008975BE"/>
    <w:rPr>
      <w:sz w:val="24"/>
      <w:szCs w:val="24"/>
    </w:rPr>
  </w:style>
  <w:style w:type="character" w:customStyle="1" w:styleId="cancelbtn">
    <w:name w:val="cancelbtn"/>
    <w:basedOn w:val="DefaultParagraphFont"/>
    <w:rsid w:val="008975BE"/>
    <w:rPr>
      <w:sz w:val="24"/>
      <w:szCs w:val="24"/>
    </w:rPr>
  </w:style>
  <w:style w:type="character" w:customStyle="1" w:styleId="nexticon1">
    <w:name w:val="nexticon1"/>
    <w:basedOn w:val="DefaultParagraphFont"/>
    <w:rsid w:val="008975BE"/>
  </w:style>
  <w:style w:type="character" w:customStyle="1" w:styleId="previcon">
    <w:name w:val="previcon"/>
    <w:basedOn w:val="DefaultParagraphFont"/>
    <w:rsid w:val="008975BE"/>
  </w:style>
  <w:style w:type="character" w:customStyle="1" w:styleId="answer">
    <w:name w:val="answer"/>
    <w:basedOn w:val="DefaultParagraphFont"/>
    <w:rsid w:val="008975BE"/>
  </w:style>
  <w:style w:type="character" w:customStyle="1" w:styleId="featurename">
    <w:name w:val="featurename"/>
    <w:basedOn w:val="DefaultParagraphFont"/>
    <w:rsid w:val="008975BE"/>
  </w:style>
  <w:style w:type="character" w:customStyle="1" w:styleId="question1">
    <w:name w:val="question1"/>
    <w:basedOn w:val="DefaultParagraphFont"/>
    <w:rsid w:val="008975BE"/>
  </w:style>
  <w:style w:type="character" w:customStyle="1" w:styleId="delete">
    <w:name w:val="delete"/>
    <w:basedOn w:val="DefaultParagraphFont"/>
    <w:rsid w:val="008975BE"/>
  </w:style>
  <w:style w:type="paragraph" w:customStyle="1" w:styleId="firstnode1">
    <w:name w:val="firstnod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975BE"/>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975BE"/>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975BE"/>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975BE"/>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975BE"/>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975BE"/>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8975BE"/>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975BE"/>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975BE"/>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975BE"/>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975BE"/>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975BE"/>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975BE"/>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975BE"/>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975BE"/>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975BE"/>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975BE"/>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975BE"/>
  </w:style>
  <w:style w:type="character" w:customStyle="1" w:styleId="previcon1">
    <w:name w:val="previcon1"/>
    <w:basedOn w:val="DefaultParagraphFont"/>
    <w:rsid w:val="008975BE"/>
  </w:style>
  <w:style w:type="paragraph" w:customStyle="1" w:styleId="eventnavtitle1">
    <w:name w:val="eventnavtitle1"/>
    <w:basedOn w:val="Normal"/>
    <w:rsid w:val="008975BE"/>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975BE"/>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975BE"/>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8975BE"/>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975BE"/>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975BE"/>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975BE"/>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975BE"/>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975BE"/>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975BE"/>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975BE"/>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975BE"/>
    <w:rPr>
      <w:b/>
      <w:bCs/>
      <w:vanish w:val="0"/>
      <w:webHidden w:val="0"/>
      <w:specVanish w:val="0"/>
    </w:rPr>
  </w:style>
  <w:style w:type="paragraph" w:customStyle="1" w:styleId="questionbody1">
    <w:name w:val="questionbody1"/>
    <w:basedOn w:val="Normal"/>
    <w:rsid w:val="008975BE"/>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975BE"/>
    <w:rPr>
      <w:vanish w:val="0"/>
      <w:webHidden w:val="0"/>
      <w:specVanish w:val="0"/>
    </w:rPr>
  </w:style>
  <w:style w:type="paragraph" w:customStyle="1" w:styleId="title10">
    <w:name w:val="title1"/>
    <w:basedOn w:val="Normal"/>
    <w:rsid w:val="008975BE"/>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975BE"/>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975BE"/>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975BE"/>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975BE"/>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975BE"/>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975BE"/>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975BE"/>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975BE"/>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975BE"/>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975BE"/>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975BE"/>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975BE"/>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975BE"/>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975BE"/>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975BE"/>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975BE"/>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975BE"/>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975BE"/>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975BE"/>
    <w:rPr>
      <w:vanish w:val="0"/>
      <w:webHidden w:val="0"/>
      <w:specVanish w:val="0"/>
    </w:rPr>
  </w:style>
  <w:style w:type="paragraph" w:customStyle="1" w:styleId="select1">
    <w:name w:val="select1"/>
    <w:basedOn w:val="Normal"/>
    <w:rsid w:val="008975BE"/>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975BE"/>
    <w:rPr>
      <w:vanish w:val="0"/>
      <w:webHidden w:val="0"/>
      <w:specVanish w:val="0"/>
    </w:rPr>
  </w:style>
  <w:style w:type="paragraph" w:customStyle="1" w:styleId="back2">
    <w:name w:val="back2"/>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975BE"/>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975BE"/>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975BE"/>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975BE"/>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975BE"/>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975B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975BE"/>
    <w:rPr>
      <w:b/>
      <w:bCs/>
    </w:rPr>
  </w:style>
  <w:style w:type="character" w:customStyle="1" w:styleId="number">
    <w:name w:val="number"/>
    <w:basedOn w:val="DefaultParagraphFont"/>
    <w:rsid w:val="008975BE"/>
  </w:style>
  <w:style w:type="character" w:customStyle="1" w:styleId="newwindow">
    <w:name w:val="newwindow"/>
    <w:basedOn w:val="DefaultParagraphFont"/>
    <w:rsid w:val="008975BE"/>
  </w:style>
  <w:style w:type="paragraph" w:styleId="ListParagraph">
    <w:name w:val="List Paragraph"/>
    <w:basedOn w:val="Normal"/>
    <w:uiPriority w:val="34"/>
    <w:qFormat/>
    <w:rsid w:val="008975BE"/>
    <w:pPr>
      <w:spacing w:after="200" w:line="276" w:lineRule="auto"/>
      <w:ind w:left="720"/>
      <w:contextualSpacing/>
    </w:pPr>
    <w:rPr>
      <w:rFonts w:ascii="Arial" w:hAnsi="Arial"/>
    </w:rPr>
  </w:style>
  <w:style w:type="paragraph" w:styleId="Header">
    <w:name w:val="header"/>
    <w:basedOn w:val="Normal"/>
    <w:link w:val="HeaderChar"/>
    <w:uiPriority w:val="99"/>
    <w:unhideWhenUsed/>
    <w:rsid w:val="00897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5BE"/>
  </w:style>
  <w:style w:type="paragraph" w:styleId="Footer">
    <w:name w:val="footer"/>
    <w:basedOn w:val="Normal"/>
    <w:link w:val="FooterChar"/>
    <w:uiPriority w:val="99"/>
    <w:unhideWhenUsed/>
    <w:rsid w:val="00897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5BE"/>
  </w:style>
  <w:style w:type="paragraph" w:styleId="BalloonText">
    <w:name w:val="Balloon Text"/>
    <w:basedOn w:val="Normal"/>
    <w:link w:val="BalloonTextChar"/>
    <w:uiPriority w:val="99"/>
    <w:semiHidden/>
    <w:unhideWhenUsed/>
    <w:rsid w:val="00724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C4B"/>
    <w:rPr>
      <w:rFonts w:ascii="Segoe UI" w:hAnsi="Segoe UI" w:cs="Segoe UI"/>
      <w:sz w:val="18"/>
      <w:szCs w:val="18"/>
    </w:rPr>
  </w:style>
  <w:style w:type="character" w:styleId="UnresolvedMention">
    <w:name w:val="Unresolved Mention"/>
    <w:basedOn w:val="DefaultParagraphFont"/>
    <w:uiPriority w:val="99"/>
    <w:semiHidden/>
    <w:unhideWhenUsed/>
    <w:rsid w:val="00724C4B"/>
    <w:rPr>
      <w:color w:val="605E5C"/>
      <w:shd w:val="clear" w:color="auto" w:fill="E1DFDD"/>
    </w:rPr>
  </w:style>
  <w:style w:type="paragraph" w:styleId="Revision">
    <w:name w:val="Revision"/>
    <w:hidden/>
    <w:uiPriority w:val="99"/>
    <w:semiHidden/>
    <w:rsid w:val="00A552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46730">
      <w:bodyDiv w:val="1"/>
      <w:marLeft w:val="0"/>
      <w:marRight w:val="0"/>
      <w:marTop w:val="0"/>
      <w:marBottom w:val="0"/>
      <w:divBdr>
        <w:top w:val="none" w:sz="0" w:space="0" w:color="auto"/>
        <w:left w:val="none" w:sz="0" w:space="0" w:color="auto"/>
        <w:bottom w:val="none" w:sz="0" w:space="0" w:color="auto"/>
        <w:right w:val="none" w:sz="0" w:space="0" w:color="auto"/>
      </w:divBdr>
      <w:divsChild>
        <w:div w:id="1743024876">
          <w:marLeft w:val="0"/>
          <w:marRight w:val="0"/>
          <w:marTop w:val="0"/>
          <w:marBottom w:val="0"/>
          <w:divBdr>
            <w:top w:val="none" w:sz="0" w:space="0" w:color="auto"/>
            <w:left w:val="none" w:sz="0" w:space="0" w:color="auto"/>
            <w:bottom w:val="none" w:sz="0" w:space="0" w:color="auto"/>
            <w:right w:val="none" w:sz="0" w:space="0" w:color="auto"/>
          </w:divBdr>
          <w:divsChild>
            <w:div w:id="1152985130">
              <w:marLeft w:val="0"/>
              <w:marRight w:val="0"/>
              <w:marTop w:val="0"/>
              <w:marBottom w:val="0"/>
              <w:divBdr>
                <w:top w:val="none" w:sz="0" w:space="0" w:color="auto"/>
                <w:left w:val="none" w:sz="0" w:space="0" w:color="auto"/>
                <w:bottom w:val="none" w:sz="0" w:space="0" w:color="auto"/>
                <w:right w:val="none" w:sz="0" w:space="0" w:color="auto"/>
              </w:divBdr>
              <w:divsChild>
                <w:div w:id="252906195">
                  <w:marLeft w:val="0"/>
                  <w:marRight w:val="0"/>
                  <w:marTop w:val="0"/>
                  <w:marBottom w:val="0"/>
                  <w:divBdr>
                    <w:top w:val="none" w:sz="0" w:space="0" w:color="auto"/>
                    <w:left w:val="none" w:sz="0" w:space="0" w:color="auto"/>
                    <w:bottom w:val="none" w:sz="0" w:space="0" w:color="auto"/>
                    <w:right w:val="none" w:sz="0" w:space="0" w:color="auto"/>
                  </w:divBdr>
                  <w:divsChild>
                    <w:div w:id="1996715230">
                      <w:marLeft w:val="0"/>
                      <w:marRight w:val="0"/>
                      <w:marTop w:val="0"/>
                      <w:marBottom w:val="0"/>
                      <w:divBdr>
                        <w:top w:val="none" w:sz="0" w:space="0" w:color="auto"/>
                        <w:left w:val="none" w:sz="0" w:space="0" w:color="auto"/>
                        <w:bottom w:val="none" w:sz="0" w:space="0" w:color="auto"/>
                        <w:right w:val="none" w:sz="0" w:space="0" w:color="auto"/>
                      </w:divBdr>
                      <w:divsChild>
                        <w:div w:id="932514129">
                          <w:marLeft w:val="0"/>
                          <w:marRight w:val="0"/>
                          <w:marTop w:val="0"/>
                          <w:marBottom w:val="0"/>
                          <w:divBdr>
                            <w:top w:val="none" w:sz="0" w:space="0" w:color="auto"/>
                            <w:left w:val="none" w:sz="0" w:space="0" w:color="auto"/>
                            <w:bottom w:val="none" w:sz="0" w:space="0" w:color="auto"/>
                            <w:right w:val="none" w:sz="0" w:space="0" w:color="auto"/>
                          </w:divBdr>
                          <w:divsChild>
                            <w:div w:id="1856459072">
                              <w:marLeft w:val="0"/>
                              <w:marRight w:val="0"/>
                              <w:marTop w:val="0"/>
                              <w:marBottom w:val="0"/>
                              <w:divBdr>
                                <w:top w:val="none" w:sz="0" w:space="0" w:color="auto"/>
                                <w:left w:val="none" w:sz="0" w:space="0" w:color="auto"/>
                                <w:bottom w:val="none" w:sz="0" w:space="0" w:color="auto"/>
                                <w:right w:val="none" w:sz="0" w:space="0" w:color="auto"/>
                              </w:divBdr>
                              <w:divsChild>
                                <w:div w:id="1253584115">
                                  <w:marLeft w:val="0"/>
                                  <w:marRight w:val="0"/>
                                  <w:marTop w:val="0"/>
                                  <w:marBottom w:val="0"/>
                                  <w:divBdr>
                                    <w:top w:val="none" w:sz="0" w:space="0" w:color="auto"/>
                                    <w:left w:val="none" w:sz="0" w:space="0" w:color="auto"/>
                                    <w:bottom w:val="none" w:sz="0" w:space="0" w:color="auto"/>
                                    <w:right w:val="none" w:sz="0" w:space="0" w:color="auto"/>
                                  </w:divBdr>
                                  <w:divsChild>
                                    <w:div w:id="773525534">
                                      <w:marLeft w:val="0"/>
                                      <w:marRight w:val="0"/>
                                      <w:marTop w:val="0"/>
                                      <w:marBottom w:val="0"/>
                                      <w:divBdr>
                                        <w:top w:val="none" w:sz="0" w:space="0" w:color="auto"/>
                                        <w:left w:val="none" w:sz="0" w:space="0" w:color="auto"/>
                                        <w:bottom w:val="none" w:sz="0" w:space="0" w:color="auto"/>
                                        <w:right w:val="none" w:sz="0" w:space="0" w:color="auto"/>
                                      </w:divBdr>
                                      <w:divsChild>
                                        <w:div w:id="888104358">
                                          <w:marLeft w:val="0"/>
                                          <w:marRight w:val="0"/>
                                          <w:marTop w:val="0"/>
                                          <w:marBottom w:val="0"/>
                                          <w:divBdr>
                                            <w:top w:val="none" w:sz="0" w:space="0" w:color="auto"/>
                                            <w:left w:val="none" w:sz="0" w:space="0" w:color="auto"/>
                                            <w:bottom w:val="none" w:sz="0" w:space="0" w:color="auto"/>
                                            <w:right w:val="none" w:sz="0" w:space="0" w:color="auto"/>
                                          </w:divBdr>
                                          <w:divsChild>
                                            <w:div w:id="1963490718">
                                              <w:marLeft w:val="0"/>
                                              <w:marRight w:val="0"/>
                                              <w:marTop w:val="0"/>
                                              <w:marBottom w:val="0"/>
                                              <w:divBdr>
                                                <w:top w:val="none" w:sz="0" w:space="0" w:color="auto"/>
                                                <w:left w:val="none" w:sz="0" w:space="0" w:color="auto"/>
                                                <w:bottom w:val="none" w:sz="0" w:space="0" w:color="auto"/>
                                                <w:right w:val="none" w:sz="0" w:space="0" w:color="auto"/>
                                              </w:divBdr>
                                              <w:divsChild>
                                                <w:div w:id="860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19626">
      <w:bodyDiv w:val="1"/>
      <w:marLeft w:val="0"/>
      <w:marRight w:val="0"/>
      <w:marTop w:val="0"/>
      <w:marBottom w:val="0"/>
      <w:divBdr>
        <w:top w:val="none" w:sz="0" w:space="0" w:color="auto"/>
        <w:left w:val="none" w:sz="0" w:space="0" w:color="auto"/>
        <w:bottom w:val="none" w:sz="0" w:space="0" w:color="auto"/>
        <w:right w:val="none" w:sz="0" w:space="0" w:color="auto"/>
      </w:divBdr>
      <w:divsChild>
        <w:div w:id="224336644">
          <w:marLeft w:val="0"/>
          <w:marRight w:val="0"/>
          <w:marTop w:val="0"/>
          <w:marBottom w:val="0"/>
          <w:divBdr>
            <w:top w:val="none" w:sz="0" w:space="0" w:color="auto"/>
            <w:left w:val="none" w:sz="0" w:space="0" w:color="auto"/>
            <w:bottom w:val="none" w:sz="0" w:space="0" w:color="auto"/>
            <w:right w:val="none" w:sz="0" w:space="0" w:color="auto"/>
          </w:divBdr>
          <w:divsChild>
            <w:div w:id="633029073">
              <w:marLeft w:val="0"/>
              <w:marRight w:val="0"/>
              <w:marTop w:val="0"/>
              <w:marBottom w:val="0"/>
              <w:divBdr>
                <w:top w:val="none" w:sz="0" w:space="0" w:color="auto"/>
                <w:left w:val="none" w:sz="0" w:space="0" w:color="auto"/>
                <w:bottom w:val="none" w:sz="0" w:space="0" w:color="auto"/>
                <w:right w:val="none" w:sz="0" w:space="0" w:color="auto"/>
              </w:divBdr>
              <w:divsChild>
                <w:div w:id="1189418173">
                  <w:marLeft w:val="0"/>
                  <w:marRight w:val="0"/>
                  <w:marTop w:val="0"/>
                  <w:marBottom w:val="0"/>
                  <w:divBdr>
                    <w:top w:val="none" w:sz="0" w:space="0" w:color="auto"/>
                    <w:left w:val="none" w:sz="0" w:space="0" w:color="auto"/>
                    <w:bottom w:val="none" w:sz="0" w:space="0" w:color="auto"/>
                    <w:right w:val="none" w:sz="0" w:space="0" w:color="auto"/>
                  </w:divBdr>
                  <w:divsChild>
                    <w:div w:id="1924605082">
                      <w:marLeft w:val="0"/>
                      <w:marRight w:val="0"/>
                      <w:marTop w:val="0"/>
                      <w:marBottom w:val="0"/>
                      <w:divBdr>
                        <w:top w:val="none" w:sz="0" w:space="0" w:color="auto"/>
                        <w:left w:val="none" w:sz="0" w:space="0" w:color="auto"/>
                        <w:bottom w:val="none" w:sz="0" w:space="0" w:color="auto"/>
                        <w:right w:val="none" w:sz="0" w:space="0" w:color="auto"/>
                      </w:divBdr>
                      <w:divsChild>
                        <w:div w:id="2033416283">
                          <w:marLeft w:val="0"/>
                          <w:marRight w:val="0"/>
                          <w:marTop w:val="0"/>
                          <w:marBottom w:val="0"/>
                          <w:divBdr>
                            <w:top w:val="none" w:sz="0" w:space="0" w:color="auto"/>
                            <w:left w:val="none" w:sz="0" w:space="0" w:color="auto"/>
                            <w:bottom w:val="none" w:sz="0" w:space="0" w:color="auto"/>
                            <w:right w:val="none" w:sz="0" w:space="0" w:color="auto"/>
                          </w:divBdr>
                          <w:divsChild>
                            <w:div w:id="1189679538">
                              <w:marLeft w:val="0"/>
                              <w:marRight w:val="0"/>
                              <w:marTop w:val="0"/>
                              <w:marBottom w:val="0"/>
                              <w:divBdr>
                                <w:top w:val="none" w:sz="0" w:space="0" w:color="auto"/>
                                <w:left w:val="none" w:sz="0" w:space="0" w:color="auto"/>
                                <w:bottom w:val="none" w:sz="0" w:space="0" w:color="auto"/>
                                <w:right w:val="none" w:sz="0" w:space="0" w:color="auto"/>
                              </w:divBdr>
                              <w:divsChild>
                                <w:div w:id="293370473">
                                  <w:marLeft w:val="0"/>
                                  <w:marRight w:val="0"/>
                                  <w:marTop w:val="0"/>
                                  <w:marBottom w:val="0"/>
                                  <w:divBdr>
                                    <w:top w:val="none" w:sz="0" w:space="0" w:color="auto"/>
                                    <w:left w:val="none" w:sz="0" w:space="0" w:color="auto"/>
                                    <w:bottom w:val="none" w:sz="0" w:space="0" w:color="auto"/>
                                    <w:right w:val="none" w:sz="0" w:space="0" w:color="auto"/>
                                  </w:divBdr>
                                  <w:divsChild>
                                    <w:div w:id="2072458814">
                                      <w:marLeft w:val="0"/>
                                      <w:marRight w:val="0"/>
                                      <w:marTop w:val="0"/>
                                      <w:marBottom w:val="0"/>
                                      <w:divBdr>
                                        <w:top w:val="none" w:sz="0" w:space="0" w:color="auto"/>
                                        <w:left w:val="none" w:sz="0" w:space="0" w:color="auto"/>
                                        <w:bottom w:val="none" w:sz="0" w:space="0" w:color="auto"/>
                                        <w:right w:val="none" w:sz="0" w:space="0" w:color="auto"/>
                                      </w:divBdr>
                                      <w:divsChild>
                                        <w:div w:id="1605108572">
                                          <w:marLeft w:val="0"/>
                                          <w:marRight w:val="0"/>
                                          <w:marTop w:val="0"/>
                                          <w:marBottom w:val="0"/>
                                          <w:divBdr>
                                            <w:top w:val="none" w:sz="0" w:space="0" w:color="auto"/>
                                            <w:left w:val="none" w:sz="0" w:space="0" w:color="auto"/>
                                            <w:bottom w:val="none" w:sz="0" w:space="0" w:color="auto"/>
                                            <w:right w:val="none" w:sz="0" w:space="0" w:color="auto"/>
                                          </w:divBdr>
                                          <w:divsChild>
                                            <w:div w:id="242642834">
                                              <w:marLeft w:val="0"/>
                                              <w:marRight w:val="0"/>
                                              <w:marTop w:val="0"/>
                                              <w:marBottom w:val="0"/>
                                              <w:divBdr>
                                                <w:top w:val="none" w:sz="0" w:space="0" w:color="auto"/>
                                                <w:left w:val="none" w:sz="0" w:space="0" w:color="auto"/>
                                                <w:bottom w:val="none" w:sz="0" w:space="0" w:color="auto"/>
                                                <w:right w:val="none" w:sz="0" w:space="0" w:color="auto"/>
                                              </w:divBdr>
                                              <w:divsChild>
                                                <w:div w:id="11941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600779">
      <w:bodyDiv w:val="1"/>
      <w:marLeft w:val="0"/>
      <w:marRight w:val="0"/>
      <w:marTop w:val="0"/>
      <w:marBottom w:val="0"/>
      <w:divBdr>
        <w:top w:val="none" w:sz="0" w:space="0" w:color="auto"/>
        <w:left w:val="none" w:sz="0" w:space="0" w:color="auto"/>
        <w:bottom w:val="none" w:sz="0" w:space="0" w:color="auto"/>
        <w:right w:val="none" w:sz="0" w:space="0" w:color="auto"/>
      </w:divBdr>
      <w:divsChild>
        <w:div w:id="1501891512">
          <w:marLeft w:val="0"/>
          <w:marRight w:val="0"/>
          <w:marTop w:val="0"/>
          <w:marBottom w:val="0"/>
          <w:divBdr>
            <w:top w:val="none" w:sz="0" w:space="0" w:color="auto"/>
            <w:left w:val="none" w:sz="0" w:space="0" w:color="auto"/>
            <w:bottom w:val="none" w:sz="0" w:space="0" w:color="auto"/>
            <w:right w:val="none" w:sz="0" w:space="0" w:color="auto"/>
          </w:divBdr>
          <w:divsChild>
            <w:div w:id="1625383722">
              <w:marLeft w:val="0"/>
              <w:marRight w:val="0"/>
              <w:marTop w:val="0"/>
              <w:marBottom w:val="0"/>
              <w:divBdr>
                <w:top w:val="none" w:sz="0" w:space="0" w:color="auto"/>
                <w:left w:val="none" w:sz="0" w:space="0" w:color="auto"/>
                <w:bottom w:val="none" w:sz="0" w:space="0" w:color="auto"/>
                <w:right w:val="none" w:sz="0" w:space="0" w:color="auto"/>
              </w:divBdr>
              <w:divsChild>
                <w:div w:id="1407801002">
                  <w:marLeft w:val="0"/>
                  <w:marRight w:val="0"/>
                  <w:marTop w:val="0"/>
                  <w:marBottom w:val="0"/>
                  <w:divBdr>
                    <w:top w:val="none" w:sz="0" w:space="0" w:color="auto"/>
                    <w:left w:val="none" w:sz="0" w:space="0" w:color="auto"/>
                    <w:bottom w:val="none" w:sz="0" w:space="0" w:color="auto"/>
                    <w:right w:val="none" w:sz="0" w:space="0" w:color="auto"/>
                  </w:divBdr>
                  <w:divsChild>
                    <w:div w:id="913706250">
                      <w:marLeft w:val="0"/>
                      <w:marRight w:val="0"/>
                      <w:marTop w:val="0"/>
                      <w:marBottom w:val="0"/>
                      <w:divBdr>
                        <w:top w:val="none" w:sz="0" w:space="0" w:color="auto"/>
                        <w:left w:val="none" w:sz="0" w:space="0" w:color="auto"/>
                        <w:bottom w:val="none" w:sz="0" w:space="0" w:color="auto"/>
                        <w:right w:val="none" w:sz="0" w:space="0" w:color="auto"/>
                      </w:divBdr>
                      <w:divsChild>
                        <w:div w:id="1871256723">
                          <w:marLeft w:val="0"/>
                          <w:marRight w:val="0"/>
                          <w:marTop w:val="0"/>
                          <w:marBottom w:val="0"/>
                          <w:divBdr>
                            <w:top w:val="none" w:sz="0" w:space="0" w:color="auto"/>
                            <w:left w:val="none" w:sz="0" w:space="0" w:color="auto"/>
                            <w:bottom w:val="none" w:sz="0" w:space="0" w:color="auto"/>
                            <w:right w:val="none" w:sz="0" w:space="0" w:color="auto"/>
                          </w:divBdr>
                          <w:divsChild>
                            <w:div w:id="1636250393">
                              <w:marLeft w:val="0"/>
                              <w:marRight w:val="0"/>
                              <w:marTop w:val="0"/>
                              <w:marBottom w:val="0"/>
                              <w:divBdr>
                                <w:top w:val="none" w:sz="0" w:space="0" w:color="auto"/>
                                <w:left w:val="none" w:sz="0" w:space="0" w:color="auto"/>
                                <w:bottom w:val="none" w:sz="0" w:space="0" w:color="auto"/>
                                <w:right w:val="none" w:sz="0" w:space="0" w:color="auto"/>
                              </w:divBdr>
                              <w:divsChild>
                                <w:div w:id="2050300539">
                                  <w:marLeft w:val="0"/>
                                  <w:marRight w:val="0"/>
                                  <w:marTop w:val="0"/>
                                  <w:marBottom w:val="0"/>
                                  <w:divBdr>
                                    <w:top w:val="none" w:sz="0" w:space="0" w:color="auto"/>
                                    <w:left w:val="none" w:sz="0" w:space="0" w:color="auto"/>
                                    <w:bottom w:val="none" w:sz="0" w:space="0" w:color="auto"/>
                                    <w:right w:val="none" w:sz="0" w:space="0" w:color="auto"/>
                                  </w:divBdr>
                                  <w:divsChild>
                                    <w:div w:id="329018359">
                                      <w:marLeft w:val="0"/>
                                      <w:marRight w:val="0"/>
                                      <w:marTop w:val="0"/>
                                      <w:marBottom w:val="0"/>
                                      <w:divBdr>
                                        <w:top w:val="none" w:sz="0" w:space="0" w:color="auto"/>
                                        <w:left w:val="none" w:sz="0" w:space="0" w:color="auto"/>
                                        <w:bottom w:val="none" w:sz="0" w:space="0" w:color="auto"/>
                                        <w:right w:val="none" w:sz="0" w:space="0" w:color="auto"/>
                                      </w:divBdr>
                                      <w:divsChild>
                                        <w:div w:id="1174341626">
                                          <w:marLeft w:val="0"/>
                                          <w:marRight w:val="0"/>
                                          <w:marTop w:val="0"/>
                                          <w:marBottom w:val="0"/>
                                          <w:divBdr>
                                            <w:top w:val="none" w:sz="0" w:space="0" w:color="auto"/>
                                            <w:left w:val="none" w:sz="0" w:space="0" w:color="auto"/>
                                            <w:bottom w:val="none" w:sz="0" w:space="0" w:color="auto"/>
                                            <w:right w:val="none" w:sz="0" w:space="0" w:color="auto"/>
                                          </w:divBdr>
                                          <w:divsChild>
                                            <w:div w:id="570623992">
                                              <w:marLeft w:val="0"/>
                                              <w:marRight w:val="0"/>
                                              <w:marTop w:val="0"/>
                                              <w:marBottom w:val="0"/>
                                              <w:divBdr>
                                                <w:top w:val="none" w:sz="0" w:space="0" w:color="auto"/>
                                                <w:left w:val="none" w:sz="0" w:space="0" w:color="auto"/>
                                                <w:bottom w:val="none" w:sz="0" w:space="0" w:color="auto"/>
                                                <w:right w:val="none" w:sz="0" w:space="0" w:color="auto"/>
                                              </w:divBdr>
                                              <w:divsChild>
                                                <w:div w:id="3642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42730">
      <w:bodyDiv w:val="1"/>
      <w:marLeft w:val="0"/>
      <w:marRight w:val="0"/>
      <w:marTop w:val="0"/>
      <w:marBottom w:val="0"/>
      <w:divBdr>
        <w:top w:val="none" w:sz="0" w:space="0" w:color="auto"/>
        <w:left w:val="none" w:sz="0" w:space="0" w:color="auto"/>
        <w:bottom w:val="none" w:sz="0" w:space="0" w:color="auto"/>
        <w:right w:val="none" w:sz="0" w:space="0" w:color="auto"/>
      </w:divBdr>
      <w:divsChild>
        <w:div w:id="2143034155">
          <w:marLeft w:val="0"/>
          <w:marRight w:val="0"/>
          <w:marTop w:val="0"/>
          <w:marBottom w:val="0"/>
          <w:divBdr>
            <w:top w:val="none" w:sz="0" w:space="0" w:color="auto"/>
            <w:left w:val="none" w:sz="0" w:space="0" w:color="auto"/>
            <w:bottom w:val="none" w:sz="0" w:space="0" w:color="auto"/>
            <w:right w:val="none" w:sz="0" w:space="0" w:color="auto"/>
          </w:divBdr>
          <w:divsChild>
            <w:div w:id="846865937">
              <w:marLeft w:val="0"/>
              <w:marRight w:val="0"/>
              <w:marTop w:val="0"/>
              <w:marBottom w:val="0"/>
              <w:divBdr>
                <w:top w:val="none" w:sz="0" w:space="0" w:color="auto"/>
                <w:left w:val="none" w:sz="0" w:space="0" w:color="auto"/>
                <w:bottom w:val="none" w:sz="0" w:space="0" w:color="auto"/>
                <w:right w:val="none" w:sz="0" w:space="0" w:color="auto"/>
              </w:divBdr>
              <w:divsChild>
                <w:div w:id="1395470844">
                  <w:marLeft w:val="0"/>
                  <w:marRight w:val="0"/>
                  <w:marTop w:val="0"/>
                  <w:marBottom w:val="0"/>
                  <w:divBdr>
                    <w:top w:val="none" w:sz="0" w:space="0" w:color="auto"/>
                    <w:left w:val="none" w:sz="0" w:space="0" w:color="auto"/>
                    <w:bottom w:val="none" w:sz="0" w:space="0" w:color="auto"/>
                    <w:right w:val="none" w:sz="0" w:space="0" w:color="auto"/>
                  </w:divBdr>
                  <w:divsChild>
                    <w:div w:id="28645476">
                      <w:marLeft w:val="0"/>
                      <w:marRight w:val="0"/>
                      <w:marTop w:val="0"/>
                      <w:marBottom w:val="0"/>
                      <w:divBdr>
                        <w:top w:val="none" w:sz="0" w:space="0" w:color="auto"/>
                        <w:left w:val="none" w:sz="0" w:space="0" w:color="auto"/>
                        <w:bottom w:val="none" w:sz="0" w:space="0" w:color="auto"/>
                        <w:right w:val="none" w:sz="0" w:space="0" w:color="auto"/>
                      </w:divBdr>
                      <w:divsChild>
                        <w:div w:id="1204824387">
                          <w:marLeft w:val="0"/>
                          <w:marRight w:val="0"/>
                          <w:marTop w:val="0"/>
                          <w:marBottom w:val="0"/>
                          <w:divBdr>
                            <w:top w:val="none" w:sz="0" w:space="0" w:color="auto"/>
                            <w:left w:val="none" w:sz="0" w:space="0" w:color="auto"/>
                            <w:bottom w:val="none" w:sz="0" w:space="0" w:color="auto"/>
                            <w:right w:val="none" w:sz="0" w:space="0" w:color="auto"/>
                          </w:divBdr>
                          <w:divsChild>
                            <w:div w:id="284240527">
                              <w:marLeft w:val="0"/>
                              <w:marRight w:val="0"/>
                              <w:marTop w:val="0"/>
                              <w:marBottom w:val="0"/>
                              <w:divBdr>
                                <w:top w:val="none" w:sz="0" w:space="0" w:color="auto"/>
                                <w:left w:val="none" w:sz="0" w:space="0" w:color="auto"/>
                                <w:bottom w:val="none" w:sz="0" w:space="0" w:color="auto"/>
                                <w:right w:val="none" w:sz="0" w:space="0" w:color="auto"/>
                              </w:divBdr>
                              <w:divsChild>
                                <w:div w:id="11346526">
                                  <w:marLeft w:val="0"/>
                                  <w:marRight w:val="0"/>
                                  <w:marTop w:val="0"/>
                                  <w:marBottom w:val="0"/>
                                  <w:divBdr>
                                    <w:top w:val="none" w:sz="0" w:space="0" w:color="auto"/>
                                    <w:left w:val="none" w:sz="0" w:space="0" w:color="auto"/>
                                    <w:bottom w:val="none" w:sz="0" w:space="0" w:color="auto"/>
                                    <w:right w:val="none" w:sz="0" w:space="0" w:color="auto"/>
                                  </w:divBdr>
                                  <w:divsChild>
                                    <w:div w:id="703947002">
                                      <w:marLeft w:val="0"/>
                                      <w:marRight w:val="0"/>
                                      <w:marTop w:val="0"/>
                                      <w:marBottom w:val="0"/>
                                      <w:divBdr>
                                        <w:top w:val="none" w:sz="0" w:space="0" w:color="auto"/>
                                        <w:left w:val="none" w:sz="0" w:space="0" w:color="auto"/>
                                        <w:bottom w:val="none" w:sz="0" w:space="0" w:color="auto"/>
                                        <w:right w:val="none" w:sz="0" w:space="0" w:color="auto"/>
                                      </w:divBdr>
                                      <w:divsChild>
                                        <w:div w:id="869604915">
                                          <w:marLeft w:val="0"/>
                                          <w:marRight w:val="0"/>
                                          <w:marTop w:val="0"/>
                                          <w:marBottom w:val="0"/>
                                          <w:divBdr>
                                            <w:top w:val="none" w:sz="0" w:space="0" w:color="auto"/>
                                            <w:left w:val="none" w:sz="0" w:space="0" w:color="auto"/>
                                            <w:bottom w:val="none" w:sz="0" w:space="0" w:color="auto"/>
                                            <w:right w:val="none" w:sz="0" w:space="0" w:color="auto"/>
                                          </w:divBdr>
                                          <w:divsChild>
                                            <w:div w:id="1742219728">
                                              <w:marLeft w:val="0"/>
                                              <w:marRight w:val="0"/>
                                              <w:marTop w:val="0"/>
                                              <w:marBottom w:val="0"/>
                                              <w:divBdr>
                                                <w:top w:val="none" w:sz="0" w:space="0" w:color="auto"/>
                                                <w:left w:val="none" w:sz="0" w:space="0" w:color="auto"/>
                                                <w:bottom w:val="none" w:sz="0" w:space="0" w:color="auto"/>
                                                <w:right w:val="none" w:sz="0" w:space="0" w:color="auto"/>
                                              </w:divBdr>
                                              <w:divsChild>
                                                <w:div w:id="6798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5257">
      <w:bodyDiv w:val="1"/>
      <w:marLeft w:val="0"/>
      <w:marRight w:val="0"/>
      <w:marTop w:val="0"/>
      <w:marBottom w:val="0"/>
      <w:divBdr>
        <w:top w:val="none" w:sz="0" w:space="0" w:color="auto"/>
        <w:left w:val="none" w:sz="0" w:space="0" w:color="auto"/>
        <w:bottom w:val="none" w:sz="0" w:space="0" w:color="auto"/>
        <w:right w:val="none" w:sz="0" w:space="0" w:color="auto"/>
      </w:divBdr>
      <w:divsChild>
        <w:div w:id="829519232">
          <w:marLeft w:val="0"/>
          <w:marRight w:val="0"/>
          <w:marTop w:val="0"/>
          <w:marBottom w:val="0"/>
          <w:divBdr>
            <w:top w:val="none" w:sz="0" w:space="0" w:color="auto"/>
            <w:left w:val="none" w:sz="0" w:space="0" w:color="auto"/>
            <w:bottom w:val="none" w:sz="0" w:space="0" w:color="auto"/>
            <w:right w:val="none" w:sz="0" w:space="0" w:color="auto"/>
          </w:divBdr>
          <w:divsChild>
            <w:div w:id="2046978273">
              <w:marLeft w:val="0"/>
              <w:marRight w:val="0"/>
              <w:marTop w:val="0"/>
              <w:marBottom w:val="0"/>
              <w:divBdr>
                <w:top w:val="none" w:sz="0" w:space="0" w:color="auto"/>
                <w:left w:val="none" w:sz="0" w:space="0" w:color="auto"/>
                <w:bottom w:val="none" w:sz="0" w:space="0" w:color="auto"/>
                <w:right w:val="none" w:sz="0" w:space="0" w:color="auto"/>
              </w:divBdr>
              <w:divsChild>
                <w:div w:id="740298843">
                  <w:marLeft w:val="0"/>
                  <w:marRight w:val="0"/>
                  <w:marTop w:val="0"/>
                  <w:marBottom w:val="0"/>
                  <w:divBdr>
                    <w:top w:val="none" w:sz="0" w:space="0" w:color="auto"/>
                    <w:left w:val="none" w:sz="0" w:space="0" w:color="auto"/>
                    <w:bottom w:val="none" w:sz="0" w:space="0" w:color="auto"/>
                    <w:right w:val="none" w:sz="0" w:space="0" w:color="auto"/>
                  </w:divBdr>
                  <w:divsChild>
                    <w:div w:id="592857621">
                      <w:marLeft w:val="0"/>
                      <w:marRight w:val="0"/>
                      <w:marTop w:val="0"/>
                      <w:marBottom w:val="0"/>
                      <w:divBdr>
                        <w:top w:val="none" w:sz="0" w:space="0" w:color="auto"/>
                        <w:left w:val="none" w:sz="0" w:space="0" w:color="auto"/>
                        <w:bottom w:val="none" w:sz="0" w:space="0" w:color="auto"/>
                        <w:right w:val="none" w:sz="0" w:space="0" w:color="auto"/>
                      </w:divBdr>
                      <w:divsChild>
                        <w:div w:id="806700415">
                          <w:marLeft w:val="0"/>
                          <w:marRight w:val="0"/>
                          <w:marTop w:val="0"/>
                          <w:marBottom w:val="0"/>
                          <w:divBdr>
                            <w:top w:val="none" w:sz="0" w:space="0" w:color="auto"/>
                            <w:left w:val="none" w:sz="0" w:space="0" w:color="auto"/>
                            <w:bottom w:val="none" w:sz="0" w:space="0" w:color="auto"/>
                            <w:right w:val="none" w:sz="0" w:space="0" w:color="auto"/>
                          </w:divBdr>
                          <w:divsChild>
                            <w:div w:id="536820688">
                              <w:marLeft w:val="0"/>
                              <w:marRight w:val="0"/>
                              <w:marTop w:val="0"/>
                              <w:marBottom w:val="0"/>
                              <w:divBdr>
                                <w:top w:val="none" w:sz="0" w:space="0" w:color="auto"/>
                                <w:left w:val="none" w:sz="0" w:space="0" w:color="auto"/>
                                <w:bottom w:val="none" w:sz="0" w:space="0" w:color="auto"/>
                                <w:right w:val="none" w:sz="0" w:space="0" w:color="auto"/>
                              </w:divBdr>
                              <w:divsChild>
                                <w:div w:id="1430077098">
                                  <w:marLeft w:val="0"/>
                                  <w:marRight w:val="0"/>
                                  <w:marTop w:val="0"/>
                                  <w:marBottom w:val="0"/>
                                  <w:divBdr>
                                    <w:top w:val="none" w:sz="0" w:space="0" w:color="auto"/>
                                    <w:left w:val="none" w:sz="0" w:space="0" w:color="auto"/>
                                    <w:bottom w:val="none" w:sz="0" w:space="0" w:color="auto"/>
                                    <w:right w:val="none" w:sz="0" w:space="0" w:color="auto"/>
                                  </w:divBdr>
                                  <w:divsChild>
                                    <w:div w:id="1641886015">
                                      <w:marLeft w:val="0"/>
                                      <w:marRight w:val="0"/>
                                      <w:marTop w:val="0"/>
                                      <w:marBottom w:val="0"/>
                                      <w:divBdr>
                                        <w:top w:val="none" w:sz="0" w:space="0" w:color="auto"/>
                                        <w:left w:val="none" w:sz="0" w:space="0" w:color="auto"/>
                                        <w:bottom w:val="none" w:sz="0" w:space="0" w:color="auto"/>
                                        <w:right w:val="none" w:sz="0" w:space="0" w:color="auto"/>
                                      </w:divBdr>
                                      <w:divsChild>
                                        <w:div w:id="1333796175">
                                          <w:marLeft w:val="0"/>
                                          <w:marRight w:val="0"/>
                                          <w:marTop w:val="0"/>
                                          <w:marBottom w:val="0"/>
                                          <w:divBdr>
                                            <w:top w:val="none" w:sz="0" w:space="0" w:color="auto"/>
                                            <w:left w:val="none" w:sz="0" w:space="0" w:color="auto"/>
                                            <w:bottom w:val="none" w:sz="0" w:space="0" w:color="auto"/>
                                            <w:right w:val="none" w:sz="0" w:space="0" w:color="auto"/>
                                          </w:divBdr>
                                          <w:divsChild>
                                            <w:div w:id="2117824829">
                                              <w:marLeft w:val="0"/>
                                              <w:marRight w:val="0"/>
                                              <w:marTop w:val="0"/>
                                              <w:marBottom w:val="0"/>
                                              <w:divBdr>
                                                <w:top w:val="none" w:sz="0" w:space="0" w:color="auto"/>
                                                <w:left w:val="none" w:sz="0" w:space="0" w:color="auto"/>
                                                <w:bottom w:val="none" w:sz="0" w:space="0" w:color="auto"/>
                                                <w:right w:val="none" w:sz="0" w:space="0" w:color="auto"/>
                                              </w:divBdr>
                                              <w:divsChild>
                                                <w:div w:id="514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160052">
      <w:bodyDiv w:val="1"/>
      <w:marLeft w:val="0"/>
      <w:marRight w:val="0"/>
      <w:marTop w:val="0"/>
      <w:marBottom w:val="0"/>
      <w:divBdr>
        <w:top w:val="none" w:sz="0" w:space="0" w:color="auto"/>
        <w:left w:val="none" w:sz="0" w:space="0" w:color="auto"/>
        <w:bottom w:val="none" w:sz="0" w:space="0" w:color="auto"/>
        <w:right w:val="none" w:sz="0" w:space="0" w:color="auto"/>
      </w:divBdr>
      <w:divsChild>
        <w:div w:id="1120225347">
          <w:marLeft w:val="0"/>
          <w:marRight w:val="0"/>
          <w:marTop w:val="0"/>
          <w:marBottom w:val="0"/>
          <w:divBdr>
            <w:top w:val="none" w:sz="0" w:space="0" w:color="auto"/>
            <w:left w:val="none" w:sz="0" w:space="0" w:color="auto"/>
            <w:bottom w:val="none" w:sz="0" w:space="0" w:color="auto"/>
            <w:right w:val="none" w:sz="0" w:space="0" w:color="auto"/>
          </w:divBdr>
          <w:divsChild>
            <w:div w:id="1030764239">
              <w:marLeft w:val="0"/>
              <w:marRight w:val="0"/>
              <w:marTop w:val="0"/>
              <w:marBottom w:val="0"/>
              <w:divBdr>
                <w:top w:val="none" w:sz="0" w:space="0" w:color="auto"/>
                <w:left w:val="none" w:sz="0" w:space="0" w:color="auto"/>
                <w:bottom w:val="none" w:sz="0" w:space="0" w:color="auto"/>
                <w:right w:val="none" w:sz="0" w:space="0" w:color="auto"/>
              </w:divBdr>
              <w:divsChild>
                <w:div w:id="1762986853">
                  <w:marLeft w:val="0"/>
                  <w:marRight w:val="0"/>
                  <w:marTop w:val="0"/>
                  <w:marBottom w:val="0"/>
                  <w:divBdr>
                    <w:top w:val="none" w:sz="0" w:space="0" w:color="auto"/>
                    <w:left w:val="none" w:sz="0" w:space="0" w:color="auto"/>
                    <w:bottom w:val="none" w:sz="0" w:space="0" w:color="auto"/>
                    <w:right w:val="none" w:sz="0" w:space="0" w:color="auto"/>
                  </w:divBdr>
                  <w:divsChild>
                    <w:div w:id="2067365503">
                      <w:marLeft w:val="0"/>
                      <w:marRight w:val="0"/>
                      <w:marTop w:val="0"/>
                      <w:marBottom w:val="0"/>
                      <w:divBdr>
                        <w:top w:val="none" w:sz="0" w:space="0" w:color="auto"/>
                        <w:left w:val="none" w:sz="0" w:space="0" w:color="auto"/>
                        <w:bottom w:val="none" w:sz="0" w:space="0" w:color="auto"/>
                        <w:right w:val="none" w:sz="0" w:space="0" w:color="auto"/>
                      </w:divBdr>
                      <w:divsChild>
                        <w:div w:id="2057313912">
                          <w:marLeft w:val="0"/>
                          <w:marRight w:val="0"/>
                          <w:marTop w:val="0"/>
                          <w:marBottom w:val="0"/>
                          <w:divBdr>
                            <w:top w:val="none" w:sz="0" w:space="0" w:color="auto"/>
                            <w:left w:val="none" w:sz="0" w:space="0" w:color="auto"/>
                            <w:bottom w:val="none" w:sz="0" w:space="0" w:color="auto"/>
                            <w:right w:val="none" w:sz="0" w:space="0" w:color="auto"/>
                          </w:divBdr>
                          <w:divsChild>
                            <w:div w:id="260725806">
                              <w:marLeft w:val="0"/>
                              <w:marRight w:val="0"/>
                              <w:marTop w:val="0"/>
                              <w:marBottom w:val="0"/>
                              <w:divBdr>
                                <w:top w:val="none" w:sz="0" w:space="0" w:color="auto"/>
                                <w:left w:val="none" w:sz="0" w:space="0" w:color="auto"/>
                                <w:bottom w:val="none" w:sz="0" w:space="0" w:color="auto"/>
                                <w:right w:val="none" w:sz="0" w:space="0" w:color="auto"/>
                              </w:divBdr>
                              <w:divsChild>
                                <w:div w:id="260721049">
                                  <w:marLeft w:val="0"/>
                                  <w:marRight w:val="0"/>
                                  <w:marTop w:val="0"/>
                                  <w:marBottom w:val="0"/>
                                  <w:divBdr>
                                    <w:top w:val="none" w:sz="0" w:space="0" w:color="auto"/>
                                    <w:left w:val="none" w:sz="0" w:space="0" w:color="auto"/>
                                    <w:bottom w:val="none" w:sz="0" w:space="0" w:color="auto"/>
                                    <w:right w:val="none" w:sz="0" w:space="0" w:color="auto"/>
                                  </w:divBdr>
                                  <w:divsChild>
                                    <w:div w:id="1383291197">
                                      <w:marLeft w:val="0"/>
                                      <w:marRight w:val="0"/>
                                      <w:marTop w:val="0"/>
                                      <w:marBottom w:val="0"/>
                                      <w:divBdr>
                                        <w:top w:val="none" w:sz="0" w:space="0" w:color="auto"/>
                                        <w:left w:val="none" w:sz="0" w:space="0" w:color="auto"/>
                                        <w:bottom w:val="none" w:sz="0" w:space="0" w:color="auto"/>
                                        <w:right w:val="none" w:sz="0" w:space="0" w:color="auto"/>
                                      </w:divBdr>
                                      <w:divsChild>
                                        <w:div w:id="1814562638">
                                          <w:marLeft w:val="0"/>
                                          <w:marRight w:val="0"/>
                                          <w:marTop w:val="0"/>
                                          <w:marBottom w:val="0"/>
                                          <w:divBdr>
                                            <w:top w:val="none" w:sz="0" w:space="0" w:color="auto"/>
                                            <w:left w:val="none" w:sz="0" w:space="0" w:color="auto"/>
                                            <w:bottom w:val="none" w:sz="0" w:space="0" w:color="auto"/>
                                            <w:right w:val="none" w:sz="0" w:space="0" w:color="auto"/>
                                          </w:divBdr>
                                          <w:divsChild>
                                            <w:div w:id="328405606">
                                              <w:marLeft w:val="0"/>
                                              <w:marRight w:val="0"/>
                                              <w:marTop w:val="0"/>
                                              <w:marBottom w:val="0"/>
                                              <w:divBdr>
                                                <w:top w:val="none" w:sz="0" w:space="0" w:color="auto"/>
                                                <w:left w:val="none" w:sz="0" w:space="0" w:color="auto"/>
                                                <w:bottom w:val="none" w:sz="0" w:space="0" w:color="auto"/>
                                                <w:right w:val="none" w:sz="0" w:space="0" w:color="auto"/>
                                              </w:divBdr>
                                              <w:divsChild>
                                                <w:div w:id="1902129277">
                                                  <w:marLeft w:val="0"/>
                                                  <w:marRight w:val="0"/>
                                                  <w:marTop w:val="0"/>
                                                  <w:marBottom w:val="0"/>
                                                  <w:divBdr>
                                                    <w:top w:val="none" w:sz="0" w:space="0" w:color="auto"/>
                                                    <w:left w:val="none" w:sz="0" w:space="0" w:color="auto"/>
                                                    <w:bottom w:val="none" w:sz="0" w:space="0" w:color="auto"/>
                                                    <w:right w:val="none" w:sz="0" w:space="0" w:color="auto"/>
                                                  </w:divBdr>
                                                </w:div>
                                                <w:div w:id="18198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853173">
      <w:bodyDiv w:val="1"/>
      <w:marLeft w:val="0"/>
      <w:marRight w:val="0"/>
      <w:marTop w:val="0"/>
      <w:marBottom w:val="0"/>
      <w:divBdr>
        <w:top w:val="none" w:sz="0" w:space="0" w:color="auto"/>
        <w:left w:val="none" w:sz="0" w:space="0" w:color="auto"/>
        <w:bottom w:val="none" w:sz="0" w:space="0" w:color="auto"/>
        <w:right w:val="none" w:sz="0" w:space="0" w:color="auto"/>
      </w:divBdr>
      <w:divsChild>
        <w:div w:id="98375770">
          <w:marLeft w:val="0"/>
          <w:marRight w:val="0"/>
          <w:marTop w:val="0"/>
          <w:marBottom w:val="0"/>
          <w:divBdr>
            <w:top w:val="none" w:sz="0" w:space="0" w:color="auto"/>
            <w:left w:val="none" w:sz="0" w:space="0" w:color="auto"/>
            <w:bottom w:val="none" w:sz="0" w:space="0" w:color="auto"/>
            <w:right w:val="none" w:sz="0" w:space="0" w:color="auto"/>
          </w:divBdr>
          <w:divsChild>
            <w:div w:id="1303463894">
              <w:marLeft w:val="0"/>
              <w:marRight w:val="0"/>
              <w:marTop w:val="150"/>
              <w:marBottom w:val="0"/>
              <w:divBdr>
                <w:top w:val="none" w:sz="0" w:space="0" w:color="auto"/>
                <w:left w:val="none" w:sz="0" w:space="0" w:color="auto"/>
                <w:bottom w:val="none" w:sz="0" w:space="0" w:color="auto"/>
                <w:right w:val="none" w:sz="0" w:space="0" w:color="auto"/>
              </w:divBdr>
              <w:divsChild>
                <w:div w:id="419763423">
                  <w:marLeft w:val="3300"/>
                  <w:marRight w:val="0"/>
                  <w:marTop w:val="0"/>
                  <w:marBottom w:val="0"/>
                  <w:divBdr>
                    <w:top w:val="none" w:sz="0" w:space="0" w:color="auto"/>
                    <w:left w:val="none" w:sz="0" w:space="0" w:color="auto"/>
                    <w:bottom w:val="none" w:sz="0" w:space="0" w:color="auto"/>
                    <w:right w:val="none" w:sz="0" w:space="0" w:color="auto"/>
                  </w:divBdr>
                  <w:divsChild>
                    <w:div w:id="1406075534">
                      <w:marLeft w:val="0"/>
                      <w:marRight w:val="0"/>
                      <w:marTop w:val="0"/>
                      <w:marBottom w:val="0"/>
                      <w:divBdr>
                        <w:top w:val="single" w:sz="6" w:space="7" w:color="A8A8A8"/>
                        <w:left w:val="single" w:sz="2" w:space="14" w:color="A8A8A8"/>
                        <w:bottom w:val="single" w:sz="6" w:space="7" w:color="A8A8A8"/>
                        <w:right w:val="single" w:sz="2" w:space="14" w:color="A8A8A8"/>
                      </w:divBdr>
                      <w:divsChild>
                        <w:div w:id="372727787">
                          <w:marLeft w:val="0"/>
                          <w:marRight w:val="0"/>
                          <w:marTop w:val="0"/>
                          <w:marBottom w:val="0"/>
                          <w:divBdr>
                            <w:top w:val="none" w:sz="0" w:space="0" w:color="auto"/>
                            <w:left w:val="none" w:sz="0" w:space="0" w:color="auto"/>
                            <w:bottom w:val="none" w:sz="0" w:space="0" w:color="auto"/>
                            <w:right w:val="none" w:sz="0" w:space="0" w:color="auto"/>
                          </w:divBdr>
                          <w:divsChild>
                            <w:div w:id="1595279521">
                              <w:marLeft w:val="0"/>
                              <w:marRight w:val="0"/>
                              <w:marTop w:val="0"/>
                              <w:marBottom w:val="0"/>
                              <w:divBdr>
                                <w:top w:val="none" w:sz="0" w:space="0" w:color="auto"/>
                                <w:left w:val="none" w:sz="0" w:space="0" w:color="auto"/>
                                <w:bottom w:val="none" w:sz="0" w:space="0" w:color="auto"/>
                                <w:right w:val="none" w:sz="0" w:space="0" w:color="auto"/>
                              </w:divBdr>
                              <w:divsChild>
                                <w:div w:id="501819083">
                                  <w:marLeft w:val="0"/>
                                  <w:marRight w:val="0"/>
                                  <w:marTop w:val="0"/>
                                  <w:marBottom w:val="0"/>
                                  <w:divBdr>
                                    <w:top w:val="none" w:sz="0" w:space="0" w:color="auto"/>
                                    <w:left w:val="none" w:sz="0" w:space="0" w:color="auto"/>
                                    <w:bottom w:val="none" w:sz="0" w:space="0" w:color="auto"/>
                                    <w:right w:val="none" w:sz="0" w:space="0" w:color="auto"/>
                                  </w:divBdr>
                                  <w:divsChild>
                                    <w:div w:id="27798789">
                                      <w:marLeft w:val="0"/>
                                      <w:marRight w:val="0"/>
                                      <w:marTop w:val="0"/>
                                      <w:marBottom w:val="0"/>
                                      <w:divBdr>
                                        <w:top w:val="none" w:sz="0" w:space="0" w:color="auto"/>
                                        <w:left w:val="none" w:sz="0" w:space="0" w:color="auto"/>
                                        <w:bottom w:val="none" w:sz="0" w:space="0" w:color="auto"/>
                                        <w:right w:val="none" w:sz="0" w:space="0" w:color="auto"/>
                                      </w:divBdr>
                                      <w:divsChild>
                                        <w:div w:id="692658819">
                                          <w:marLeft w:val="0"/>
                                          <w:marRight w:val="0"/>
                                          <w:marTop w:val="0"/>
                                          <w:marBottom w:val="0"/>
                                          <w:divBdr>
                                            <w:top w:val="none" w:sz="0" w:space="0" w:color="auto"/>
                                            <w:left w:val="none" w:sz="0" w:space="0" w:color="auto"/>
                                            <w:bottom w:val="none" w:sz="0" w:space="0" w:color="auto"/>
                                            <w:right w:val="none" w:sz="0" w:space="0" w:color="auto"/>
                                          </w:divBdr>
                                          <w:divsChild>
                                            <w:div w:id="1351908322">
                                              <w:marLeft w:val="0"/>
                                              <w:marRight w:val="0"/>
                                              <w:marTop w:val="0"/>
                                              <w:marBottom w:val="0"/>
                                              <w:divBdr>
                                                <w:top w:val="none" w:sz="0" w:space="0" w:color="auto"/>
                                                <w:left w:val="none" w:sz="0" w:space="0" w:color="auto"/>
                                                <w:bottom w:val="none" w:sz="0" w:space="0" w:color="auto"/>
                                                <w:right w:val="none" w:sz="0" w:space="0" w:color="auto"/>
                                              </w:divBdr>
                                              <w:divsChild>
                                                <w:div w:id="1631395764">
                                                  <w:marLeft w:val="0"/>
                                                  <w:marRight w:val="0"/>
                                                  <w:marTop w:val="0"/>
                                                  <w:marBottom w:val="0"/>
                                                  <w:divBdr>
                                                    <w:top w:val="none" w:sz="0" w:space="0" w:color="auto"/>
                                                    <w:left w:val="none" w:sz="0" w:space="0" w:color="auto"/>
                                                    <w:bottom w:val="none" w:sz="0" w:space="0" w:color="auto"/>
                                                    <w:right w:val="none" w:sz="0" w:space="0" w:color="auto"/>
                                                  </w:divBdr>
                                                  <w:divsChild>
                                                    <w:div w:id="1052004260">
                                                      <w:marLeft w:val="0"/>
                                                      <w:marRight w:val="0"/>
                                                      <w:marTop w:val="0"/>
                                                      <w:marBottom w:val="0"/>
                                                      <w:divBdr>
                                                        <w:top w:val="none" w:sz="0" w:space="0" w:color="auto"/>
                                                        <w:left w:val="none" w:sz="0" w:space="0" w:color="auto"/>
                                                        <w:bottom w:val="none" w:sz="0" w:space="0" w:color="auto"/>
                                                        <w:right w:val="none" w:sz="0" w:space="0" w:color="auto"/>
                                                      </w:divBdr>
                                                    </w:div>
                                                  </w:divsChild>
                                                </w:div>
                                                <w:div w:id="1096099684">
                                                  <w:marLeft w:val="0"/>
                                                  <w:marRight w:val="0"/>
                                                  <w:marTop w:val="0"/>
                                                  <w:marBottom w:val="0"/>
                                                  <w:divBdr>
                                                    <w:top w:val="none" w:sz="0" w:space="0" w:color="auto"/>
                                                    <w:left w:val="none" w:sz="0" w:space="0" w:color="auto"/>
                                                    <w:bottom w:val="none" w:sz="0" w:space="0" w:color="auto"/>
                                                    <w:right w:val="none" w:sz="0" w:space="0" w:color="auto"/>
                                                  </w:divBdr>
                                                  <w:divsChild>
                                                    <w:div w:id="2146313847">
                                                      <w:marLeft w:val="0"/>
                                                      <w:marRight w:val="0"/>
                                                      <w:marTop w:val="0"/>
                                                      <w:marBottom w:val="0"/>
                                                      <w:divBdr>
                                                        <w:top w:val="none" w:sz="0" w:space="0" w:color="auto"/>
                                                        <w:left w:val="none" w:sz="0" w:space="0" w:color="auto"/>
                                                        <w:bottom w:val="none" w:sz="0" w:space="0" w:color="auto"/>
                                                        <w:right w:val="none" w:sz="0" w:space="0" w:color="auto"/>
                                                      </w:divBdr>
                                                    </w:div>
                                                  </w:divsChild>
                                                </w:div>
                                                <w:div w:id="609705270">
                                                  <w:marLeft w:val="0"/>
                                                  <w:marRight w:val="0"/>
                                                  <w:marTop w:val="0"/>
                                                  <w:marBottom w:val="0"/>
                                                  <w:divBdr>
                                                    <w:top w:val="none" w:sz="0" w:space="0" w:color="auto"/>
                                                    <w:left w:val="none" w:sz="0" w:space="0" w:color="auto"/>
                                                    <w:bottom w:val="none" w:sz="0" w:space="0" w:color="auto"/>
                                                    <w:right w:val="none" w:sz="0" w:space="0" w:color="auto"/>
                                                  </w:divBdr>
                                                  <w:divsChild>
                                                    <w:div w:id="1097138394">
                                                      <w:marLeft w:val="0"/>
                                                      <w:marRight w:val="0"/>
                                                      <w:marTop w:val="0"/>
                                                      <w:marBottom w:val="0"/>
                                                      <w:divBdr>
                                                        <w:top w:val="none" w:sz="0" w:space="0" w:color="auto"/>
                                                        <w:left w:val="none" w:sz="0" w:space="0" w:color="auto"/>
                                                        <w:bottom w:val="none" w:sz="0" w:space="0" w:color="auto"/>
                                                        <w:right w:val="none" w:sz="0" w:space="0" w:color="auto"/>
                                                      </w:divBdr>
                                                    </w:div>
                                                  </w:divsChild>
                                                </w:div>
                                                <w:div w:id="1862469849">
                                                  <w:marLeft w:val="0"/>
                                                  <w:marRight w:val="0"/>
                                                  <w:marTop w:val="0"/>
                                                  <w:marBottom w:val="0"/>
                                                  <w:divBdr>
                                                    <w:top w:val="none" w:sz="0" w:space="0" w:color="auto"/>
                                                    <w:left w:val="none" w:sz="0" w:space="0" w:color="auto"/>
                                                    <w:bottom w:val="none" w:sz="0" w:space="0" w:color="auto"/>
                                                    <w:right w:val="none" w:sz="0" w:space="0" w:color="auto"/>
                                                  </w:divBdr>
                                                  <w:divsChild>
                                                    <w:div w:id="617564054">
                                                      <w:marLeft w:val="0"/>
                                                      <w:marRight w:val="0"/>
                                                      <w:marTop w:val="0"/>
                                                      <w:marBottom w:val="0"/>
                                                      <w:divBdr>
                                                        <w:top w:val="none" w:sz="0" w:space="0" w:color="auto"/>
                                                        <w:left w:val="none" w:sz="0" w:space="0" w:color="auto"/>
                                                        <w:bottom w:val="none" w:sz="0" w:space="0" w:color="auto"/>
                                                        <w:right w:val="none" w:sz="0" w:space="0" w:color="auto"/>
                                                      </w:divBdr>
                                                    </w:div>
                                                  </w:divsChild>
                                                </w:div>
                                                <w:div w:id="104231389">
                                                  <w:marLeft w:val="0"/>
                                                  <w:marRight w:val="0"/>
                                                  <w:marTop w:val="0"/>
                                                  <w:marBottom w:val="0"/>
                                                  <w:divBdr>
                                                    <w:top w:val="none" w:sz="0" w:space="0" w:color="auto"/>
                                                    <w:left w:val="none" w:sz="0" w:space="0" w:color="auto"/>
                                                    <w:bottom w:val="none" w:sz="0" w:space="0" w:color="auto"/>
                                                    <w:right w:val="none" w:sz="0" w:space="0" w:color="auto"/>
                                                  </w:divBdr>
                                                  <w:divsChild>
                                                    <w:div w:id="2066099370">
                                                      <w:marLeft w:val="0"/>
                                                      <w:marRight w:val="0"/>
                                                      <w:marTop w:val="0"/>
                                                      <w:marBottom w:val="0"/>
                                                      <w:divBdr>
                                                        <w:top w:val="none" w:sz="0" w:space="0" w:color="auto"/>
                                                        <w:left w:val="none" w:sz="0" w:space="0" w:color="auto"/>
                                                        <w:bottom w:val="none" w:sz="0" w:space="0" w:color="auto"/>
                                                        <w:right w:val="none" w:sz="0" w:space="0" w:color="auto"/>
                                                      </w:divBdr>
                                                    </w:div>
                                                  </w:divsChild>
                                                </w:div>
                                                <w:div w:id="1156149359">
                                                  <w:marLeft w:val="0"/>
                                                  <w:marRight w:val="0"/>
                                                  <w:marTop w:val="0"/>
                                                  <w:marBottom w:val="0"/>
                                                  <w:divBdr>
                                                    <w:top w:val="none" w:sz="0" w:space="0" w:color="auto"/>
                                                    <w:left w:val="none" w:sz="0" w:space="0" w:color="auto"/>
                                                    <w:bottom w:val="none" w:sz="0" w:space="0" w:color="auto"/>
                                                    <w:right w:val="none" w:sz="0" w:space="0" w:color="auto"/>
                                                  </w:divBdr>
                                                  <w:divsChild>
                                                    <w:div w:id="2083672091">
                                                      <w:marLeft w:val="0"/>
                                                      <w:marRight w:val="0"/>
                                                      <w:marTop w:val="0"/>
                                                      <w:marBottom w:val="0"/>
                                                      <w:divBdr>
                                                        <w:top w:val="none" w:sz="0" w:space="0" w:color="auto"/>
                                                        <w:left w:val="none" w:sz="0" w:space="0" w:color="auto"/>
                                                        <w:bottom w:val="none" w:sz="0" w:space="0" w:color="auto"/>
                                                        <w:right w:val="none" w:sz="0" w:space="0" w:color="auto"/>
                                                      </w:divBdr>
                                                    </w:div>
                                                  </w:divsChild>
                                                </w:div>
                                                <w:div w:id="1038815760">
                                                  <w:marLeft w:val="0"/>
                                                  <w:marRight w:val="0"/>
                                                  <w:marTop w:val="0"/>
                                                  <w:marBottom w:val="0"/>
                                                  <w:divBdr>
                                                    <w:top w:val="none" w:sz="0" w:space="0" w:color="auto"/>
                                                    <w:left w:val="none" w:sz="0" w:space="0" w:color="auto"/>
                                                    <w:bottom w:val="none" w:sz="0" w:space="0" w:color="auto"/>
                                                    <w:right w:val="none" w:sz="0" w:space="0" w:color="auto"/>
                                                  </w:divBdr>
                                                  <w:divsChild>
                                                    <w:div w:id="816611088">
                                                      <w:marLeft w:val="0"/>
                                                      <w:marRight w:val="0"/>
                                                      <w:marTop w:val="0"/>
                                                      <w:marBottom w:val="0"/>
                                                      <w:divBdr>
                                                        <w:top w:val="none" w:sz="0" w:space="0" w:color="auto"/>
                                                        <w:left w:val="none" w:sz="0" w:space="0" w:color="auto"/>
                                                        <w:bottom w:val="none" w:sz="0" w:space="0" w:color="auto"/>
                                                        <w:right w:val="none" w:sz="0" w:space="0" w:color="auto"/>
                                                      </w:divBdr>
                                                    </w:div>
                                                  </w:divsChild>
                                                </w:div>
                                                <w:div w:id="454175705">
                                                  <w:marLeft w:val="0"/>
                                                  <w:marRight w:val="0"/>
                                                  <w:marTop w:val="0"/>
                                                  <w:marBottom w:val="0"/>
                                                  <w:divBdr>
                                                    <w:top w:val="none" w:sz="0" w:space="0" w:color="auto"/>
                                                    <w:left w:val="none" w:sz="0" w:space="0" w:color="auto"/>
                                                    <w:bottom w:val="none" w:sz="0" w:space="0" w:color="auto"/>
                                                    <w:right w:val="none" w:sz="0" w:space="0" w:color="auto"/>
                                                  </w:divBdr>
                                                  <w:divsChild>
                                                    <w:div w:id="1415399016">
                                                      <w:marLeft w:val="0"/>
                                                      <w:marRight w:val="0"/>
                                                      <w:marTop w:val="0"/>
                                                      <w:marBottom w:val="0"/>
                                                      <w:divBdr>
                                                        <w:top w:val="none" w:sz="0" w:space="0" w:color="auto"/>
                                                        <w:left w:val="none" w:sz="0" w:space="0" w:color="auto"/>
                                                        <w:bottom w:val="none" w:sz="0" w:space="0" w:color="auto"/>
                                                        <w:right w:val="none" w:sz="0" w:space="0" w:color="auto"/>
                                                      </w:divBdr>
                                                    </w:div>
                                                  </w:divsChild>
                                                </w:div>
                                                <w:div w:id="1964074301">
                                                  <w:marLeft w:val="0"/>
                                                  <w:marRight w:val="0"/>
                                                  <w:marTop w:val="0"/>
                                                  <w:marBottom w:val="0"/>
                                                  <w:divBdr>
                                                    <w:top w:val="none" w:sz="0" w:space="0" w:color="auto"/>
                                                    <w:left w:val="none" w:sz="0" w:space="0" w:color="auto"/>
                                                    <w:bottom w:val="none" w:sz="0" w:space="0" w:color="auto"/>
                                                    <w:right w:val="none" w:sz="0" w:space="0" w:color="auto"/>
                                                  </w:divBdr>
                                                  <w:divsChild>
                                                    <w:div w:id="932662550">
                                                      <w:marLeft w:val="0"/>
                                                      <w:marRight w:val="0"/>
                                                      <w:marTop w:val="45"/>
                                                      <w:marBottom w:val="45"/>
                                                      <w:divBdr>
                                                        <w:top w:val="none" w:sz="0" w:space="0" w:color="auto"/>
                                                        <w:left w:val="none" w:sz="0" w:space="0" w:color="auto"/>
                                                        <w:bottom w:val="none" w:sz="0" w:space="0" w:color="auto"/>
                                                        <w:right w:val="none" w:sz="0" w:space="0" w:color="auto"/>
                                                      </w:divBdr>
                                                    </w:div>
                                                  </w:divsChild>
                                                </w:div>
                                                <w:div w:id="1860270805">
                                                  <w:marLeft w:val="0"/>
                                                  <w:marRight w:val="0"/>
                                                  <w:marTop w:val="0"/>
                                                  <w:marBottom w:val="0"/>
                                                  <w:divBdr>
                                                    <w:top w:val="none" w:sz="0" w:space="0" w:color="auto"/>
                                                    <w:left w:val="none" w:sz="0" w:space="0" w:color="auto"/>
                                                    <w:bottom w:val="none" w:sz="0" w:space="0" w:color="auto"/>
                                                    <w:right w:val="none" w:sz="0" w:space="0" w:color="auto"/>
                                                  </w:divBdr>
                                                  <w:divsChild>
                                                    <w:div w:id="2041587941">
                                                      <w:marLeft w:val="0"/>
                                                      <w:marRight w:val="0"/>
                                                      <w:marTop w:val="0"/>
                                                      <w:marBottom w:val="0"/>
                                                      <w:divBdr>
                                                        <w:top w:val="none" w:sz="0" w:space="0" w:color="auto"/>
                                                        <w:left w:val="none" w:sz="0" w:space="0" w:color="auto"/>
                                                        <w:bottom w:val="none" w:sz="0" w:space="0" w:color="auto"/>
                                                        <w:right w:val="none" w:sz="0" w:space="0" w:color="auto"/>
                                                      </w:divBdr>
                                                    </w:div>
                                                  </w:divsChild>
                                                </w:div>
                                                <w:div w:id="1506626243">
                                                  <w:marLeft w:val="0"/>
                                                  <w:marRight w:val="0"/>
                                                  <w:marTop w:val="0"/>
                                                  <w:marBottom w:val="0"/>
                                                  <w:divBdr>
                                                    <w:top w:val="none" w:sz="0" w:space="0" w:color="auto"/>
                                                    <w:left w:val="none" w:sz="0" w:space="0" w:color="auto"/>
                                                    <w:bottom w:val="none" w:sz="0" w:space="0" w:color="auto"/>
                                                    <w:right w:val="none" w:sz="0" w:space="0" w:color="auto"/>
                                                  </w:divBdr>
                                                  <w:divsChild>
                                                    <w:div w:id="1409113610">
                                                      <w:marLeft w:val="0"/>
                                                      <w:marRight w:val="0"/>
                                                      <w:marTop w:val="0"/>
                                                      <w:marBottom w:val="0"/>
                                                      <w:divBdr>
                                                        <w:top w:val="none" w:sz="0" w:space="0" w:color="auto"/>
                                                        <w:left w:val="none" w:sz="0" w:space="0" w:color="auto"/>
                                                        <w:bottom w:val="none" w:sz="0" w:space="0" w:color="auto"/>
                                                        <w:right w:val="none" w:sz="0" w:space="0" w:color="auto"/>
                                                      </w:divBdr>
                                                    </w:div>
                                                  </w:divsChild>
                                                </w:div>
                                                <w:div w:id="1937786527">
                                                  <w:marLeft w:val="0"/>
                                                  <w:marRight w:val="0"/>
                                                  <w:marTop w:val="0"/>
                                                  <w:marBottom w:val="0"/>
                                                  <w:divBdr>
                                                    <w:top w:val="none" w:sz="0" w:space="0" w:color="auto"/>
                                                    <w:left w:val="none" w:sz="0" w:space="0" w:color="auto"/>
                                                    <w:bottom w:val="none" w:sz="0" w:space="0" w:color="auto"/>
                                                    <w:right w:val="none" w:sz="0" w:space="0" w:color="auto"/>
                                                  </w:divBdr>
                                                  <w:divsChild>
                                                    <w:div w:id="2041927776">
                                                      <w:marLeft w:val="0"/>
                                                      <w:marRight w:val="0"/>
                                                      <w:marTop w:val="0"/>
                                                      <w:marBottom w:val="0"/>
                                                      <w:divBdr>
                                                        <w:top w:val="none" w:sz="0" w:space="0" w:color="auto"/>
                                                        <w:left w:val="none" w:sz="0" w:space="0" w:color="auto"/>
                                                        <w:bottom w:val="none" w:sz="0" w:space="0" w:color="auto"/>
                                                        <w:right w:val="none" w:sz="0" w:space="0" w:color="auto"/>
                                                      </w:divBdr>
                                                    </w:div>
                                                  </w:divsChild>
                                                </w:div>
                                                <w:div w:id="66878892">
                                                  <w:marLeft w:val="0"/>
                                                  <w:marRight w:val="0"/>
                                                  <w:marTop w:val="0"/>
                                                  <w:marBottom w:val="0"/>
                                                  <w:divBdr>
                                                    <w:top w:val="none" w:sz="0" w:space="0" w:color="auto"/>
                                                    <w:left w:val="none" w:sz="0" w:space="0" w:color="auto"/>
                                                    <w:bottom w:val="none" w:sz="0" w:space="0" w:color="auto"/>
                                                    <w:right w:val="none" w:sz="0" w:space="0" w:color="auto"/>
                                                  </w:divBdr>
                                                  <w:divsChild>
                                                    <w:div w:id="882012865">
                                                      <w:marLeft w:val="0"/>
                                                      <w:marRight w:val="0"/>
                                                      <w:marTop w:val="0"/>
                                                      <w:marBottom w:val="0"/>
                                                      <w:divBdr>
                                                        <w:top w:val="none" w:sz="0" w:space="0" w:color="auto"/>
                                                        <w:left w:val="none" w:sz="0" w:space="0" w:color="auto"/>
                                                        <w:bottom w:val="none" w:sz="0" w:space="0" w:color="auto"/>
                                                        <w:right w:val="none" w:sz="0" w:space="0" w:color="auto"/>
                                                      </w:divBdr>
                                                    </w:div>
                                                  </w:divsChild>
                                                </w:div>
                                                <w:div w:id="1833062800">
                                                  <w:marLeft w:val="0"/>
                                                  <w:marRight w:val="0"/>
                                                  <w:marTop w:val="0"/>
                                                  <w:marBottom w:val="0"/>
                                                  <w:divBdr>
                                                    <w:top w:val="none" w:sz="0" w:space="0" w:color="auto"/>
                                                    <w:left w:val="none" w:sz="0" w:space="0" w:color="auto"/>
                                                    <w:bottom w:val="none" w:sz="0" w:space="0" w:color="auto"/>
                                                    <w:right w:val="none" w:sz="0" w:space="0" w:color="auto"/>
                                                  </w:divBdr>
                                                  <w:divsChild>
                                                    <w:div w:id="1137138884">
                                                      <w:marLeft w:val="0"/>
                                                      <w:marRight w:val="0"/>
                                                      <w:marTop w:val="0"/>
                                                      <w:marBottom w:val="0"/>
                                                      <w:divBdr>
                                                        <w:top w:val="none" w:sz="0" w:space="0" w:color="auto"/>
                                                        <w:left w:val="none" w:sz="0" w:space="0" w:color="auto"/>
                                                        <w:bottom w:val="none" w:sz="0" w:space="0" w:color="auto"/>
                                                        <w:right w:val="none" w:sz="0" w:space="0" w:color="auto"/>
                                                      </w:divBdr>
                                                    </w:div>
                                                  </w:divsChild>
                                                </w:div>
                                                <w:div w:id="1692796176">
                                                  <w:marLeft w:val="0"/>
                                                  <w:marRight w:val="0"/>
                                                  <w:marTop w:val="0"/>
                                                  <w:marBottom w:val="0"/>
                                                  <w:divBdr>
                                                    <w:top w:val="none" w:sz="0" w:space="0" w:color="auto"/>
                                                    <w:left w:val="none" w:sz="0" w:space="0" w:color="auto"/>
                                                    <w:bottom w:val="none" w:sz="0" w:space="0" w:color="auto"/>
                                                    <w:right w:val="none" w:sz="0" w:space="0" w:color="auto"/>
                                                  </w:divBdr>
                                                  <w:divsChild>
                                                    <w:div w:id="936526882">
                                                      <w:marLeft w:val="0"/>
                                                      <w:marRight w:val="0"/>
                                                      <w:marTop w:val="0"/>
                                                      <w:marBottom w:val="0"/>
                                                      <w:divBdr>
                                                        <w:top w:val="none" w:sz="0" w:space="0" w:color="auto"/>
                                                        <w:left w:val="none" w:sz="0" w:space="0" w:color="auto"/>
                                                        <w:bottom w:val="none" w:sz="0" w:space="0" w:color="auto"/>
                                                        <w:right w:val="none" w:sz="0" w:space="0" w:color="auto"/>
                                                      </w:divBdr>
                                                    </w:div>
                                                  </w:divsChild>
                                                </w:div>
                                                <w:div w:id="661666938">
                                                  <w:marLeft w:val="0"/>
                                                  <w:marRight w:val="0"/>
                                                  <w:marTop w:val="0"/>
                                                  <w:marBottom w:val="0"/>
                                                  <w:divBdr>
                                                    <w:top w:val="none" w:sz="0" w:space="0" w:color="auto"/>
                                                    <w:left w:val="none" w:sz="0" w:space="0" w:color="auto"/>
                                                    <w:bottom w:val="none" w:sz="0" w:space="0" w:color="auto"/>
                                                    <w:right w:val="none" w:sz="0" w:space="0" w:color="auto"/>
                                                  </w:divBdr>
                                                  <w:divsChild>
                                                    <w:div w:id="477572343">
                                                      <w:marLeft w:val="0"/>
                                                      <w:marRight w:val="0"/>
                                                      <w:marTop w:val="0"/>
                                                      <w:marBottom w:val="0"/>
                                                      <w:divBdr>
                                                        <w:top w:val="none" w:sz="0" w:space="0" w:color="auto"/>
                                                        <w:left w:val="none" w:sz="0" w:space="0" w:color="auto"/>
                                                        <w:bottom w:val="none" w:sz="0" w:space="0" w:color="auto"/>
                                                        <w:right w:val="none" w:sz="0" w:space="0" w:color="auto"/>
                                                      </w:divBdr>
                                                    </w:div>
                                                  </w:divsChild>
                                                </w:div>
                                                <w:div w:id="1492017810">
                                                  <w:marLeft w:val="0"/>
                                                  <w:marRight w:val="0"/>
                                                  <w:marTop w:val="0"/>
                                                  <w:marBottom w:val="0"/>
                                                  <w:divBdr>
                                                    <w:top w:val="none" w:sz="0" w:space="0" w:color="auto"/>
                                                    <w:left w:val="none" w:sz="0" w:space="0" w:color="auto"/>
                                                    <w:bottom w:val="none" w:sz="0" w:space="0" w:color="auto"/>
                                                    <w:right w:val="none" w:sz="0" w:space="0" w:color="auto"/>
                                                  </w:divBdr>
                                                  <w:divsChild>
                                                    <w:div w:id="1715496416">
                                                      <w:marLeft w:val="0"/>
                                                      <w:marRight w:val="0"/>
                                                      <w:marTop w:val="0"/>
                                                      <w:marBottom w:val="0"/>
                                                      <w:divBdr>
                                                        <w:top w:val="none" w:sz="0" w:space="0" w:color="auto"/>
                                                        <w:left w:val="none" w:sz="0" w:space="0" w:color="auto"/>
                                                        <w:bottom w:val="none" w:sz="0" w:space="0" w:color="auto"/>
                                                        <w:right w:val="none" w:sz="0" w:space="0" w:color="auto"/>
                                                      </w:divBdr>
                                                    </w:div>
                                                  </w:divsChild>
                                                </w:div>
                                                <w:div w:id="803042546">
                                                  <w:marLeft w:val="0"/>
                                                  <w:marRight w:val="0"/>
                                                  <w:marTop w:val="0"/>
                                                  <w:marBottom w:val="0"/>
                                                  <w:divBdr>
                                                    <w:top w:val="none" w:sz="0" w:space="0" w:color="auto"/>
                                                    <w:left w:val="none" w:sz="0" w:space="0" w:color="auto"/>
                                                    <w:bottom w:val="none" w:sz="0" w:space="0" w:color="auto"/>
                                                    <w:right w:val="none" w:sz="0" w:space="0" w:color="auto"/>
                                                  </w:divBdr>
                                                  <w:divsChild>
                                                    <w:div w:id="1329594583">
                                                      <w:marLeft w:val="0"/>
                                                      <w:marRight w:val="0"/>
                                                      <w:marTop w:val="0"/>
                                                      <w:marBottom w:val="0"/>
                                                      <w:divBdr>
                                                        <w:top w:val="none" w:sz="0" w:space="0" w:color="auto"/>
                                                        <w:left w:val="none" w:sz="0" w:space="0" w:color="auto"/>
                                                        <w:bottom w:val="none" w:sz="0" w:space="0" w:color="auto"/>
                                                        <w:right w:val="none" w:sz="0" w:space="0" w:color="auto"/>
                                                      </w:divBdr>
                                                    </w:div>
                                                  </w:divsChild>
                                                </w:div>
                                                <w:div w:id="1222866594">
                                                  <w:marLeft w:val="0"/>
                                                  <w:marRight w:val="0"/>
                                                  <w:marTop w:val="0"/>
                                                  <w:marBottom w:val="0"/>
                                                  <w:divBdr>
                                                    <w:top w:val="none" w:sz="0" w:space="0" w:color="auto"/>
                                                    <w:left w:val="none" w:sz="0" w:space="0" w:color="auto"/>
                                                    <w:bottom w:val="none" w:sz="0" w:space="0" w:color="auto"/>
                                                    <w:right w:val="none" w:sz="0" w:space="0" w:color="auto"/>
                                                  </w:divBdr>
                                                  <w:divsChild>
                                                    <w:div w:id="587693981">
                                                      <w:marLeft w:val="0"/>
                                                      <w:marRight w:val="0"/>
                                                      <w:marTop w:val="0"/>
                                                      <w:marBottom w:val="0"/>
                                                      <w:divBdr>
                                                        <w:top w:val="none" w:sz="0" w:space="0" w:color="auto"/>
                                                        <w:left w:val="none" w:sz="0" w:space="0" w:color="auto"/>
                                                        <w:bottom w:val="none" w:sz="0" w:space="0" w:color="auto"/>
                                                        <w:right w:val="none" w:sz="0" w:space="0" w:color="auto"/>
                                                      </w:divBdr>
                                                    </w:div>
                                                  </w:divsChild>
                                                </w:div>
                                                <w:div w:id="1910578930">
                                                  <w:marLeft w:val="0"/>
                                                  <w:marRight w:val="0"/>
                                                  <w:marTop w:val="0"/>
                                                  <w:marBottom w:val="0"/>
                                                  <w:divBdr>
                                                    <w:top w:val="none" w:sz="0" w:space="0" w:color="auto"/>
                                                    <w:left w:val="none" w:sz="0" w:space="0" w:color="auto"/>
                                                    <w:bottom w:val="none" w:sz="0" w:space="0" w:color="auto"/>
                                                    <w:right w:val="none" w:sz="0" w:space="0" w:color="auto"/>
                                                  </w:divBdr>
                                                  <w:divsChild>
                                                    <w:div w:id="1418790335">
                                                      <w:marLeft w:val="0"/>
                                                      <w:marRight w:val="0"/>
                                                      <w:marTop w:val="0"/>
                                                      <w:marBottom w:val="0"/>
                                                      <w:divBdr>
                                                        <w:top w:val="none" w:sz="0" w:space="0" w:color="auto"/>
                                                        <w:left w:val="none" w:sz="0" w:space="0" w:color="auto"/>
                                                        <w:bottom w:val="none" w:sz="0" w:space="0" w:color="auto"/>
                                                        <w:right w:val="none" w:sz="0" w:space="0" w:color="auto"/>
                                                      </w:divBdr>
                                                    </w:div>
                                                  </w:divsChild>
                                                </w:div>
                                                <w:div w:id="59864865">
                                                  <w:marLeft w:val="0"/>
                                                  <w:marRight w:val="0"/>
                                                  <w:marTop w:val="0"/>
                                                  <w:marBottom w:val="0"/>
                                                  <w:divBdr>
                                                    <w:top w:val="none" w:sz="0" w:space="0" w:color="auto"/>
                                                    <w:left w:val="none" w:sz="0" w:space="0" w:color="auto"/>
                                                    <w:bottom w:val="none" w:sz="0" w:space="0" w:color="auto"/>
                                                    <w:right w:val="none" w:sz="0" w:space="0" w:color="auto"/>
                                                  </w:divBdr>
                                                  <w:divsChild>
                                                    <w:div w:id="747926042">
                                                      <w:marLeft w:val="0"/>
                                                      <w:marRight w:val="0"/>
                                                      <w:marTop w:val="45"/>
                                                      <w:marBottom w:val="45"/>
                                                      <w:divBdr>
                                                        <w:top w:val="none" w:sz="0" w:space="0" w:color="auto"/>
                                                        <w:left w:val="none" w:sz="0" w:space="0" w:color="auto"/>
                                                        <w:bottom w:val="none" w:sz="0" w:space="0" w:color="auto"/>
                                                        <w:right w:val="none" w:sz="0" w:space="0" w:color="auto"/>
                                                      </w:divBdr>
                                                    </w:div>
                                                  </w:divsChild>
                                                </w:div>
                                                <w:div w:id="447240134">
                                                  <w:marLeft w:val="0"/>
                                                  <w:marRight w:val="0"/>
                                                  <w:marTop w:val="0"/>
                                                  <w:marBottom w:val="0"/>
                                                  <w:divBdr>
                                                    <w:top w:val="none" w:sz="0" w:space="0" w:color="auto"/>
                                                    <w:left w:val="none" w:sz="0" w:space="0" w:color="auto"/>
                                                    <w:bottom w:val="none" w:sz="0" w:space="0" w:color="auto"/>
                                                    <w:right w:val="none" w:sz="0" w:space="0" w:color="auto"/>
                                                  </w:divBdr>
                                                  <w:divsChild>
                                                    <w:div w:id="357894339">
                                                      <w:marLeft w:val="0"/>
                                                      <w:marRight w:val="0"/>
                                                      <w:marTop w:val="0"/>
                                                      <w:marBottom w:val="0"/>
                                                      <w:divBdr>
                                                        <w:top w:val="none" w:sz="0" w:space="0" w:color="auto"/>
                                                        <w:left w:val="none" w:sz="0" w:space="0" w:color="auto"/>
                                                        <w:bottom w:val="none" w:sz="0" w:space="0" w:color="auto"/>
                                                        <w:right w:val="none" w:sz="0" w:space="0" w:color="auto"/>
                                                      </w:divBdr>
                                                    </w:div>
                                                  </w:divsChild>
                                                </w:div>
                                                <w:div w:id="923689848">
                                                  <w:marLeft w:val="0"/>
                                                  <w:marRight w:val="0"/>
                                                  <w:marTop w:val="0"/>
                                                  <w:marBottom w:val="0"/>
                                                  <w:divBdr>
                                                    <w:top w:val="none" w:sz="0" w:space="0" w:color="auto"/>
                                                    <w:left w:val="none" w:sz="0" w:space="0" w:color="auto"/>
                                                    <w:bottom w:val="none" w:sz="0" w:space="0" w:color="auto"/>
                                                    <w:right w:val="none" w:sz="0" w:space="0" w:color="auto"/>
                                                  </w:divBdr>
                                                  <w:divsChild>
                                                    <w:div w:id="1483353793">
                                                      <w:marLeft w:val="0"/>
                                                      <w:marRight w:val="0"/>
                                                      <w:marTop w:val="0"/>
                                                      <w:marBottom w:val="0"/>
                                                      <w:divBdr>
                                                        <w:top w:val="none" w:sz="0" w:space="0" w:color="auto"/>
                                                        <w:left w:val="none" w:sz="0" w:space="0" w:color="auto"/>
                                                        <w:bottom w:val="none" w:sz="0" w:space="0" w:color="auto"/>
                                                        <w:right w:val="none" w:sz="0" w:space="0" w:color="auto"/>
                                                      </w:divBdr>
                                                    </w:div>
                                                  </w:divsChild>
                                                </w:div>
                                                <w:div w:id="1715034431">
                                                  <w:marLeft w:val="0"/>
                                                  <w:marRight w:val="0"/>
                                                  <w:marTop w:val="0"/>
                                                  <w:marBottom w:val="0"/>
                                                  <w:divBdr>
                                                    <w:top w:val="none" w:sz="0" w:space="0" w:color="auto"/>
                                                    <w:left w:val="none" w:sz="0" w:space="0" w:color="auto"/>
                                                    <w:bottom w:val="none" w:sz="0" w:space="0" w:color="auto"/>
                                                    <w:right w:val="none" w:sz="0" w:space="0" w:color="auto"/>
                                                  </w:divBdr>
                                                  <w:divsChild>
                                                    <w:div w:id="1188718462">
                                                      <w:marLeft w:val="0"/>
                                                      <w:marRight w:val="0"/>
                                                      <w:marTop w:val="0"/>
                                                      <w:marBottom w:val="0"/>
                                                      <w:divBdr>
                                                        <w:top w:val="none" w:sz="0" w:space="0" w:color="auto"/>
                                                        <w:left w:val="none" w:sz="0" w:space="0" w:color="auto"/>
                                                        <w:bottom w:val="none" w:sz="0" w:space="0" w:color="auto"/>
                                                        <w:right w:val="none" w:sz="0" w:space="0" w:color="auto"/>
                                                      </w:divBdr>
                                                    </w:div>
                                                  </w:divsChild>
                                                </w:div>
                                                <w:div w:id="39981520">
                                                  <w:marLeft w:val="0"/>
                                                  <w:marRight w:val="0"/>
                                                  <w:marTop w:val="0"/>
                                                  <w:marBottom w:val="0"/>
                                                  <w:divBdr>
                                                    <w:top w:val="none" w:sz="0" w:space="0" w:color="auto"/>
                                                    <w:left w:val="none" w:sz="0" w:space="0" w:color="auto"/>
                                                    <w:bottom w:val="none" w:sz="0" w:space="0" w:color="auto"/>
                                                    <w:right w:val="none" w:sz="0" w:space="0" w:color="auto"/>
                                                  </w:divBdr>
                                                </w:div>
                                                <w:div w:id="941955381">
                                                  <w:marLeft w:val="0"/>
                                                  <w:marRight w:val="0"/>
                                                  <w:marTop w:val="0"/>
                                                  <w:marBottom w:val="0"/>
                                                  <w:divBdr>
                                                    <w:top w:val="none" w:sz="0" w:space="0" w:color="auto"/>
                                                    <w:left w:val="none" w:sz="0" w:space="0" w:color="auto"/>
                                                    <w:bottom w:val="none" w:sz="0" w:space="0" w:color="auto"/>
                                                    <w:right w:val="none" w:sz="0" w:space="0" w:color="auto"/>
                                                  </w:divBdr>
                                                  <w:divsChild>
                                                    <w:div w:id="1059355264">
                                                      <w:marLeft w:val="0"/>
                                                      <w:marRight w:val="0"/>
                                                      <w:marTop w:val="0"/>
                                                      <w:marBottom w:val="0"/>
                                                      <w:divBdr>
                                                        <w:top w:val="none" w:sz="0" w:space="0" w:color="auto"/>
                                                        <w:left w:val="none" w:sz="0" w:space="0" w:color="auto"/>
                                                        <w:bottom w:val="none" w:sz="0" w:space="0" w:color="auto"/>
                                                        <w:right w:val="none" w:sz="0" w:space="0" w:color="auto"/>
                                                      </w:divBdr>
                                                    </w:div>
                                                  </w:divsChild>
                                                </w:div>
                                                <w:div w:id="1060515191">
                                                  <w:marLeft w:val="0"/>
                                                  <w:marRight w:val="0"/>
                                                  <w:marTop w:val="0"/>
                                                  <w:marBottom w:val="0"/>
                                                  <w:divBdr>
                                                    <w:top w:val="none" w:sz="0" w:space="0" w:color="auto"/>
                                                    <w:left w:val="none" w:sz="0" w:space="0" w:color="auto"/>
                                                    <w:bottom w:val="none" w:sz="0" w:space="0" w:color="auto"/>
                                                    <w:right w:val="none" w:sz="0" w:space="0" w:color="auto"/>
                                                  </w:divBdr>
                                                  <w:divsChild>
                                                    <w:div w:id="1963340405">
                                                      <w:marLeft w:val="0"/>
                                                      <w:marRight w:val="0"/>
                                                      <w:marTop w:val="0"/>
                                                      <w:marBottom w:val="0"/>
                                                      <w:divBdr>
                                                        <w:top w:val="none" w:sz="0" w:space="0" w:color="auto"/>
                                                        <w:left w:val="none" w:sz="0" w:space="0" w:color="auto"/>
                                                        <w:bottom w:val="none" w:sz="0" w:space="0" w:color="auto"/>
                                                        <w:right w:val="none" w:sz="0" w:space="0" w:color="auto"/>
                                                      </w:divBdr>
                                                    </w:div>
                                                  </w:divsChild>
                                                </w:div>
                                                <w:div w:id="583955325">
                                                  <w:marLeft w:val="0"/>
                                                  <w:marRight w:val="0"/>
                                                  <w:marTop w:val="0"/>
                                                  <w:marBottom w:val="0"/>
                                                  <w:divBdr>
                                                    <w:top w:val="none" w:sz="0" w:space="0" w:color="auto"/>
                                                    <w:left w:val="none" w:sz="0" w:space="0" w:color="auto"/>
                                                    <w:bottom w:val="none" w:sz="0" w:space="0" w:color="auto"/>
                                                    <w:right w:val="none" w:sz="0" w:space="0" w:color="auto"/>
                                                  </w:divBdr>
                                                  <w:divsChild>
                                                    <w:div w:id="821583629">
                                                      <w:marLeft w:val="0"/>
                                                      <w:marRight w:val="0"/>
                                                      <w:marTop w:val="0"/>
                                                      <w:marBottom w:val="0"/>
                                                      <w:divBdr>
                                                        <w:top w:val="none" w:sz="0" w:space="0" w:color="auto"/>
                                                        <w:left w:val="none" w:sz="0" w:space="0" w:color="auto"/>
                                                        <w:bottom w:val="none" w:sz="0" w:space="0" w:color="auto"/>
                                                        <w:right w:val="none" w:sz="0" w:space="0" w:color="auto"/>
                                                      </w:divBdr>
                                                    </w:div>
                                                  </w:divsChild>
                                                </w:div>
                                                <w:div w:id="1289706959">
                                                  <w:marLeft w:val="0"/>
                                                  <w:marRight w:val="0"/>
                                                  <w:marTop w:val="0"/>
                                                  <w:marBottom w:val="0"/>
                                                  <w:divBdr>
                                                    <w:top w:val="none" w:sz="0" w:space="0" w:color="auto"/>
                                                    <w:left w:val="none" w:sz="0" w:space="0" w:color="auto"/>
                                                    <w:bottom w:val="none" w:sz="0" w:space="0" w:color="auto"/>
                                                    <w:right w:val="none" w:sz="0" w:space="0" w:color="auto"/>
                                                  </w:divBdr>
                                                  <w:divsChild>
                                                    <w:div w:id="382603604">
                                                      <w:marLeft w:val="0"/>
                                                      <w:marRight w:val="0"/>
                                                      <w:marTop w:val="0"/>
                                                      <w:marBottom w:val="0"/>
                                                      <w:divBdr>
                                                        <w:top w:val="none" w:sz="0" w:space="0" w:color="auto"/>
                                                        <w:left w:val="none" w:sz="0" w:space="0" w:color="auto"/>
                                                        <w:bottom w:val="none" w:sz="0" w:space="0" w:color="auto"/>
                                                        <w:right w:val="none" w:sz="0" w:space="0" w:color="auto"/>
                                                      </w:divBdr>
                                                    </w:div>
                                                  </w:divsChild>
                                                </w:div>
                                                <w:div w:id="266623326">
                                                  <w:marLeft w:val="0"/>
                                                  <w:marRight w:val="0"/>
                                                  <w:marTop w:val="0"/>
                                                  <w:marBottom w:val="0"/>
                                                  <w:divBdr>
                                                    <w:top w:val="none" w:sz="0" w:space="0" w:color="auto"/>
                                                    <w:left w:val="none" w:sz="0" w:space="0" w:color="auto"/>
                                                    <w:bottom w:val="none" w:sz="0" w:space="0" w:color="auto"/>
                                                    <w:right w:val="none" w:sz="0" w:space="0" w:color="auto"/>
                                                  </w:divBdr>
                                                  <w:divsChild>
                                                    <w:div w:id="277302401">
                                                      <w:marLeft w:val="0"/>
                                                      <w:marRight w:val="0"/>
                                                      <w:marTop w:val="0"/>
                                                      <w:marBottom w:val="0"/>
                                                      <w:divBdr>
                                                        <w:top w:val="none" w:sz="0" w:space="0" w:color="auto"/>
                                                        <w:left w:val="none" w:sz="0" w:space="0" w:color="auto"/>
                                                        <w:bottom w:val="none" w:sz="0" w:space="0" w:color="auto"/>
                                                        <w:right w:val="none" w:sz="0" w:space="0" w:color="auto"/>
                                                      </w:divBdr>
                                                    </w:div>
                                                  </w:divsChild>
                                                </w:div>
                                                <w:div w:id="859314590">
                                                  <w:marLeft w:val="0"/>
                                                  <w:marRight w:val="0"/>
                                                  <w:marTop w:val="0"/>
                                                  <w:marBottom w:val="0"/>
                                                  <w:divBdr>
                                                    <w:top w:val="none" w:sz="0" w:space="0" w:color="auto"/>
                                                    <w:left w:val="none" w:sz="0" w:space="0" w:color="auto"/>
                                                    <w:bottom w:val="none" w:sz="0" w:space="0" w:color="auto"/>
                                                    <w:right w:val="none" w:sz="0" w:space="0" w:color="auto"/>
                                                  </w:divBdr>
                                                  <w:divsChild>
                                                    <w:div w:id="1169254188">
                                                      <w:marLeft w:val="0"/>
                                                      <w:marRight w:val="0"/>
                                                      <w:marTop w:val="0"/>
                                                      <w:marBottom w:val="0"/>
                                                      <w:divBdr>
                                                        <w:top w:val="none" w:sz="0" w:space="0" w:color="auto"/>
                                                        <w:left w:val="none" w:sz="0" w:space="0" w:color="auto"/>
                                                        <w:bottom w:val="none" w:sz="0" w:space="0" w:color="auto"/>
                                                        <w:right w:val="none" w:sz="0" w:space="0" w:color="auto"/>
                                                      </w:divBdr>
                                                    </w:div>
                                                  </w:divsChild>
                                                </w:div>
                                                <w:div w:id="24402636">
                                                  <w:marLeft w:val="0"/>
                                                  <w:marRight w:val="0"/>
                                                  <w:marTop w:val="0"/>
                                                  <w:marBottom w:val="0"/>
                                                  <w:divBdr>
                                                    <w:top w:val="none" w:sz="0" w:space="0" w:color="auto"/>
                                                    <w:left w:val="none" w:sz="0" w:space="0" w:color="auto"/>
                                                    <w:bottom w:val="none" w:sz="0" w:space="0" w:color="auto"/>
                                                    <w:right w:val="none" w:sz="0" w:space="0" w:color="auto"/>
                                                  </w:divBdr>
                                                  <w:divsChild>
                                                    <w:div w:id="248467959">
                                                      <w:marLeft w:val="0"/>
                                                      <w:marRight w:val="0"/>
                                                      <w:marTop w:val="0"/>
                                                      <w:marBottom w:val="0"/>
                                                      <w:divBdr>
                                                        <w:top w:val="none" w:sz="0" w:space="0" w:color="auto"/>
                                                        <w:left w:val="none" w:sz="0" w:space="0" w:color="auto"/>
                                                        <w:bottom w:val="none" w:sz="0" w:space="0" w:color="auto"/>
                                                        <w:right w:val="none" w:sz="0" w:space="0" w:color="auto"/>
                                                      </w:divBdr>
                                                    </w:div>
                                                  </w:divsChild>
                                                </w:div>
                                                <w:div w:id="1898398773">
                                                  <w:marLeft w:val="0"/>
                                                  <w:marRight w:val="0"/>
                                                  <w:marTop w:val="0"/>
                                                  <w:marBottom w:val="0"/>
                                                  <w:divBdr>
                                                    <w:top w:val="none" w:sz="0" w:space="0" w:color="auto"/>
                                                    <w:left w:val="none" w:sz="0" w:space="0" w:color="auto"/>
                                                    <w:bottom w:val="none" w:sz="0" w:space="0" w:color="auto"/>
                                                    <w:right w:val="none" w:sz="0" w:space="0" w:color="auto"/>
                                                  </w:divBdr>
                                                  <w:divsChild>
                                                    <w:div w:id="449595009">
                                                      <w:marLeft w:val="0"/>
                                                      <w:marRight w:val="0"/>
                                                      <w:marTop w:val="0"/>
                                                      <w:marBottom w:val="0"/>
                                                      <w:divBdr>
                                                        <w:top w:val="none" w:sz="0" w:space="0" w:color="auto"/>
                                                        <w:left w:val="none" w:sz="0" w:space="0" w:color="auto"/>
                                                        <w:bottom w:val="none" w:sz="0" w:space="0" w:color="auto"/>
                                                        <w:right w:val="none" w:sz="0" w:space="0" w:color="auto"/>
                                                      </w:divBdr>
                                                    </w:div>
                                                  </w:divsChild>
                                                </w:div>
                                                <w:div w:id="326248227">
                                                  <w:marLeft w:val="0"/>
                                                  <w:marRight w:val="0"/>
                                                  <w:marTop w:val="0"/>
                                                  <w:marBottom w:val="0"/>
                                                  <w:divBdr>
                                                    <w:top w:val="none" w:sz="0" w:space="0" w:color="auto"/>
                                                    <w:left w:val="none" w:sz="0" w:space="0" w:color="auto"/>
                                                    <w:bottom w:val="none" w:sz="0" w:space="0" w:color="auto"/>
                                                    <w:right w:val="none" w:sz="0" w:space="0" w:color="auto"/>
                                                  </w:divBdr>
                                                  <w:divsChild>
                                                    <w:div w:id="2011397773">
                                                      <w:marLeft w:val="0"/>
                                                      <w:marRight w:val="0"/>
                                                      <w:marTop w:val="0"/>
                                                      <w:marBottom w:val="0"/>
                                                      <w:divBdr>
                                                        <w:top w:val="none" w:sz="0" w:space="0" w:color="auto"/>
                                                        <w:left w:val="none" w:sz="0" w:space="0" w:color="auto"/>
                                                        <w:bottom w:val="none" w:sz="0" w:space="0" w:color="auto"/>
                                                        <w:right w:val="none" w:sz="0" w:space="0" w:color="auto"/>
                                                      </w:divBdr>
                                                    </w:div>
                                                  </w:divsChild>
                                                </w:div>
                                                <w:div w:id="797645335">
                                                  <w:marLeft w:val="0"/>
                                                  <w:marRight w:val="0"/>
                                                  <w:marTop w:val="0"/>
                                                  <w:marBottom w:val="0"/>
                                                  <w:divBdr>
                                                    <w:top w:val="none" w:sz="0" w:space="0" w:color="auto"/>
                                                    <w:left w:val="none" w:sz="0" w:space="0" w:color="auto"/>
                                                    <w:bottom w:val="none" w:sz="0" w:space="0" w:color="auto"/>
                                                    <w:right w:val="none" w:sz="0" w:space="0" w:color="auto"/>
                                                  </w:divBdr>
                                                  <w:divsChild>
                                                    <w:div w:id="2097095136">
                                                      <w:marLeft w:val="0"/>
                                                      <w:marRight w:val="0"/>
                                                      <w:marTop w:val="0"/>
                                                      <w:marBottom w:val="0"/>
                                                      <w:divBdr>
                                                        <w:top w:val="none" w:sz="0" w:space="0" w:color="auto"/>
                                                        <w:left w:val="none" w:sz="0" w:space="0" w:color="auto"/>
                                                        <w:bottom w:val="none" w:sz="0" w:space="0" w:color="auto"/>
                                                        <w:right w:val="none" w:sz="0" w:space="0" w:color="auto"/>
                                                      </w:divBdr>
                                                    </w:div>
                                                  </w:divsChild>
                                                </w:div>
                                                <w:div w:id="874656788">
                                                  <w:marLeft w:val="0"/>
                                                  <w:marRight w:val="0"/>
                                                  <w:marTop w:val="0"/>
                                                  <w:marBottom w:val="0"/>
                                                  <w:divBdr>
                                                    <w:top w:val="none" w:sz="0" w:space="0" w:color="auto"/>
                                                    <w:left w:val="none" w:sz="0" w:space="0" w:color="auto"/>
                                                    <w:bottom w:val="none" w:sz="0" w:space="0" w:color="auto"/>
                                                    <w:right w:val="none" w:sz="0" w:space="0" w:color="auto"/>
                                                  </w:divBdr>
                                                  <w:divsChild>
                                                    <w:div w:id="1897471910">
                                                      <w:marLeft w:val="0"/>
                                                      <w:marRight w:val="0"/>
                                                      <w:marTop w:val="0"/>
                                                      <w:marBottom w:val="0"/>
                                                      <w:divBdr>
                                                        <w:top w:val="none" w:sz="0" w:space="0" w:color="auto"/>
                                                        <w:left w:val="none" w:sz="0" w:space="0" w:color="auto"/>
                                                        <w:bottom w:val="none" w:sz="0" w:space="0" w:color="auto"/>
                                                        <w:right w:val="none" w:sz="0" w:space="0" w:color="auto"/>
                                                      </w:divBdr>
                                                    </w:div>
                                                  </w:divsChild>
                                                </w:div>
                                                <w:div w:id="1092359742">
                                                  <w:marLeft w:val="0"/>
                                                  <w:marRight w:val="0"/>
                                                  <w:marTop w:val="0"/>
                                                  <w:marBottom w:val="0"/>
                                                  <w:divBdr>
                                                    <w:top w:val="none" w:sz="0" w:space="0" w:color="auto"/>
                                                    <w:left w:val="none" w:sz="0" w:space="0" w:color="auto"/>
                                                    <w:bottom w:val="none" w:sz="0" w:space="0" w:color="auto"/>
                                                    <w:right w:val="none" w:sz="0" w:space="0" w:color="auto"/>
                                                  </w:divBdr>
                                                </w:div>
                                                <w:div w:id="1109667667">
                                                  <w:marLeft w:val="0"/>
                                                  <w:marRight w:val="0"/>
                                                  <w:marTop w:val="0"/>
                                                  <w:marBottom w:val="0"/>
                                                  <w:divBdr>
                                                    <w:top w:val="none" w:sz="0" w:space="0" w:color="auto"/>
                                                    <w:left w:val="none" w:sz="0" w:space="0" w:color="auto"/>
                                                    <w:bottom w:val="none" w:sz="0" w:space="0" w:color="auto"/>
                                                    <w:right w:val="none" w:sz="0" w:space="0" w:color="auto"/>
                                                  </w:divBdr>
                                                </w:div>
                                                <w:div w:id="166100954">
                                                  <w:marLeft w:val="0"/>
                                                  <w:marRight w:val="0"/>
                                                  <w:marTop w:val="0"/>
                                                  <w:marBottom w:val="0"/>
                                                  <w:divBdr>
                                                    <w:top w:val="none" w:sz="0" w:space="0" w:color="auto"/>
                                                    <w:left w:val="none" w:sz="0" w:space="0" w:color="auto"/>
                                                    <w:bottom w:val="none" w:sz="0" w:space="0" w:color="auto"/>
                                                    <w:right w:val="none" w:sz="0" w:space="0" w:color="auto"/>
                                                  </w:divBdr>
                                                </w:div>
                                                <w:div w:id="1956978689">
                                                  <w:marLeft w:val="0"/>
                                                  <w:marRight w:val="0"/>
                                                  <w:marTop w:val="0"/>
                                                  <w:marBottom w:val="0"/>
                                                  <w:divBdr>
                                                    <w:top w:val="none" w:sz="0" w:space="0" w:color="auto"/>
                                                    <w:left w:val="none" w:sz="0" w:space="0" w:color="auto"/>
                                                    <w:bottom w:val="none" w:sz="0" w:space="0" w:color="auto"/>
                                                    <w:right w:val="none" w:sz="0" w:space="0" w:color="auto"/>
                                                  </w:divBdr>
                                                </w:div>
                                                <w:div w:id="479427211">
                                                  <w:marLeft w:val="0"/>
                                                  <w:marRight w:val="0"/>
                                                  <w:marTop w:val="0"/>
                                                  <w:marBottom w:val="0"/>
                                                  <w:divBdr>
                                                    <w:top w:val="none" w:sz="0" w:space="0" w:color="auto"/>
                                                    <w:left w:val="none" w:sz="0" w:space="0" w:color="auto"/>
                                                    <w:bottom w:val="none" w:sz="0" w:space="0" w:color="auto"/>
                                                    <w:right w:val="none" w:sz="0" w:space="0" w:color="auto"/>
                                                  </w:divBdr>
                                                  <w:divsChild>
                                                    <w:div w:id="273293585">
                                                      <w:marLeft w:val="0"/>
                                                      <w:marRight w:val="0"/>
                                                      <w:marTop w:val="0"/>
                                                      <w:marBottom w:val="0"/>
                                                      <w:divBdr>
                                                        <w:top w:val="none" w:sz="0" w:space="0" w:color="auto"/>
                                                        <w:left w:val="none" w:sz="0" w:space="0" w:color="auto"/>
                                                        <w:bottom w:val="none" w:sz="0" w:space="0" w:color="auto"/>
                                                        <w:right w:val="none" w:sz="0" w:space="0" w:color="auto"/>
                                                      </w:divBdr>
                                                    </w:div>
                                                  </w:divsChild>
                                                </w:div>
                                                <w:div w:id="758595971">
                                                  <w:marLeft w:val="0"/>
                                                  <w:marRight w:val="0"/>
                                                  <w:marTop w:val="0"/>
                                                  <w:marBottom w:val="0"/>
                                                  <w:divBdr>
                                                    <w:top w:val="none" w:sz="0" w:space="0" w:color="auto"/>
                                                    <w:left w:val="none" w:sz="0" w:space="0" w:color="auto"/>
                                                    <w:bottom w:val="none" w:sz="0" w:space="0" w:color="auto"/>
                                                    <w:right w:val="none" w:sz="0" w:space="0" w:color="auto"/>
                                                  </w:divBdr>
                                                  <w:divsChild>
                                                    <w:div w:id="9570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487881">
      <w:bodyDiv w:val="1"/>
      <w:marLeft w:val="0"/>
      <w:marRight w:val="0"/>
      <w:marTop w:val="0"/>
      <w:marBottom w:val="0"/>
      <w:divBdr>
        <w:top w:val="none" w:sz="0" w:space="0" w:color="auto"/>
        <w:left w:val="none" w:sz="0" w:space="0" w:color="auto"/>
        <w:bottom w:val="none" w:sz="0" w:space="0" w:color="auto"/>
        <w:right w:val="none" w:sz="0" w:space="0" w:color="auto"/>
      </w:divBdr>
      <w:divsChild>
        <w:div w:id="678780270">
          <w:marLeft w:val="0"/>
          <w:marRight w:val="0"/>
          <w:marTop w:val="0"/>
          <w:marBottom w:val="0"/>
          <w:divBdr>
            <w:top w:val="none" w:sz="0" w:space="0" w:color="auto"/>
            <w:left w:val="none" w:sz="0" w:space="0" w:color="auto"/>
            <w:bottom w:val="none" w:sz="0" w:space="0" w:color="auto"/>
            <w:right w:val="none" w:sz="0" w:space="0" w:color="auto"/>
          </w:divBdr>
          <w:divsChild>
            <w:div w:id="1879735129">
              <w:marLeft w:val="0"/>
              <w:marRight w:val="0"/>
              <w:marTop w:val="0"/>
              <w:marBottom w:val="0"/>
              <w:divBdr>
                <w:top w:val="none" w:sz="0" w:space="0" w:color="auto"/>
                <w:left w:val="none" w:sz="0" w:space="0" w:color="auto"/>
                <w:bottom w:val="none" w:sz="0" w:space="0" w:color="auto"/>
                <w:right w:val="none" w:sz="0" w:space="0" w:color="auto"/>
              </w:divBdr>
              <w:divsChild>
                <w:div w:id="335768673">
                  <w:marLeft w:val="0"/>
                  <w:marRight w:val="0"/>
                  <w:marTop w:val="0"/>
                  <w:marBottom w:val="0"/>
                  <w:divBdr>
                    <w:top w:val="none" w:sz="0" w:space="0" w:color="auto"/>
                    <w:left w:val="none" w:sz="0" w:space="0" w:color="auto"/>
                    <w:bottom w:val="none" w:sz="0" w:space="0" w:color="auto"/>
                    <w:right w:val="none" w:sz="0" w:space="0" w:color="auto"/>
                  </w:divBdr>
                  <w:divsChild>
                    <w:div w:id="983195915">
                      <w:marLeft w:val="0"/>
                      <w:marRight w:val="0"/>
                      <w:marTop w:val="0"/>
                      <w:marBottom w:val="0"/>
                      <w:divBdr>
                        <w:top w:val="none" w:sz="0" w:space="0" w:color="auto"/>
                        <w:left w:val="none" w:sz="0" w:space="0" w:color="auto"/>
                        <w:bottom w:val="none" w:sz="0" w:space="0" w:color="auto"/>
                        <w:right w:val="none" w:sz="0" w:space="0" w:color="auto"/>
                      </w:divBdr>
                      <w:divsChild>
                        <w:div w:id="1480461374">
                          <w:marLeft w:val="0"/>
                          <w:marRight w:val="0"/>
                          <w:marTop w:val="0"/>
                          <w:marBottom w:val="0"/>
                          <w:divBdr>
                            <w:top w:val="none" w:sz="0" w:space="0" w:color="auto"/>
                            <w:left w:val="none" w:sz="0" w:space="0" w:color="auto"/>
                            <w:bottom w:val="none" w:sz="0" w:space="0" w:color="auto"/>
                            <w:right w:val="none" w:sz="0" w:space="0" w:color="auto"/>
                          </w:divBdr>
                          <w:divsChild>
                            <w:div w:id="1920556087">
                              <w:marLeft w:val="0"/>
                              <w:marRight w:val="0"/>
                              <w:marTop w:val="0"/>
                              <w:marBottom w:val="0"/>
                              <w:divBdr>
                                <w:top w:val="none" w:sz="0" w:space="0" w:color="auto"/>
                                <w:left w:val="none" w:sz="0" w:space="0" w:color="auto"/>
                                <w:bottom w:val="none" w:sz="0" w:space="0" w:color="auto"/>
                                <w:right w:val="none" w:sz="0" w:space="0" w:color="auto"/>
                              </w:divBdr>
                              <w:divsChild>
                                <w:div w:id="1323117857">
                                  <w:marLeft w:val="0"/>
                                  <w:marRight w:val="0"/>
                                  <w:marTop w:val="0"/>
                                  <w:marBottom w:val="0"/>
                                  <w:divBdr>
                                    <w:top w:val="none" w:sz="0" w:space="0" w:color="auto"/>
                                    <w:left w:val="none" w:sz="0" w:space="0" w:color="auto"/>
                                    <w:bottom w:val="none" w:sz="0" w:space="0" w:color="auto"/>
                                    <w:right w:val="none" w:sz="0" w:space="0" w:color="auto"/>
                                  </w:divBdr>
                                  <w:divsChild>
                                    <w:div w:id="1289317619">
                                      <w:marLeft w:val="0"/>
                                      <w:marRight w:val="0"/>
                                      <w:marTop w:val="0"/>
                                      <w:marBottom w:val="0"/>
                                      <w:divBdr>
                                        <w:top w:val="none" w:sz="0" w:space="0" w:color="auto"/>
                                        <w:left w:val="none" w:sz="0" w:space="0" w:color="auto"/>
                                        <w:bottom w:val="none" w:sz="0" w:space="0" w:color="auto"/>
                                        <w:right w:val="none" w:sz="0" w:space="0" w:color="auto"/>
                                      </w:divBdr>
                                      <w:divsChild>
                                        <w:div w:id="474183750">
                                          <w:marLeft w:val="0"/>
                                          <w:marRight w:val="0"/>
                                          <w:marTop w:val="0"/>
                                          <w:marBottom w:val="0"/>
                                          <w:divBdr>
                                            <w:top w:val="none" w:sz="0" w:space="0" w:color="auto"/>
                                            <w:left w:val="none" w:sz="0" w:space="0" w:color="auto"/>
                                            <w:bottom w:val="none" w:sz="0" w:space="0" w:color="auto"/>
                                            <w:right w:val="none" w:sz="0" w:space="0" w:color="auto"/>
                                          </w:divBdr>
                                          <w:divsChild>
                                            <w:div w:id="535461851">
                                              <w:marLeft w:val="0"/>
                                              <w:marRight w:val="0"/>
                                              <w:marTop w:val="0"/>
                                              <w:marBottom w:val="0"/>
                                              <w:divBdr>
                                                <w:top w:val="none" w:sz="0" w:space="0" w:color="auto"/>
                                                <w:left w:val="none" w:sz="0" w:space="0" w:color="auto"/>
                                                <w:bottom w:val="none" w:sz="0" w:space="0" w:color="auto"/>
                                                <w:right w:val="none" w:sz="0" w:space="0" w:color="auto"/>
                                              </w:divBdr>
                                              <w:divsChild>
                                                <w:div w:id="20452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149471">
      <w:bodyDiv w:val="1"/>
      <w:marLeft w:val="0"/>
      <w:marRight w:val="0"/>
      <w:marTop w:val="0"/>
      <w:marBottom w:val="0"/>
      <w:divBdr>
        <w:top w:val="none" w:sz="0" w:space="0" w:color="auto"/>
        <w:left w:val="none" w:sz="0" w:space="0" w:color="auto"/>
        <w:bottom w:val="none" w:sz="0" w:space="0" w:color="auto"/>
        <w:right w:val="none" w:sz="0" w:space="0" w:color="auto"/>
      </w:divBdr>
      <w:divsChild>
        <w:div w:id="1084840662">
          <w:marLeft w:val="0"/>
          <w:marRight w:val="0"/>
          <w:marTop w:val="0"/>
          <w:marBottom w:val="0"/>
          <w:divBdr>
            <w:top w:val="none" w:sz="0" w:space="0" w:color="auto"/>
            <w:left w:val="none" w:sz="0" w:space="0" w:color="auto"/>
            <w:bottom w:val="none" w:sz="0" w:space="0" w:color="auto"/>
            <w:right w:val="none" w:sz="0" w:space="0" w:color="auto"/>
          </w:divBdr>
          <w:divsChild>
            <w:div w:id="1193768930">
              <w:marLeft w:val="0"/>
              <w:marRight w:val="0"/>
              <w:marTop w:val="150"/>
              <w:marBottom w:val="0"/>
              <w:divBdr>
                <w:top w:val="none" w:sz="0" w:space="0" w:color="auto"/>
                <w:left w:val="none" w:sz="0" w:space="0" w:color="auto"/>
                <w:bottom w:val="none" w:sz="0" w:space="0" w:color="auto"/>
                <w:right w:val="none" w:sz="0" w:space="0" w:color="auto"/>
              </w:divBdr>
              <w:divsChild>
                <w:div w:id="1304046223">
                  <w:marLeft w:val="3300"/>
                  <w:marRight w:val="0"/>
                  <w:marTop w:val="0"/>
                  <w:marBottom w:val="0"/>
                  <w:divBdr>
                    <w:top w:val="none" w:sz="0" w:space="0" w:color="auto"/>
                    <w:left w:val="none" w:sz="0" w:space="0" w:color="auto"/>
                    <w:bottom w:val="none" w:sz="0" w:space="0" w:color="auto"/>
                    <w:right w:val="none" w:sz="0" w:space="0" w:color="auto"/>
                  </w:divBdr>
                  <w:divsChild>
                    <w:div w:id="344789565">
                      <w:marLeft w:val="0"/>
                      <w:marRight w:val="0"/>
                      <w:marTop w:val="0"/>
                      <w:marBottom w:val="0"/>
                      <w:divBdr>
                        <w:top w:val="single" w:sz="6" w:space="7" w:color="A8A8A8"/>
                        <w:left w:val="single" w:sz="2" w:space="14" w:color="A8A8A8"/>
                        <w:bottom w:val="single" w:sz="6" w:space="7" w:color="A8A8A8"/>
                        <w:right w:val="single" w:sz="2" w:space="14" w:color="A8A8A8"/>
                      </w:divBdr>
                      <w:divsChild>
                        <w:div w:id="1189610390">
                          <w:marLeft w:val="0"/>
                          <w:marRight w:val="0"/>
                          <w:marTop w:val="0"/>
                          <w:marBottom w:val="0"/>
                          <w:divBdr>
                            <w:top w:val="none" w:sz="0" w:space="0" w:color="auto"/>
                            <w:left w:val="none" w:sz="0" w:space="0" w:color="auto"/>
                            <w:bottom w:val="none" w:sz="0" w:space="0" w:color="auto"/>
                            <w:right w:val="none" w:sz="0" w:space="0" w:color="auto"/>
                          </w:divBdr>
                          <w:divsChild>
                            <w:div w:id="1980112920">
                              <w:marLeft w:val="0"/>
                              <w:marRight w:val="0"/>
                              <w:marTop w:val="0"/>
                              <w:marBottom w:val="0"/>
                              <w:divBdr>
                                <w:top w:val="none" w:sz="0" w:space="0" w:color="auto"/>
                                <w:left w:val="none" w:sz="0" w:space="0" w:color="auto"/>
                                <w:bottom w:val="none" w:sz="0" w:space="0" w:color="auto"/>
                                <w:right w:val="none" w:sz="0" w:space="0" w:color="auto"/>
                              </w:divBdr>
                              <w:divsChild>
                                <w:div w:id="978269357">
                                  <w:marLeft w:val="0"/>
                                  <w:marRight w:val="0"/>
                                  <w:marTop w:val="0"/>
                                  <w:marBottom w:val="0"/>
                                  <w:divBdr>
                                    <w:top w:val="none" w:sz="0" w:space="0" w:color="auto"/>
                                    <w:left w:val="none" w:sz="0" w:space="0" w:color="auto"/>
                                    <w:bottom w:val="none" w:sz="0" w:space="0" w:color="auto"/>
                                    <w:right w:val="none" w:sz="0" w:space="0" w:color="auto"/>
                                  </w:divBdr>
                                  <w:divsChild>
                                    <w:div w:id="215705295">
                                      <w:marLeft w:val="0"/>
                                      <w:marRight w:val="0"/>
                                      <w:marTop w:val="0"/>
                                      <w:marBottom w:val="0"/>
                                      <w:divBdr>
                                        <w:top w:val="none" w:sz="0" w:space="0" w:color="auto"/>
                                        <w:left w:val="none" w:sz="0" w:space="0" w:color="auto"/>
                                        <w:bottom w:val="none" w:sz="0" w:space="0" w:color="auto"/>
                                        <w:right w:val="none" w:sz="0" w:space="0" w:color="auto"/>
                                      </w:divBdr>
                                      <w:divsChild>
                                        <w:div w:id="94328128">
                                          <w:marLeft w:val="0"/>
                                          <w:marRight w:val="0"/>
                                          <w:marTop w:val="0"/>
                                          <w:marBottom w:val="0"/>
                                          <w:divBdr>
                                            <w:top w:val="none" w:sz="0" w:space="0" w:color="auto"/>
                                            <w:left w:val="none" w:sz="0" w:space="0" w:color="auto"/>
                                            <w:bottom w:val="none" w:sz="0" w:space="0" w:color="auto"/>
                                            <w:right w:val="none" w:sz="0" w:space="0" w:color="auto"/>
                                          </w:divBdr>
                                          <w:divsChild>
                                            <w:div w:id="1063336684">
                                              <w:marLeft w:val="0"/>
                                              <w:marRight w:val="0"/>
                                              <w:marTop w:val="0"/>
                                              <w:marBottom w:val="0"/>
                                              <w:divBdr>
                                                <w:top w:val="none" w:sz="0" w:space="0" w:color="auto"/>
                                                <w:left w:val="none" w:sz="0" w:space="0" w:color="auto"/>
                                                <w:bottom w:val="none" w:sz="0" w:space="0" w:color="auto"/>
                                                <w:right w:val="none" w:sz="0" w:space="0" w:color="auto"/>
                                              </w:divBdr>
                                            </w:div>
                                          </w:divsChild>
                                        </w:div>
                                        <w:div w:id="872811820">
                                          <w:marLeft w:val="0"/>
                                          <w:marRight w:val="0"/>
                                          <w:marTop w:val="0"/>
                                          <w:marBottom w:val="0"/>
                                          <w:divBdr>
                                            <w:top w:val="none" w:sz="0" w:space="0" w:color="auto"/>
                                            <w:left w:val="none" w:sz="0" w:space="0" w:color="auto"/>
                                            <w:bottom w:val="none" w:sz="0" w:space="0" w:color="auto"/>
                                            <w:right w:val="none" w:sz="0" w:space="0" w:color="auto"/>
                                          </w:divBdr>
                                          <w:divsChild>
                                            <w:div w:id="1320618590">
                                              <w:marLeft w:val="0"/>
                                              <w:marRight w:val="0"/>
                                              <w:marTop w:val="0"/>
                                              <w:marBottom w:val="0"/>
                                              <w:divBdr>
                                                <w:top w:val="none" w:sz="0" w:space="0" w:color="auto"/>
                                                <w:left w:val="none" w:sz="0" w:space="0" w:color="auto"/>
                                                <w:bottom w:val="none" w:sz="0" w:space="0" w:color="auto"/>
                                                <w:right w:val="none" w:sz="0" w:space="0" w:color="auto"/>
                                              </w:divBdr>
                                            </w:div>
                                          </w:divsChild>
                                        </w:div>
                                        <w:div w:id="1067604010">
                                          <w:marLeft w:val="0"/>
                                          <w:marRight w:val="0"/>
                                          <w:marTop w:val="0"/>
                                          <w:marBottom w:val="0"/>
                                          <w:divBdr>
                                            <w:top w:val="none" w:sz="0" w:space="0" w:color="auto"/>
                                            <w:left w:val="none" w:sz="0" w:space="0" w:color="auto"/>
                                            <w:bottom w:val="none" w:sz="0" w:space="0" w:color="auto"/>
                                            <w:right w:val="none" w:sz="0" w:space="0" w:color="auto"/>
                                          </w:divBdr>
                                          <w:divsChild>
                                            <w:div w:id="1233537848">
                                              <w:marLeft w:val="0"/>
                                              <w:marRight w:val="0"/>
                                              <w:marTop w:val="0"/>
                                              <w:marBottom w:val="0"/>
                                              <w:divBdr>
                                                <w:top w:val="none" w:sz="0" w:space="0" w:color="auto"/>
                                                <w:left w:val="none" w:sz="0" w:space="0" w:color="auto"/>
                                                <w:bottom w:val="none" w:sz="0" w:space="0" w:color="auto"/>
                                                <w:right w:val="none" w:sz="0" w:space="0" w:color="auto"/>
                                              </w:divBdr>
                                            </w:div>
                                          </w:divsChild>
                                        </w:div>
                                        <w:div w:id="805393239">
                                          <w:marLeft w:val="0"/>
                                          <w:marRight w:val="0"/>
                                          <w:marTop w:val="0"/>
                                          <w:marBottom w:val="0"/>
                                          <w:divBdr>
                                            <w:top w:val="none" w:sz="0" w:space="0" w:color="auto"/>
                                            <w:left w:val="none" w:sz="0" w:space="0" w:color="auto"/>
                                            <w:bottom w:val="none" w:sz="0" w:space="0" w:color="auto"/>
                                            <w:right w:val="none" w:sz="0" w:space="0" w:color="auto"/>
                                          </w:divBdr>
                                          <w:divsChild>
                                            <w:div w:id="304745317">
                                              <w:marLeft w:val="0"/>
                                              <w:marRight w:val="0"/>
                                              <w:marTop w:val="45"/>
                                              <w:marBottom w:val="45"/>
                                              <w:divBdr>
                                                <w:top w:val="none" w:sz="0" w:space="0" w:color="auto"/>
                                                <w:left w:val="none" w:sz="0" w:space="0" w:color="auto"/>
                                                <w:bottom w:val="none" w:sz="0" w:space="0" w:color="auto"/>
                                                <w:right w:val="none" w:sz="0" w:space="0" w:color="auto"/>
                                              </w:divBdr>
                                            </w:div>
                                          </w:divsChild>
                                        </w:div>
                                        <w:div w:id="402408255">
                                          <w:marLeft w:val="0"/>
                                          <w:marRight w:val="0"/>
                                          <w:marTop w:val="0"/>
                                          <w:marBottom w:val="0"/>
                                          <w:divBdr>
                                            <w:top w:val="none" w:sz="0" w:space="0" w:color="auto"/>
                                            <w:left w:val="none" w:sz="0" w:space="0" w:color="auto"/>
                                            <w:bottom w:val="none" w:sz="0" w:space="0" w:color="auto"/>
                                            <w:right w:val="none" w:sz="0" w:space="0" w:color="auto"/>
                                          </w:divBdr>
                                          <w:divsChild>
                                            <w:div w:id="1225678331">
                                              <w:marLeft w:val="0"/>
                                              <w:marRight w:val="0"/>
                                              <w:marTop w:val="45"/>
                                              <w:marBottom w:val="45"/>
                                              <w:divBdr>
                                                <w:top w:val="none" w:sz="0" w:space="0" w:color="auto"/>
                                                <w:left w:val="none" w:sz="0" w:space="0" w:color="auto"/>
                                                <w:bottom w:val="none" w:sz="0" w:space="0" w:color="auto"/>
                                                <w:right w:val="none" w:sz="0" w:space="0" w:color="auto"/>
                                              </w:divBdr>
                                            </w:div>
                                          </w:divsChild>
                                        </w:div>
                                        <w:div w:id="527793933">
                                          <w:marLeft w:val="0"/>
                                          <w:marRight w:val="0"/>
                                          <w:marTop w:val="0"/>
                                          <w:marBottom w:val="0"/>
                                          <w:divBdr>
                                            <w:top w:val="none" w:sz="0" w:space="0" w:color="auto"/>
                                            <w:left w:val="none" w:sz="0" w:space="0" w:color="auto"/>
                                            <w:bottom w:val="none" w:sz="0" w:space="0" w:color="auto"/>
                                            <w:right w:val="none" w:sz="0" w:space="0" w:color="auto"/>
                                          </w:divBdr>
                                          <w:divsChild>
                                            <w:div w:id="1567842091">
                                              <w:marLeft w:val="0"/>
                                              <w:marRight w:val="0"/>
                                              <w:marTop w:val="45"/>
                                              <w:marBottom w:val="45"/>
                                              <w:divBdr>
                                                <w:top w:val="none" w:sz="0" w:space="0" w:color="auto"/>
                                                <w:left w:val="none" w:sz="0" w:space="0" w:color="auto"/>
                                                <w:bottom w:val="none" w:sz="0" w:space="0" w:color="auto"/>
                                                <w:right w:val="none" w:sz="0" w:space="0" w:color="auto"/>
                                              </w:divBdr>
                                            </w:div>
                                          </w:divsChild>
                                        </w:div>
                                        <w:div w:id="1853300076">
                                          <w:marLeft w:val="0"/>
                                          <w:marRight w:val="0"/>
                                          <w:marTop w:val="0"/>
                                          <w:marBottom w:val="0"/>
                                          <w:divBdr>
                                            <w:top w:val="none" w:sz="0" w:space="0" w:color="auto"/>
                                            <w:left w:val="none" w:sz="0" w:space="0" w:color="auto"/>
                                            <w:bottom w:val="none" w:sz="0" w:space="0" w:color="auto"/>
                                            <w:right w:val="none" w:sz="0" w:space="0" w:color="auto"/>
                                          </w:divBdr>
                                          <w:divsChild>
                                            <w:div w:id="907499465">
                                              <w:marLeft w:val="0"/>
                                              <w:marRight w:val="0"/>
                                              <w:marTop w:val="45"/>
                                              <w:marBottom w:val="45"/>
                                              <w:divBdr>
                                                <w:top w:val="none" w:sz="0" w:space="0" w:color="auto"/>
                                                <w:left w:val="none" w:sz="0" w:space="0" w:color="auto"/>
                                                <w:bottom w:val="none" w:sz="0" w:space="0" w:color="auto"/>
                                                <w:right w:val="none" w:sz="0" w:space="0" w:color="auto"/>
                                              </w:divBdr>
                                            </w:div>
                                          </w:divsChild>
                                        </w:div>
                                        <w:div w:id="424109198">
                                          <w:marLeft w:val="0"/>
                                          <w:marRight w:val="0"/>
                                          <w:marTop w:val="0"/>
                                          <w:marBottom w:val="0"/>
                                          <w:divBdr>
                                            <w:top w:val="none" w:sz="0" w:space="0" w:color="auto"/>
                                            <w:left w:val="none" w:sz="0" w:space="0" w:color="auto"/>
                                            <w:bottom w:val="none" w:sz="0" w:space="0" w:color="auto"/>
                                            <w:right w:val="none" w:sz="0" w:space="0" w:color="auto"/>
                                          </w:divBdr>
                                          <w:divsChild>
                                            <w:div w:id="1436826138">
                                              <w:marLeft w:val="0"/>
                                              <w:marRight w:val="0"/>
                                              <w:marTop w:val="45"/>
                                              <w:marBottom w:val="45"/>
                                              <w:divBdr>
                                                <w:top w:val="none" w:sz="0" w:space="0" w:color="auto"/>
                                                <w:left w:val="none" w:sz="0" w:space="0" w:color="auto"/>
                                                <w:bottom w:val="none" w:sz="0" w:space="0" w:color="auto"/>
                                                <w:right w:val="none" w:sz="0" w:space="0" w:color="auto"/>
                                              </w:divBdr>
                                            </w:div>
                                          </w:divsChild>
                                        </w:div>
                                        <w:div w:id="1611621617">
                                          <w:marLeft w:val="0"/>
                                          <w:marRight w:val="0"/>
                                          <w:marTop w:val="0"/>
                                          <w:marBottom w:val="0"/>
                                          <w:divBdr>
                                            <w:top w:val="none" w:sz="0" w:space="0" w:color="auto"/>
                                            <w:left w:val="none" w:sz="0" w:space="0" w:color="auto"/>
                                            <w:bottom w:val="none" w:sz="0" w:space="0" w:color="auto"/>
                                            <w:right w:val="none" w:sz="0" w:space="0" w:color="auto"/>
                                          </w:divBdr>
                                          <w:divsChild>
                                            <w:div w:id="125968220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7636">
                  <w:marLeft w:val="3300"/>
                  <w:marRight w:val="0"/>
                  <w:marTop w:val="0"/>
                  <w:marBottom w:val="0"/>
                  <w:divBdr>
                    <w:top w:val="single" w:sz="2" w:space="0" w:color="A8A8A8"/>
                    <w:left w:val="single" w:sz="6" w:space="0" w:color="A8A8A8"/>
                    <w:bottom w:val="single" w:sz="2" w:space="0" w:color="A8A8A8"/>
                    <w:right w:val="single" w:sz="6" w:space="0" w:color="A8A8A8"/>
                  </w:divBdr>
                  <w:divsChild>
                    <w:div w:id="1750807112">
                      <w:marLeft w:val="-15"/>
                      <w:marRight w:val="-15"/>
                      <w:marTop w:val="0"/>
                      <w:marBottom w:val="0"/>
                      <w:divBdr>
                        <w:top w:val="none" w:sz="0" w:space="0" w:color="auto"/>
                        <w:left w:val="none" w:sz="0" w:space="0" w:color="auto"/>
                        <w:bottom w:val="none" w:sz="0" w:space="0" w:color="auto"/>
                        <w:right w:val="none" w:sz="0" w:space="0" w:color="auto"/>
                      </w:divBdr>
                      <w:divsChild>
                        <w:div w:id="17403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99790">
      <w:bodyDiv w:val="1"/>
      <w:marLeft w:val="0"/>
      <w:marRight w:val="0"/>
      <w:marTop w:val="0"/>
      <w:marBottom w:val="0"/>
      <w:divBdr>
        <w:top w:val="none" w:sz="0" w:space="0" w:color="auto"/>
        <w:left w:val="none" w:sz="0" w:space="0" w:color="auto"/>
        <w:bottom w:val="none" w:sz="0" w:space="0" w:color="auto"/>
        <w:right w:val="none" w:sz="0" w:space="0" w:color="auto"/>
      </w:divBdr>
      <w:divsChild>
        <w:div w:id="1958245907">
          <w:marLeft w:val="0"/>
          <w:marRight w:val="0"/>
          <w:marTop w:val="0"/>
          <w:marBottom w:val="0"/>
          <w:divBdr>
            <w:top w:val="none" w:sz="0" w:space="0" w:color="auto"/>
            <w:left w:val="none" w:sz="0" w:space="0" w:color="auto"/>
            <w:bottom w:val="none" w:sz="0" w:space="0" w:color="auto"/>
            <w:right w:val="none" w:sz="0" w:space="0" w:color="auto"/>
          </w:divBdr>
          <w:divsChild>
            <w:div w:id="1041982564">
              <w:marLeft w:val="0"/>
              <w:marRight w:val="0"/>
              <w:marTop w:val="0"/>
              <w:marBottom w:val="0"/>
              <w:divBdr>
                <w:top w:val="none" w:sz="0" w:space="0" w:color="auto"/>
                <w:left w:val="none" w:sz="0" w:space="0" w:color="auto"/>
                <w:bottom w:val="none" w:sz="0" w:space="0" w:color="auto"/>
                <w:right w:val="none" w:sz="0" w:space="0" w:color="auto"/>
              </w:divBdr>
              <w:divsChild>
                <w:div w:id="1407806343">
                  <w:marLeft w:val="0"/>
                  <w:marRight w:val="0"/>
                  <w:marTop w:val="0"/>
                  <w:marBottom w:val="0"/>
                  <w:divBdr>
                    <w:top w:val="none" w:sz="0" w:space="0" w:color="auto"/>
                    <w:left w:val="none" w:sz="0" w:space="0" w:color="auto"/>
                    <w:bottom w:val="none" w:sz="0" w:space="0" w:color="auto"/>
                    <w:right w:val="none" w:sz="0" w:space="0" w:color="auto"/>
                  </w:divBdr>
                  <w:divsChild>
                    <w:div w:id="1749955283">
                      <w:marLeft w:val="0"/>
                      <w:marRight w:val="0"/>
                      <w:marTop w:val="0"/>
                      <w:marBottom w:val="0"/>
                      <w:divBdr>
                        <w:top w:val="none" w:sz="0" w:space="0" w:color="auto"/>
                        <w:left w:val="none" w:sz="0" w:space="0" w:color="auto"/>
                        <w:bottom w:val="none" w:sz="0" w:space="0" w:color="auto"/>
                        <w:right w:val="none" w:sz="0" w:space="0" w:color="auto"/>
                      </w:divBdr>
                      <w:divsChild>
                        <w:div w:id="590744976">
                          <w:marLeft w:val="0"/>
                          <w:marRight w:val="0"/>
                          <w:marTop w:val="0"/>
                          <w:marBottom w:val="0"/>
                          <w:divBdr>
                            <w:top w:val="none" w:sz="0" w:space="0" w:color="auto"/>
                            <w:left w:val="none" w:sz="0" w:space="0" w:color="auto"/>
                            <w:bottom w:val="none" w:sz="0" w:space="0" w:color="auto"/>
                            <w:right w:val="none" w:sz="0" w:space="0" w:color="auto"/>
                          </w:divBdr>
                          <w:divsChild>
                            <w:div w:id="7685226">
                              <w:marLeft w:val="0"/>
                              <w:marRight w:val="0"/>
                              <w:marTop w:val="0"/>
                              <w:marBottom w:val="0"/>
                              <w:divBdr>
                                <w:top w:val="none" w:sz="0" w:space="0" w:color="auto"/>
                                <w:left w:val="none" w:sz="0" w:space="0" w:color="auto"/>
                                <w:bottom w:val="none" w:sz="0" w:space="0" w:color="auto"/>
                                <w:right w:val="none" w:sz="0" w:space="0" w:color="auto"/>
                              </w:divBdr>
                              <w:divsChild>
                                <w:div w:id="1676615969">
                                  <w:marLeft w:val="0"/>
                                  <w:marRight w:val="0"/>
                                  <w:marTop w:val="0"/>
                                  <w:marBottom w:val="0"/>
                                  <w:divBdr>
                                    <w:top w:val="none" w:sz="0" w:space="0" w:color="auto"/>
                                    <w:left w:val="none" w:sz="0" w:space="0" w:color="auto"/>
                                    <w:bottom w:val="none" w:sz="0" w:space="0" w:color="auto"/>
                                    <w:right w:val="none" w:sz="0" w:space="0" w:color="auto"/>
                                  </w:divBdr>
                                  <w:divsChild>
                                    <w:div w:id="1218664744">
                                      <w:marLeft w:val="0"/>
                                      <w:marRight w:val="0"/>
                                      <w:marTop w:val="0"/>
                                      <w:marBottom w:val="0"/>
                                      <w:divBdr>
                                        <w:top w:val="none" w:sz="0" w:space="0" w:color="auto"/>
                                        <w:left w:val="none" w:sz="0" w:space="0" w:color="auto"/>
                                        <w:bottom w:val="none" w:sz="0" w:space="0" w:color="auto"/>
                                        <w:right w:val="none" w:sz="0" w:space="0" w:color="auto"/>
                                      </w:divBdr>
                                      <w:divsChild>
                                        <w:div w:id="707605569">
                                          <w:marLeft w:val="0"/>
                                          <w:marRight w:val="0"/>
                                          <w:marTop w:val="0"/>
                                          <w:marBottom w:val="0"/>
                                          <w:divBdr>
                                            <w:top w:val="none" w:sz="0" w:space="0" w:color="auto"/>
                                            <w:left w:val="none" w:sz="0" w:space="0" w:color="auto"/>
                                            <w:bottom w:val="none" w:sz="0" w:space="0" w:color="auto"/>
                                            <w:right w:val="none" w:sz="0" w:space="0" w:color="auto"/>
                                          </w:divBdr>
                                          <w:divsChild>
                                            <w:div w:id="799570797">
                                              <w:marLeft w:val="0"/>
                                              <w:marRight w:val="0"/>
                                              <w:marTop w:val="0"/>
                                              <w:marBottom w:val="0"/>
                                              <w:divBdr>
                                                <w:top w:val="none" w:sz="0" w:space="0" w:color="auto"/>
                                                <w:left w:val="none" w:sz="0" w:space="0" w:color="auto"/>
                                                <w:bottom w:val="none" w:sz="0" w:space="0" w:color="auto"/>
                                                <w:right w:val="none" w:sz="0" w:space="0" w:color="auto"/>
                                              </w:divBdr>
                                              <w:divsChild>
                                                <w:div w:id="8404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7838474">
      <w:bodyDiv w:val="1"/>
      <w:marLeft w:val="0"/>
      <w:marRight w:val="0"/>
      <w:marTop w:val="0"/>
      <w:marBottom w:val="0"/>
      <w:divBdr>
        <w:top w:val="none" w:sz="0" w:space="0" w:color="auto"/>
        <w:left w:val="none" w:sz="0" w:space="0" w:color="auto"/>
        <w:bottom w:val="none" w:sz="0" w:space="0" w:color="auto"/>
        <w:right w:val="none" w:sz="0" w:space="0" w:color="auto"/>
      </w:divBdr>
      <w:divsChild>
        <w:div w:id="59838437">
          <w:marLeft w:val="0"/>
          <w:marRight w:val="0"/>
          <w:marTop w:val="0"/>
          <w:marBottom w:val="0"/>
          <w:divBdr>
            <w:top w:val="none" w:sz="0" w:space="0" w:color="auto"/>
            <w:left w:val="none" w:sz="0" w:space="0" w:color="auto"/>
            <w:bottom w:val="none" w:sz="0" w:space="0" w:color="auto"/>
            <w:right w:val="none" w:sz="0" w:space="0" w:color="auto"/>
          </w:divBdr>
          <w:divsChild>
            <w:div w:id="1728185938">
              <w:marLeft w:val="0"/>
              <w:marRight w:val="0"/>
              <w:marTop w:val="0"/>
              <w:marBottom w:val="0"/>
              <w:divBdr>
                <w:top w:val="none" w:sz="0" w:space="0" w:color="auto"/>
                <w:left w:val="none" w:sz="0" w:space="0" w:color="auto"/>
                <w:bottom w:val="none" w:sz="0" w:space="0" w:color="auto"/>
                <w:right w:val="none" w:sz="0" w:space="0" w:color="auto"/>
              </w:divBdr>
              <w:divsChild>
                <w:div w:id="761225048">
                  <w:marLeft w:val="0"/>
                  <w:marRight w:val="0"/>
                  <w:marTop w:val="0"/>
                  <w:marBottom w:val="0"/>
                  <w:divBdr>
                    <w:top w:val="none" w:sz="0" w:space="0" w:color="auto"/>
                    <w:left w:val="none" w:sz="0" w:space="0" w:color="auto"/>
                    <w:bottom w:val="none" w:sz="0" w:space="0" w:color="auto"/>
                    <w:right w:val="none" w:sz="0" w:space="0" w:color="auto"/>
                  </w:divBdr>
                  <w:divsChild>
                    <w:div w:id="1404568814">
                      <w:marLeft w:val="0"/>
                      <w:marRight w:val="0"/>
                      <w:marTop w:val="0"/>
                      <w:marBottom w:val="0"/>
                      <w:divBdr>
                        <w:top w:val="none" w:sz="0" w:space="0" w:color="auto"/>
                        <w:left w:val="none" w:sz="0" w:space="0" w:color="auto"/>
                        <w:bottom w:val="none" w:sz="0" w:space="0" w:color="auto"/>
                        <w:right w:val="none" w:sz="0" w:space="0" w:color="auto"/>
                      </w:divBdr>
                      <w:divsChild>
                        <w:div w:id="1187256647">
                          <w:marLeft w:val="0"/>
                          <w:marRight w:val="0"/>
                          <w:marTop w:val="0"/>
                          <w:marBottom w:val="0"/>
                          <w:divBdr>
                            <w:top w:val="none" w:sz="0" w:space="0" w:color="auto"/>
                            <w:left w:val="none" w:sz="0" w:space="0" w:color="auto"/>
                            <w:bottom w:val="none" w:sz="0" w:space="0" w:color="auto"/>
                            <w:right w:val="none" w:sz="0" w:space="0" w:color="auto"/>
                          </w:divBdr>
                          <w:divsChild>
                            <w:div w:id="957377015">
                              <w:marLeft w:val="0"/>
                              <w:marRight w:val="0"/>
                              <w:marTop w:val="0"/>
                              <w:marBottom w:val="0"/>
                              <w:divBdr>
                                <w:top w:val="none" w:sz="0" w:space="0" w:color="auto"/>
                                <w:left w:val="none" w:sz="0" w:space="0" w:color="auto"/>
                                <w:bottom w:val="none" w:sz="0" w:space="0" w:color="auto"/>
                                <w:right w:val="none" w:sz="0" w:space="0" w:color="auto"/>
                              </w:divBdr>
                              <w:divsChild>
                                <w:div w:id="1101216637">
                                  <w:marLeft w:val="0"/>
                                  <w:marRight w:val="0"/>
                                  <w:marTop w:val="0"/>
                                  <w:marBottom w:val="0"/>
                                  <w:divBdr>
                                    <w:top w:val="none" w:sz="0" w:space="0" w:color="auto"/>
                                    <w:left w:val="none" w:sz="0" w:space="0" w:color="auto"/>
                                    <w:bottom w:val="none" w:sz="0" w:space="0" w:color="auto"/>
                                    <w:right w:val="none" w:sz="0" w:space="0" w:color="auto"/>
                                  </w:divBdr>
                                  <w:divsChild>
                                    <w:div w:id="1278874860">
                                      <w:marLeft w:val="0"/>
                                      <w:marRight w:val="0"/>
                                      <w:marTop w:val="0"/>
                                      <w:marBottom w:val="0"/>
                                      <w:divBdr>
                                        <w:top w:val="none" w:sz="0" w:space="0" w:color="auto"/>
                                        <w:left w:val="none" w:sz="0" w:space="0" w:color="auto"/>
                                        <w:bottom w:val="none" w:sz="0" w:space="0" w:color="auto"/>
                                        <w:right w:val="none" w:sz="0" w:space="0" w:color="auto"/>
                                      </w:divBdr>
                                      <w:divsChild>
                                        <w:div w:id="1344353829">
                                          <w:marLeft w:val="0"/>
                                          <w:marRight w:val="0"/>
                                          <w:marTop w:val="0"/>
                                          <w:marBottom w:val="0"/>
                                          <w:divBdr>
                                            <w:top w:val="none" w:sz="0" w:space="0" w:color="auto"/>
                                            <w:left w:val="none" w:sz="0" w:space="0" w:color="auto"/>
                                            <w:bottom w:val="none" w:sz="0" w:space="0" w:color="auto"/>
                                            <w:right w:val="none" w:sz="0" w:space="0" w:color="auto"/>
                                          </w:divBdr>
                                          <w:divsChild>
                                            <w:div w:id="1578126116">
                                              <w:marLeft w:val="0"/>
                                              <w:marRight w:val="0"/>
                                              <w:marTop w:val="0"/>
                                              <w:marBottom w:val="0"/>
                                              <w:divBdr>
                                                <w:top w:val="none" w:sz="0" w:space="0" w:color="auto"/>
                                                <w:left w:val="none" w:sz="0" w:space="0" w:color="auto"/>
                                                <w:bottom w:val="none" w:sz="0" w:space="0" w:color="auto"/>
                                                <w:right w:val="none" w:sz="0" w:space="0" w:color="auto"/>
                                              </w:divBdr>
                                              <w:divsChild>
                                                <w:div w:id="1607691470">
                                                  <w:marLeft w:val="0"/>
                                                  <w:marRight w:val="0"/>
                                                  <w:marTop w:val="0"/>
                                                  <w:marBottom w:val="0"/>
                                                  <w:divBdr>
                                                    <w:top w:val="none" w:sz="0" w:space="0" w:color="auto"/>
                                                    <w:left w:val="none" w:sz="0" w:space="0" w:color="auto"/>
                                                    <w:bottom w:val="none" w:sz="0" w:space="0" w:color="auto"/>
                                                    <w:right w:val="none" w:sz="0" w:space="0" w:color="auto"/>
                                                  </w:divBdr>
                                                </w:div>
                                                <w:div w:id="13367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963943">
      <w:bodyDiv w:val="1"/>
      <w:marLeft w:val="0"/>
      <w:marRight w:val="0"/>
      <w:marTop w:val="0"/>
      <w:marBottom w:val="0"/>
      <w:divBdr>
        <w:top w:val="none" w:sz="0" w:space="0" w:color="auto"/>
        <w:left w:val="none" w:sz="0" w:space="0" w:color="auto"/>
        <w:bottom w:val="none" w:sz="0" w:space="0" w:color="auto"/>
        <w:right w:val="none" w:sz="0" w:space="0" w:color="auto"/>
      </w:divBdr>
      <w:divsChild>
        <w:div w:id="1031419877">
          <w:marLeft w:val="0"/>
          <w:marRight w:val="0"/>
          <w:marTop w:val="0"/>
          <w:marBottom w:val="0"/>
          <w:divBdr>
            <w:top w:val="none" w:sz="0" w:space="0" w:color="auto"/>
            <w:left w:val="none" w:sz="0" w:space="0" w:color="auto"/>
            <w:bottom w:val="none" w:sz="0" w:space="0" w:color="auto"/>
            <w:right w:val="none" w:sz="0" w:space="0" w:color="auto"/>
          </w:divBdr>
          <w:divsChild>
            <w:div w:id="30039038">
              <w:marLeft w:val="0"/>
              <w:marRight w:val="0"/>
              <w:marTop w:val="0"/>
              <w:marBottom w:val="0"/>
              <w:divBdr>
                <w:top w:val="none" w:sz="0" w:space="0" w:color="auto"/>
                <w:left w:val="none" w:sz="0" w:space="0" w:color="auto"/>
                <w:bottom w:val="none" w:sz="0" w:space="0" w:color="auto"/>
                <w:right w:val="none" w:sz="0" w:space="0" w:color="auto"/>
              </w:divBdr>
              <w:divsChild>
                <w:div w:id="1813791171">
                  <w:marLeft w:val="0"/>
                  <w:marRight w:val="0"/>
                  <w:marTop w:val="0"/>
                  <w:marBottom w:val="0"/>
                  <w:divBdr>
                    <w:top w:val="none" w:sz="0" w:space="0" w:color="auto"/>
                    <w:left w:val="none" w:sz="0" w:space="0" w:color="auto"/>
                    <w:bottom w:val="none" w:sz="0" w:space="0" w:color="auto"/>
                    <w:right w:val="none" w:sz="0" w:space="0" w:color="auto"/>
                  </w:divBdr>
                  <w:divsChild>
                    <w:div w:id="1094010000">
                      <w:marLeft w:val="0"/>
                      <w:marRight w:val="0"/>
                      <w:marTop w:val="0"/>
                      <w:marBottom w:val="0"/>
                      <w:divBdr>
                        <w:top w:val="none" w:sz="0" w:space="0" w:color="auto"/>
                        <w:left w:val="none" w:sz="0" w:space="0" w:color="auto"/>
                        <w:bottom w:val="none" w:sz="0" w:space="0" w:color="auto"/>
                        <w:right w:val="none" w:sz="0" w:space="0" w:color="auto"/>
                      </w:divBdr>
                      <w:divsChild>
                        <w:div w:id="1263100826">
                          <w:marLeft w:val="0"/>
                          <w:marRight w:val="0"/>
                          <w:marTop w:val="0"/>
                          <w:marBottom w:val="0"/>
                          <w:divBdr>
                            <w:top w:val="none" w:sz="0" w:space="0" w:color="auto"/>
                            <w:left w:val="none" w:sz="0" w:space="0" w:color="auto"/>
                            <w:bottom w:val="none" w:sz="0" w:space="0" w:color="auto"/>
                            <w:right w:val="none" w:sz="0" w:space="0" w:color="auto"/>
                          </w:divBdr>
                          <w:divsChild>
                            <w:div w:id="294220797">
                              <w:marLeft w:val="0"/>
                              <w:marRight w:val="0"/>
                              <w:marTop w:val="0"/>
                              <w:marBottom w:val="0"/>
                              <w:divBdr>
                                <w:top w:val="none" w:sz="0" w:space="0" w:color="auto"/>
                                <w:left w:val="none" w:sz="0" w:space="0" w:color="auto"/>
                                <w:bottom w:val="none" w:sz="0" w:space="0" w:color="auto"/>
                                <w:right w:val="none" w:sz="0" w:space="0" w:color="auto"/>
                              </w:divBdr>
                              <w:divsChild>
                                <w:div w:id="1014461295">
                                  <w:marLeft w:val="0"/>
                                  <w:marRight w:val="0"/>
                                  <w:marTop w:val="0"/>
                                  <w:marBottom w:val="0"/>
                                  <w:divBdr>
                                    <w:top w:val="none" w:sz="0" w:space="0" w:color="auto"/>
                                    <w:left w:val="none" w:sz="0" w:space="0" w:color="auto"/>
                                    <w:bottom w:val="none" w:sz="0" w:space="0" w:color="auto"/>
                                    <w:right w:val="none" w:sz="0" w:space="0" w:color="auto"/>
                                  </w:divBdr>
                                  <w:divsChild>
                                    <w:div w:id="1009716910">
                                      <w:marLeft w:val="0"/>
                                      <w:marRight w:val="0"/>
                                      <w:marTop w:val="0"/>
                                      <w:marBottom w:val="0"/>
                                      <w:divBdr>
                                        <w:top w:val="none" w:sz="0" w:space="0" w:color="auto"/>
                                        <w:left w:val="none" w:sz="0" w:space="0" w:color="auto"/>
                                        <w:bottom w:val="none" w:sz="0" w:space="0" w:color="auto"/>
                                        <w:right w:val="none" w:sz="0" w:space="0" w:color="auto"/>
                                      </w:divBdr>
                                      <w:divsChild>
                                        <w:div w:id="839348607">
                                          <w:marLeft w:val="0"/>
                                          <w:marRight w:val="0"/>
                                          <w:marTop w:val="0"/>
                                          <w:marBottom w:val="0"/>
                                          <w:divBdr>
                                            <w:top w:val="none" w:sz="0" w:space="0" w:color="auto"/>
                                            <w:left w:val="none" w:sz="0" w:space="0" w:color="auto"/>
                                            <w:bottom w:val="none" w:sz="0" w:space="0" w:color="auto"/>
                                            <w:right w:val="none" w:sz="0" w:space="0" w:color="auto"/>
                                          </w:divBdr>
                                          <w:divsChild>
                                            <w:div w:id="1441293911">
                                              <w:marLeft w:val="0"/>
                                              <w:marRight w:val="0"/>
                                              <w:marTop w:val="0"/>
                                              <w:marBottom w:val="0"/>
                                              <w:divBdr>
                                                <w:top w:val="none" w:sz="0" w:space="0" w:color="auto"/>
                                                <w:left w:val="none" w:sz="0" w:space="0" w:color="auto"/>
                                                <w:bottom w:val="none" w:sz="0" w:space="0" w:color="auto"/>
                                                <w:right w:val="none" w:sz="0" w:space="0" w:color="auto"/>
                                              </w:divBdr>
                                              <w:divsChild>
                                                <w:div w:id="6665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3815282">
      <w:bodyDiv w:val="1"/>
      <w:marLeft w:val="0"/>
      <w:marRight w:val="0"/>
      <w:marTop w:val="0"/>
      <w:marBottom w:val="0"/>
      <w:divBdr>
        <w:top w:val="none" w:sz="0" w:space="0" w:color="auto"/>
        <w:left w:val="none" w:sz="0" w:space="0" w:color="auto"/>
        <w:bottom w:val="none" w:sz="0" w:space="0" w:color="auto"/>
        <w:right w:val="none" w:sz="0" w:space="0" w:color="auto"/>
      </w:divBdr>
      <w:divsChild>
        <w:div w:id="787773779">
          <w:marLeft w:val="0"/>
          <w:marRight w:val="0"/>
          <w:marTop w:val="0"/>
          <w:marBottom w:val="0"/>
          <w:divBdr>
            <w:top w:val="none" w:sz="0" w:space="0" w:color="auto"/>
            <w:left w:val="none" w:sz="0" w:space="0" w:color="auto"/>
            <w:bottom w:val="none" w:sz="0" w:space="0" w:color="auto"/>
            <w:right w:val="none" w:sz="0" w:space="0" w:color="auto"/>
          </w:divBdr>
          <w:divsChild>
            <w:div w:id="1408765540">
              <w:marLeft w:val="0"/>
              <w:marRight w:val="0"/>
              <w:marTop w:val="0"/>
              <w:marBottom w:val="0"/>
              <w:divBdr>
                <w:top w:val="none" w:sz="0" w:space="0" w:color="auto"/>
                <w:left w:val="none" w:sz="0" w:space="0" w:color="auto"/>
                <w:bottom w:val="none" w:sz="0" w:space="0" w:color="auto"/>
                <w:right w:val="none" w:sz="0" w:space="0" w:color="auto"/>
              </w:divBdr>
              <w:divsChild>
                <w:div w:id="1657952571">
                  <w:marLeft w:val="0"/>
                  <w:marRight w:val="0"/>
                  <w:marTop w:val="0"/>
                  <w:marBottom w:val="0"/>
                  <w:divBdr>
                    <w:top w:val="none" w:sz="0" w:space="0" w:color="auto"/>
                    <w:left w:val="none" w:sz="0" w:space="0" w:color="auto"/>
                    <w:bottom w:val="none" w:sz="0" w:space="0" w:color="auto"/>
                    <w:right w:val="none" w:sz="0" w:space="0" w:color="auto"/>
                  </w:divBdr>
                  <w:divsChild>
                    <w:div w:id="1101337377">
                      <w:marLeft w:val="0"/>
                      <w:marRight w:val="0"/>
                      <w:marTop w:val="0"/>
                      <w:marBottom w:val="0"/>
                      <w:divBdr>
                        <w:top w:val="none" w:sz="0" w:space="0" w:color="auto"/>
                        <w:left w:val="none" w:sz="0" w:space="0" w:color="auto"/>
                        <w:bottom w:val="none" w:sz="0" w:space="0" w:color="auto"/>
                        <w:right w:val="none" w:sz="0" w:space="0" w:color="auto"/>
                      </w:divBdr>
                      <w:divsChild>
                        <w:div w:id="1435050361">
                          <w:marLeft w:val="0"/>
                          <w:marRight w:val="0"/>
                          <w:marTop w:val="0"/>
                          <w:marBottom w:val="0"/>
                          <w:divBdr>
                            <w:top w:val="none" w:sz="0" w:space="0" w:color="auto"/>
                            <w:left w:val="none" w:sz="0" w:space="0" w:color="auto"/>
                            <w:bottom w:val="none" w:sz="0" w:space="0" w:color="auto"/>
                            <w:right w:val="none" w:sz="0" w:space="0" w:color="auto"/>
                          </w:divBdr>
                          <w:divsChild>
                            <w:div w:id="2021855706">
                              <w:marLeft w:val="0"/>
                              <w:marRight w:val="0"/>
                              <w:marTop w:val="0"/>
                              <w:marBottom w:val="0"/>
                              <w:divBdr>
                                <w:top w:val="none" w:sz="0" w:space="0" w:color="auto"/>
                                <w:left w:val="none" w:sz="0" w:space="0" w:color="auto"/>
                                <w:bottom w:val="none" w:sz="0" w:space="0" w:color="auto"/>
                                <w:right w:val="none" w:sz="0" w:space="0" w:color="auto"/>
                              </w:divBdr>
                              <w:divsChild>
                                <w:div w:id="654770356">
                                  <w:marLeft w:val="0"/>
                                  <w:marRight w:val="0"/>
                                  <w:marTop w:val="0"/>
                                  <w:marBottom w:val="0"/>
                                  <w:divBdr>
                                    <w:top w:val="none" w:sz="0" w:space="0" w:color="auto"/>
                                    <w:left w:val="none" w:sz="0" w:space="0" w:color="auto"/>
                                    <w:bottom w:val="none" w:sz="0" w:space="0" w:color="auto"/>
                                    <w:right w:val="none" w:sz="0" w:space="0" w:color="auto"/>
                                  </w:divBdr>
                                  <w:divsChild>
                                    <w:div w:id="1571426693">
                                      <w:marLeft w:val="0"/>
                                      <w:marRight w:val="0"/>
                                      <w:marTop w:val="0"/>
                                      <w:marBottom w:val="0"/>
                                      <w:divBdr>
                                        <w:top w:val="none" w:sz="0" w:space="0" w:color="auto"/>
                                        <w:left w:val="none" w:sz="0" w:space="0" w:color="auto"/>
                                        <w:bottom w:val="none" w:sz="0" w:space="0" w:color="auto"/>
                                        <w:right w:val="none" w:sz="0" w:space="0" w:color="auto"/>
                                      </w:divBdr>
                                      <w:divsChild>
                                        <w:div w:id="1811287667">
                                          <w:marLeft w:val="0"/>
                                          <w:marRight w:val="0"/>
                                          <w:marTop w:val="0"/>
                                          <w:marBottom w:val="0"/>
                                          <w:divBdr>
                                            <w:top w:val="none" w:sz="0" w:space="0" w:color="auto"/>
                                            <w:left w:val="none" w:sz="0" w:space="0" w:color="auto"/>
                                            <w:bottom w:val="none" w:sz="0" w:space="0" w:color="auto"/>
                                            <w:right w:val="none" w:sz="0" w:space="0" w:color="auto"/>
                                          </w:divBdr>
                                          <w:divsChild>
                                            <w:div w:id="310796724">
                                              <w:marLeft w:val="0"/>
                                              <w:marRight w:val="0"/>
                                              <w:marTop w:val="0"/>
                                              <w:marBottom w:val="0"/>
                                              <w:divBdr>
                                                <w:top w:val="none" w:sz="0" w:space="0" w:color="auto"/>
                                                <w:left w:val="none" w:sz="0" w:space="0" w:color="auto"/>
                                                <w:bottom w:val="none" w:sz="0" w:space="0" w:color="auto"/>
                                                <w:right w:val="none" w:sz="0" w:space="0" w:color="auto"/>
                                              </w:divBdr>
                                              <w:divsChild>
                                                <w:div w:id="8697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830069">
      <w:bodyDiv w:val="1"/>
      <w:marLeft w:val="0"/>
      <w:marRight w:val="0"/>
      <w:marTop w:val="0"/>
      <w:marBottom w:val="0"/>
      <w:divBdr>
        <w:top w:val="none" w:sz="0" w:space="0" w:color="auto"/>
        <w:left w:val="none" w:sz="0" w:space="0" w:color="auto"/>
        <w:bottom w:val="none" w:sz="0" w:space="0" w:color="auto"/>
        <w:right w:val="none" w:sz="0" w:space="0" w:color="auto"/>
      </w:divBdr>
      <w:divsChild>
        <w:div w:id="452404960">
          <w:marLeft w:val="0"/>
          <w:marRight w:val="0"/>
          <w:marTop w:val="0"/>
          <w:marBottom w:val="0"/>
          <w:divBdr>
            <w:top w:val="none" w:sz="0" w:space="0" w:color="auto"/>
            <w:left w:val="none" w:sz="0" w:space="0" w:color="auto"/>
            <w:bottom w:val="none" w:sz="0" w:space="0" w:color="auto"/>
            <w:right w:val="none" w:sz="0" w:space="0" w:color="auto"/>
          </w:divBdr>
          <w:divsChild>
            <w:div w:id="776409000">
              <w:marLeft w:val="0"/>
              <w:marRight w:val="0"/>
              <w:marTop w:val="0"/>
              <w:marBottom w:val="0"/>
              <w:divBdr>
                <w:top w:val="none" w:sz="0" w:space="0" w:color="auto"/>
                <w:left w:val="none" w:sz="0" w:space="0" w:color="auto"/>
                <w:bottom w:val="none" w:sz="0" w:space="0" w:color="auto"/>
                <w:right w:val="none" w:sz="0" w:space="0" w:color="auto"/>
              </w:divBdr>
              <w:divsChild>
                <w:div w:id="548418558">
                  <w:marLeft w:val="0"/>
                  <w:marRight w:val="0"/>
                  <w:marTop w:val="0"/>
                  <w:marBottom w:val="0"/>
                  <w:divBdr>
                    <w:top w:val="none" w:sz="0" w:space="0" w:color="auto"/>
                    <w:left w:val="none" w:sz="0" w:space="0" w:color="auto"/>
                    <w:bottom w:val="none" w:sz="0" w:space="0" w:color="auto"/>
                    <w:right w:val="none" w:sz="0" w:space="0" w:color="auto"/>
                  </w:divBdr>
                  <w:divsChild>
                    <w:div w:id="1694066319">
                      <w:marLeft w:val="0"/>
                      <w:marRight w:val="0"/>
                      <w:marTop w:val="0"/>
                      <w:marBottom w:val="0"/>
                      <w:divBdr>
                        <w:top w:val="none" w:sz="0" w:space="0" w:color="auto"/>
                        <w:left w:val="none" w:sz="0" w:space="0" w:color="auto"/>
                        <w:bottom w:val="none" w:sz="0" w:space="0" w:color="auto"/>
                        <w:right w:val="none" w:sz="0" w:space="0" w:color="auto"/>
                      </w:divBdr>
                      <w:divsChild>
                        <w:div w:id="442306233">
                          <w:marLeft w:val="0"/>
                          <w:marRight w:val="0"/>
                          <w:marTop w:val="0"/>
                          <w:marBottom w:val="0"/>
                          <w:divBdr>
                            <w:top w:val="none" w:sz="0" w:space="0" w:color="auto"/>
                            <w:left w:val="none" w:sz="0" w:space="0" w:color="auto"/>
                            <w:bottom w:val="none" w:sz="0" w:space="0" w:color="auto"/>
                            <w:right w:val="none" w:sz="0" w:space="0" w:color="auto"/>
                          </w:divBdr>
                          <w:divsChild>
                            <w:div w:id="771242652">
                              <w:marLeft w:val="0"/>
                              <w:marRight w:val="0"/>
                              <w:marTop w:val="0"/>
                              <w:marBottom w:val="0"/>
                              <w:divBdr>
                                <w:top w:val="none" w:sz="0" w:space="0" w:color="auto"/>
                                <w:left w:val="none" w:sz="0" w:space="0" w:color="auto"/>
                                <w:bottom w:val="none" w:sz="0" w:space="0" w:color="auto"/>
                                <w:right w:val="none" w:sz="0" w:space="0" w:color="auto"/>
                              </w:divBdr>
                              <w:divsChild>
                                <w:div w:id="990408126">
                                  <w:marLeft w:val="0"/>
                                  <w:marRight w:val="0"/>
                                  <w:marTop w:val="0"/>
                                  <w:marBottom w:val="0"/>
                                  <w:divBdr>
                                    <w:top w:val="none" w:sz="0" w:space="0" w:color="auto"/>
                                    <w:left w:val="none" w:sz="0" w:space="0" w:color="auto"/>
                                    <w:bottom w:val="none" w:sz="0" w:space="0" w:color="auto"/>
                                    <w:right w:val="none" w:sz="0" w:space="0" w:color="auto"/>
                                  </w:divBdr>
                                  <w:divsChild>
                                    <w:div w:id="1932397340">
                                      <w:marLeft w:val="0"/>
                                      <w:marRight w:val="0"/>
                                      <w:marTop w:val="0"/>
                                      <w:marBottom w:val="0"/>
                                      <w:divBdr>
                                        <w:top w:val="none" w:sz="0" w:space="0" w:color="auto"/>
                                        <w:left w:val="none" w:sz="0" w:space="0" w:color="auto"/>
                                        <w:bottom w:val="none" w:sz="0" w:space="0" w:color="auto"/>
                                        <w:right w:val="none" w:sz="0" w:space="0" w:color="auto"/>
                                      </w:divBdr>
                                      <w:divsChild>
                                        <w:div w:id="899942470">
                                          <w:marLeft w:val="0"/>
                                          <w:marRight w:val="0"/>
                                          <w:marTop w:val="0"/>
                                          <w:marBottom w:val="0"/>
                                          <w:divBdr>
                                            <w:top w:val="none" w:sz="0" w:space="0" w:color="auto"/>
                                            <w:left w:val="none" w:sz="0" w:space="0" w:color="auto"/>
                                            <w:bottom w:val="none" w:sz="0" w:space="0" w:color="auto"/>
                                            <w:right w:val="none" w:sz="0" w:space="0" w:color="auto"/>
                                          </w:divBdr>
                                          <w:divsChild>
                                            <w:div w:id="1980914449">
                                              <w:marLeft w:val="0"/>
                                              <w:marRight w:val="0"/>
                                              <w:marTop w:val="0"/>
                                              <w:marBottom w:val="0"/>
                                              <w:divBdr>
                                                <w:top w:val="none" w:sz="0" w:space="0" w:color="auto"/>
                                                <w:left w:val="none" w:sz="0" w:space="0" w:color="auto"/>
                                                <w:bottom w:val="none" w:sz="0" w:space="0" w:color="auto"/>
                                                <w:right w:val="none" w:sz="0" w:space="0" w:color="auto"/>
                                              </w:divBdr>
                                              <w:divsChild>
                                                <w:div w:id="11046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events/3497/popimage_d60297e179411.html" TargetMode="External"/><Relationship Id="rId117" Type="http://schemas.openxmlformats.org/officeDocument/2006/relationships/image" Target="media/image20.png"/><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image" Target="media/image15.png"/><Relationship Id="rId16" Type="http://schemas.openxmlformats.org/officeDocument/2006/relationships/hyperlink" Target="http://consult.moretonbay.qld.gov.au/portal/mbrcpsv3?pointId=s1332743658181" TargetMode="External"/><Relationship Id="rId107" Type="http://schemas.openxmlformats.org/officeDocument/2006/relationships/image" Target="media/image10.png"/><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image" Target="media/image7.jpeg"/><Relationship Id="rId123"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image" Target="media/image2.jpeg"/><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image" Target="media/image5.png"/><Relationship Id="rId105" Type="http://schemas.openxmlformats.org/officeDocument/2006/relationships/image" Target="media/image9.png"/><Relationship Id="rId113" Type="http://schemas.openxmlformats.org/officeDocument/2006/relationships/image" Target="media/image16.png"/><Relationship Id="rId11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image" Target="media/image8.png"/><Relationship Id="rId108" Type="http://schemas.openxmlformats.org/officeDocument/2006/relationships/image" Target="media/image11.png"/><Relationship Id="rId116" Type="http://schemas.openxmlformats.org/officeDocument/2006/relationships/image" Target="media/image19.png"/><Relationship Id="rId124" Type="http://schemas.openxmlformats.org/officeDocument/2006/relationships/fontTable" Target="fontTable.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image" Target="media/image3.jpeg"/><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events/3497/popimage_d60297e184896.html" TargetMode="External"/><Relationship Id="rId114" Type="http://schemas.openxmlformats.org/officeDocument/2006/relationships/image" Target="media/image17.png"/><Relationship Id="rId119" Type="http://schemas.openxmlformats.org/officeDocument/2006/relationships/header" Target="header2.xml"/><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image" Target="media/image4.jpeg"/><Relationship Id="rId101" Type="http://schemas.openxmlformats.org/officeDocument/2006/relationships/image" Target="media/image6.jpeg"/><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image" Target="media/image12.png"/><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events/3497/popimage_d60297e184893.html"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hyperlink" Target="http://consult.moretonbay.qld.gov.au/events/3497/popimage_d60297e178895.html"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image" Target="media/image13.png"/><Relationship Id="rId11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40</Pages>
  <Words>11770</Words>
  <Characters>67095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78708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Cameron Barrie</cp:lastModifiedBy>
  <cp:revision>7</cp:revision>
  <dcterms:created xsi:type="dcterms:W3CDTF">2024-10-22T00:53:00Z</dcterms:created>
  <dcterms:modified xsi:type="dcterms:W3CDTF">2024-10-29T23:43:00Z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A19451826</vt:lpwstr>
  </property>
  <property fmtid="{D5CDD505-2E9C-101B-9397-08002B2CF9AE}" pid="4" name="Objective-Title">
    <vt:lpwstr>6.2.6.3 General residential zone - Next generation neighbourhood precinct Requirements for Assessment - UPDATED</vt:lpwstr>
  </property>
  <property fmtid="{D5CDD505-2E9C-101B-9397-08002B2CF9AE}" pid="5" name="Objective-Comment">
    <vt:lpwstr/>
  </property>
  <property fmtid="{D5CDD505-2E9C-101B-9397-08002B2CF9AE}" pid="6" name="Objective-CreationStamp">
    <vt:filetime>2019-12-09T23:55:52Z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2020-01-06T03:51:02Z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