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238"/>
        <w:gridCol w:w="5419"/>
        <w:gridCol w:w="2378"/>
        <w:gridCol w:w="3363"/>
      </w:tblGrid>
      <w:tr w:rsidR="00816DE1" w:rsidRPr="00816DE1" w14:paraId="319587AE" w14:textId="77777777" w:rsidTr="00816DE1">
        <w:trPr>
          <w:tblCellSpacing w:w="15" w:type="dxa"/>
        </w:trPr>
        <w:tc>
          <w:tcPr>
            <w:tcW w:w="4981" w:type="pct"/>
            <w:gridSpan w:val="4"/>
            <w:tcBorders>
              <w:top w:val="nil"/>
              <w:left w:val="nil"/>
              <w:bottom w:val="nil"/>
              <w:right w:val="nil"/>
            </w:tcBorders>
            <w:shd w:val="clear" w:color="auto" w:fill="CCCCCC"/>
            <w:vAlign w:val="center"/>
            <w:hideMark/>
          </w:tcPr>
          <w:p w14:paraId="4D4D8288" w14:textId="77777777" w:rsidR="00816DE1" w:rsidRPr="00816DE1" w:rsidRDefault="00816DE1" w:rsidP="00E257BD">
            <w:pPr>
              <w:jc w:val="center"/>
              <w:rPr>
                <w:rStyle w:val="Strong"/>
                <w:rFonts w:ascii="Arial" w:eastAsia="Times New Roman" w:hAnsi="Arial" w:cs="Arial"/>
                <w:sz w:val="20"/>
                <w:szCs w:val="20"/>
              </w:rPr>
            </w:pPr>
            <w:r w:rsidRPr="00816DE1">
              <w:rPr>
                <w:rStyle w:val="Strong"/>
                <w:rFonts w:ascii="Arial" w:eastAsia="Times New Roman" w:hAnsi="Arial" w:cs="Arial"/>
                <w:sz w:val="20"/>
                <w:szCs w:val="20"/>
              </w:rPr>
              <w:t>Table 9.3.1.2 Criteria for assessable development</w:t>
            </w:r>
          </w:p>
        </w:tc>
      </w:tr>
      <w:tr w:rsidR="00E257BD" w:rsidRPr="00816DE1" w14:paraId="05227B51" w14:textId="77777777" w:rsidTr="00122CFB">
        <w:trPr>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CCCCCC"/>
            <w:hideMark/>
          </w:tcPr>
          <w:p w14:paraId="5082E3BE"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Performance Outcomes</w:t>
            </w:r>
          </w:p>
        </w:tc>
        <w:tc>
          <w:tcPr>
            <w:tcW w:w="1751" w:type="pct"/>
            <w:tcBorders>
              <w:top w:val="single" w:sz="4" w:space="0" w:color="000000"/>
              <w:left w:val="single" w:sz="4" w:space="0" w:color="000000"/>
              <w:bottom w:val="single" w:sz="4" w:space="0" w:color="000000"/>
              <w:right w:val="single" w:sz="4" w:space="0" w:color="000000"/>
            </w:tcBorders>
            <w:shd w:val="clear" w:color="auto" w:fill="CCCCCC"/>
            <w:hideMark/>
          </w:tcPr>
          <w:p w14:paraId="4867DF71"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Examples that achieve aspects of the Performance Outcomes</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53F3CFB6" w14:textId="77777777" w:rsidR="00816DE1" w:rsidRPr="00816DE1" w:rsidRDefault="00816DE1" w:rsidP="00816DE1">
            <w:pPr>
              <w:pStyle w:val="NormalWeb"/>
              <w:spacing w:before="0" w:beforeAutospacing="0" w:after="0" w:afterAutospacing="0"/>
              <w:rPr>
                <w:rFonts w:ascii="Arial" w:hAnsi="Arial" w:cs="Arial"/>
                <w:b/>
                <w:bCs/>
                <w:sz w:val="20"/>
                <w:szCs w:val="20"/>
              </w:rPr>
            </w:pPr>
            <w:r w:rsidRPr="00816DE1">
              <w:rPr>
                <w:rFonts w:ascii="Arial" w:hAnsi="Arial" w:cs="Arial"/>
                <w:b/>
                <w:bCs/>
                <w:sz w:val="20"/>
                <w:szCs w:val="20"/>
              </w:rPr>
              <w:t>E Compliance</w:t>
            </w:r>
          </w:p>
          <w:p w14:paraId="4B7454E7" w14:textId="77777777" w:rsidR="00816DE1" w:rsidRPr="00816DE1" w:rsidRDefault="00816DE1" w:rsidP="00122CFB">
            <w:pPr>
              <w:pStyle w:val="NormalWeb"/>
              <w:numPr>
                <w:ilvl w:val="0"/>
                <w:numId w:val="89"/>
              </w:numPr>
              <w:spacing w:before="0" w:beforeAutospacing="0" w:after="0" w:afterAutospacing="0"/>
              <w:rPr>
                <w:rFonts w:ascii="Arial" w:hAnsi="Arial" w:cs="Arial"/>
                <w:b/>
                <w:bCs/>
                <w:sz w:val="20"/>
                <w:szCs w:val="20"/>
              </w:rPr>
            </w:pPr>
            <w:r w:rsidRPr="00816DE1">
              <w:rPr>
                <w:rFonts w:ascii="Arial" w:hAnsi="Arial" w:cs="Arial"/>
                <w:b/>
                <w:bCs/>
                <w:sz w:val="20"/>
                <w:szCs w:val="20"/>
              </w:rPr>
              <w:t>Yes</w:t>
            </w:r>
          </w:p>
          <w:p w14:paraId="48EA0F50" w14:textId="77777777" w:rsidR="00816DE1" w:rsidRPr="00816DE1" w:rsidRDefault="00816DE1" w:rsidP="00122CFB">
            <w:pPr>
              <w:pStyle w:val="NormalWeb"/>
              <w:numPr>
                <w:ilvl w:val="0"/>
                <w:numId w:val="89"/>
              </w:numPr>
              <w:spacing w:before="0" w:beforeAutospacing="0" w:after="0" w:afterAutospacing="0"/>
              <w:rPr>
                <w:rFonts w:ascii="Arial" w:hAnsi="Arial" w:cs="Arial"/>
                <w:b/>
                <w:bCs/>
                <w:sz w:val="20"/>
                <w:szCs w:val="20"/>
              </w:rPr>
            </w:pPr>
            <w:r w:rsidRPr="00816DE1">
              <w:rPr>
                <w:rFonts w:ascii="Arial" w:hAnsi="Arial" w:cs="Arial"/>
                <w:b/>
                <w:bCs/>
                <w:sz w:val="20"/>
                <w:szCs w:val="20"/>
              </w:rPr>
              <w:t>No See PO or</w:t>
            </w:r>
          </w:p>
          <w:p w14:paraId="565A5165" w14:textId="77777777" w:rsidR="00816DE1" w:rsidRPr="00816DE1" w:rsidRDefault="00816DE1" w:rsidP="00122CFB">
            <w:pPr>
              <w:pStyle w:val="NormalWeb"/>
              <w:numPr>
                <w:ilvl w:val="0"/>
                <w:numId w:val="89"/>
              </w:numPr>
              <w:spacing w:before="0" w:beforeAutospacing="0" w:after="0" w:afterAutospacing="0"/>
              <w:rPr>
                <w:rStyle w:val="Strong"/>
                <w:rFonts w:ascii="Arial" w:hAnsi="Arial" w:cs="Arial"/>
                <w:sz w:val="20"/>
                <w:szCs w:val="20"/>
              </w:rPr>
            </w:pPr>
            <w:r w:rsidRPr="00816DE1">
              <w:rPr>
                <w:rFonts w:ascii="Arial" w:hAnsi="Arial" w:cs="Arial"/>
                <w:b/>
                <w:bCs/>
                <w:sz w:val="20"/>
                <w:szCs w:val="20"/>
              </w:rPr>
              <w:t>NA</w:t>
            </w: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61F167A8" w14:textId="77777777" w:rsidR="00816DE1" w:rsidRPr="00816DE1" w:rsidRDefault="00816DE1" w:rsidP="00E257BD">
            <w:pPr>
              <w:pStyle w:val="NormalWeb"/>
              <w:rPr>
                <w:rStyle w:val="Strong"/>
                <w:rFonts w:ascii="Arial" w:hAnsi="Arial" w:cs="Arial"/>
                <w:sz w:val="20"/>
                <w:szCs w:val="20"/>
              </w:rPr>
            </w:pPr>
            <w:r w:rsidRPr="00816DE1">
              <w:rPr>
                <w:rFonts w:ascii="Arial" w:hAnsi="Arial" w:cs="Arial"/>
                <w:b/>
                <w:bCs/>
                <w:sz w:val="20"/>
                <w:szCs w:val="20"/>
              </w:rPr>
              <w:t>Justification for compliance</w:t>
            </w:r>
          </w:p>
        </w:tc>
      </w:tr>
      <w:tr w:rsidR="00E257BD" w:rsidRPr="00816DE1" w14:paraId="62FAB62F" w14:textId="77777777" w:rsidTr="00E257BD">
        <w:trPr>
          <w:tblCellSpacing w:w="15" w:type="dxa"/>
        </w:trPr>
        <w:tc>
          <w:tcPr>
            <w:tcW w:w="4981" w:type="pct"/>
            <w:gridSpan w:val="4"/>
            <w:tcBorders>
              <w:top w:val="single" w:sz="4" w:space="0" w:color="000000"/>
              <w:left w:val="single" w:sz="4" w:space="0" w:color="000000"/>
              <w:bottom w:val="single" w:sz="4" w:space="0" w:color="000000"/>
              <w:right w:val="single" w:sz="4" w:space="0" w:color="000000"/>
            </w:tcBorders>
            <w:shd w:val="clear" w:color="auto" w:fill="CCCCCC"/>
            <w:hideMark/>
          </w:tcPr>
          <w:p w14:paraId="16E17964" w14:textId="77777777" w:rsidR="00E257BD" w:rsidRPr="00816DE1" w:rsidRDefault="00E257BD" w:rsidP="00E257BD">
            <w:pPr>
              <w:pStyle w:val="NormalWeb"/>
              <w:jc w:val="center"/>
              <w:rPr>
                <w:rStyle w:val="Strong"/>
                <w:rFonts w:ascii="Arial" w:hAnsi="Arial" w:cs="Arial"/>
                <w:sz w:val="20"/>
                <w:szCs w:val="20"/>
              </w:rPr>
            </w:pPr>
            <w:r w:rsidRPr="00816DE1">
              <w:rPr>
                <w:rStyle w:val="Strong"/>
                <w:rFonts w:ascii="Arial" w:hAnsi="Arial" w:cs="Arial"/>
                <w:sz w:val="20"/>
                <w:szCs w:val="20"/>
              </w:rPr>
              <w:t>General criteria</w:t>
            </w:r>
          </w:p>
        </w:tc>
      </w:tr>
      <w:tr w:rsidR="00E257BD" w:rsidRPr="00816DE1" w14:paraId="19C6EA7D" w14:textId="77777777" w:rsidTr="00122CFB">
        <w:trPr>
          <w:tblCellSpacing w:w="15" w:type="dxa"/>
        </w:trPr>
        <w:tc>
          <w:tcPr>
            <w:tcW w:w="3130"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14:paraId="472C2681"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Building height</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03CDFF41"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10C612AB" w14:textId="77777777" w:rsidR="00816DE1" w:rsidRPr="00816DE1" w:rsidRDefault="00816DE1" w:rsidP="00E257BD">
            <w:pPr>
              <w:pStyle w:val="NormalWeb"/>
              <w:rPr>
                <w:rStyle w:val="Strong"/>
                <w:rFonts w:ascii="Arial" w:hAnsi="Arial" w:cs="Arial"/>
                <w:sz w:val="20"/>
                <w:szCs w:val="20"/>
              </w:rPr>
            </w:pPr>
          </w:p>
        </w:tc>
      </w:tr>
      <w:tr w:rsidR="00E257BD" w:rsidRPr="00816DE1" w14:paraId="5497524C" w14:textId="77777777" w:rsidTr="00122CFB">
        <w:trPr>
          <w:trHeight w:val="3135"/>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7F1E7202"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w:t>
            </w:r>
          </w:p>
          <w:p w14:paraId="4E08A432"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Buildings have a height that:</w:t>
            </w:r>
          </w:p>
          <w:p w14:paraId="3C8FFA8A" w14:textId="77777777" w:rsidR="00816DE1" w:rsidRPr="00816DE1" w:rsidRDefault="00816DE1" w:rsidP="0069586D">
            <w:pPr>
              <w:pStyle w:val="NormalWeb"/>
              <w:numPr>
                <w:ilvl w:val="0"/>
                <w:numId w:val="1"/>
              </w:numPr>
              <w:rPr>
                <w:rFonts w:ascii="Arial" w:hAnsi="Arial" w:cs="Arial"/>
                <w:sz w:val="20"/>
                <w:szCs w:val="20"/>
              </w:rPr>
            </w:pPr>
            <w:r w:rsidRPr="00816DE1">
              <w:rPr>
                <w:rFonts w:ascii="Arial" w:hAnsi="Arial" w:cs="Arial"/>
                <w:sz w:val="20"/>
                <w:szCs w:val="20"/>
              </w:rPr>
              <w:t>is consistent with the intended character of the streetscape, precinct and zone;</w:t>
            </w:r>
          </w:p>
          <w:p w14:paraId="7A8B5AF1" w14:textId="77777777" w:rsidR="00816DE1" w:rsidRPr="00816DE1" w:rsidRDefault="00816DE1" w:rsidP="0069586D">
            <w:pPr>
              <w:pStyle w:val="NormalWeb"/>
              <w:numPr>
                <w:ilvl w:val="0"/>
                <w:numId w:val="1"/>
              </w:numPr>
              <w:rPr>
                <w:rFonts w:ascii="Arial" w:hAnsi="Arial" w:cs="Arial"/>
                <w:sz w:val="20"/>
                <w:szCs w:val="20"/>
              </w:rPr>
            </w:pPr>
            <w:r w:rsidRPr="00816DE1">
              <w:rPr>
                <w:rFonts w:ascii="Arial" w:hAnsi="Arial" w:cs="Arial"/>
                <w:sz w:val="20"/>
                <w:szCs w:val="20"/>
              </w:rPr>
              <w:t>responds to the topographical features of the lot, including slope and orientation;</w:t>
            </w:r>
          </w:p>
          <w:p w14:paraId="4F2CD572" w14:textId="77777777" w:rsidR="00816DE1" w:rsidRPr="00816DE1" w:rsidRDefault="00816DE1" w:rsidP="0069586D">
            <w:pPr>
              <w:pStyle w:val="NormalWeb"/>
              <w:numPr>
                <w:ilvl w:val="0"/>
                <w:numId w:val="1"/>
              </w:numPr>
              <w:rPr>
                <w:rFonts w:ascii="Arial" w:hAnsi="Arial" w:cs="Arial"/>
                <w:sz w:val="20"/>
                <w:szCs w:val="20"/>
              </w:rPr>
            </w:pPr>
            <w:r w:rsidRPr="00816DE1">
              <w:rPr>
                <w:rFonts w:ascii="Arial" w:hAnsi="Arial" w:cs="Arial"/>
                <w:sz w:val="20"/>
                <w:szCs w:val="20"/>
              </w:rPr>
              <w:t>is not visually dominant or overbearing with respect to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816DE1" w14:paraId="184E77F9" w14:textId="77777777" w:rsidTr="00816DE1">
              <w:trPr>
                <w:tblCellSpacing w:w="15" w:type="dxa"/>
              </w:trPr>
              <w:tc>
                <w:tcPr>
                  <w:tcW w:w="8582" w:type="dxa"/>
                  <w:vAlign w:val="center"/>
                  <w:hideMark/>
                </w:tcPr>
                <w:p w14:paraId="06056709" w14:textId="132C0441" w:rsidR="00816DE1" w:rsidRPr="00C64A89" w:rsidRDefault="00816DE1" w:rsidP="00E257BD">
                  <w:pPr>
                    <w:pStyle w:val="NormalWeb"/>
                    <w:rPr>
                      <w:rFonts w:ascii="Arial" w:hAnsi="Arial" w:cs="Arial"/>
                      <w:sz w:val="18"/>
                      <w:szCs w:val="20"/>
                    </w:rPr>
                  </w:pPr>
                  <w:r w:rsidRPr="00C64A89">
                    <w:rPr>
                      <w:rFonts w:ascii="Arial" w:hAnsi="Arial" w:cs="Arial"/>
                      <w:sz w:val="18"/>
                      <w:szCs w:val="20"/>
                    </w:rPr>
                    <w:t xml:space="preserve">Note - </w:t>
                  </w:r>
                  <w:r w:rsidR="008B304E">
                    <w:rPr>
                      <w:rFonts w:ascii="Arial" w:hAnsi="Arial" w:cs="Arial"/>
                      <w:sz w:val="18"/>
                      <w:szCs w:val="20"/>
                    </w:rPr>
                    <w:t xml:space="preserve">This performance outcome is a </w:t>
                  </w:r>
                  <w:r w:rsidR="008B304E">
                    <w:rPr>
                      <w:rFonts w:ascii="Arial" w:hAnsi="Arial" w:cs="Arial"/>
                      <w:i/>
                      <w:iCs/>
                      <w:sz w:val="18"/>
                      <w:szCs w:val="20"/>
                    </w:rPr>
                    <w:t>planning scheme matter</w:t>
                  </w:r>
                  <w:r w:rsidR="008B304E">
                    <w:rPr>
                      <w:rFonts w:ascii="Arial" w:hAnsi="Arial" w:cs="Arial"/>
                      <w:sz w:val="18"/>
                      <w:szCs w:val="20"/>
                    </w:rPr>
                    <w:t xml:space="preserve"> against which Council must undertake its concurrence agency assessment under Division 3, Part 3, Schedule 9 of the </w:t>
                  </w:r>
                  <w:r w:rsidR="008B304E">
                    <w:rPr>
                      <w:rFonts w:ascii="Arial" w:hAnsi="Arial" w:cs="Arial"/>
                      <w:i/>
                      <w:iCs/>
                      <w:sz w:val="18"/>
                      <w:szCs w:val="20"/>
                    </w:rPr>
                    <w:t xml:space="preserve">Planning Regulation 2017 </w:t>
                  </w:r>
                  <w:r w:rsidR="008B304E">
                    <w:rPr>
                      <w:rFonts w:ascii="Arial" w:hAnsi="Arial" w:cs="Arial"/>
                      <w:sz w:val="18"/>
                      <w:szCs w:val="20"/>
                    </w:rPr>
                    <w:t>for non-compliance with the corresponding RAD(s) identified in RAD-PO Equivalence Table 9.3.1.3.1 above.</w:t>
                  </w:r>
                </w:p>
              </w:tc>
            </w:tr>
            <w:tr w:rsidR="00E257BD" w:rsidRPr="00816DE1" w14:paraId="372CD283" w14:textId="77777777" w:rsidTr="00816DE1">
              <w:trPr>
                <w:trHeight w:val="480"/>
                <w:tblCellSpacing w:w="15" w:type="dxa"/>
              </w:trPr>
              <w:tc>
                <w:tcPr>
                  <w:tcW w:w="8582" w:type="dxa"/>
                  <w:vAlign w:val="center"/>
                  <w:hideMark/>
                </w:tcPr>
                <w:p w14:paraId="155D4BAC"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14:paraId="4D94BAF0"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5DD470BD"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w:t>
            </w:r>
          </w:p>
          <w:p w14:paraId="39F5DD8D"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 height does not exceed that mapped on Overlay map – Building heights.</w:t>
            </w:r>
          </w:p>
          <w:tbl>
            <w:tblPr>
              <w:tblW w:w="548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9"/>
            </w:tblGrid>
            <w:tr w:rsidR="00816DE1" w:rsidRPr="00816DE1" w14:paraId="0A909A5E" w14:textId="77777777" w:rsidTr="00816DE1">
              <w:trPr>
                <w:trHeight w:val="2451"/>
                <w:tblCellSpacing w:w="15" w:type="dxa"/>
              </w:trPr>
              <w:tc>
                <w:tcPr>
                  <w:tcW w:w="5429" w:type="dxa"/>
                  <w:vAlign w:val="center"/>
                  <w:hideMark/>
                </w:tcPr>
                <w:p w14:paraId="28412A5D"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Minimum's mapped on Overlay map - Building heights, do not apply to Dwelling houses.</w:t>
                  </w:r>
                </w:p>
                <w:p w14:paraId="6702F7D7"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 above does not apply to domestic outbuildings. Refer to assessment criteria for Domestic outbuildings for requirements.</w:t>
                  </w:r>
                </w:p>
                <w:p w14:paraId="77EAECF0" w14:textId="1AABE325" w:rsidR="00816DE1" w:rsidRPr="00816DE1" w:rsidRDefault="00816DE1" w:rsidP="00E257BD">
                  <w:pPr>
                    <w:pStyle w:val="NormalWeb"/>
                    <w:rPr>
                      <w:rFonts w:ascii="Arial" w:hAnsi="Arial" w:cs="Arial"/>
                      <w:sz w:val="20"/>
                      <w:szCs w:val="20"/>
                    </w:rPr>
                  </w:pPr>
                </w:p>
              </w:tc>
            </w:tr>
          </w:tbl>
          <w:p w14:paraId="687EC045"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61A2F2C7"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4348A2B8" w14:textId="77777777" w:rsidR="00816DE1" w:rsidRPr="00816DE1" w:rsidRDefault="00816DE1" w:rsidP="00E257BD">
            <w:pPr>
              <w:pStyle w:val="NormalWeb"/>
              <w:rPr>
                <w:rStyle w:val="Strong"/>
                <w:rFonts w:ascii="Arial" w:hAnsi="Arial" w:cs="Arial"/>
                <w:sz w:val="20"/>
                <w:szCs w:val="20"/>
              </w:rPr>
            </w:pPr>
          </w:p>
        </w:tc>
      </w:tr>
      <w:tr w:rsidR="00E257BD" w:rsidRPr="00816DE1" w14:paraId="281F79B2" w14:textId="77777777" w:rsidTr="00122CFB">
        <w:trPr>
          <w:trHeight w:val="2265"/>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4C3D0533"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PO2</w:t>
            </w:r>
          </w:p>
          <w:p w14:paraId="5BFD5C54"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Tall structures (e.g. antenna, aerial, chimney, flagpole, receiving dishes or the like) have a height and diameter that:</w:t>
            </w:r>
          </w:p>
          <w:p w14:paraId="21CBE473" w14:textId="77777777" w:rsidR="00816DE1" w:rsidRPr="00816DE1" w:rsidRDefault="00816DE1" w:rsidP="0069586D">
            <w:pPr>
              <w:numPr>
                <w:ilvl w:val="0"/>
                <w:numId w:val="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not visually dominant or overbearing with respect to the streetscape and the wider receiving environment;</w:t>
            </w:r>
          </w:p>
          <w:p w14:paraId="40C3D37B" w14:textId="78699879" w:rsidR="008B304E" w:rsidRDefault="00816DE1" w:rsidP="008B304E">
            <w:pPr>
              <w:numPr>
                <w:ilvl w:val="0"/>
                <w:numId w:val="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adversely affect amenity of the area or of adjoining properties.</w:t>
            </w:r>
          </w:p>
          <w:p w14:paraId="79195078" w14:textId="2D312AEF" w:rsidR="008B304E" w:rsidRPr="008B304E" w:rsidRDefault="008B304E" w:rsidP="00122CFB">
            <w:pPr>
              <w:spacing w:before="100" w:beforeAutospacing="1" w:after="100" w:afterAutospacing="1"/>
              <w:ind w:left="72"/>
              <w:rPr>
                <w:rFonts w:ascii="Arial" w:eastAsia="Times New Roman" w:hAnsi="Arial" w:cs="Arial"/>
                <w:sz w:val="20"/>
                <w:szCs w:val="20"/>
              </w:rPr>
            </w:pPr>
            <w:r w:rsidRPr="00C64A89">
              <w:rPr>
                <w:rFonts w:ascii="Arial" w:hAnsi="Arial" w:cs="Arial"/>
                <w:sz w:val="18"/>
                <w:szCs w:val="20"/>
              </w:rPr>
              <w:t xml:space="preserve">Note - </w:t>
            </w:r>
            <w:r>
              <w:rPr>
                <w:rFonts w:ascii="Arial" w:hAnsi="Arial" w:cs="Arial"/>
                <w:sz w:val="18"/>
                <w:szCs w:val="20"/>
              </w:rPr>
              <w:t xml:space="preserve">This performance outcome is a </w:t>
            </w:r>
            <w:r>
              <w:rPr>
                <w:rFonts w:ascii="Arial" w:hAnsi="Arial" w:cs="Arial"/>
                <w:i/>
                <w:iCs/>
                <w:sz w:val="18"/>
                <w:szCs w:val="20"/>
              </w:rPr>
              <w:t>planning scheme matter</w:t>
            </w:r>
            <w:r>
              <w:rPr>
                <w:rFonts w:ascii="Arial" w:hAnsi="Arial" w:cs="Arial"/>
                <w:sz w:val="18"/>
                <w:szCs w:val="20"/>
              </w:rPr>
              <w:t xml:space="preserve"> against which Council must undertake its concurrence agency assessment under Division 3, Part 3, Schedule 9 of the </w:t>
            </w:r>
            <w:r>
              <w:rPr>
                <w:rFonts w:ascii="Arial" w:hAnsi="Arial" w:cs="Arial"/>
                <w:i/>
                <w:iCs/>
                <w:sz w:val="18"/>
                <w:szCs w:val="20"/>
              </w:rPr>
              <w:t xml:space="preserve">Planning Regulation 2017 </w:t>
            </w:r>
            <w:r>
              <w:rPr>
                <w:rFonts w:ascii="Arial" w:hAnsi="Arial" w:cs="Arial"/>
                <w:sz w:val="18"/>
                <w:szCs w:val="20"/>
              </w:rPr>
              <w:t>for non-compliance with the corresponding RAD(s) identified in RAD-PO Equivalence Table 9.3.1.3.1 above.</w:t>
            </w:r>
          </w:p>
          <w:p w14:paraId="152D6B85" w14:textId="77777777" w:rsidR="00A07A87" w:rsidRPr="00816DE1" w:rsidRDefault="00A07A87" w:rsidP="00A07A87">
            <w:pPr>
              <w:spacing w:before="100" w:beforeAutospacing="1" w:after="100" w:afterAutospacing="1"/>
              <w:ind w:left="720"/>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0A827748"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E2</w:t>
            </w:r>
          </w:p>
          <w:p w14:paraId="4A26ADD8"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The height of tall structures (e.g. antenna, aerial, chimney, flagpole or the like) projects no more than 8.5m above ground level and transmission and receiving dishes are no larger than 1.2m diameter.</w:t>
            </w:r>
          </w:p>
          <w:p w14:paraId="73C64990"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190113D3"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59623887" w14:textId="77777777" w:rsidR="00816DE1" w:rsidRPr="00816DE1" w:rsidRDefault="00816DE1" w:rsidP="00E257BD">
            <w:pPr>
              <w:pStyle w:val="NormalWeb"/>
              <w:rPr>
                <w:rStyle w:val="Strong"/>
                <w:rFonts w:ascii="Arial" w:hAnsi="Arial" w:cs="Arial"/>
                <w:sz w:val="20"/>
                <w:szCs w:val="20"/>
              </w:rPr>
            </w:pPr>
          </w:p>
        </w:tc>
      </w:tr>
      <w:tr w:rsidR="00E257BD" w:rsidRPr="00816DE1" w14:paraId="56546B3B" w14:textId="77777777" w:rsidTr="00122CFB">
        <w:trPr>
          <w:tblCellSpacing w:w="15" w:type="dxa"/>
        </w:trPr>
        <w:tc>
          <w:tcPr>
            <w:tcW w:w="3130"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14:paraId="5A8C75A8"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Setbacks</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598A9F9F"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361A7EB0" w14:textId="77777777" w:rsidR="00816DE1" w:rsidRDefault="00816DE1" w:rsidP="00E257BD">
            <w:pPr>
              <w:pStyle w:val="NormalWeb"/>
              <w:rPr>
                <w:rStyle w:val="Strong"/>
                <w:rFonts w:ascii="Arial" w:hAnsi="Arial" w:cs="Arial"/>
                <w:sz w:val="20"/>
                <w:szCs w:val="20"/>
              </w:rPr>
            </w:pPr>
          </w:p>
          <w:p w14:paraId="317AFD4E" w14:textId="77777777" w:rsidR="00C64A89" w:rsidRPr="00C64A89" w:rsidRDefault="00C64A89" w:rsidP="00C64A89"/>
        </w:tc>
      </w:tr>
      <w:tr w:rsidR="00E257BD" w:rsidRPr="00816DE1" w14:paraId="19F6924E" w14:textId="77777777" w:rsidTr="00122CFB">
        <w:trPr>
          <w:tblCellSpacing w:w="15" w:type="dxa"/>
        </w:trPr>
        <w:tc>
          <w:tcPr>
            <w:tcW w:w="1370"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FA2A4B9"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w:t>
            </w:r>
          </w:p>
          <w:p w14:paraId="1D965BCC"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Dwelling houses</w:t>
            </w:r>
            <w:r w:rsidRPr="00816DE1">
              <w:rPr>
                <w:rFonts w:ascii="Arial" w:hAnsi="Arial" w:cs="Arial"/>
                <w:sz w:val="20"/>
                <w:szCs w:val="20"/>
                <w:vertAlign w:val="superscript"/>
              </w:rPr>
              <w:t>(</w:t>
            </w:r>
            <w:hyperlink r:id="rId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and structures are setback to:</w:t>
            </w:r>
          </w:p>
          <w:p w14:paraId="2C4C6E10" w14:textId="77777777"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be consistent with the intended character of the streetscape, precinct and zone;</w:t>
            </w:r>
          </w:p>
          <w:tbl>
            <w:tblPr>
              <w:tblW w:w="3599" w:type="dxa"/>
              <w:tblCellSpacing w:w="15" w:type="dxa"/>
              <w:tblInd w:w="720" w:type="dxa"/>
              <w:tblLayout w:type="fixed"/>
              <w:tblCellMar>
                <w:top w:w="30" w:type="dxa"/>
                <w:left w:w="30" w:type="dxa"/>
                <w:bottom w:w="30" w:type="dxa"/>
                <w:right w:w="30" w:type="dxa"/>
              </w:tblCellMar>
              <w:tblLook w:val="04A0" w:firstRow="1" w:lastRow="0" w:firstColumn="1" w:lastColumn="0" w:noHBand="0" w:noVBand="1"/>
              <w:tblDescription w:val=""/>
            </w:tblPr>
            <w:tblGrid>
              <w:gridCol w:w="3599"/>
            </w:tblGrid>
            <w:tr w:rsidR="00E257BD" w:rsidRPr="00816DE1" w14:paraId="77A45778" w14:textId="77777777" w:rsidTr="00E257BD">
              <w:trPr>
                <w:trHeight w:val="863"/>
                <w:tblCellSpacing w:w="15" w:type="dxa"/>
              </w:trPr>
              <w:tc>
                <w:tcPr>
                  <w:tcW w:w="3539" w:type="dxa"/>
                  <w:vAlign w:val="center"/>
                  <w:hideMark/>
                </w:tcPr>
                <w:p w14:paraId="0B272432" w14:textId="76565C4F"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the overall outcomes for the relevant zone, precinct or sub-precinct to determine the relevant character intended.</w:t>
                  </w:r>
                </w:p>
              </w:tc>
            </w:tr>
          </w:tbl>
          <w:p w14:paraId="76BC9778" w14:textId="77777777" w:rsid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lastRenderedPageBreak/>
              <w:t>ensure parked vehicles do not restrict pedestrian and traffic movement and safety;</w:t>
            </w:r>
          </w:p>
          <w:p w14:paraId="447FAB4A" w14:textId="0CD2C886" w:rsidR="008B304E" w:rsidRDefault="008B304E" w:rsidP="0069586D">
            <w:pPr>
              <w:pStyle w:val="NormalWeb"/>
              <w:numPr>
                <w:ilvl w:val="0"/>
                <w:numId w:val="3"/>
              </w:numPr>
              <w:rPr>
                <w:rFonts w:ascii="Arial" w:hAnsi="Arial" w:cs="Arial"/>
                <w:sz w:val="20"/>
                <w:szCs w:val="20"/>
              </w:rPr>
            </w:pPr>
            <w:r>
              <w:rPr>
                <w:rFonts w:ascii="Arial" w:hAnsi="Arial" w:cs="Arial"/>
                <w:sz w:val="20"/>
                <w:szCs w:val="20"/>
              </w:rPr>
              <w:t>pr</w:t>
            </w:r>
            <w:r w:rsidRPr="008B304E">
              <w:rPr>
                <w:rFonts w:ascii="Arial" w:hAnsi="Arial" w:cs="Arial"/>
                <w:sz w:val="20"/>
                <w:szCs w:val="20"/>
              </w:rPr>
              <w:t>ovide open visual breaks between separate buildings and structures on the site and adjoining properties or between groups of buildings and structures with matching built to boundary walls to both side boundaries;</w:t>
            </w:r>
          </w:p>
          <w:p w14:paraId="1AE94EA4" w14:textId="24A8E634" w:rsidR="008B304E" w:rsidRPr="00816DE1" w:rsidRDefault="008B304E" w:rsidP="0069586D">
            <w:pPr>
              <w:pStyle w:val="NormalWeb"/>
              <w:numPr>
                <w:ilvl w:val="0"/>
                <w:numId w:val="3"/>
              </w:numPr>
              <w:rPr>
                <w:rFonts w:ascii="Arial" w:hAnsi="Arial" w:cs="Arial"/>
                <w:sz w:val="20"/>
                <w:szCs w:val="20"/>
              </w:rPr>
            </w:pPr>
            <w:r>
              <w:rPr>
                <w:rFonts w:ascii="Arial" w:hAnsi="Arial" w:cs="Arial"/>
                <w:sz w:val="20"/>
                <w:szCs w:val="20"/>
              </w:rPr>
              <w:t>pr</w:t>
            </w:r>
            <w:r w:rsidRPr="008B304E">
              <w:rPr>
                <w:rFonts w:ascii="Arial" w:hAnsi="Arial" w:cs="Arial"/>
                <w:sz w:val="20"/>
                <w:szCs w:val="20"/>
              </w:rPr>
              <w:t>ovide access to natural light and breezes between and around buildings and structures or groups of buildings and structures with matching built to boundary walls to both side boundaries for adequate daylight and ventilation to habitable rooms and amenity of outdoor living areas on-site and on adjoining properties;</w:t>
            </w:r>
          </w:p>
          <w:p w14:paraId="29E94823" w14:textId="73BBDDC4" w:rsidR="00816DE1" w:rsidRDefault="008B304E" w:rsidP="0069586D">
            <w:pPr>
              <w:pStyle w:val="NormalWeb"/>
              <w:numPr>
                <w:ilvl w:val="0"/>
                <w:numId w:val="3"/>
              </w:numPr>
              <w:rPr>
                <w:rFonts w:ascii="Arial" w:hAnsi="Arial" w:cs="Arial"/>
                <w:sz w:val="20"/>
                <w:szCs w:val="20"/>
              </w:rPr>
            </w:pPr>
            <w:r>
              <w:rPr>
                <w:rFonts w:ascii="Arial" w:hAnsi="Arial" w:cs="Arial"/>
                <w:sz w:val="20"/>
                <w:szCs w:val="20"/>
              </w:rPr>
              <w:t>protect</w:t>
            </w:r>
            <w:r w:rsidR="00816DE1" w:rsidRPr="00816DE1">
              <w:rPr>
                <w:rFonts w:ascii="Arial" w:hAnsi="Arial" w:cs="Arial"/>
                <w:sz w:val="20"/>
                <w:szCs w:val="20"/>
              </w:rPr>
              <w:t xml:space="preserve"> the </w:t>
            </w:r>
            <w:r>
              <w:rPr>
                <w:rFonts w:ascii="Arial" w:hAnsi="Arial" w:cs="Arial"/>
                <w:sz w:val="20"/>
                <w:szCs w:val="20"/>
              </w:rPr>
              <w:t xml:space="preserve">residential amenity and </w:t>
            </w:r>
            <w:r w:rsidR="00816DE1" w:rsidRPr="00816DE1">
              <w:rPr>
                <w:rFonts w:ascii="Arial" w:hAnsi="Arial" w:cs="Arial"/>
                <w:sz w:val="20"/>
                <w:szCs w:val="20"/>
              </w:rPr>
              <w:t xml:space="preserve">privacy of residents </w:t>
            </w:r>
            <w:r>
              <w:rPr>
                <w:rFonts w:ascii="Arial" w:hAnsi="Arial" w:cs="Arial"/>
                <w:sz w:val="20"/>
                <w:szCs w:val="20"/>
              </w:rPr>
              <w:t xml:space="preserve">on-site </w:t>
            </w:r>
            <w:r w:rsidR="00816DE1" w:rsidRPr="00816DE1">
              <w:rPr>
                <w:rFonts w:ascii="Arial" w:hAnsi="Arial" w:cs="Arial"/>
                <w:sz w:val="20"/>
                <w:szCs w:val="20"/>
              </w:rPr>
              <w:t xml:space="preserve">and </w:t>
            </w:r>
            <w:r>
              <w:rPr>
                <w:rFonts w:ascii="Arial" w:hAnsi="Arial" w:cs="Arial"/>
                <w:sz w:val="20"/>
                <w:szCs w:val="20"/>
              </w:rPr>
              <w:t xml:space="preserve">on </w:t>
            </w:r>
            <w:r w:rsidR="00816DE1" w:rsidRPr="00816DE1">
              <w:rPr>
                <w:rFonts w:ascii="Arial" w:hAnsi="Arial" w:cs="Arial"/>
                <w:sz w:val="20"/>
                <w:szCs w:val="20"/>
              </w:rPr>
              <w:t>adjoining properties;</w:t>
            </w:r>
          </w:p>
          <w:p w14:paraId="248F3A48" w14:textId="09378D0F" w:rsidR="008B304E" w:rsidRPr="00816DE1" w:rsidRDefault="008B304E" w:rsidP="0069586D">
            <w:pPr>
              <w:pStyle w:val="NormalWeb"/>
              <w:numPr>
                <w:ilvl w:val="0"/>
                <w:numId w:val="3"/>
              </w:numPr>
              <w:rPr>
                <w:rFonts w:ascii="Arial" w:hAnsi="Arial" w:cs="Arial"/>
                <w:sz w:val="20"/>
                <w:szCs w:val="20"/>
              </w:rPr>
            </w:pPr>
            <w:r w:rsidRPr="008B304E">
              <w:rPr>
                <w:rFonts w:ascii="Arial" w:hAnsi="Arial" w:cs="Arial"/>
                <w:sz w:val="20"/>
                <w:szCs w:val="20"/>
              </w:rPr>
              <w:t>maximise private open space between the dwelling and rear boundary with a size, shape and minimum dimension that provides:</w:t>
            </w:r>
          </w:p>
          <w:p w14:paraId="4B85D67D" w14:textId="77AF958A" w:rsidR="008B304E" w:rsidRDefault="008B304E" w:rsidP="008B304E">
            <w:pPr>
              <w:pStyle w:val="NormalWeb"/>
              <w:numPr>
                <w:ilvl w:val="1"/>
                <w:numId w:val="3"/>
              </w:numPr>
              <w:rPr>
                <w:rFonts w:ascii="Arial" w:hAnsi="Arial" w:cs="Arial"/>
                <w:sz w:val="20"/>
                <w:szCs w:val="20"/>
              </w:rPr>
            </w:pPr>
            <w:r w:rsidRPr="008B304E">
              <w:rPr>
                <w:rFonts w:ascii="Arial" w:hAnsi="Arial" w:cs="Arial"/>
                <w:sz w:val="20"/>
                <w:szCs w:val="20"/>
              </w:rPr>
              <w:t>an attractive, functional and multi-purpose backyard suitable for passive and active recreation;</w:t>
            </w:r>
          </w:p>
          <w:p w14:paraId="3E408D4E" w14:textId="1C587A77" w:rsidR="008B304E" w:rsidRDefault="008B304E" w:rsidP="008B304E">
            <w:pPr>
              <w:pStyle w:val="NormalWeb"/>
              <w:numPr>
                <w:ilvl w:val="1"/>
                <w:numId w:val="3"/>
              </w:numPr>
              <w:rPr>
                <w:rFonts w:ascii="Arial" w:hAnsi="Arial" w:cs="Arial"/>
                <w:sz w:val="20"/>
                <w:szCs w:val="20"/>
              </w:rPr>
            </w:pPr>
            <w:r w:rsidRPr="008B304E">
              <w:rPr>
                <w:rFonts w:ascii="Arial" w:hAnsi="Arial" w:cs="Arial"/>
                <w:sz w:val="20"/>
                <w:szCs w:val="20"/>
              </w:rPr>
              <w:t>a large visual amenity break and relief in the built form;</w:t>
            </w:r>
          </w:p>
          <w:p w14:paraId="35D20066" w14:textId="1A10A06F" w:rsidR="008B304E" w:rsidRDefault="008B304E" w:rsidP="008B304E">
            <w:pPr>
              <w:pStyle w:val="NormalWeb"/>
              <w:numPr>
                <w:ilvl w:val="1"/>
                <w:numId w:val="3"/>
              </w:numPr>
              <w:rPr>
                <w:rFonts w:ascii="Arial" w:hAnsi="Arial" w:cs="Arial"/>
                <w:sz w:val="20"/>
                <w:szCs w:val="20"/>
              </w:rPr>
            </w:pPr>
            <w:r w:rsidRPr="008B304E">
              <w:rPr>
                <w:rFonts w:ascii="Arial" w:hAnsi="Arial" w:cs="Arial"/>
                <w:sz w:val="20"/>
                <w:szCs w:val="20"/>
              </w:rPr>
              <w:t>opportunities for deep planting, including tree planting, without encroaching on structures;</w:t>
            </w:r>
          </w:p>
          <w:p w14:paraId="0A711C1A" w14:textId="423E91C1" w:rsidR="008B304E" w:rsidRDefault="008B304E" w:rsidP="00122CFB">
            <w:pPr>
              <w:pStyle w:val="NormalWeb"/>
              <w:numPr>
                <w:ilvl w:val="1"/>
                <w:numId w:val="3"/>
              </w:numPr>
              <w:rPr>
                <w:rFonts w:ascii="Arial" w:hAnsi="Arial" w:cs="Arial"/>
                <w:sz w:val="20"/>
                <w:szCs w:val="20"/>
              </w:rPr>
            </w:pPr>
            <w:r w:rsidRPr="008B304E">
              <w:rPr>
                <w:rFonts w:ascii="Arial" w:hAnsi="Arial" w:cs="Arial"/>
                <w:sz w:val="20"/>
                <w:szCs w:val="20"/>
              </w:rPr>
              <w:t>ample space for utility functions, such as clothes drying;</w:t>
            </w:r>
          </w:p>
          <w:p w14:paraId="75813F47" w14:textId="40E926E4"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 xml:space="preserve">limit the length and height of boundary walls to maximise privacy and </w:t>
            </w:r>
            <w:r w:rsidRPr="00816DE1">
              <w:rPr>
                <w:rFonts w:ascii="Arial" w:hAnsi="Arial" w:cs="Arial"/>
                <w:sz w:val="20"/>
                <w:szCs w:val="20"/>
              </w:rPr>
              <w:lastRenderedPageBreak/>
              <w:t>amenity of residents on adjoining properties;</w:t>
            </w:r>
          </w:p>
          <w:p w14:paraId="7A657B74" w14:textId="77777777" w:rsid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ensure built to boundary walls do not create unusable or inaccessible spaces and do not negatively impact the streetscape character or the expected amenity of residents on adjoining properties;</w:t>
            </w:r>
          </w:p>
          <w:p w14:paraId="3B6EC343" w14:textId="27DA4D2A" w:rsidR="008B304E" w:rsidRPr="00816DE1" w:rsidRDefault="008B304E" w:rsidP="0069586D">
            <w:pPr>
              <w:pStyle w:val="NormalWeb"/>
              <w:numPr>
                <w:ilvl w:val="0"/>
                <w:numId w:val="3"/>
              </w:numPr>
              <w:rPr>
                <w:rFonts w:ascii="Arial" w:hAnsi="Arial" w:cs="Arial"/>
                <w:sz w:val="20"/>
                <w:szCs w:val="20"/>
              </w:rPr>
            </w:pPr>
            <w:r>
              <w:rPr>
                <w:rFonts w:ascii="Arial" w:hAnsi="Arial" w:cs="Arial"/>
                <w:sz w:val="20"/>
                <w:szCs w:val="20"/>
              </w:rPr>
              <w:t>pro</w:t>
            </w:r>
            <w:r w:rsidRPr="008B304E">
              <w:rPr>
                <w:rFonts w:ascii="Arial" w:hAnsi="Arial" w:cs="Arial"/>
                <w:sz w:val="20"/>
                <w:szCs w:val="20"/>
              </w:rPr>
              <w:t>vide adequate separation to particular infrastructure and waterbodies to minimise adverse impacts on people, property, water quality and infrastructure;</w:t>
            </w:r>
          </w:p>
          <w:p w14:paraId="411DFADF" w14:textId="77777777"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ensure covered car parking spaces and domestic outbuildings that are visible from the street or public place are of a scale, location and built form that is consistent with the existing streetscape and character of the precinct and avoids dominating or otherwise negatively impacting the streetscape or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C64A89" w14:paraId="22B94927" w14:textId="77777777" w:rsidTr="00816DE1">
              <w:trPr>
                <w:tblCellSpacing w:w="15" w:type="dxa"/>
              </w:trPr>
              <w:tc>
                <w:tcPr>
                  <w:tcW w:w="5000" w:type="pct"/>
                  <w:vAlign w:val="center"/>
                  <w:hideMark/>
                </w:tcPr>
                <w:p w14:paraId="362E211E"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Editor's note - For example, materials, colours, finishes and roof form are consistent with the existing dwelling.</w:t>
                  </w:r>
                </w:p>
              </w:tc>
            </w:tr>
            <w:tr w:rsidR="00E257BD" w:rsidRPr="00C64A89" w14:paraId="3872E9A3" w14:textId="77777777" w:rsidTr="00816DE1">
              <w:trPr>
                <w:tblCellSpacing w:w="15" w:type="dxa"/>
              </w:trPr>
              <w:tc>
                <w:tcPr>
                  <w:tcW w:w="8582" w:type="dxa"/>
                  <w:vAlign w:val="center"/>
                  <w:hideMark/>
                </w:tcPr>
                <w:p w14:paraId="121C1F65" w14:textId="15490977" w:rsidR="00816DE1" w:rsidRDefault="008B304E" w:rsidP="008B304E">
                  <w:pPr>
                    <w:spacing w:before="100" w:beforeAutospacing="1" w:after="100" w:afterAutospacing="1"/>
                    <w:rPr>
                      <w:rFonts w:ascii="Arial" w:hAnsi="Arial" w:cs="Arial"/>
                      <w:sz w:val="18"/>
                      <w:szCs w:val="20"/>
                    </w:rPr>
                  </w:pPr>
                  <w:r w:rsidRPr="00C64A89">
                    <w:rPr>
                      <w:rFonts w:ascii="Arial" w:hAnsi="Arial" w:cs="Arial"/>
                      <w:sz w:val="18"/>
                      <w:szCs w:val="20"/>
                    </w:rPr>
                    <w:t xml:space="preserve">Note - </w:t>
                  </w:r>
                  <w:r>
                    <w:rPr>
                      <w:rFonts w:ascii="Arial" w:hAnsi="Arial" w:cs="Arial"/>
                      <w:sz w:val="18"/>
                      <w:szCs w:val="20"/>
                    </w:rPr>
                    <w:t xml:space="preserve">This performance outcome is a </w:t>
                  </w:r>
                  <w:r>
                    <w:rPr>
                      <w:rFonts w:ascii="Arial" w:hAnsi="Arial" w:cs="Arial"/>
                      <w:i/>
                      <w:iCs/>
                      <w:sz w:val="18"/>
                      <w:szCs w:val="20"/>
                    </w:rPr>
                    <w:t>planning scheme matter</w:t>
                  </w:r>
                  <w:r>
                    <w:rPr>
                      <w:rFonts w:ascii="Arial" w:hAnsi="Arial" w:cs="Arial"/>
                      <w:sz w:val="18"/>
                      <w:szCs w:val="20"/>
                    </w:rPr>
                    <w:t xml:space="preserve"> against which Council must undertake its concurrence agency assessment under Division 3, Part 3, Schedule 9 of the </w:t>
                  </w:r>
                  <w:r>
                    <w:rPr>
                      <w:rFonts w:ascii="Arial" w:hAnsi="Arial" w:cs="Arial"/>
                      <w:i/>
                      <w:iCs/>
                      <w:sz w:val="18"/>
                      <w:szCs w:val="20"/>
                    </w:rPr>
                    <w:t xml:space="preserve">Planning Regulation 2017 </w:t>
                  </w:r>
                  <w:r>
                    <w:rPr>
                      <w:rFonts w:ascii="Arial" w:hAnsi="Arial" w:cs="Arial"/>
                      <w:sz w:val="18"/>
                      <w:szCs w:val="20"/>
                    </w:rPr>
                    <w:t>for non-compliance with the corresponding RAD(s) identified in RAD-PO Equivalence Table 9.3.1.3.1 above.</w:t>
                  </w:r>
                </w:p>
                <w:p w14:paraId="34C85E02" w14:textId="77777777" w:rsidR="008B304E" w:rsidRDefault="008B304E" w:rsidP="008B304E">
                  <w:pPr>
                    <w:spacing w:before="100" w:beforeAutospacing="1" w:after="100" w:afterAutospacing="1"/>
                    <w:rPr>
                      <w:rFonts w:ascii="Arial" w:hAnsi="Arial" w:cs="Arial"/>
                      <w:sz w:val="18"/>
                      <w:szCs w:val="20"/>
                    </w:rPr>
                  </w:pPr>
                  <w:r>
                    <w:rPr>
                      <w:rFonts w:ascii="Arial" w:hAnsi="Arial" w:cs="Arial"/>
                      <w:sz w:val="18"/>
                      <w:szCs w:val="20"/>
                    </w:rPr>
                    <w:t xml:space="preserve">Editor’s note - </w:t>
                  </w:r>
                  <w:r w:rsidRPr="008B304E">
                    <w:rPr>
                      <w:rFonts w:ascii="Arial" w:hAnsi="Arial" w:cs="Arial"/>
                      <w:sz w:val="18"/>
                      <w:szCs w:val="20"/>
                    </w:rPr>
                    <w:t>Greater setbacks may be required if the lot adjoins an environmental corridor or area (refer to values and constraints for details).</w:t>
                  </w:r>
                </w:p>
                <w:p w14:paraId="39381B0F" w14:textId="0CB67498" w:rsidR="008B304E" w:rsidRPr="00122CFB" w:rsidRDefault="008B304E" w:rsidP="00122CFB">
                  <w:pPr>
                    <w:spacing w:before="100" w:beforeAutospacing="1" w:after="100" w:afterAutospacing="1"/>
                    <w:rPr>
                      <w:rFonts w:ascii="Arial" w:eastAsia="Times New Roman" w:hAnsi="Arial" w:cs="Arial"/>
                      <w:sz w:val="20"/>
                      <w:szCs w:val="20"/>
                    </w:rPr>
                  </w:pPr>
                  <w:r w:rsidRPr="00122CFB">
                    <w:rPr>
                      <w:rFonts w:ascii="Arial" w:eastAsia="Times New Roman" w:hAnsi="Arial" w:cs="Arial"/>
                      <w:sz w:val="18"/>
                      <w:szCs w:val="18"/>
                    </w:rPr>
                    <w:t>Editor’s note - The boundary to a laneway is not a rear boundary and is always treated as a frontage.</w:t>
                  </w:r>
                </w:p>
              </w:tc>
            </w:tr>
          </w:tbl>
          <w:p w14:paraId="2B79EE3A" w14:textId="77777777" w:rsidR="00816DE1" w:rsidRPr="00C64A89" w:rsidRDefault="00816DE1" w:rsidP="00E257BD">
            <w:pPr>
              <w:rPr>
                <w:rFonts w:ascii="Arial" w:eastAsia="Times New Roman" w:hAnsi="Arial" w:cs="Arial"/>
                <w:vanish/>
                <w:sz w:val="18"/>
                <w:szCs w:val="20"/>
              </w:rPr>
            </w:pPr>
          </w:p>
          <w:tbl>
            <w:tblPr>
              <w:tblW w:w="43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9"/>
            </w:tblGrid>
            <w:tr w:rsidR="00816DE1" w:rsidRPr="00C64A89" w14:paraId="5E4138B2" w14:textId="77777777" w:rsidTr="00E257BD">
              <w:trPr>
                <w:trHeight w:val="405"/>
                <w:tblCellSpacing w:w="15" w:type="dxa"/>
              </w:trPr>
              <w:tc>
                <w:tcPr>
                  <w:tcW w:w="4269" w:type="dxa"/>
                  <w:vAlign w:val="center"/>
                  <w:hideMark/>
                </w:tcPr>
                <w:p w14:paraId="7FB50301"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r w:rsidR="00816DE1" w:rsidRPr="00C64A89" w14:paraId="45D5CD92" w14:textId="77777777" w:rsidTr="00E257BD">
              <w:trPr>
                <w:trHeight w:val="787"/>
                <w:tblCellSpacing w:w="15" w:type="dxa"/>
              </w:trPr>
              <w:tc>
                <w:tcPr>
                  <w:tcW w:w="4269" w:type="dxa"/>
                  <w:vAlign w:val="center"/>
                  <w:hideMark/>
                </w:tcPr>
                <w:p w14:paraId="0728DDE8"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lastRenderedPageBreak/>
                    <w:t>Editor's note - The location and design of the Dwelling house, specifically garages and covered car parking spaces are to ensure the design and location of any resultant driveways and crossovers are able to comply with relevant criteria of Planning scheme policy - Integrated design (Appendix A) for Driveways, Vehicle and Pedestrian Crossover.</w:t>
                  </w:r>
                </w:p>
              </w:tc>
            </w:tr>
          </w:tbl>
          <w:p w14:paraId="363C2E09"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3DBEDA7F"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E3.1</w:t>
            </w:r>
          </w:p>
          <w:p w14:paraId="5DD12210"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Setbacks comply with:</w:t>
            </w:r>
          </w:p>
          <w:p w14:paraId="3B14972E" w14:textId="77777777" w:rsidR="00816DE1" w:rsidRPr="00816DE1" w:rsidRDefault="00816DE1" w:rsidP="0069586D">
            <w:pPr>
              <w:pStyle w:val="NormalWeb"/>
              <w:numPr>
                <w:ilvl w:val="0"/>
                <w:numId w:val="4"/>
              </w:numPr>
              <w:rPr>
                <w:rFonts w:ascii="Arial" w:hAnsi="Arial" w:cs="Arial"/>
                <w:sz w:val="20"/>
                <w:szCs w:val="20"/>
              </w:rPr>
            </w:pPr>
            <w:r w:rsidRPr="00816DE1">
              <w:rPr>
                <w:rFonts w:ascii="Arial" w:hAnsi="Arial" w:cs="Arial"/>
                <w:sz w:val="20"/>
                <w:szCs w:val="20"/>
              </w:rPr>
              <w:t>Emerging community zone:</w:t>
            </w:r>
          </w:p>
          <w:p w14:paraId="1FF8919C" w14:textId="77777777" w:rsidR="00816DE1" w:rsidRPr="00C64A89" w:rsidRDefault="00816DE1" w:rsidP="0069586D">
            <w:pPr>
              <w:pStyle w:val="NormalWeb"/>
              <w:numPr>
                <w:ilvl w:val="1"/>
                <w:numId w:val="4"/>
              </w:numPr>
              <w:rPr>
                <w:rFonts w:ascii="Arial" w:hAnsi="Arial" w:cs="Arial"/>
                <w:sz w:val="20"/>
                <w:szCs w:val="20"/>
              </w:rPr>
            </w:pPr>
            <w:r w:rsidRPr="00816DE1">
              <w:rPr>
                <w:rFonts w:ascii="Arial" w:hAnsi="Arial" w:cs="Arial"/>
                <w:sz w:val="20"/>
                <w:szCs w:val="20"/>
              </w:rPr>
              <w:t xml:space="preserve">Transition precinct (developed lot) Morayfield South urban area identified in </w:t>
            </w:r>
            <w:hyperlink r:id="rId8" w:anchor="ID-2859427-532" w:history="1">
              <w:r w:rsidRPr="00C64A89">
                <w:rPr>
                  <w:rStyle w:val="Hyperlink"/>
                  <w:rFonts w:ascii="Arial" w:hAnsi="Arial" w:cs="Arial"/>
                  <w:color w:val="auto"/>
                  <w:sz w:val="20"/>
                  <w:szCs w:val="20"/>
                  <w:u w:val="none"/>
                </w:rPr>
                <w:t>‘Figure 9.3.1.1 Morayfield South - Urban area ’</w:t>
              </w:r>
            </w:hyperlink>
            <w:r w:rsidRPr="00C64A89">
              <w:rPr>
                <w:rFonts w:ascii="Arial" w:hAnsi="Arial" w:cs="Arial"/>
                <w:sz w:val="20"/>
                <w:szCs w:val="20"/>
              </w:rPr>
              <w:t xml:space="preserve"> - </w:t>
            </w:r>
            <w:hyperlink r:id="rId9" w:anchor="ID-2859427-TABLE-9.3.1.6" w:history="1">
              <w:r w:rsidRPr="00C64A89">
                <w:rPr>
                  <w:rStyle w:val="Hyperlink"/>
                  <w:rFonts w:ascii="Arial" w:hAnsi="Arial" w:cs="Arial"/>
                  <w:color w:val="auto"/>
                  <w:sz w:val="20"/>
                  <w:szCs w:val="20"/>
                  <w:u w:val="none"/>
                </w:rPr>
                <w:t>Table 9.3.1.6 ‘Setbacks’</w:t>
              </w:r>
            </w:hyperlink>
          </w:p>
          <w:p w14:paraId="1DF6D59B" w14:textId="77777777" w:rsidR="00816DE1" w:rsidRPr="00C64A89" w:rsidRDefault="00816DE1" w:rsidP="0069586D">
            <w:pPr>
              <w:pStyle w:val="NormalWeb"/>
              <w:numPr>
                <w:ilvl w:val="1"/>
                <w:numId w:val="4"/>
              </w:numPr>
              <w:rPr>
                <w:rFonts w:ascii="Arial" w:hAnsi="Arial" w:cs="Arial"/>
                <w:sz w:val="20"/>
                <w:szCs w:val="20"/>
              </w:rPr>
            </w:pPr>
            <w:r w:rsidRPr="00C64A89">
              <w:rPr>
                <w:rFonts w:ascii="Arial" w:hAnsi="Arial" w:cs="Arial"/>
                <w:sz w:val="20"/>
                <w:szCs w:val="20"/>
              </w:rPr>
              <w:t xml:space="preserve">Transition precinct (developed lot) all other areas - </w:t>
            </w:r>
            <w:hyperlink r:id="rId10" w:anchor="ID-2859427-TABLE-9.3.1.5" w:history="1">
              <w:r w:rsidRPr="00C64A89">
                <w:rPr>
                  <w:rStyle w:val="Hyperlink"/>
                  <w:rFonts w:ascii="Arial" w:hAnsi="Arial" w:cs="Arial"/>
                  <w:color w:val="auto"/>
                  <w:sz w:val="20"/>
                  <w:szCs w:val="20"/>
                  <w:u w:val="none"/>
                </w:rPr>
                <w:t>Table 9.3.1.5 ‘Setbacks’</w:t>
              </w:r>
            </w:hyperlink>
          </w:p>
          <w:p w14:paraId="216D5D2C" w14:textId="77777777" w:rsidR="00816DE1" w:rsidRPr="00C64A89" w:rsidRDefault="00816DE1" w:rsidP="0069586D">
            <w:pPr>
              <w:pStyle w:val="NormalWeb"/>
              <w:numPr>
                <w:ilvl w:val="0"/>
                <w:numId w:val="5"/>
              </w:numPr>
              <w:rPr>
                <w:rFonts w:ascii="Arial" w:hAnsi="Arial" w:cs="Arial"/>
                <w:sz w:val="20"/>
                <w:szCs w:val="20"/>
              </w:rPr>
            </w:pPr>
            <w:r w:rsidRPr="00C64A89">
              <w:rPr>
                <w:rFonts w:ascii="Arial" w:hAnsi="Arial" w:cs="Arial"/>
                <w:sz w:val="20"/>
                <w:szCs w:val="20"/>
              </w:rPr>
              <w:t>General residential zone:</w:t>
            </w:r>
          </w:p>
          <w:p w14:paraId="7B9C2DDC" w14:textId="77777777"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Coastal communities precinct - </w:t>
            </w:r>
            <w:hyperlink r:id="rId11" w:anchor="ID-2859427-TABLE-9.3.1.3" w:history="1">
              <w:r w:rsidRPr="00C64A89">
                <w:rPr>
                  <w:rStyle w:val="Hyperlink"/>
                  <w:rFonts w:ascii="Arial" w:hAnsi="Arial" w:cs="Arial"/>
                  <w:color w:val="auto"/>
                  <w:sz w:val="20"/>
                  <w:szCs w:val="20"/>
                  <w:u w:val="none"/>
                </w:rPr>
                <w:t>Table 9.3.1.3 ‘Setbacks’</w:t>
              </w:r>
            </w:hyperlink>
          </w:p>
          <w:p w14:paraId="319838B3" w14:textId="77777777"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Suburban neighbourhood precinct - </w:t>
            </w:r>
            <w:hyperlink r:id="rId12" w:anchor="ID-2859427-TABLE-9.3.1.4" w:history="1">
              <w:r w:rsidRPr="00C64A89">
                <w:rPr>
                  <w:rStyle w:val="Hyperlink"/>
                  <w:rFonts w:ascii="Arial" w:hAnsi="Arial" w:cs="Arial"/>
                  <w:color w:val="auto"/>
                  <w:sz w:val="20"/>
                  <w:szCs w:val="20"/>
                  <w:u w:val="none"/>
                </w:rPr>
                <w:t>Table 9.3.1.4 ‘Setbacks’</w:t>
              </w:r>
            </w:hyperlink>
          </w:p>
          <w:p w14:paraId="37C3F488" w14:textId="77777777"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lastRenderedPageBreak/>
              <w:t xml:space="preserve">Next generation neighbourhood precinct - </w:t>
            </w:r>
            <w:hyperlink r:id="rId13" w:anchor="ID-2859427-TABLE-9.3.1.5" w:history="1">
              <w:r w:rsidRPr="00C64A89">
                <w:rPr>
                  <w:rStyle w:val="Hyperlink"/>
                  <w:rFonts w:ascii="Arial" w:hAnsi="Arial" w:cs="Arial"/>
                  <w:color w:val="auto"/>
                  <w:sz w:val="20"/>
                  <w:szCs w:val="20"/>
                  <w:u w:val="none"/>
                </w:rPr>
                <w:t>Table 9.3.1.5 ‘Setbacks’</w:t>
              </w:r>
            </w:hyperlink>
          </w:p>
          <w:p w14:paraId="7388E683" w14:textId="77777777"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Urban neighbourhood precinct - </w:t>
            </w:r>
            <w:hyperlink r:id="rId14" w:anchor="ID-2859427-TABLE-9.3.1.6" w:history="1">
              <w:r w:rsidRPr="00C64A89">
                <w:rPr>
                  <w:rStyle w:val="Hyperlink"/>
                  <w:rFonts w:ascii="Arial" w:hAnsi="Arial" w:cs="Arial"/>
                  <w:color w:val="auto"/>
                  <w:sz w:val="20"/>
                  <w:szCs w:val="20"/>
                  <w:u w:val="none"/>
                </w:rPr>
                <w:t>Table 9.3.1.6 ‘Setbacks’</w:t>
              </w:r>
            </w:hyperlink>
          </w:p>
          <w:p w14:paraId="66001903" w14:textId="77777777" w:rsidR="00816DE1" w:rsidRPr="00C64A89" w:rsidRDefault="00816DE1" w:rsidP="0069586D">
            <w:pPr>
              <w:pStyle w:val="NormalWeb"/>
              <w:numPr>
                <w:ilvl w:val="0"/>
                <w:numId w:val="5"/>
              </w:numPr>
              <w:rPr>
                <w:rFonts w:ascii="Arial" w:hAnsi="Arial" w:cs="Arial"/>
                <w:sz w:val="20"/>
                <w:szCs w:val="20"/>
              </w:rPr>
            </w:pPr>
            <w:r w:rsidRPr="00C64A89">
              <w:rPr>
                <w:rFonts w:ascii="Arial" w:hAnsi="Arial" w:cs="Arial"/>
                <w:sz w:val="20"/>
                <w:szCs w:val="20"/>
              </w:rPr>
              <w:t>Caboolture West local plan:</w:t>
            </w:r>
          </w:p>
          <w:p w14:paraId="2CCC77CF" w14:textId="2DFCE336"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Urban living precinct - Next generation sub-precinct - </w:t>
            </w:r>
            <w:hyperlink r:id="rId15" w:anchor="ID-2859427-TABLE-9.3.1.5" w:history="1">
              <w:r w:rsidRPr="00C64A89">
                <w:rPr>
                  <w:rStyle w:val="Hyperlink"/>
                  <w:rFonts w:ascii="Arial" w:hAnsi="Arial" w:cs="Arial"/>
                  <w:color w:val="auto"/>
                  <w:sz w:val="20"/>
                  <w:szCs w:val="20"/>
                  <w:u w:val="none"/>
                </w:rPr>
                <w:t>Table 9.3.1.</w:t>
              </w:r>
              <w:r w:rsidR="004E0E3A">
                <w:rPr>
                  <w:rStyle w:val="Hyperlink"/>
                  <w:rFonts w:ascii="Arial" w:hAnsi="Arial" w:cs="Arial"/>
                  <w:color w:val="auto"/>
                  <w:sz w:val="20"/>
                  <w:szCs w:val="20"/>
                  <w:u w:val="none"/>
                </w:rPr>
                <w:t>5</w:t>
              </w:r>
              <w:r w:rsidRPr="00C64A89">
                <w:rPr>
                  <w:rStyle w:val="Hyperlink"/>
                  <w:rFonts w:ascii="Arial" w:hAnsi="Arial" w:cs="Arial"/>
                  <w:color w:val="auto"/>
                  <w:sz w:val="20"/>
                  <w:szCs w:val="20"/>
                  <w:u w:val="none"/>
                </w:rPr>
                <w:t xml:space="preserve"> ‘Setbacks’</w:t>
              </w:r>
            </w:hyperlink>
          </w:p>
          <w:p w14:paraId="3B1D135F" w14:textId="77777777" w:rsidR="00816DE1" w:rsidRPr="00C64A89" w:rsidRDefault="00816DE1" w:rsidP="0069586D">
            <w:pPr>
              <w:pStyle w:val="NormalWeb"/>
              <w:numPr>
                <w:ilvl w:val="0"/>
                <w:numId w:val="5"/>
              </w:numPr>
              <w:rPr>
                <w:rFonts w:ascii="Arial" w:hAnsi="Arial" w:cs="Arial"/>
                <w:sz w:val="20"/>
                <w:szCs w:val="20"/>
              </w:rPr>
            </w:pPr>
            <w:r w:rsidRPr="00C64A89">
              <w:rPr>
                <w:rFonts w:ascii="Arial" w:hAnsi="Arial" w:cs="Arial"/>
                <w:sz w:val="20"/>
                <w:szCs w:val="20"/>
              </w:rPr>
              <w:t>Redcliffe Kippa-Ring local plan:</w:t>
            </w:r>
          </w:p>
          <w:p w14:paraId="657CEED0" w14:textId="77777777" w:rsidR="00816DE1" w:rsidRPr="00816DE1" w:rsidRDefault="00816DE1" w:rsidP="0069586D">
            <w:pPr>
              <w:pStyle w:val="NormalWeb"/>
              <w:numPr>
                <w:ilvl w:val="1"/>
                <w:numId w:val="5"/>
              </w:numPr>
              <w:rPr>
                <w:rFonts w:ascii="Arial" w:hAnsi="Arial" w:cs="Arial"/>
                <w:sz w:val="20"/>
                <w:szCs w:val="20"/>
              </w:rPr>
            </w:pPr>
            <w:r w:rsidRPr="00816DE1">
              <w:rPr>
                <w:rFonts w:ascii="Arial" w:hAnsi="Arial" w:cs="Arial"/>
                <w:sz w:val="20"/>
                <w:szCs w:val="20"/>
              </w:rPr>
              <w:t>Interim residential precinct - Setbacks</w:t>
            </w:r>
          </w:p>
          <w:p w14:paraId="04E29076" w14:textId="77777777" w:rsidR="00816DE1" w:rsidRPr="00816DE1" w:rsidRDefault="00816DE1" w:rsidP="00E257BD">
            <w:pPr>
              <w:rPr>
                <w:rFonts w:ascii="Arial" w:hAnsi="Arial" w:cs="Arial"/>
                <w:sz w:val="20"/>
                <w:szCs w:val="20"/>
              </w:rPr>
            </w:pPr>
            <w:r w:rsidRPr="00816DE1">
              <w:rPr>
                <w:rFonts w:ascii="Arial" w:eastAsia="Times New Roman" w:hAnsi="Arial" w:cs="Arial"/>
                <w:sz w:val="20"/>
                <w:szCs w:val="20"/>
              </w:rPr>
              <w:br/>
            </w:r>
            <w:r w:rsidRPr="00816DE1">
              <w:rPr>
                <w:rStyle w:val="Strong"/>
                <w:rFonts w:ascii="Arial" w:hAnsi="Arial" w:cs="Arial"/>
                <w:sz w:val="20"/>
                <w:szCs w:val="20"/>
              </w:rPr>
              <w:t>Except for carports</w:t>
            </w:r>
            <w:r w:rsidRPr="00816DE1">
              <w:rPr>
                <w:rFonts w:ascii="Arial" w:hAnsi="Arial" w:cs="Arial"/>
                <w:sz w:val="20"/>
                <w:szCs w:val="20"/>
              </w:rPr>
              <w:t> in the primary and secondary frontage where they:</w:t>
            </w:r>
          </w:p>
          <w:p w14:paraId="02CCABC1" w14:textId="77777777" w:rsidR="00816DE1" w:rsidRPr="00816DE1" w:rsidRDefault="00816DE1" w:rsidP="0069586D">
            <w:pPr>
              <w:numPr>
                <w:ilvl w:val="0"/>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set back a minimum of:</w:t>
            </w:r>
            <w:r w:rsidRPr="00816DE1">
              <w:rPr>
                <w:rFonts w:ascii="Arial" w:eastAsia="Times New Roman" w:hAnsi="Arial" w:cs="Arial"/>
                <w:sz w:val="20"/>
                <w:szCs w:val="20"/>
              </w:rPr>
              <w:br/>
            </w:r>
          </w:p>
          <w:p w14:paraId="00E5B707" w14:textId="77777777" w:rsidR="00816DE1" w:rsidRPr="00816DE1" w:rsidRDefault="00816DE1" w:rsidP="0069586D">
            <w:pPr>
              <w:numPr>
                <w:ilvl w:val="1"/>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5.4m; or</w:t>
            </w:r>
          </w:p>
          <w:p w14:paraId="07AB2598" w14:textId="77777777" w:rsidR="00816DE1" w:rsidRPr="00816DE1" w:rsidRDefault="00816DE1" w:rsidP="0069586D">
            <w:pPr>
              <w:numPr>
                <w:ilvl w:val="1"/>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if the dwelling was built before 2005: </w:t>
            </w:r>
          </w:p>
          <w:p w14:paraId="4BCDFC79" w14:textId="77777777" w:rsidR="00816DE1" w:rsidRPr="00816DE1" w:rsidRDefault="00816DE1" w:rsidP="0069586D">
            <w:pPr>
              <w:numPr>
                <w:ilvl w:val="2"/>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not less than the setback to an existing lawfully constructed carport or garage on an adjoining lot having the same road frontage (where a lawfully constructed carport or garage is located on both sides, the lesser of the two is applicable); or </w:t>
            </w:r>
          </w:p>
          <w:p w14:paraId="385B86E1" w14:textId="77777777" w:rsidR="00816DE1" w:rsidRPr="00816DE1" w:rsidRDefault="00816DE1" w:rsidP="0069586D">
            <w:pPr>
              <w:numPr>
                <w:ilvl w:val="2"/>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0.5m, whichever is the greater; and</w:t>
            </w:r>
          </w:p>
          <w:p w14:paraId="2A523863" w14:textId="77777777" w:rsidR="00816DE1" w:rsidRPr="00816DE1" w:rsidRDefault="00816DE1" w:rsidP="0069586D">
            <w:pPr>
              <w:numPr>
                <w:ilvl w:val="0"/>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remain open and are not enclosed by walls, screens, doors or the like.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9"/>
            </w:tblGrid>
            <w:tr w:rsidR="00816DE1" w:rsidRPr="00816DE1" w14:paraId="05D20607" w14:textId="77777777" w:rsidTr="00816DE1">
              <w:trPr>
                <w:tblCellSpacing w:w="15" w:type="dxa"/>
              </w:trPr>
              <w:tc>
                <w:tcPr>
                  <w:tcW w:w="6202" w:type="dxa"/>
                  <w:vAlign w:val="center"/>
                  <w:hideMark/>
                </w:tcPr>
                <w:p w14:paraId="425D0693" w14:textId="77777777" w:rsidR="00816DE1" w:rsidRPr="00C64A89" w:rsidRDefault="00816DE1" w:rsidP="00DB20B8">
                  <w:pPr>
                    <w:pStyle w:val="NormalWeb"/>
                    <w:rPr>
                      <w:rFonts w:ascii="Arial" w:hAnsi="Arial" w:cs="Arial"/>
                      <w:sz w:val="18"/>
                      <w:szCs w:val="20"/>
                    </w:rPr>
                  </w:pPr>
                  <w:r w:rsidRPr="00C64A89">
                    <w:rPr>
                      <w:rFonts w:ascii="Arial" w:hAnsi="Arial" w:cs="Arial"/>
                      <w:sz w:val="18"/>
                      <w:szCs w:val="20"/>
                    </w:rPr>
                    <w:t>Note - The above setbacks apply only to Class 1a and Class 10a buildings/structures</w:t>
                  </w:r>
                  <w:r w:rsidR="00DB20B8">
                    <w:rPr>
                      <w:rFonts w:ascii="Arial" w:hAnsi="Arial" w:cs="Arial"/>
                      <w:sz w:val="18"/>
                      <w:szCs w:val="20"/>
                    </w:rPr>
                    <w:t>,</w:t>
                  </w:r>
                  <w:r w:rsidR="00DB20B8" w:rsidRPr="00DB20B8">
                    <w:rPr>
                      <w:rFonts w:ascii="Arial" w:hAnsi="Arial" w:cs="Arial"/>
                      <w:sz w:val="18"/>
                      <w:szCs w:val="20"/>
                    </w:rPr>
                    <w:t xml:space="preserve"> with the exception of domestic outbuildings (e.g. garden shed) where in the Caboolture West local plan - Urban living precinct - Next generation sub-precinct and with a maximum roofed area not more than 10m</w:t>
                  </w:r>
                  <w:r w:rsidR="00DB20B8" w:rsidRPr="00CB25C6">
                    <w:rPr>
                      <w:rFonts w:ascii="Arial" w:hAnsi="Arial" w:cs="Arial"/>
                      <w:sz w:val="18"/>
                      <w:szCs w:val="20"/>
                      <w:vertAlign w:val="superscript"/>
                    </w:rPr>
                    <w:t>2</w:t>
                  </w:r>
                  <w:r w:rsidR="00DB20B8" w:rsidRPr="00DB20B8">
                    <w:rPr>
                      <w:rFonts w:ascii="Arial" w:hAnsi="Arial" w:cs="Arial"/>
                      <w:sz w:val="18"/>
                      <w:szCs w:val="20"/>
                    </w:rPr>
                    <w:t xml:space="preserve"> and a height of not more than 2.5m.</w:t>
                  </w:r>
                </w:p>
              </w:tc>
            </w:tr>
            <w:tr w:rsidR="00816DE1" w:rsidRPr="00816DE1" w14:paraId="16706A01" w14:textId="77777777" w:rsidTr="00816DE1">
              <w:trPr>
                <w:tblCellSpacing w:w="15" w:type="dxa"/>
              </w:trPr>
              <w:tc>
                <w:tcPr>
                  <w:tcW w:w="5000" w:type="pct"/>
                  <w:vAlign w:val="center"/>
                  <w:hideMark/>
                </w:tcPr>
                <w:p w14:paraId="653DFF1A"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Editor's note - The location and design of the Dwelling house, specifically garages and covered car parking spaces are to ensure the design and location of any resultant driveways and crossovers are able to comply with relevant criteria of Planning scheme policy - Integrated design (Appendix A) for Driveways, Vehicle and Pedestrian Crossover.</w:t>
                  </w:r>
                </w:p>
              </w:tc>
            </w:tr>
          </w:tbl>
          <w:p w14:paraId="719F6EDE"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0C6D37EF"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550773E9" w14:textId="77777777" w:rsidR="00816DE1" w:rsidRPr="00816DE1" w:rsidRDefault="00816DE1" w:rsidP="00E257BD">
            <w:pPr>
              <w:pStyle w:val="NormalWeb"/>
              <w:rPr>
                <w:rStyle w:val="Strong"/>
                <w:rFonts w:ascii="Arial" w:hAnsi="Arial" w:cs="Arial"/>
                <w:sz w:val="20"/>
                <w:szCs w:val="20"/>
              </w:rPr>
            </w:pPr>
          </w:p>
        </w:tc>
      </w:tr>
      <w:tr w:rsidR="00E257BD" w:rsidRPr="00816DE1" w14:paraId="6611FF0C" w14:textId="77777777" w:rsidTr="00122CFB">
        <w:trPr>
          <w:trHeight w:val="4049"/>
          <w:tblCellSpacing w:w="15" w:type="dxa"/>
        </w:trPr>
        <w:tc>
          <w:tcPr>
            <w:tcW w:w="1370" w:type="pct"/>
            <w:vMerge/>
            <w:tcBorders>
              <w:top w:val="single" w:sz="4" w:space="0" w:color="000000"/>
              <w:left w:val="single" w:sz="4" w:space="0" w:color="000000"/>
              <w:bottom w:val="single" w:sz="4" w:space="0" w:color="000000"/>
              <w:right w:val="single" w:sz="4" w:space="0" w:color="000000"/>
            </w:tcBorders>
            <w:vAlign w:val="center"/>
            <w:hideMark/>
          </w:tcPr>
          <w:p w14:paraId="235779F4"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hideMark/>
          </w:tcPr>
          <w:p w14:paraId="6DEE4148" w14:textId="77777777" w:rsidR="00816DE1" w:rsidRPr="00816DE1" w:rsidRDefault="00816DE1" w:rsidP="00E257BD">
            <w:pPr>
              <w:pStyle w:val="NormalWeb"/>
              <w:shd w:val="clear" w:color="auto" w:fill="FFFFFF"/>
              <w:rPr>
                <w:rFonts w:ascii="Arial" w:hAnsi="Arial" w:cs="Arial"/>
                <w:sz w:val="20"/>
                <w:szCs w:val="20"/>
              </w:rPr>
            </w:pPr>
            <w:r w:rsidRPr="00816DE1">
              <w:rPr>
                <w:rStyle w:val="Strong"/>
                <w:rFonts w:ascii="Arial" w:hAnsi="Arial" w:cs="Arial"/>
                <w:sz w:val="20"/>
                <w:szCs w:val="20"/>
              </w:rPr>
              <w:t>E3.2</w:t>
            </w:r>
          </w:p>
          <w:p w14:paraId="684B5779" w14:textId="77777777" w:rsidR="00816DE1" w:rsidRPr="00816DE1" w:rsidRDefault="00816DE1" w:rsidP="00E257BD">
            <w:pPr>
              <w:pStyle w:val="NormalWeb"/>
              <w:shd w:val="clear" w:color="auto" w:fill="FFFFFF"/>
              <w:rPr>
                <w:rFonts w:ascii="Arial" w:hAnsi="Arial" w:cs="Arial"/>
                <w:sz w:val="20"/>
                <w:szCs w:val="20"/>
              </w:rPr>
            </w:pPr>
            <w:r w:rsidRPr="00816DE1">
              <w:rPr>
                <w:rFonts w:ascii="Arial" w:hAnsi="Arial" w:cs="Arial"/>
                <w:sz w:val="20"/>
                <w:szCs w:val="20"/>
              </w:rPr>
              <w:t>Built to boundary walls are:</w:t>
            </w:r>
          </w:p>
          <w:p w14:paraId="2D67A196" w14:textId="77777777" w:rsidR="00816DE1" w:rsidRPr="00816DE1" w:rsidRDefault="00816DE1" w:rsidP="0069586D">
            <w:pPr>
              <w:pStyle w:val="NormalWeb"/>
              <w:numPr>
                <w:ilvl w:val="0"/>
                <w:numId w:val="7"/>
              </w:numPr>
              <w:rPr>
                <w:rFonts w:ascii="Arial" w:hAnsi="Arial" w:cs="Arial"/>
                <w:sz w:val="20"/>
                <w:szCs w:val="20"/>
              </w:rPr>
            </w:pPr>
            <w:r w:rsidRPr="00816DE1">
              <w:rPr>
                <w:rFonts w:ascii="Arial" w:hAnsi="Arial" w:cs="Arial"/>
                <w:sz w:val="20"/>
                <w:szCs w:val="20"/>
              </w:rPr>
              <w:t>provided on lots if required by an existing approval issued by Council, and are established in accordance with the plan of development under that existing approval (including any subsequent amendments to that plan of development that are approved by council in writing);</w:t>
            </w:r>
          </w:p>
          <w:p w14:paraId="7BAECF28" w14:textId="77777777" w:rsidR="00816DE1" w:rsidRPr="00816DE1" w:rsidRDefault="00816DE1" w:rsidP="00E257BD">
            <w:pPr>
              <w:pStyle w:val="NormalWeb"/>
              <w:shd w:val="clear" w:color="auto" w:fill="FFFFFF"/>
              <w:ind w:left="720"/>
              <w:rPr>
                <w:rFonts w:ascii="Arial" w:hAnsi="Arial" w:cs="Arial"/>
                <w:sz w:val="20"/>
                <w:szCs w:val="20"/>
              </w:rPr>
            </w:pPr>
            <w:r w:rsidRPr="00816DE1">
              <w:rPr>
                <w:rFonts w:ascii="Arial" w:hAnsi="Arial" w:cs="Arial"/>
                <w:sz w:val="20"/>
                <w:szCs w:val="20"/>
              </w:rPr>
              <w:t>OR</w:t>
            </w:r>
          </w:p>
          <w:p w14:paraId="7C4E1F4C" w14:textId="3A6BC7BA" w:rsidR="00816DE1" w:rsidRPr="00C64A89" w:rsidRDefault="00816DE1" w:rsidP="00E257BD">
            <w:pPr>
              <w:pStyle w:val="NormalWeb"/>
              <w:shd w:val="clear" w:color="auto" w:fill="FFFFFF"/>
              <w:ind w:left="720"/>
              <w:rPr>
                <w:rFonts w:ascii="Arial" w:hAnsi="Arial" w:cs="Arial"/>
                <w:sz w:val="20"/>
                <w:szCs w:val="20"/>
              </w:rPr>
            </w:pPr>
            <w:r w:rsidRPr="00816DE1">
              <w:rPr>
                <w:rFonts w:ascii="Arial" w:hAnsi="Arial" w:cs="Arial"/>
                <w:sz w:val="20"/>
                <w:szCs w:val="20"/>
              </w:rPr>
              <w:t>if no approved plan of development applies to the land, are only established on lots having a primary frontage of 18m or less and where permitted in </w:t>
            </w:r>
            <w:hyperlink r:id="rId16" w:anchor="ID-2859427-TABLE-9.3.1.7" w:history="1">
              <w:r w:rsidRPr="00C64A89">
                <w:rPr>
                  <w:rStyle w:val="Hyperlink"/>
                  <w:rFonts w:ascii="Arial" w:hAnsi="Arial" w:cs="Arial"/>
                  <w:color w:val="auto"/>
                  <w:sz w:val="20"/>
                  <w:szCs w:val="20"/>
                  <w:u w:val="none"/>
                </w:rPr>
                <w:t>Table 9.3.1.</w:t>
              </w:r>
              <w:r w:rsidR="004E0E3A">
                <w:rPr>
                  <w:rStyle w:val="Hyperlink"/>
                  <w:rFonts w:ascii="Arial" w:hAnsi="Arial" w:cs="Arial"/>
                  <w:color w:val="auto"/>
                  <w:sz w:val="20"/>
                  <w:szCs w:val="20"/>
                  <w:u w:val="none"/>
                </w:rPr>
                <w:t>7</w:t>
              </w:r>
              <w:r w:rsidRPr="00C64A89">
                <w:rPr>
                  <w:rStyle w:val="Hyperlink"/>
                  <w:rFonts w:ascii="Arial" w:hAnsi="Arial" w:cs="Arial"/>
                  <w:color w:val="auto"/>
                  <w:sz w:val="20"/>
                  <w:szCs w:val="20"/>
                  <w:u w:val="none"/>
                </w:rPr>
                <w:t xml:space="preserve"> ‘Built to boundary walls’</w:t>
              </w:r>
            </w:hyperlink>
            <w:r w:rsidRPr="00C64A89">
              <w:rPr>
                <w:rFonts w:ascii="Arial" w:hAnsi="Arial" w:cs="Arial"/>
                <w:sz w:val="20"/>
                <w:szCs w:val="20"/>
              </w:rPr>
              <w:t>;</w:t>
            </w:r>
          </w:p>
          <w:p w14:paraId="5C13AADB" w14:textId="53D9F7BF" w:rsidR="00816DE1" w:rsidRPr="00C64A89" w:rsidRDefault="00816DE1" w:rsidP="0069586D">
            <w:pPr>
              <w:pStyle w:val="NormalWeb"/>
              <w:numPr>
                <w:ilvl w:val="0"/>
                <w:numId w:val="7"/>
              </w:numPr>
              <w:rPr>
                <w:rFonts w:ascii="Arial" w:hAnsi="Arial" w:cs="Arial"/>
                <w:sz w:val="20"/>
                <w:szCs w:val="20"/>
              </w:rPr>
            </w:pPr>
            <w:r w:rsidRPr="00C64A89">
              <w:rPr>
                <w:rFonts w:ascii="Arial" w:hAnsi="Arial" w:cs="Arial"/>
                <w:sz w:val="20"/>
                <w:szCs w:val="20"/>
              </w:rPr>
              <w:t xml:space="preserve">of a length and height not exceeding that specified in </w:t>
            </w:r>
            <w:hyperlink r:id="rId17" w:anchor="ID-2859427-TABLE-9.3.1.7" w:history="1">
              <w:r w:rsidRPr="00C64A89">
                <w:rPr>
                  <w:rStyle w:val="Hyperlink"/>
                  <w:rFonts w:ascii="Arial" w:hAnsi="Arial" w:cs="Arial"/>
                  <w:color w:val="auto"/>
                  <w:sz w:val="20"/>
                  <w:szCs w:val="20"/>
                  <w:u w:val="none"/>
                </w:rPr>
                <w:t>Table 9.3.1.</w:t>
              </w:r>
              <w:r w:rsidR="004E0E3A">
                <w:rPr>
                  <w:rStyle w:val="Hyperlink"/>
                  <w:rFonts w:ascii="Arial" w:hAnsi="Arial" w:cs="Arial"/>
                  <w:color w:val="auto"/>
                  <w:sz w:val="20"/>
                  <w:szCs w:val="20"/>
                  <w:u w:val="none"/>
                </w:rPr>
                <w:t>7</w:t>
              </w:r>
              <w:r w:rsidRPr="00C64A89">
                <w:rPr>
                  <w:rStyle w:val="Hyperlink"/>
                  <w:rFonts w:ascii="Arial" w:hAnsi="Arial" w:cs="Arial"/>
                  <w:color w:val="auto"/>
                  <w:sz w:val="20"/>
                  <w:szCs w:val="20"/>
                  <w:u w:val="none"/>
                </w:rPr>
                <w:t xml:space="preserve"> ‘Built to boundary walls’</w:t>
              </w:r>
            </w:hyperlink>
            <w:r w:rsidRPr="00C64A89">
              <w:rPr>
                <w:rFonts w:ascii="Arial" w:hAnsi="Arial" w:cs="Arial"/>
                <w:sz w:val="20"/>
                <w:szCs w:val="20"/>
              </w:rPr>
              <w:t>;</w:t>
            </w:r>
          </w:p>
          <w:p w14:paraId="798E8453" w14:textId="77777777" w:rsidR="00816DE1" w:rsidRPr="00C64A89" w:rsidRDefault="00816DE1" w:rsidP="0069586D">
            <w:pPr>
              <w:pStyle w:val="NormalWeb"/>
              <w:numPr>
                <w:ilvl w:val="0"/>
                <w:numId w:val="7"/>
              </w:numPr>
              <w:rPr>
                <w:rFonts w:ascii="Arial" w:hAnsi="Arial" w:cs="Arial"/>
                <w:sz w:val="20"/>
                <w:szCs w:val="20"/>
              </w:rPr>
            </w:pPr>
            <w:r w:rsidRPr="00C64A89">
              <w:rPr>
                <w:rFonts w:ascii="Arial" w:hAnsi="Arial" w:cs="Arial"/>
                <w:sz w:val="20"/>
                <w:szCs w:val="20"/>
              </w:rPr>
              <w:t>setback from the side boundary:</w:t>
            </w:r>
          </w:p>
          <w:p w14:paraId="6B774C27" w14:textId="77777777" w:rsidR="00816DE1" w:rsidRPr="00816DE1" w:rsidRDefault="00816DE1" w:rsidP="0069586D">
            <w:pPr>
              <w:pStyle w:val="NormalWeb"/>
              <w:numPr>
                <w:ilvl w:val="1"/>
                <w:numId w:val="7"/>
              </w:numPr>
              <w:rPr>
                <w:rFonts w:ascii="Arial" w:hAnsi="Arial" w:cs="Arial"/>
                <w:sz w:val="20"/>
                <w:szCs w:val="20"/>
              </w:rPr>
            </w:pPr>
            <w:r w:rsidRPr="00816DE1">
              <w:rPr>
                <w:rFonts w:ascii="Arial" w:hAnsi="Arial" w:cs="Arial"/>
                <w:sz w:val="20"/>
                <w:szCs w:val="20"/>
              </w:rPr>
              <w:t>if a plan of development provides for only one built to boundary wall on the one boundary, not more than 200mm; or</w:t>
            </w:r>
          </w:p>
          <w:p w14:paraId="5AB15280" w14:textId="77777777" w:rsidR="00816DE1" w:rsidRPr="00816DE1" w:rsidRDefault="00816DE1" w:rsidP="0069586D">
            <w:pPr>
              <w:pStyle w:val="NormalWeb"/>
              <w:numPr>
                <w:ilvl w:val="1"/>
                <w:numId w:val="7"/>
              </w:numPr>
              <w:rPr>
                <w:rFonts w:ascii="Arial" w:hAnsi="Arial" w:cs="Arial"/>
                <w:sz w:val="20"/>
                <w:szCs w:val="20"/>
              </w:rPr>
            </w:pPr>
            <w:r w:rsidRPr="00816DE1">
              <w:rPr>
                <w:rFonts w:ascii="Arial" w:hAnsi="Arial" w:cs="Arial"/>
                <w:sz w:val="20"/>
                <w:szCs w:val="20"/>
              </w:rPr>
              <w:t>if a built to boundary wall may be built on each side of the same boundary, not more than 20mm;</w:t>
            </w:r>
          </w:p>
          <w:p w14:paraId="5FB6ECB6" w14:textId="77777777" w:rsidR="00816DE1" w:rsidRPr="00816DE1" w:rsidRDefault="00816DE1" w:rsidP="0069586D">
            <w:pPr>
              <w:pStyle w:val="NormalWeb"/>
              <w:numPr>
                <w:ilvl w:val="0"/>
                <w:numId w:val="7"/>
              </w:numPr>
              <w:rPr>
                <w:rFonts w:ascii="Arial" w:hAnsi="Arial" w:cs="Arial"/>
                <w:sz w:val="20"/>
                <w:szCs w:val="20"/>
              </w:rPr>
            </w:pPr>
            <w:r w:rsidRPr="00816DE1">
              <w:rPr>
                <w:rFonts w:ascii="Arial" w:hAnsi="Arial" w:cs="Arial"/>
                <w:sz w:val="20"/>
                <w:szCs w:val="20"/>
              </w:rPr>
              <w:t>on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9"/>
            </w:tblGrid>
            <w:tr w:rsidR="00816DE1" w:rsidRPr="00C64A89" w14:paraId="386487B2" w14:textId="77777777" w:rsidTr="00816DE1">
              <w:trPr>
                <w:tblCellSpacing w:w="15" w:type="dxa"/>
              </w:trPr>
              <w:tc>
                <w:tcPr>
                  <w:tcW w:w="6202" w:type="dxa"/>
                  <w:vAlign w:val="center"/>
                  <w:hideMark/>
                </w:tcPr>
                <w:p w14:paraId="07A3F7C2"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 'easement for maintenance purposes' is recommended. </w:t>
                  </w:r>
                </w:p>
              </w:tc>
            </w:tr>
            <w:tr w:rsidR="00816DE1" w:rsidRPr="00C64A89" w14:paraId="0EBF2A9D" w14:textId="77777777" w:rsidTr="00816DE1">
              <w:trPr>
                <w:tblCellSpacing w:w="15" w:type="dxa"/>
              </w:trPr>
              <w:tc>
                <w:tcPr>
                  <w:tcW w:w="6202" w:type="dxa"/>
                  <w:vAlign w:val="center"/>
                  <w:hideMark/>
                </w:tcPr>
                <w:p w14:paraId="03B696AD"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The above setbacks apply only to Class 1a and Class 10a buildings/structures.</w:t>
                  </w:r>
                </w:p>
              </w:tc>
            </w:tr>
          </w:tbl>
          <w:p w14:paraId="56D2929D" w14:textId="77777777" w:rsidR="00816DE1" w:rsidRPr="00C64A89" w:rsidRDefault="00816DE1" w:rsidP="00E257BD">
            <w:pPr>
              <w:rPr>
                <w:rFonts w:ascii="Arial" w:eastAsia="Times New Roman" w:hAnsi="Arial" w:cs="Arial"/>
                <w:vanish/>
                <w:sz w:val="18"/>
                <w:szCs w:val="20"/>
              </w:rPr>
            </w:pPr>
          </w:p>
          <w:tbl>
            <w:tblPr>
              <w:tblW w:w="497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79"/>
            </w:tblGrid>
            <w:tr w:rsidR="00E257BD" w:rsidRPr="00C64A89" w14:paraId="2C83256A" w14:textId="77777777" w:rsidTr="00E257BD">
              <w:trPr>
                <w:trHeight w:val="2118"/>
                <w:tblCellSpacing w:w="15" w:type="dxa"/>
              </w:trPr>
              <w:tc>
                <w:tcPr>
                  <w:tcW w:w="5228" w:type="dxa"/>
                  <w:vAlign w:val="center"/>
                  <w:hideMark/>
                </w:tcPr>
                <w:p w14:paraId="0A796DFA"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lastRenderedPageBreak/>
                    <w:t> Editor's note - A wall is not to be built to the boundary if it has a window or if a wall of a building on an adjoining lot:</w:t>
                  </w:r>
                </w:p>
                <w:p w14:paraId="6F7CD893" w14:textId="77777777" w:rsidR="00816DE1" w:rsidRPr="00C64A89" w:rsidRDefault="00816DE1" w:rsidP="0069586D">
                  <w:pPr>
                    <w:pStyle w:val="NormalWeb"/>
                    <w:numPr>
                      <w:ilvl w:val="0"/>
                      <w:numId w:val="8"/>
                    </w:numPr>
                    <w:rPr>
                      <w:rFonts w:ascii="Arial" w:hAnsi="Arial" w:cs="Arial"/>
                      <w:sz w:val="18"/>
                      <w:szCs w:val="20"/>
                    </w:rPr>
                  </w:pPr>
                  <w:r w:rsidRPr="00C64A89">
                    <w:rPr>
                      <w:rFonts w:ascii="Arial" w:hAnsi="Arial" w:cs="Arial"/>
                      <w:sz w:val="18"/>
                      <w:szCs w:val="20"/>
                    </w:rPr>
                    <w:t>is within 900mm of that boundary;</w:t>
                  </w:r>
                </w:p>
                <w:p w14:paraId="238D678E" w14:textId="77777777" w:rsidR="00816DE1" w:rsidRPr="00C64A89" w:rsidRDefault="00816DE1" w:rsidP="0069586D">
                  <w:pPr>
                    <w:pStyle w:val="NormalWeb"/>
                    <w:numPr>
                      <w:ilvl w:val="0"/>
                      <w:numId w:val="8"/>
                    </w:numPr>
                    <w:rPr>
                      <w:rFonts w:ascii="Arial" w:hAnsi="Arial" w:cs="Arial"/>
                      <w:sz w:val="18"/>
                      <w:szCs w:val="20"/>
                    </w:rPr>
                  </w:pPr>
                  <w:r w:rsidRPr="00C64A89">
                    <w:rPr>
                      <w:rFonts w:ascii="Arial" w:hAnsi="Arial" w:cs="Arial"/>
                      <w:sz w:val="18"/>
                      <w:szCs w:val="20"/>
                    </w:rPr>
                    <w:t>is within 1.5m of that boundary and has an opening/window to a habitable room;</w:t>
                  </w:r>
                </w:p>
                <w:p w14:paraId="02CA78A6" w14:textId="77777777" w:rsidR="00816DE1" w:rsidRPr="00C64A89" w:rsidRDefault="00816DE1" w:rsidP="0069586D">
                  <w:pPr>
                    <w:pStyle w:val="NormalWeb"/>
                    <w:numPr>
                      <w:ilvl w:val="0"/>
                      <w:numId w:val="8"/>
                    </w:numPr>
                    <w:rPr>
                      <w:rFonts w:ascii="Arial" w:hAnsi="Arial" w:cs="Arial"/>
                      <w:sz w:val="18"/>
                      <w:szCs w:val="20"/>
                    </w:rPr>
                  </w:pPr>
                  <w:r w:rsidRPr="00C64A89">
                    <w:rPr>
                      <w:rFonts w:ascii="Arial" w:hAnsi="Arial" w:cs="Arial"/>
                      <w:sz w:val="18"/>
                      <w:szCs w:val="20"/>
                    </w:rPr>
                    <w:t>is not constructed from masonry or other material fire rated in accordance with the Building Code of Australia.</w:t>
                  </w:r>
                </w:p>
              </w:tc>
            </w:tr>
          </w:tbl>
          <w:p w14:paraId="3E3F1453"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tcPr>
          <w:p w14:paraId="14FB8334" w14:textId="77777777" w:rsidR="00816DE1" w:rsidRPr="00816DE1" w:rsidRDefault="00816DE1" w:rsidP="00E257BD">
            <w:pPr>
              <w:pStyle w:val="NormalWeb"/>
              <w:shd w:val="clear" w:color="auto" w:fill="FFFFFF"/>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tcPr>
          <w:p w14:paraId="0FE52D92" w14:textId="77777777" w:rsidR="00816DE1" w:rsidRPr="00816DE1" w:rsidRDefault="00816DE1" w:rsidP="00E257BD">
            <w:pPr>
              <w:pStyle w:val="NormalWeb"/>
              <w:shd w:val="clear" w:color="auto" w:fill="FFFFFF"/>
              <w:rPr>
                <w:rStyle w:val="Strong"/>
                <w:rFonts w:ascii="Arial" w:hAnsi="Arial" w:cs="Arial"/>
                <w:sz w:val="20"/>
                <w:szCs w:val="20"/>
              </w:rPr>
            </w:pPr>
          </w:p>
        </w:tc>
      </w:tr>
      <w:tr w:rsidR="00E257BD" w:rsidRPr="00816DE1" w14:paraId="0D0C2FD0" w14:textId="77777777" w:rsidTr="00122CFB">
        <w:trPr>
          <w:tblCellSpacing w:w="15" w:type="dxa"/>
        </w:trPr>
        <w:tc>
          <w:tcPr>
            <w:tcW w:w="3130"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14:paraId="5B72545D"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Site cover</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4C1B47EE"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4DA34EA0" w14:textId="77777777" w:rsidR="00816DE1" w:rsidRPr="00816DE1" w:rsidRDefault="00816DE1" w:rsidP="00E257BD">
            <w:pPr>
              <w:pStyle w:val="NormalWeb"/>
              <w:rPr>
                <w:rStyle w:val="Strong"/>
                <w:rFonts w:ascii="Arial" w:hAnsi="Arial" w:cs="Arial"/>
                <w:sz w:val="20"/>
                <w:szCs w:val="20"/>
              </w:rPr>
            </w:pPr>
          </w:p>
        </w:tc>
      </w:tr>
      <w:tr w:rsidR="00E257BD" w:rsidRPr="00816DE1" w14:paraId="5D474002" w14:textId="77777777" w:rsidTr="00122CFB">
        <w:trPr>
          <w:trHeight w:val="8205"/>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2792F051"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PO4</w:t>
            </w:r>
          </w:p>
          <w:p w14:paraId="4B1A1E47" w14:textId="215496B1" w:rsidR="00816DE1" w:rsidRPr="00816DE1" w:rsidRDefault="00640D7F" w:rsidP="00E257BD">
            <w:pPr>
              <w:pStyle w:val="NormalWeb"/>
              <w:rPr>
                <w:rFonts w:ascii="Arial" w:hAnsi="Arial" w:cs="Arial"/>
                <w:sz w:val="20"/>
                <w:szCs w:val="20"/>
              </w:rPr>
            </w:pPr>
            <w:r>
              <w:rPr>
                <w:rFonts w:ascii="Arial" w:hAnsi="Arial" w:cs="Arial"/>
                <w:sz w:val="20"/>
                <w:szCs w:val="20"/>
              </w:rPr>
              <w:t>S</w:t>
            </w:r>
            <w:r w:rsidR="00816DE1" w:rsidRPr="00816DE1">
              <w:rPr>
                <w:rFonts w:ascii="Arial" w:hAnsi="Arial" w:cs="Arial"/>
                <w:sz w:val="20"/>
                <w:szCs w:val="20"/>
              </w:rPr>
              <w:t>ite cover:</w:t>
            </w:r>
          </w:p>
          <w:p w14:paraId="0681F6F5" w14:textId="250DFED6" w:rsidR="00640D7F" w:rsidRDefault="00640D7F" w:rsidP="0069586D">
            <w:pPr>
              <w:pStyle w:val="NormalWeb"/>
              <w:numPr>
                <w:ilvl w:val="0"/>
                <w:numId w:val="9"/>
              </w:numPr>
              <w:rPr>
                <w:rFonts w:ascii="Arial" w:hAnsi="Arial" w:cs="Arial"/>
                <w:sz w:val="20"/>
                <w:szCs w:val="20"/>
              </w:rPr>
            </w:pPr>
            <w:r w:rsidRPr="00640D7F">
              <w:rPr>
                <w:rFonts w:ascii="Arial" w:hAnsi="Arial" w:cs="Arial"/>
                <w:sz w:val="20"/>
                <w:szCs w:val="20"/>
              </w:rPr>
              <w:t>maximises open space by maintaining a generous proportion of the site free of buildings and structures;</w:t>
            </w:r>
          </w:p>
          <w:p w14:paraId="0493C7E1" w14:textId="59F59E78" w:rsidR="00640D7F" w:rsidRDefault="00640D7F" w:rsidP="0069586D">
            <w:pPr>
              <w:pStyle w:val="NormalWeb"/>
              <w:numPr>
                <w:ilvl w:val="0"/>
                <w:numId w:val="9"/>
              </w:numPr>
              <w:rPr>
                <w:rFonts w:ascii="Arial" w:hAnsi="Arial" w:cs="Arial"/>
                <w:sz w:val="20"/>
                <w:szCs w:val="20"/>
              </w:rPr>
            </w:pPr>
            <w:r w:rsidRPr="00640D7F">
              <w:rPr>
                <w:rFonts w:ascii="Arial" w:hAnsi="Arial" w:cs="Arial"/>
                <w:sz w:val="20"/>
                <w:szCs w:val="20"/>
              </w:rPr>
              <w:t>ensures there are open areas between and around separate buildings and structures or groups of buildings and structures with matching built to boundary walls to both side boundaries, for attractive, useable and functional private open space and visual relief;</w:t>
            </w:r>
          </w:p>
          <w:p w14:paraId="784CDF10" w14:textId="65CC3C32" w:rsidR="00640D7F" w:rsidRDefault="00640D7F" w:rsidP="0069586D">
            <w:pPr>
              <w:pStyle w:val="NormalWeb"/>
              <w:numPr>
                <w:ilvl w:val="0"/>
                <w:numId w:val="9"/>
              </w:numPr>
              <w:rPr>
                <w:rFonts w:ascii="Arial" w:hAnsi="Arial" w:cs="Arial"/>
                <w:sz w:val="20"/>
                <w:szCs w:val="20"/>
              </w:rPr>
            </w:pPr>
            <w:r w:rsidRPr="00640D7F">
              <w:rPr>
                <w:rFonts w:ascii="Arial" w:hAnsi="Arial" w:cs="Arial"/>
                <w:sz w:val="20"/>
                <w:szCs w:val="20"/>
              </w:rPr>
              <w:t>is consistent with the intended character and development intensity of the zone precinct and is reduced on larger sites;</w:t>
            </w:r>
          </w:p>
          <w:p w14:paraId="2C7A9560" w14:textId="74891998" w:rsidR="00816DE1" w:rsidRPr="00816DE1" w:rsidRDefault="00816DE1" w:rsidP="0069586D">
            <w:pPr>
              <w:pStyle w:val="NormalWeb"/>
              <w:numPr>
                <w:ilvl w:val="0"/>
                <w:numId w:val="9"/>
              </w:numPr>
              <w:rPr>
                <w:rFonts w:ascii="Arial" w:hAnsi="Arial" w:cs="Arial"/>
                <w:sz w:val="20"/>
                <w:szCs w:val="20"/>
              </w:rPr>
            </w:pPr>
            <w:r w:rsidRPr="00816DE1">
              <w:rPr>
                <w:rFonts w:ascii="Arial" w:hAnsi="Arial" w:cs="Arial"/>
                <w:sz w:val="20"/>
                <w:szCs w:val="20"/>
              </w:rPr>
              <w:t>does not</w:t>
            </w:r>
            <w:r w:rsidR="00640D7F" w:rsidRPr="00640D7F">
              <w:t xml:space="preserve"> </w:t>
            </w:r>
            <w:r w:rsidR="00640D7F" w:rsidRPr="00640D7F">
              <w:rPr>
                <w:rFonts w:ascii="Arial" w:hAnsi="Arial" w:cs="Arial"/>
                <w:sz w:val="20"/>
                <w:szCs w:val="20"/>
              </w:rPr>
              <w:t>cause or worsen adverse impacts on surrounding properties or the public realm when combined with other parameters of the building envelope</w:t>
            </w:r>
            <w:r w:rsidRPr="00816DE1">
              <w:rPr>
                <w:rFonts w:ascii="Arial" w:hAnsi="Arial" w:cs="Arial"/>
                <w:sz w:val="20"/>
                <w:szCs w:val="20"/>
              </w:rPr>
              <w:t xml:space="preserve"> (e.g. setbacks, </w:t>
            </w:r>
            <w:r w:rsidR="00640D7F">
              <w:rPr>
                <w:rFonts w:ascii="Arial" w:hAnsi="Arial" w:cs="Arial"/>
                <w:sz w:val="20"/>
                <w:szCs w:val="20"/>
              </w:rPr>
              <w:t xml:space="preserve">height </w:t>
            </w:r>
            <w:r w:rsidRPr="00816DE1">
              <w:rPr>
                <w:rFonts w:ascii="Arial" w:hAnsi="Arial" w:cs="Arial"/>
                <w:sz w:val="20"/>
                <w:szCs w:val="20"/>
              </w:rPr>
              <w:t>etc).</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816DE1" w14:paraId="162987AC" w14:textId="77777777" w:rsidTr="00816DE1">
              <w:trPr>
                <w:tblCellSpacing w:w="15" w:type="dxa"/>
              </w:trPr>
              <w:tc>
                <w:tcPr>
                  <w:tcW w:w="8582" w:type="dxa"/>
                  <w:vAlign w:val="center"/>
                  <w:hideMark/>
                </w:tcPr>
                <w:p w14:paraId="75C15D69" w14:textId="4AA7E004" w:rsidR="00816DE1" w:rsidRPr="00C64A89" w:rsidRDefault="00640D7F" w:rsidP="00122CFB">
                  <w:pPr>
                    <w:spacing w:before="100" w:beforeAutospacing="1" w:after="100" w:afterAutospacing="1"/>
                    <w:rPr>
                      <w:rFonts w:ascii="Arial" w:hAnsi="Arial" w:cs="Arial"/>
                      <w:sz w:val="18"/>
                      <w:szCs w:val="20"/>
                    </w:rPr>
                  </w:pPr>
                  <w:r w:rsidRPr="00C64A89">
                    <w:rPr>
                      <w:rFonts w:ascii="Arial" w:hAnsi="Arial" w:cs="Arial"/>
                      <w:sz w:val="18"/>
                      <w:szCs w:val="20"/>
                    </w:rPr>
                    <w:t xml:space="preserve">Note - </w:t>
                  </w:r>
                  <w:r>
                    <w:rPr>
                      <w:rFonts w:ascii="Arial" w:hAnsi="Arial" w:cs="Arial"/>
                      <w:sz w:val="18"/>
                      <w:szCs w:val="20"/>
                    </w:rPr>
                    <w:t xml:space="preserve">This performance outcome is a </w:t>
                  </w:r>
                  <w:r>
                    <w:rPr>
                      <w:rFonts w:ascii="Arial" w:hAnsi="Arial" w:cs="Arial"/>
                      <w:i/>
                      <w:iCs/>
                      <w:sz w:val="18"/>
                      <w:szCs w:val="20"/>
                    </w:rPr>
                    <w:t>planning scheme matter</w:t>
                  </w:r>
                  <w:r>
                    <w:rPr>
                      <w:rFonts w:ascii="Arial" w:hAnsi="Arial" w:cs="Arial"/>
                      <w:sz w:val="18"/>
                      <w:szCs w:val="20"/>
                    </w:rPr>
                    <w:t xml:space="preserve"> against which Council must undertake its concurrence agency assessment under Division 3, Part 3, Schedule 9 of the </w:t>
                  </w:r>
                  <w:r>
                    <w:rPr>
                      <w:rFonts w:ascii="Arial" w:hAnsi="Arial" w:cs="Arial"/>
                      <w:i/>
                      <w:iCs/>
                      <w:sz w:val="18"/>
                      <w:szCs w:val="20"/>
                    </w:rPr>
                    <w:t xml:space="preserve">Planning Regulation 2017 </w:t>
                  </w:r>
                  <w:r>
                    <w:rPr>
                      <w:rFonts w:ascii="Arial" w:hAnsi="Arial" w:cs="Arial"/>
                      <w:sz w:val="18"/>
                      <w:szCs w:val="20"/>
                    </w:rPr>
                    <w:t>for non-compliance with the corresponding RAD(s) identified in RAD-PO Equivalence Table 9.3.1.3.1 above.</w:t>
                  </w:r>
                </w:p>
              </w:tc>
            </w:tr>
            <w:tr w:rsidR="00E257BD" w:rsidRPr="00816DE1" w14:paraId="78D4871A" w14:textId="77777777" w:rsidTr="00816DE1">
              <w:trPr>
                <w:trHeight w:val="480"/>
                <w:tblCellSpacing w:w="15" w:type="dxa"/>
              </w:trPr>
              <w:tc>
                <w:tcPr>
                  <w:tcW w:w="8582" w:type="dxa"/>
                  <w:vAlign w:val="center"/>
                  <w:hideMark/>
                </w:tcPr>
                <w:p w14:paraId="52469525"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14:paraId="0C4FE869"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7093B046"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E4</w:t>
            </w:r>
          </w:p>
          <w:p w14:paraId="6CDE6D1B"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Site cover (excluding eaves, sun shading devices, patios, balconies and other unenclosed structures) does not exceed:</w:t>
            </w:r>
          </w:p>
          <w:p w14:paraId="2C0C926E" w14:textId="77777777" w:rsidR="00816DE1" w:rsidRPr="00816DE1" w:rsidRDefault="00816DE1" w:rsidP="0069586D">
            <w:pPr>
              <w:pStyle w:val="NormalWeb"/>
              <w:numPr>
                <w:ilvl w:val="0"/>
                <w:numId w:val="10"/>
              </w:numPr>
              <w:rPr>
                <w:rFonts w:ascii="Arial" w:hAnsi="Arial" w:cs="Arial"/>
                <w:sz w:val="20"/>
                <w:szCs w:val="20"/>
              </w:rPr>
            </w:pPr>
            <w:r w:rsidRPr="00816DE1">
              <w:rPr>
                <w:rFonts w:ascii="Arial" w:hAnsi="Arial" w:cs="Arial"/>
                <w:sz w:val="20"/>
                <w:szCs w:val="20"/>
              </w:rPr>
              <w:t>Emerging community zone:</w:t>
            </w:r>
          </w:p>
          <w:p w14:paraId="795A55E8" w14:textId="1F27144C"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 xml:space="preserve">Transition precinct (developed lot) - in accordance with </w:t>
            </w:r>
            <w:r w:rsidR="00640D7F">
              <w:rPr>
                <w:rFonts w:ascii="Arial" w:hAnsi="Arial" w:cs="Arial"/>
                <w:sz w:val="20"/>
                <w:szCs w:val="20"/>
              </w:rPr>
              <w:t>T</w:t>
            </w:r>
            <w:r w:rsidRPr="00816DE1">
              <w:rPr>
                <w:rFonts w:ascii="Arial" w:hAnsi="Arial" w:cs="Arial"/>
                <w:sz w:val="20"/>
                <w:szCs w:val="20"/>
              </w:rPr>
              <w:t xml:space="preserve">able </w:t>
            </w:r>
            <w:r w:rsidR="00640D7F">
              <w:rPr>
                <w:rFonts w:ascii="Arial" w:hAnsi="Arial" w:cs="Arial"/>
                <w:sz w:val="20"/>
                <w:szCs w:val="20"/>
              </w:rPr>
              <w:t>9.3.1.8</w:t>
            </w:r>
          </w:p>
          <w:p w14:paraId="199E9E38" w14:textId="77777777" w:rsidR="00816DE1" w:rsidRPr="00816DE1" w:rsidRDefault="00816DE1" w:rsidP="0069586D">
            <w:pPr>
              <w:pStyle w:val="NormalWeb"/>
              <w:numPr>
                <w:ilvl w:val="0"/>
                <w:numId w:val="10"/>
              </w:numPr>
              <w:rPr>
                <w:rFonts w:ascii="Arial" w:hAnsi="Arial" w:cs="Arial"/>
                <w:sz w:val="20"/>
                <w:szCs w:val="20"/>
              </w:rPr>
            </w:pPr>
            <w:r w:rsidRPr="00816DE1">
              <w:rPr>
                <w:rFonts w:ascii="Arial" w:hAnsi="Arial" w:cs="Arial"/>
                <w:sz w:val="20"/>
                <w:szCs w:val="20"/>
              </w:rPr>
              <w:t>General residential zone:</w:t>
            </w:r>
          </w:p>
          <w:p w14:paraId="75288469" w14:textId="77777777"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Coastal communities precinct – 50%</w:t>
            </w:r>
          </w:p>
          <w:p w14:paraId="2E6CA795" w14:textId="77777777"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Suburban neighbourhood precinct – 50%</w:t>
            </w:r>
          </w:p>
          <w:p w14:paraId="1965C74A" w14:textId="39425D55"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 xml:space="preserve">Next generation neighbourhood precinct – in accordance with </w:t>
            </w:r>
            <w:r w:rsidR="00640D7F">
              <w:rPr>
                <w:rFonts w:ascii="Arial" w:hAnsi="Arial" w:cs="Arial"/>
                <w:sz w:val="20"/>
                <w:szCs w:val="20"/>
              </w:rPr>
              <w:t>T</w:t>
            </w:r>
            <w:r w:rsidR="00640D7F" w:rsidRPr="00816DE1">
              <w:rPr>
                <w:rFonts w:ascii="Arial" w:hAnsi="Arial" w:cs="Arial"/>
                <w:sz w:val="20"/>
                <w:szCs w:val="20"/>
              </w:rPr>
              <w:t xml:space="preserve">able </w:t>
            </w:r>
            <w:r w:rsidR="00640D7F">
              <w:rPr>
                <w:rFonts w:ascii="Arial" w:hAnsi="Arial" w:cs="Arial"/>
                <w:sz w:val="20"/>
                <w:szCs w:val="20"/>
              </w:rPr>
              <w:t>9.3.1.8</w:t>
            </w:r>
          </w:p>
          <w:p w14:paraId="709B1249" w14:textId="420368C9"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 xml:space="preserve">Urban neighbourhood precinct – in accordance with </w:t>
            </w:r>
            <w:r w:rsidR="00640D7F">
              <w:rPr>
                <w:rFonts w:ascii="Arial" w:hAnsi="Arial" w:cs="Arial"/>
                <w:sz w:val="20"/>
                <w:szCs w:val="20"/>
              </w:rPr>
              <w:t>T</w:t>
            </w:r>
            <w:r w:rsidR="00640D7F" w:rsidRPr="00816DE1">
              <w:rPr>
                <w:rFonts w:ascii="Arial" w:hAnsi="Arial" w:cs="Arial"/>
                <w:sz w:val="20"/>
                <w:szCs w:val="20"/>
              </w:rPr>
              <w:t xml:space="preserve">able </w:t>
            </w:r>
            <w:r w:rsidR="00640D7F">
              <w:rPr>
                <w:rFonts w:ascii="Arial" w:hAnsi="Arial" w:cs="Arial"/>
                <w:sz w:val="20"/>
                <w:szCs w:val="20"/>
              </w:rPr>
              <w:t>9.3.1.8</w:t>
            </w:r>
          </w:p>
          <w:p w14:paraId="08196166" w14:textId="77777777" w:rsidR="00816DE1" w:rsidRPr="00816DE1" w:rsidRDefault="00816DE1" w:rsidP="0069586D">
            <w:pPr>
              <w:pStyle w:val="NormalWeb"/>
              <w:numPr>
                <w:ilvl w:val="0"/>
                <w:numId w:val="10"/>
              </w:numPr>
              <w:rPr>
                <w:rFonts w:ascii="Arial" w:hAnsi="Arial" w:cs="Arial"/>
                <w:sz w:val="20"/>
                <w:szCs w:val="20"/>
              </w:rPr>
            </w:pPr>
            <w:r w:rsidRPr="00816DE1">
              <w:rPr>
                <w:rFonts w:ascii="Arial" w:hAnsi="Arial" w:cs="Arial"/>
                <w:sz w:val="20"/>
                <w:szCs w:val="20"/>
              </w:rPr>
              <w:t xml:space="preserve">Caboolture </w:t>
            </w:r>
            <w:r w:rsidR="00534E2C">
              <w:rPr>
                <w:rFonts w:ascii="Arial" w:hAnsi="Arial" w:cs="Arial"/>
                <w:sz w:val="20"/>
                <w:szCs w:val="20"/>
              </w:rPr>
              <w:t>W</w:t>
            </w:r>
            <w:r w:rsidRPr="00816DE1">
              <w:rPr>
                <w:rFonts w:ascii="Arial" w:hAnsi="Arial" w:cs="Arial"/>
                <w:sz w:val="20"/>
                <w:szCs w:val="20"/>
              </w:rPr>
              <w:t>est local plan:</w:t>
            </w:r>
          </w:p>
          <w:p w14:paraId="50BA48AA" w14:textId="49B5991D"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Urban living precinct - Next generation sub-precinct -</w:t>
            </w:r>
            <w:r w:rsidRPr="00534E2C">
              <w:rPr>
                <w:rFonts w:ascii="Arial" w:hAnsi="Arial" w:cs="Arial"/>
                <w:sz w:val="20"/>
                <w:szCs w:val="20"/>
              </w:rPr>
              <w:t xml:space="preserve"> </w:t>
            </w:r>
            <w:r w:rsidR="00640D7F">
              <w:rPr>
                <w:rFonts w:ascii="Arial" w:hAnsi="Arial" w:cs="Arial"/>
                <w:sz w:val="20"/>
                <w:szCs w:val="20"/>
              </w:rPr>
              <w:t>in accordance with T</w:t>
            </w:r>
            <w:r w:rsidR="00640D7F" w:rsidRPr="00816DE1">
              <w:rPr>
                <w:rFonts w:ascii="Arial" w:hAnsi="Arial" w:cs="Arial"/>
                <w:sz w:val="20"/>
                <w:szCs w:val="20"/>
              </w:rPr>
              <w:t xml:space="preserve">able </w:t>
            </w:r>
            <w:r w:rsidR="00640D7F">
              <w:rPr>
                <w:rFonts w:ascii="Arial" w:hAnsi="Arial" w:cs="Arial"/>
                <w:sz w:val="20"/>
                <w:szCs w:val="20"/>
              </w:rPr>
              <w:t>9.3.1.8</w:t>
            </w:r>
          </w:p>
          <w:p w14:paraId="15828DF5" w14:textId="77777777" w:rsidR="00816DE1" w:rsidRPr="00816DE1" w:rsidRDefault="00816DE1" w:rsidP="0069586D">
            <w:pPr>
              <w:pStyle w:val="NormalWeb"/>
              <w:numPr>
                <w:ilvl w:val="0"/>
                <w:numId w:val="10"/>
              </w:numPr>
              <w:rPr>
                <w:rFonts w:ascii="Arial" w:hAnsi="Arial" w:cs="Arial"/>
                <w:sz w:val="20"/>
                <w:szCs w:val="20"/>
              </w:rPr>
            </w:pPr>
            <w:r w:rsidRPr="00816DE1">
              <w:rPr>
                <w:rFonts w:ascii="Arial" w:hAnsi="Arial" w:cs="Arial"/>
                <w:sz w:val="20"/>
                <w:szCs w:val="20"/>
              </w:rPr>
              <w:t>Redcliffe Kippa-Ring local plan:</w:t>
            </w:r>
          </w:p>
          <w:p w14:paraId="4C8CAE92" w14:textId="77777777"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Interim residential precinct - 50%</w:t>
            </w:r>
          </w:p>
          <w:p w14:paraId="328D44C6"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709427A2"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7EC16B88" w14:textId="77777777" w:rsidR="00816DE1" w:rsidRPr="00816DE1" w:rsidRDefault="00816DE1" w:rsidP="00E257BD">
            <w:pPr>
              <w:pStyle w:val="NormalWeb"/>
              <w:rPr>
                <w:rStyle w:val="Strong"/>
                <w:rFonts w:ascii="Arial" w:hAnsi="Arial" w:cs="Arial"/>
                <w:sz w:val="20"/>
                <w:szCs w:val="20"/>
              </w:rPr>
            </w:pPr>
          </w:p>
        </w:tc>
      </w:tr>
      <w:tr w:rsidR="00E257BD" w:rsidRPr="00816DE1" w14:paraId="3DBAD7DA" w14:textId="77777777" w:rsidTr="00122CFB">
        <w:trPr>
          <w:tblCellSpacing w:w="15" w:type="dxa"/>
        </w:trPr>
        <w:tc>
          <w:tcPr>
            <w:tcW w:w="3130"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14:paraId="47827AE7"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Car parking</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73B1DA8A"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0919CC2F" w14:textId="77777777" w:rsidR="00816DE1" w:rsidRPr="00816DE1" w:rsidRDefault="00816DE1" w:rsidP="00E257BD">
            <w:pPr>
              <w:pStyle w:val="NormalWeb"/>
              <w:rPr>
                <w:rStyle w:val="Strong"/>
                <w:rFonts w:ascii="Arial" w:hAnsi="Arial" w:cs="Arial"/>
                <w:sz w:val="20"/>
                <w:szCs w:val="20"/>
              </w:rPr>
            </w:pPr>
          </w:p>
        </w:tc>
      </w:tr>
      <w:tr w:rsidR="00E257BD" w:rsidRPr="00816DE1" w14:paraId="6C445522" w14:textId="77777777" w:rsidTr="00122CFB">
        <w:trPr>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43F7A98D"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PO6</w:t>
            </w:r>
          </w:p>
          <w:p w14:paraId="0F305A85" w14:textId="6D383E8A"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Car parking </w:t>
            </w:r>
            <w:r w:rsidR="00640D7F">
              <w:rPr>
                <w:rFonts w:ascii="Arial" w:hAnsi="Arial" w:cs="Arial"/>
                <w:sz w:val="20"/>
                <w:szCs w:val="20"/>
              </w:rPr>
              <w:t>spaces are</w:t>
            </w:r>
            <w:r w:rsidR="00640D7F" w:rsidRPr="00816DE1">
              <w:rPr>
                <w:rFonts w:ascii="Arial" w:hAnsi="Arial" w:cs="Arial"/>
                <w:sz w:val="20"/>
                <w:szCs w:val="20"/>
              </w:rPr>
              <w:t xml:space="preserve"> </w:t>
            </w:r>
            <w:r w:rsidRPr="00816DE1">
              <w:rPr>
                <w:rFonts w:ascii="Arial" w:hAnsi="Arial" w:cs="Arial"/>
                <w:sz w:val="20"/>
                <w:szCs w:val="20"/>
              </w:rPr>
              <w:t xml:space="preserve">provided on-site to </w:t>
            </w:r>
            <w:r w:rsidR="00640D7F">
              <w:rPr>
                <w:rFonts w:ascii="Arial" w:hAnsi="Arial" w:cs="Arial"/>
                <w:sz w:val="20"/>
                <w:szCs w:val="20"/>
              </w:rPr>
              <w:t>meet the demands of residents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816DE1" w14:paraId="15512D88" w14:textId="77777777" w:rsidTr="00816DE1">
              <w:trPr>
                <w:tblCellSpacing w:w="15" w:type="dxa"/>
              </w:trPr>
              <w:tc>
                <w:tcPr>
                  <w:tcW w:w="8582" w:type="dxa"/>
                  <w:vAlign w:val="center"/>
                  <w:hideMark/>
                </w:tcPr>
                <w:p w14:paraId="4D0D610E" w14:textId="21C427C0" w:rsidR="00816DE1" w:rsidRPr="00C64A89" w:rsidRDefault="00640D7F" w:rsidP="00E257BD">
                  <w:pPr>
                    <w:pStyle w:val="NormalWeb"/>
                    <w:rPr>
                      <w:rFonts w:ascii="Arial" w:hAnsi="Arial" w:cs="Arial"/>
                      <w:sz w:val="18"/>
                      <w:szCs w:val="20"/>
                    </w:rPr>
                  </w:pPr>
                  <w:r w:rsidRPr="00C64A89">
                    <w:rPr>
                      <w:rFonts w:ascii="Arial" w:hAnsi="Arial" w:cs="Arial"/>
                      <w:sz w:val="18"/>
                      <w:szCs w:val="20"/>
                    </w:rPr>
                    <w:lastRenderedPageBreak/>
                    <w:t xml:space="preserve">Note - </w:t>
                  </w:r>
                  <w:r>
                    <w:rPr>
                      <w:rFonts w:ascii="Arial" w:hAnsi="Arial" w:cs="Arial"/>
                      <w:sz w:val="18"/>
                      <w:szCs w:val="20"/>
                    </w:rPr>
                    <w:t xml:space="preserve">This performance outcome is a </w:t>
                  </w:r>
                  <w:r>
                    <w:rPr>
                      <w:rFonts w:ascii="Arial" w:hAnsi="Arial" w:cs="Arial"/>
                      <w:i/>
                      <w:iCs/>
                      <w:sz w:val="18"/>
                      <w:szCs w:val="20"/>
                    </w:rPr>
                    <w:t>planning scheme matter</w:t>
                  </w:r>
                  <w:r>
                    <w:rPr>
                      <w:rFonts w:ascii="Arial" w:hAnsi="Arial" w:cs="Arial"/>
                      <w:sz w:val="18"/>
                      <w:szCs w:val="20"/>
                    </w:rPr>
                    <w:t xml:space="preserve"> against which Council must undertake its concurrence agency assessment under Division 3, Part 3, Schedule 9 of the </w:t>
                  </w:r>
                  <w:r>
                    <w:rPr>
                      <w:rFonts w:ascii="Arial" w:hAnsi="Arial" w:cs="Arial"/>
                      <w:i/>
                      <w:iCs/>
                      <w:sz w:val="18"/>
                      <w:szCs w:val="20"/>
                    </w:rPr>
                    <w:t xml:space="preserve">Planning Regulation 2017 </w:t>
                  </w:r>
                  <w:r>
                    <w:rPr>
                      <w:rFonts w:ascii="Arial" w:hAnsi="Arial" w:cs="Arial"/>
                      <w:sz w:val="18"/>
                      <w:szCs w:val="20"/>
                    </w:rPr>
                    <w:t>for non-compliance with the corresponding RAD(s) identified in RAD-PO Equivalence Table 9.3.1.3.1 above.</w:t>
                  </w:r>
                </w:p>
              </w:tc>
            </w:tr>
          </w:tbl>
          <w:p w14:paraId="664C6CE8"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1CFAEA75"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E6</w:t>
            </w:r>
          </w:p>
          <w:p w14:paraId="61014CBD"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Car parking spaces are provided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2647"/>
              <w:gridCol w:w="2468"/>
              <w:gridCol w:w="128"/>
            </w:tblGrid>
            <w:tr w:rsidR="00816DE1" w:rsidRPr="00816DE1" w14:paraId="173A4173" w14:textId="77777777" w:rsidTr="003D5BCB">
              <w:trPr>
                <w:gridBefore w:val="1"/>
                <w:gridAfter w:val="1"/>
                <w:wAfter w:w="88" w:type="dxa"/>
                <w:tblCellSpacing w:w="15" w:type="dxa"/>
              </w:trPr>
              <w:tc>
                <w:tcPr>
                  <w:tcW w:w="2515" w:type="pct"/>
                  <w:tcBorders>
                    <w:top w:val="outset" w:sz="6" w:space="0" w:color="auto"/>
                    <w:left w:val="outset" w:sz="6" w:space="0" w:color="auto"/>
                    <w:bottom w:val="outset" w:sz="6" w:space="0" w:color="auto"/>
                    <w:right w:val="outset" w:sz="6" w:space="0" w:color="auto"/>
                  </w:tcBorders>
                  <w:shd w:val="clear" w:color="auto" w:fill="CCCCCC"/>
                  <w:hideMark/>
                </w:tcPr>
                <w:p w14:paraId="09E9DE62"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Location</w:t>
                  </w:r>
                </w:p>
              </w:tc>
              <w:tc>
                <w:tcPr>
                  <w:tcW w:w="2343" w:type="pct"/>
                  <w:tcBorders>
                    <w:top w:val="outset" w:sz="6" w:space="0" w:color="auto"/>
                    <w:left w:val="outset" w:sz="6" w:space="0" w:color="auto"/>
                    <w:bottom w:val="outset" w:sz="6" w:space="0" w:color="auto"/>
                    <w:right w:val="outset" w:sz="6" w:space="0" w:color="auto"/>
                  </w:tcBorders>
                  <w:shd w:val="clear" w:color="auto" w:fill="CCCCCC"/>
                  <w:hideMark/>
                </w:tcPr>
                <w:p w14:paraId="6C050268"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Minimum number of car spaces to be provided</w:t>
                  </w:r>
                </w:p>
              </w:tc>
            </w:tr>
            <w:tr w:rsidR="00816DE1" w:rsidRPr="00816DE1" w14:paraId="339B3627" w14:textId="77777777" w:rsidTr="003D5BCB">
              <w:trPr>
                <w:gridBefore w:val="1"/>
                <w:gridAfter w:val="1"/>
                <w:wAfter w:w="88" w:type="dxa"/>
                <w:tblCellSpacing w:w="15" w:type="dxa"/>
              </w:trPr>
              <w:tc>
                <w:tcPr>
                  <w:tcW w:w="2515" w:type="pct"/>
                  <w:tcBorders>
                    <w:top w:val="outset" w:sz="6" w:space="0" w:color="auto"/>
                    <w:left w:val="outset" w:sz="6" w:space="0" w:color="auto"/>
                    <w:bottom w:val="outset" w:sz="6" w:space="0" w:color="auto"/>
                    <w:right w:val="outset" w:sz="6" w:space="0" w:color="auto"/>
                  </w:tcBorders>
                  <w:hideMark/>
                </w:tcPr>
                <w:p w14:paraId="30EDA162"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General residential zone:</w:t>
                  </w:r>
                </w:p>
                <w:p w14:paraId="275506D1" w14:textId="77777777" w:rsidR="00816DE1" w:rsidRPr="00816DE1" w:rsidRDefault="00816DE1" w:rsidP="00122CFB">
                  <w:pPr>
                    <w:pStyle w:val="NormalWeb"/>
                    <w:numPr>
                      <w:ilvl w:val="0"/>
                      <w:numId w:val="11"/>
                    </w:numPr>
                    <w:rPr>
                      <w:rFonts w:ascii="Arial" w:hAnsi="Arial" w:cs="Arial"/>
                      <w:sz w:val="20"/>
                      <w:szCs w:val="20"/>
                    </w:rPr>
                  </w:pPr>
                  <w:r w:rsidRPr="00816DE1">
                    <w:rPr>
                      <w:rFonts w:ascii="Arial" w:hAnsi="Arial" w:cs="Arial"/>
                      <w:sz w:val="20"/>
                      <w:szCs w:val="20"/>
                    </w:rPr>
                    <w:t>Coastal communities precinct</w:t>
                  </w:r>
                </w:p>
                <w:p w14:paraId="03F34E14" w14:textId="77777777" w:rsidR="00816DE1" w:rsidRPr="00816DE1" w:rsidRDefault="00816DE1" w:rsidP="00122CFB">
                  <w:pPr>
                    <w:pStyle w:val="NormalWeb"/>
                    <w:numPr>
                      <w:ilvl w:val="0"/>
                      <w:numId w:val="11"/>
                    </w:numPr>
                    <w:rPr>
                      <w:rFonts w:ascii="Arial" w:hAnsi="Arial" w:cs="Arial"/>
                      <w:sz w:val="20"/>
                      <w:szCs w:val="20"/>
                    </w:rPr>
                  </w:pPr>
                  <w:r w:rsidRPr="00816DE1">
                    <w:rPr>
                      <w:rFonts w:ascii="Arial" w:hAnsi="Arial" w:cs="Arial"/>
                      <w:sz w:val="20"/>
                      <w:szCs w:val="20"/>
                    </w:rPr>
                    <w:t>Suburban neighbourhood precinct</w:t>
                  </w:r>
                </w:p>
                <w:p w14:paraId="28071A0D"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Redcliffe Kippa-Ring local plan:</w:t>
                  </w:r>
                </w:p>
                <w:p w14:paraId="337F34D2" w14:textId="77777777" w:rsidR="00816DE1" w:rsidRPr="00816DE1" w:rsidRDefault="00816DE1" w:rsidP="00122CFB">
                  <w:pPr>
                    <w:pStyle w:val="NormalWeb"/>
                    <w:numPr>
                      <w:ilvl w:val="0"/>
                      <w:numId w:val="12"/>
                    </w:numPr>
                    <w:rPr>
                      <w:rFonts w:ascii="Arial" w:hAnsi="Arial" w:cs="Arial"/>
                      <w:sz w:val="20"/>
                      <w:szCs w:val="20"/>
                    </w:rPr>
                  </w:pPr>
                  <w:r w:rsidRPr="00816DE1">
                    <w:rPr>
                      <w:rFonts w:ascii="Arial" w:hAnsi="Arial" w:cs="Arial"/>
                      <w:sz w:val="20"/>
                      <w:szCs w:val="20"/>
                    </w:rPr>
                    <w:t>Interim residential precinct</w:t>
                  </w:r>
                </w:p>
              </w:tc>
              <w:tc>
                <w:tcPr>
                  <w:tcW w:w="2343" w:type="pct"/>
                  <w:tcBorders>
                    <w:top w:val="outset" w:sz="6" w:space="0" w:color="auto"/>
                    <w:left w:val="outset" w:sz="6" w:space="0" w:color="auto"/>
                    <w:bottom w:val="outset" w:sz="6" w:space="0" w:color="auto"/>
                    <w:right w:val="outset" w:sz="6" w:space="0" w:color="auto"/>
                  </w:tcBorders>
                  <w:hideMark/>
                </w:tcPr>
                <w:p w14:paraId="321A3CCC"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3 per Dwelling house</w:t>
                  </w:r>
                  <w:r w:rsidRPr="00816DE1">
                    <w:rPr>
                      <w:rFonts w:ascii="Arial" w:hAnsi="Arial" w:cs="Arial"/>
                      <w:sz w:val="20"/>
                      <w:szCs w:val="20"/>
                      <w:vertAlign w:val="superscript"/>
                    </w:rPr>
                    <w:t>(</w:t>
                  </w:r>
                  <w:hyperlink r:id="rId1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p>
              </w:tc>
            </w:tr>
            <w:tr w:rsidR="00816DE1" w:rsidRPr="00816DE1" w14:paraId="56F78B2F" w14:textId="77777777" w:rsidTr="003D5BCB">
              <w:trPr>
                <w:gridBefore w:val="1"/>
                <w:gridAfter w:val="1"/>
                <w:wAfter w:w="88" w:type="dxa"/>
                <w:tblCellSpacing w:w="15" w:type="dxa"/>
              </w:trPr>
              <w:tc>
                <w:tcPr>
                  <w:tcW w:w="2515" w:type="pct"/>
                  <w:tcBorders>
                    <w:top w:val="outset" w:sz="6" w:space="0" w:color="auto"/>
                    <w:left w:val="outset" w:sz="6" w:space="0" w:color="auto"/>
                    <w:bottom w:val="outset" w:sz="6" w:space="0" w:color="auto"/>
                    <w:right w:val="outset" w:sz="6" w:space="0" w:color="auto"/>
                  </w:tcBorders>
                  <w:hideMark/>
                </w:tcPr>
                <w:p w14:paraId="64793A0D"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Emerging community zone:</w:t>
                  </w:r>
                </w:p>
                <w:p w14:paraId="19B4F44B" w14:textId="77777777" w:rsidR="00816DE1" w:rsidRPr="00816DE1" w:rsidRDefault="00816DE1" w:rsidP="00122CFB">
                  <w:pPr>
                    <w:pStyle w:val="NormalWeb"/>
                    <w:numPr>
                      <w:ilvl w:val="0"/>
                      <w:numId w:val="13"/>
                    </w:numPr>
                    <w:rPr>
                      <w:rFonts w:ascii="Arial" w:hAnsi="Arial" w:cs="Arial"/>
                      <w:sz w:val="20"/>
                      <w:szCs w:val="20"/>
                    </w:rPr>
                  </w:pPr>
                  <w:r w:rsidRPr="00816DE1">
                    <w:rPr>
                      <w:rFonts w:ascii="Arial" w:hAnsi="Arial" w:cs="Arial"/>
                      <w:sz w:val="20"/>
                      <w:szCs w:val="20"/>
                    </w:rPr>
                    <w:t>Transition precinct (developed lot)</w:t>
                  </w:r>
                </w:p>
                <w:p w14:paraId="4E0CA67B"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General residential zone:</w:t>
                  </w:r>
                </w:p>
                <w:p w14:paraId="565B903A" w14:textId="77777777" w:rsidR="00816DE1" w:rsidRPr="00816DE1" w:rsidRDefault="00816DE1" w:rsidP="00122CFB">
                  <w:pPr>
                    <w:pStyle w:val="NormalWeb"/>
                    <w:numPr>
                      <w:ilvl w:val="0"/>
                      <w:numId w:val="14"/>
                    </w:numPr>
                    <w:rPr>
                      <w:rFonts w:ascii="Arial" w:hAnsi="Arial" w:cs="Arial"/>
                      <w:sz w:val="20"/>
                      <w:szCs w:val="20"/>
                    </w:rPr>
                  </w:pPr>
                  <w:r w:rsidRPr="00816DE1">
                    <w:rPr>
                      <w:rFonts w:ascii="Arial" w:hAnsi="Arial" w:cs="Arial"/>
                      <w:sz w:val="20"/>
                      <w:szCs w:val="20"/>
                    </w:rPr>
                    <w:t>Next generation neighbourhood precinct</w:t>
                  </w:r>
                </w:p>
                <w:p w14:paraId="247061AC" w14:textId="77777777" w:rsidR="00816DE1" w:rsidRDefault="00816DE1" w:rsidP="00122CFB">
                  <w:pPr>
                    <w:pStyle w:val="NormalWeb"/>
                    <w:numPr>
                      <w:ilvl w:val="0"/>
                      <w:numId w:val="14"/>
                    </w:numPr>
                    <w:rPr>
                      <w:rFonts w:ascii="Arial" w:hAnsi="Arial" w:cs="Arial"/>
                      <w:sz w:val="20"/>
                      <w:szCs w:val="20"/>
                    </w:rPr>
                  </w:pPr>
                  <w:r w:rsidRPr="00816DE1">
                    <w:rPr>
                      <w:rFonts w:ascii="Arial" w:hAnsi="Arial" w:cs="Arial"/>
                      <w:sz w:val="20"/>
                      <w:szCs w:val="20"/>
                    </w:rPr>
                    <w:t>Urban neighbourhood precinct</w:t>
                  </w:r>
                </w:p>
                <w:p w14:paraId="1B09D554" w14:textId="77777777" w:rsidR="00B233C5" w:rsidRDefault="00B233C5" w:rsidP="00B233C5">
                  <w:pPr>
                    <w:pStyle w:val="NormalWeb"/>
                    <w:rPr>
                      <w:rFonts w:ascii="Arial" w:hAnsi="Arial" w:cs="Arial"/>
                      <w:sz w:val="20"/>
                      <w:szCs w:val="20"/>
                    </w:rPr>
                  </w:pPr>
                  <w:r>
                    <w:rPr>
                      <w:rFonts w:ascii="Arial" w:hAnsi="Arial" w:cs="Arial"/>
                      <w:sz w:val="20"/>
                      <w:szCs w:val="20"/>
                    </w:rPr>
                    <w:t>Caboolture West local plan code:</w:t>
                  </w:r>
                </w:p>
                <w:p w14:paraId="11B8EF38" w14:textId="37905633" w:rsidR="00B233C5" w:rsidRPr="00F75CAD" w:rsidRDefault="00B233C5" w:rsidP="00122CFB">
                  <w:pPr>
                    <w:pStyle w:val="NormalWeb"/>
                    <w:numPr>
                      <w:ilvl w:val="0"/>
                      <w:numId w:val="90"/>
                    </w:numPr>
                    <w:rPr>
                      <w:rFonts w:ascii="Arial" w:hAnsi="Arial" w:cs="Arial"/>
                      <w:sz w:val="20"/>
                      <w:szCs w:val="20"/>
                    </w:rPr>
                  </w:pPr>
                  <w:r>
                    <w:rPr>
                      <w:rFonts w:ascii="Arial" w:hAnsi="Arial" w:cs="Arial"/>
                      <w:sz w:val="20"/>
                      <w:szCs w:val="20"/>
                    </w:rPr>
                    <w:t>Urban living precinct - Next generation sub-precinct</w:t>
                  </w:r>
                </w:p>
              </w:tc>
              <w:tc>
                <w:tcPr>
                  <w:tcW w:w="2343" w:type="pct"/>
                  <w:tcBorders>
                    <w:top w:val="outset" w:sz="6" w:space="0" w:color="auto"/>
                    <w:left w:val="outset" w:sz="6" w:space="0" w:color="auto"/>
                    <w:bottom w:val="outset" w:sz="6" w:space="0" w:color="auto"/>
                    <w:right w:val="outset" w:sz="6" w:space="0" w:color="auto"/>
                  </w:tcBorders>
                  <w:hideMark/>
                </w:tcPr>
                <w:p w14:paraId="7EBDEB44" w14:textId="7D35AEB6" w:rsidR="00816DE1" w:rsidRPr="00816DE1" w:rsidRDefault="00B233C5" w:rsidP="00E257BD">
                  <w:pPr>
                    <w:pStyle w:val="NormalWeb"/>
                    <w:rPr>
                      <w:rFonts w:ascii="Arial" w:hAnsi="Arial" w:cs="Arial"/>
                      <w:sz w:val="20"/>
                      <w:szCs w:val="20"/>
                    </w:rPr>
                  </w:pPr>
                  <w:r>
                    <w:rPr>
                      <w:rFonts w:ascii="Arial" w:hAnsi="Arial" w:cs="Arial"/>
                      <w:sz w:val="20"/>
                      <w:szCs w:val="20"/>
                    </w:rPr>
                    <w:t>2</w:t>
                  </w:r>
                  <w:r w:rsidR="00816DE1" w:rsidRPr="00816DE1">
                    <w:rPr>
                      <w:rFonts w:ascii="Arial" w:hAnsi="Arial" w:cs="Arial"/>
                      <w:sz w:val="20"/>
                      <w:szCs w:val="20"/>
                    </w:rPr>
                    <w:t xml:space="preserve"> per Dwelling house</w:t>
                  </w:r>
                  <w:r w:rsidR="00816DE1" w:rsidRPr="00816DE1">
                    <w:rPr>
                      <w:rFonts w:ascii="Arial" w:hAnsi="Arial" w:cs="Arial"/>
                      <w:sz w:val="20"/>
                      <w:szCs w:val="20"/>
                      <w:vertAlign w:val="superscript"/>
                    </w:rPr>
                    <w:t>(</w:t>
                  </w:r>
                  <w:hyperlink r:id="rId19" w:anchor="target-d768251e570900" w:tooltip="Dwelling house - A residential use of premises for one household that contains a single dwelling.  The use includes residential outbuildings and works normally associated with a dwelling and may include a secondary dwelling." w:history="1">
                    <w:r w:rsidR="00816DE1" w:rsidRPr="00816DE1">
                      <w:rPr>
                        <w:rStyle w:val="Hyperlink"/>
                        <w:rFonts w:ascii="Arial" w:hAnsi="Arial" w:cs="Arial"/>
                        <w:sz w:val="20"/>
                        <w:szCs w:val="20"/>
                        <w:vertAlign w:val="superscript"/>
                      </w:rPr>
                      <w:t>22</w:t>
                    </w:r>
                  </w:hyperlink>
                  <w:r w:rsidR="00816DE1" w:rsidRPr="00816DE1">
                    <w:rPr>
                      <w:rFonts w:ascii="Arial" w:hAnsi="Arial" w:cs="Arial"/>
                      <w:sz w:val="20"/>
                      <w:szCs w:val="20"/>
                      <w:vertAlign w:val="superscript"/>
                    </w:rPr>
                    <w:t>)</w:t>
                  </w:r>
                </w:p>
              </w:tc>
            </w:tr>
            <w:tr w:rsidR="00534E2C" w:rsidRPr="00816DE1" w14:paraId="4AC7E299" w14:textId="77777777" w:rsidTr="003D5BCB">
              <w:trPr>
                <w:gridBefore w:val="1"/>
                <w:gridAfter w:val="1"/>
                <w:wAfter w:w="88" w:type="dxa"/>
                <w:tblCellSpacing w:w="15" w:type="dxa"/>
              </w:trPr>
              <w:tc>
                <w:tcPr>
                  <w:tcW w:w="2515" w:type="pct"/>
                  <w:tcBorders>
                    <w:top w:val="outset" w:sz="6" w:space="0" w:color="auto"/>
                    <w:left w:val="outset" w:sz="6" w:space="0" w:color="auto"/>
                    <w:bottom w:val="outset" w:sz="6" w:space="0" w:color="auto"/>
                    <w:right w:val="outset" w:sz="6" w:space="0" w:color="auto"/>
                  </w:tcBorders>
                </w:tcPr>
                <w:p w14:paraId="2636C2EC" w14:textId="7EF5537D" w:rsidR="00534E2C" w:rsidRPr="00816DE1" w:rsidRDefault="00534E2C" w:rsidP="00122CFB">
                  <w:pPr>
                    <w:pStyle w:val="NormalWeb"/>
                    <w:rPr>
                      <w:rFonts w:ascii="Arial" w:hAnsi="Arial" w:cs="Arial"/>
                      <w:sz w:val="20"/>
                      <w:szCs w:val="20"/>
                    </w:rPr>
                  </w:pPr>
                </w:p>
              </w:tc>
              <w:tc>
                <w:tcPr>
                  <w:tcW w:w="2343" w:type="pct"/>
                  <w:tcBorders>
                    <w:top w:val="outset" w:sz="6" w:space="0" w:color="auto"/>
                    <w:left w:val="outset" w:sz="6" w:space="0" w:color="auto"/>
                    <w:bottom w:val="outset" w:sz="6" w:space="0" w:color="auto"/>
                    <w:right w:val="outset" w:sz="6" w:space="0" w:color="auto"/>
                  </w:tcBorders>
                </w:tcPr>
                <w:p w14:paraId="1DE08E82" w14:textId="01232167" w:rsidR="00534E2C" w:rsidRPr="00816DE1" w:rsidRDefault="00534E2C" w:rsidP="00E257BD">
                  <w:pPr>
                    <w:pStyle w:val="NormalWeb"/>
                    <w:rPr>
                      <w:rFonts w:ascii="Arial" w:hAnsi="Arial" w:cs="Arial"/>
                      <w:sz w:val="20"/>
                      <w:szCs w:val="20"/>
                    </w:rPr>
                  </w:pPr>
                </w:p>
              </w:tc>
            </w:tr>
            <w:tr w:rsidR="00816DE1" w:rsidRPr="00C64A89" w14:paraId="2EF1EC94" w14:textId="77777777" w:rsidTr="003D5BCB">
              <w:tblPrEx>
                <w:tblBorders>
                  <w:top w:val="none" w:sz="0" w:space="0" w:color="auto"/>
                  <w:left w:val="none" w:sz="0" w:space="0" w:color="auto"/>
                  <w:bottom w:val="none" w:sz="0" w:space="0" w:color="auto"/>
                  <w:right w:val="none" w:sz="0" w:space="0" w:color="auto"/>
                </w:tblBorders>
              </w:tblPrEx>
              <w:trPr>
                <w:tblCellSpacing w:w="15" w:type="dxa"/>
              </w:trPr>
              <w:tc>
                <w:tcPr>
                  <w:tcW w:w="4943" w:type="pct"/>
                  <w:gridSpan w:val="4"/>
                  <w:vAlign w:val="center"/>
                  <w:hideMark/>
                </w:tcPr>
                <w:p w14:paraId="714CEB75"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Does not include the parking of Heavy Vehicles or Heavy Machinery.</w:t>
                  </w:r>
                </w:p>
              </w:tc>
            </w:tr>
          </w:tbl>
          <w:p w14:paraId="120DB406" w14:textId="77777777"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9"/>
            </w:tblGrid>
            <w:tr w:rsidR="00816DE1" w:rsidRPr="00C64A89" w14:paraId="0A7B8752" w14:textId="77777777" w:rsidTr="00122CFB">
              <w:trPr>
                <w:tblCellSpacing w:w="15" w:type="dxa"/>
              </w:trPr>
              <w:tc>
                <w:tcPr>
                  <w:tcW w:w="6202" w:type="dxa"/>
                  <w:vAlign w:val="center"/>
                </w:tcPr>
                <w:p w14:paraId="32BFFDE2" w14:textId="19E1D5DF" w:rsidR="00816DE1" w:rsidRPr="00C64A89" w:rsidRDefault="00B233C5" w:rsidP="00E257BD">
                  <w:pPr>
                    <w:pStyle w:val="NormalWeb"/>
                    <w:rPr>
                      <w:rFonts w:ascii="Arial" w:hAnsi="Arial" w:cs="Arial"/>
                      <w:sz w:val="18"/>
                      <w:szCs w:val="20"/>
                    </w:rPr>
                  </w:pPr>
                  <w:r w:rsidRPr="00B233C5">
                    <w:rPr>
                      <w:rFonts w:ascii="Arial" w:hAnsi="Arial" w:cs="Arial"/>
                      <w:sz w:val="18"/>
                      <w:szCs w:val="20"/>
                    </w:rPr>
                    <w:t>Note - For a Dwelling house</w:t>
                  </w:r>
                  <w:r w:rsidRPr="00122CFB">
                    <w:rPr>
                      <w:rFonts w:ascii="Arial" w:hAnsi="Arial" w:cs="Arial"/>
                      <w:sz w:val="18"/>
                      <w:szCs w:val="20"/>
                      <w:vertAlign w:val="superscript"/>
                    </w:rPr>
                    <w:t>(22)</w:t>
                  </w:r>
                  <w:r w:rsidRPr="00B233C5">
                    <w:rPr>
                      <w:rFonts w:ascii="Arial" w:hAnsi="Arial" w:cs="Arial"/>
                      <w:sz w:val="18"/>
                      <w:szCs w:val="20"/>
                    </w:rPr>
                    <w:t xml:space="preserve"> where in the General residential zone (Coastal communities precinct/Suburban neighbourhood precinct), or Redcliffe Kippa-Ring local plan (Interim residential precinct) the provision of the third parking space may be provided in tandem on-site.</w:t>
                  </w:r>
                </w:p>
              </w:tc>
            </w:tr>
            <w:tr w:rsidR="00816DE1" w:rsidRPr="00816DE1" w14:paraId="4D75607D" w14:textId="77777777" w:rsidTr="00122CFB">
              <w:trPr>
                <w:tblCellSpacing w:w="15" w:type="dxa"/>
              </w:trPr>
              <w:tc>
                <w:tcPr>
                  <w:tcW w:w="6202" w:type="dxa"/>
                  <w:vAlign w:val="center"/>
                </w:tcPr>
                <w:p w14:paraId="4002FB74" w14:textId="07D69692" w:rsidR="00816DE1" w:rsidRPr="00816DE1" w:rsidRDefault="00B233C5" w:rsidP="00E257BD">
                  <w:pPr>
                    <w:pStyle w:val="NormalWeb"/>
                    <w:rPr>
                      <w:rFonts w:ascii="Arial" w:hAnsi="Arial" w:cs="Arial"/>
                      <w:sz w:val="20"/>
                      <w:szCs w:val="20"/>
                    </w:rPr>
                  </w:pPr>
                  <w:r w:rsidRPr="00B233C5">
                    <w:rPr>
                      <w:rFonts w:ascii="Arial" w:hAnsi="Arial" w:cs="Arial"/>
                      <w:sz w:val="18"/>
                      <w:szCs w:val="20"/>
                    </w:rPr>
                    <w:t>Note - Except on lots less than 10m in width (and where no rear lot access is provided) for a Dwelling house</w:t>
                  </w:r>
                  <w:r w:rsidRPr="00122CFB">
                    <w:rPr>
                      <w:rFonts w:ascii="Arial" w:hAnsi="Arial" w:cs="Arial"/>
                      <w:sz w:val="18"/>
                      <w:szCs w:val="20"/>
                      <w:vertAlign w:val="superscript"/>
                    </w:rPr>
                    <w:t>(22)</w:t>
                  </w:r>
                  <w:r w:rsidRPr="00B233C5">
                    <w:rPr>
                      <w:rFonts w:ascii="Arial" w:hAnsi="Arial" w:cs="Arial"/>
                      <w:sz w:val="18"/>
                      <w:szCs w:val="20"/>
                    </w:rPr>
                    <w:t xml:space="preserve"> where in the Emerging community zone (Transition precinct - developed lot), or General residential zone (Next generation neighbourhood precinct/Urban neighbourhood precinct), or Caboolture West local plan - Urban living precinct - Next generation sub-precinct, the provision of the second parking space may be provided in tandem on-site.</w:t>
                  </w:r>
                </w:p>
              </w:tc>
            </w:tr>
            <w:tr w:rsidR="00534E2C" w:rsidRPr="00816DE1" w14:paraId="40C3F241" w14:textId="77777777" w:rsidTr="00816DE1">
              <w:trPr>
                <w:tblCellSpacing w:w="15" w:type="dxa"/>
              </w:trPr>
              <w:tc>
                <w:tcPr>
                  <w:tcW w:w="6202" w:type="dxa"/>
                  <w:vAlign w:val="center"/>
                </w:tcPr>
                <w:p w14:paraId="2B0382F6" w14:textId="15585558" w:rsidR="00534E2C" w:rsidRPr="00C64A89" w:rsidRDefault="00534E2C" w:rsidP="00534E2C">
                  <w:pPr>
                    <w:pStyle w:val="NormalWeb"/>
                    <w:rPr>
                      <w:rFonts w:ascii="Arial" w:hAnsi="Arial" w:cs="Arial"/>
                      <w:sz w:val="18"/>
                      <w:szCs w:val="20"/>
                    </w:rPr>
                  </w:pPr>
                </w:p>
              </w:tc>
            </w:tr>
          </w:tbl>
          <w:p w14:paraId="38318E1E"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6025DAF4"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274DBC7A" w14:textId="77777777" w:rsidR="00816DE1" w:rsidRPr="00816DE1" w:rsidRDefault="00816DE1" w:rsidP="00E257BD">
            <w:pPr>
              <w:pStyle w:val="NormalWeb"/>
              <w:rPr>
                <w:rStyle w:val="Strong"/>
                <w:rFonts w:ascii="Arial" w:hAnsi="Arial" w:cs="Arial"/>
                <w:sz w:val="20"/>
                <w:szCs w:val="20"/>
              </w:rPr>
            </w:pPr>
          </w:p>
        </w:tc>
      </w:tr>
      <w:tr w:rsidR="00E257BD" w:rsidRPr="00816DE1" w14:paraId="3EEB9D46" w14:textId="77777777" w:rsidTr="00122CFB">
        <w:trPr>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1482D7C4"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PO7</w:t>
            </w:r>
          </w:p>
          <w:p w14:paraId="7A9C2895"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Garages and carports facing a street are designed to:</w:t>
            </w:r>
          </w:p>
          <w:p w14:paraId="53CDC6AD" w14:textId="77777777" w:rsidR="00816DE1" w:rsidRPr="00816DE1" w:rsidRDefault="00816DE1" w:rsidP="00122CFB">
            <w:pPr>
              <w:pStyle w:val="NormalWeb"/>
              <w:numPr>
                <w:ilvl w:val="0"/>
                <w:numId w:val="15"/>
              </w:numPr>
              <w:rPr>
                <w:rFonts w:ascii="Arial" w:hAnsi="Arial" w:cs="Arial"/>
                <w:sz w:val="20"/>
                <w:szCs w:val="20"/>
              </w:rPr>
            </w:pPr>
            <w:r w:rsidRPr="00816DE1">
              <w:rPr>
                <w:rFonts w:ascii="Arial" w:hAnsi="Arial" w:cs="Arial"/>
                <w:sz w:val="20"/>
                <w:szCs w:val="20"/>
              </w:rPr>
              <w:t>not dominate the street frontage;</w:t>
            </w:r>
          </w:p>
          <w:p w14:paraId="184BC014" w14:textId="77777777" w:rsidR="00816DE1" w:rsidRPr="00816DE1" w:rsidRDefault="00816DE1" w:rsidP="00122CFB">
            <w:pPr>
              <w:pStyle w:val="NormalWeb"/>
              <w:numPr>
                <w:ilvl w:val="0"/>
                <w:numId w:val="15"/>
              </w:numPr>
              <w:rPr>
                <w:rFonts w:ascii="Arial" w:hAnsi="Arial" w:cs="Arial"/>
                <w:sz w:val="20"/>
                <w:szCs w:val="20"/>
              </w:rPr>
            </w:pPr>
            <w:r w:rsidRPr="00816DE1">
              <w:rPr>
                <w:rFonts w:ascii="Arial" w:hAnsi="Arial" w:cs="Arial"/>
                <w:sz w:val="20"/>
                <w:szCs w:val="20"/>
              </w:rPr>
              <w:t>maintain active frontages and opportunities for surveillance from within the dwelling;</w:t>
            </w:r>
          </w:p>
          <w:p w14:paraId="2D1481F4" w14:textId="77777777" w:rsidR="00816DE1" w:rsidRPr="00816DE1" w:rsidRDefault="00816DE1" w:rsidP="00122CFB">
            <w:pPr>
              <w:pStyle w:val="NormalWeb"/>
              <w:numPr>
                <w:ilvl w:val="0"/>
                <w:numId w:val="15"/>
              </w:numPr>
              <w:rPr>
                <w:rFonts w:ascii="Arial" w:hAnsi="Arial" w:cs="Arial"/>
                <w:sz w:val="20"/>
                <w:szCs w:val="20"/>
              </w:rPr>
            </w:pPr>
            <w:r w:rsidRPr="00816DE1">
              <w:rPr>
                <w:rFonts w:ascii="Arial" w:hAnsi="Arial" w:cs="Arial"/>
                <w:sz w:val="20"/>
                <w:szCs w:val="20"/>
              </w:rPr>
              <w:t>contribute to the intended character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C64A89" w14:paraId="1730E1DC" w14:textId="77777777" w:rsidTr="00122CFB">
              <w:trPr>
                <w:tblCellSpacing w:w="15" w:type="dxa"/>
              </w:trPr>
              <w:tc>
                <w:tcPr>
                  <w:tcW w:w="8582" w:type="dxa"/>
                  <w:vAlign w:val="center"/>
                </w:tcPr>
                <w:p w14:paraId="06CA3A72" w14:textId="24461AE6" w:rsidR="00816DE1" w:rsidRPr="00C64A89" w:rsidRDefault="00DF3876" w:rsidP="00E257BD">
                  <w:pPr>
                    <w:pStyle w:val="NormalWeb"/>
                    <w:rPr>
                      <w:rFonts w:ascii="Arial" w:hAnsi="Arial" w:cs="Arial"/>
                      <w:sz w:val="18"/>
                      <w:szCs w:val="20"/>
                    </w:rPr>
                  </w:pPr>
                  <w:r w:rsidRPr="00CB2971">
                    <w:rPr>
                      <w:rFonts w:ascii="Arial" w:eastAsia="Times New Roman" w:hAnsi="Arial" w:cs="Arial"/>
                      <w:sz w:val="18"/>
                      <w:szCs w:val="18"/>
                    </w:rPr>
                    <w:t xml:space="preserve">Note - This performance outcome is a </w:t>
                  </w:r>
                  <w:r w:rsidRPr="00CB2971">
                    <w:rPr>
                      <w:rFonts w:ascii="Arial" w:eastAsia="Times New Roman" w:hAnsi="Arial" w:cs="Arial"/>
                      <w:i/>
                      <w:iCs/>
                      <w:sz w:val="18"/>
                      <w:szCs w:val="18"/>
                    </w:rPr>
                    <w:t>planning scheme matter</w:t>
                  </w:r>
                  <w:r w:rsidRPr="00CB2971">
                    <w:rPr>
                      <w:rFonts w:ascii="Arial" w:eastAsia="Times New Roman" w:hAnsi="Arial" w:cs="Arial"/>
                      <w:sz w:val="18"/>
                      <w:szCs w:val="18"/>
                    </w:rPr>
                    <w:t xml:space="preserve"> against which Council must undertake its concurrence agency assessment under Division 2, Part 3, Schedule 9 of the </w:t>
                  </w:r>
                  <w:r w:rsidRPr="00CB2971">
                    <w:rPr>
                      <w:rFonts w:ascii="Arial" w:eastAsia="Times New Roman" w:hAnsi="Arial" w:cs="Arial"/>
                      <w:i/>
                      <w:iCs/>
                      <w:sz w:val="18"/>
                      <w:szCs w:val="18"/>
                    </w:rPr>
                    <w:t>Planning Regulation 2017</w:t>
                  </w:r>
                  <w:r w:rsidRPr="00CB2971">
                    <w:rPr>
                      <w:rFonts w:ascii="Arial" w:eastAsia="Times New Roman" w:hAnsi="Arial" w:cs="Arial"/>
                      <w:sz w:val="18"/>
                      <w:szCs w:val="18"/>
                    </w:rPr>
                    <w:t xml:space="preserve"> for non-compliance with the corresponding RAD(s) identified in RAD-PO Equivalence Table 9.3.1.3.1 above.</w:t>
                  </w:r>
                </w:p>
              </w:tc>
            </w:tr>
            <w:tr w:rsidR="00E257BD" w:rsidRPr="00C64A89" w14:paraId="707B35B8" w14:textId="77777777" w:rsidTr="00122CFB">
              <w:trPr>
                <w:tblCellSpacing w:w="15" w:type="dxa"/>
              </w:trPr>
              <w:tc>
                <w:tcPr>
                  <w:tcW w:w="8582" w:type="dxa"/>
                  <w:vAlign w:val="center"/>
                </w:tcPr>
                <w:p w14:paraId="49558279" w14:textId="3082ABDE" w:rsidR="00816DE1" w:rsidRPr="00C64A89" w:rsidRDefault="00B233C5" w:rsidP="00E257BD">
                  <w:pPr>
                    <w:pStyle w:val="NormalWeb"/>
                    <w:rPr>
                      <w:rFonts w:ascii="Arial" w:hAnsi="Arial" w:cs="Arial"/>
                      <w:sz w:val="18"/>
                      <w:szCs w:val="20"/>
                    </w:rPr>
                  </w:pPr>
                  <w:r w:rsidRPr="00B233C5">
                    <w:rPr>
                      <w:rFonts w:ascii="Arial" w:hAnsi="Arial" w:cs="Arial"/>
                      <w:sz w:val="18"/>
                      <w:szCs w:val="20"/>
                    </w:rPr>
                    <w:t>Note - For a Class 10 building or structure, this performance outcome is an amenity and aesthetic impact matter against which Council must undertake its concurrence agency assessment under Division 2, Part 3, Schedule 9 of the Planning Regulation 2017.</w:t>
                  </w:r>
                </w:p>
              </w:tc>
            </w:tr>
          </w:tbl>
          <w:p w14:paraId="41C8C4E9" w14:textId="77777777" w:rsidR="00816DE1" w:rsidRPr="00C64A89" w:rsidRDefault="00816DE1" w:rsidP="00E257BD">
            <w:pPr>
              <w:rPr>
                <w:rFonts w:ascii="Arial" w:eastAsia="Times New Roman" w:hAnsi="Arial" w:cs="Arial"/>
                <w:vanish/>
                <w:sz w:val="18"/>
                <w:szCs w:val="20"/>
              </w:rPr>
            </w:pPr>
          </w:p>
          <w:tbl>
            <w:tblPr>
              <w:tblW w:w="43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0"/>
            </w:tblGrid>
            <w:tr w:rsidR="00816DE1" w:rsidRPr="00C64A89" w14:paraId="2E773841" w14:textId="77777777" w:rsidTr="003D5BCB">
              <w:trPr>
                <w:trHeight w:val="468"/>
                <w:tblCellSpacing w:w="15" w:type="dxa"/>
              </w:trPr>
              <w:tc>
                <w:tcPr>
                  <w:tcW w:w="4250" w:type="dxa"/>
                  <w:vAlign w:val="center"/>
                  <w:hideMark/>
                </w:tcPr>
                <w:p w14:paraId="4E36FC3B"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14:paraId="2EB5E0C5"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127CA02A"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E7</w:t>
            </w:r>
          </w:p>
          <w:p w14:paraId="52192062"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Garage and carport openings, where located within 20m of the site frontage, are in accordance with the table below: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1516"/>
              <w:gridCol w:w="3661"/>
              <w:gridCol w:w="66"/>
            </w:tblGrid>
            <w:tr w:rsidR="00816DE1" w:rsidRPr="00816DE1" w14:paraId="7E3099BB" w14:textId="77777777" w:rsidTr="00816DE1">
              <w:trPr>
                <w:gridBefore w:val="1"/>
                <w:gridAfter w:val="1"/>
                <w:wAfter w:w="26" w:type="dxa"/>
                <w:tblCellSpacing w:w="15" w:type="dxa"/>
              </w:trPr>
              <w:tc>
                <w:tcPr>
                  <w:tcW w:w="1694" w:type="dxa"/>
                  <w:tcBorders>
                    <w:top w:val="outset" w:sz="6" w:space="0" w:color="auto"/>
                    <w:left w:val="outset" w:sz="6" w:space="0" w:color="auto"/>
                    <w:bottom w:val="outset" w:sz="6" w:space="0" w:color="auto"/>
                    <w:right w:val="outset" w:sz="6" w:space="0" w:color="auto"/>
                  </w:tcBorders>
                  <w:shd w:val="clear" w:color="auto" w:fill="CCCCCC"/>
                  <w:hideMark/>
                </w:tcPr>
                <w:p w14:paraId="28FC2120"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Primary or Secondary frontage</w:t>
                  </w:r>
                </w:p>
              </w:tc>
              <w:tc>
                <w:tcPr>
                  <w:tcW w:w="4372" w:type="dxa"/>
                  <w:tcBorders>
                    <w:top w:val="outset" w:sz="6" w:space="0" w:color="auto"/>
                    <w:left w:val="outset" w:sz="6" w:space="0" w:color="auto"/>
                    <w:bottom w:val="outset" w:sz="6" w:space="0" w:color="auto"/>
                    <w:right w:val="outset" w:sz="6" w:space="0" w:color="auto"/>
                  </w:tcBorders>
                  <w:shd w:val="clear" w:color="auto" w:fill="CCCCCC"/>
                  <w:hideMark/>
                </w:tcPr>
                <w:p w14:paraId="6B8F9413"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Covered car space opening(s) per street frontage</w:t>
                  </w:r>
                </w:p>
              </w:tc>
            </w:tr>
            <w:tr w:rsidR="00816DE1" w:rsidRPr="00816DE1" w14:paraId="5143FFA7" w14:textId="77777777" w:rsidTr="00816DE1">
              <w:trPr>
                <w:gridBefore w:val="1"/>
                <w:gridAfter w:val="1"/>
                <w:wAfter w:w="26" w:type="dxa"/>
                <w:tblCellSpacing w:w="15" w:type="dxa"/>
              </w:trPr>
              <w:tc>
                <w:tcPr>
                  <w:tcW w:w="1694" w:type="dxa"/>
                  <w:tcBorders>
                    <w:top w:val="outset" w:sz="6" w:space="0" w:color="auto"/>
                    <w:left w:val="outset" w:sz="6" w:space="0" w:color="auto"/>
                    <w:bottom w:val="outset" w:sz="6" w:space="0" w:color="auto"/>
                    <w:right w:val="outset" w:sz="6" w:space="0" w:color="auto"/>
                  </w:tcBorders>
                  <w:hideMark/>
                </w:tcPr>
                <w:p w14:paraId="29868C74"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Greater than 18m</w:t>
                  </w:r>
                </w:p>
              </w:tc>
              <w:tc>
                <w:tcPr>
                  <w:tcW w:w="4372" w:type="dxa"/>
                  <w:tcBorders>
                    <w:top w:val="outset" w:sz="6" w:space="0" w:color="auto"/>
                    <w:left w:val="outset" w:sz="6" w:space="0" w:color="auto"/>
                    <w:bottom w:val="outset" w:sz="6" w:space="0" w:color="auto"/>
                    <w:right w:val="outset" w:sz="6" w:space="0" w:color="auto"/>
                  </w:tcBorders>
                  <w:hideMark/>
                </w:tcPr>
                <w:p w14:paraId="29C6F8D0"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Not specified</w:t>
                  </w:r>
                </w:p>
              </w:tc>
            </w:tr>
            <w:tr w:rsidR="00816DE1" w:rsidRPr="00816DE1" w14:paraId="1606E61E" w14:textId="77777777" w:rsidTr="00816DE1">
              <w:trPr>
                <w:gridBefore w:val="1"/>
                <w:gridAfter w:val="1"/>
                <w:wAfter w:w="26" w:type="dxa"/>
                <w:tblCellSpacing w:w="15" w:type="dxa"/>
              </w:trPr>
              <w:tc>
                <w:tcPr>
                  <w:tcW w:w="1694" w:type="dxa"/>
                  <w:tcBorders>
                    <w:top w:val="outset" w:sz="6" w:space="0" w:color="auto"/>
                    <w:left w:val="outset" w:sz="6" w:space="0" w:color="auto"/>
                    <w:bottom w:val="outset" w:sz="6" w:space="0" w:color="auto"/>
                    <w:right w:val="outset" w:sz="6" w:space="0" w:color="auto"/>
                  </w:tcBorders>
                  <w:hideMark/>
                </w:tcPr>
                <w:p w14:paraId="38B39D6F"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12.5m to 18m</w:t>
                  </w:r>
                </w:p>
              </w:tc>
              <w:tc>
                <w:tcPr>
                  <w:tcW w:w="4372" w:type="dxa"/>
                  <w:tcBorders>
                    <w:top w:val="outset" w:sz="6" w:space="0" w:color="auto"/>
                    <w:left w:val="outset" w:sz="6" w:space="0" w:color="auto"/>
                    <w:bottom w:val="outset" w:sz="6" w:space="0" w:color="auto"/>
                    <w:right w:val="outset" w:sz="6" w:space="0" w:color="auto"/>
                  </w:tcBorders>
                  <w:hideMark/>
                </w:tcPr>
                <w:p w14:paraId="5DAB7726"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6m wide maximum</w:t>
                  </w:r>
                </w:p>
              </w:tc>
            </w:tr>
            <w:tr w:rsidR="00816DE1" w:rsidRPr="00816DE1" w14:paraId="19900D5F" w14:textId="77777777" w:rsidTr="00816DE1">
              <w:trPr>
                <w:gridBefore w:val="1"/>
                <w:gridAfter w:val="1"/>
                <w:wAfter w:w="26" w:type="dxa"/>
                <w:tblCellSpacing w:w="15" w:type="dxa"/>
              </w:trPr>
              <w:tc>
                <w:tcPr>
                  <w:tcW w:w="1694" w:type="dxa"/>
                  <w:tcBorders>
                    <w:top w:val="outset" w:sz="6" w:space="0" w:color="auto"/>
                    <w:left w:val="outset" w:sz="6" w:space="0" w:color="auto"/>
                    <w:bottom w:val="outset" w:sz="6" w:space="0" w:color="auto"/>
                    <w:right w:val="outset" w:sz="6" w:space="0" w:color="auto"/>
                  </w:tcBorders>
                  <w:hideMark/>
                </w:tcPr>
                <w:p w14:paraId="21B6C34C"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Less than 12.5m*</w:t>
                  </w:r>
                </w:p>
              </w:tc>
              <w:tc>
                <w:tcPr>
                  <w:tcW w:w="4372" w:type="dxa"/>
                  <w:tcBorders>
                    <w:top w:val="outset" w:sz="6" w:space="0" w:color="auto"/>
                    <w:left w:val="outset" w:sz="6" w:space="0" w:color="auto"/>
                    <w:bottom w:val="outset" w:sz="6" w:space="0" w:color="auto"/>
                    <w:right w:val="outset" w:sz="6" w:space="0" w:color="auto"/>
                  </w:tcBorders>
                  <w:hideMark/>
                </w:tcPr>
                <w:p w14:paraId="7B6F0F80"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Single storey dwelling:</w:t>
                  </w:r>
                </w:p>
                <w:p w14:paraId="6EB299FB" w14:textId="77777777" w:rsidR="00816DE1" w:rsidRPr="00816DE1" w:rsidRDefault="00816DE1" w:rsidP="00122CFB">
                  <w:pPr>
                    <w:numPr>
                      <w:ilvl w:val="0"/>
                      <w:numId w:val="1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maximum 50% of the frontage width (being the frontage vehicle access is from);</w:t>
                  </w:r>
                </w:p>
                <w:p w14:paraId="54CA3562" w14:textId="77777777" w:rsidR="00816DE1" w:rsidRPr="00816DE1" w:rsidRDefault="00816DE1" w:rsidP="00122CFB">
                  <w:pPr>
                    <w:numPr>
                      <w:ilvl w:val="0"/>
                      <w:numId w:val="1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recessed:</w:t>
                  </w:r>
                  <w:r w:rsidRPr="00816DE1">
                    <w:rPr>
                      <w:rFonts w:ascii="Arial" w:eastAsia="Times New Roman" w:hAnsi="Arial" w:cs="Arial"/>
                      <w:sz w:val="20"/>
                      <w:szCs w:val="20"/>
                    </w:rPr>
                    <w:br/>
                  </w:r>
                </w:p>
                <w:p w14:paraId="6C6ECC89" w14:textId="77777777" w:rsidR="00816DE1" w:rsidRPr="00816DE1" w:rsidRDefault="00816DE1" w:rsidP="00122CFB">
                  <w:pPr>
                    <w:numPr>
                      <w:ilvl w:val="1"/>
                      <w:numId w:val="1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at least 1.0m behind the main building line; </w:t>
                  </w:r>
                  <w:r w:rsidRPr="00816DE1">
                    <w:rPr>
                      <w:rFonts w:ascii="Arial" w:eastAsia="Times New Roman" w:hAnsi="Arial" w:cs="Arial"/>
                      <w:sz w:val="20"/>
                      <w:szCs w:val="20"/>
                    </w:rPr>
                    <w:br/>
                    <w:t>or</w:t>
                  </w:r>
                </w:p>
                <w:p w14:paraId="71A99F19" w14:textId="77777777" w:rsidR="00816DE1" w:rsidRPr="00816DE1" w:rsidRDefault="00816DE1" w:rsidP="00122CFB">
                  <w:pPr>
                    <w:numPr>
                      <w:ilvl w:val="1"/>
                      <w:numId w:val="1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at least 1.0m behind a front portico and no more than 2.0m in front of the main building line.</w:t>
                  </w:r>
                </w:p>
                <w:p w14:paraId="134981B0"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Two storey dwelling:</w:t>
                  </w:r>
                </w:p>
                <w:p w14:paraId="0600FD4E" w14:textId="77777777" w:rsidR="00816DE1" w:rsidRPr="00816DE1" w:rsidRDefault="00816DE1" w:rsidP="00122CFB">
                  <w:pPr>
                    <w:numPr>
                      <w:ilvl w:val="0"/>
                      <w:numId w:val="1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6.0m wide maximum;</w:t>
                  </w:r>
                </w:p>
                <w:p w14:paraId="6F024DEF" w14:textId="77777777" w:rsidR="00816DE1" w:rsidRPr="00816DE1" w:rsidRDefault="00816DE1" w:rsidP="00122CFB">
                  <w:pPr>
                    <w:numPr>
                      <w:ilvl w:val="0"/>
                      <w:numId w:val="1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recessed 1.0m behind the front wall or balcony of upper level.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526"/>
                  </w:tblGrid>
                  <w:tr w:rsidR="00816DE1" w:rsidRPr="00816DE1" w14:paraId="06A8A0A0" w14:textId="77777777" w:rsidTr="00816DE1">
                    <w:trPr>
                      <w:tblCellSpacing w:w="15" w:type="dxa"/>
                    </w:trPr>
                    <w:tc>
                      <w:tcPr>
                        <w:tcW w:w="4222" w:type="dxa"/>
                        <w:vAlign w:val="center"/>
                        <w:hideMark/>
                      </w:tcPr>
                      <w:p w14:paraId="4674B74B" w14:textId="77777777"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Editor's note - Front wall is to have a minimum length of 40% of the adjoining frontage.</w:t>
                        </w:r>
                      </w:p>
                    </w:tc>
                  </w:tr>
                </w:tbl>
                <w:p w14:paraId="0E26CE94"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OR</w:t>
                  </w:r>
                </w:p>
                <w:p w14:paraId="01CFBCF1"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For a laneway lot (Single or two storey): no maximum</w:t>
                  </w:r>
                </w:p>
              </w:tc>
            </w:tr>
            <w:tr w:rsidR="00816DE1" w:rsidRPr="00C64A89" w14:paraId="1126263A" w14:textId="77777777" w:rsidTr="00816DE1">
              <w:tblPrEx>
                <w:tblBorders>
                  <w:top w:val="none" w:sz="0" w:space="0" w:color="auto"/>
                  <w:left w:val="none" w:sz="0" w:space="0" w:color="auto"/>
                  <w:bottom w:val="none" w:sz="0" w:space="0" w:color="auto"/>
                  <w:right w:val="none" w:sz="0" w:space="0" w:color="auto"/>
                </w:tblBorders>
              </w:tblPrEx>
              <w:trPr>
                <w:tblCellSpacing w:w="15" w:type="dxa"/>
              </w:trPr>
              <w:tc>
                <w:tcPr>
                  <w:tcW w:w="6186" w:type="dxa"/>
                  <w:gridSpan w:val="4"/>
                  <w:vAlign w:val="center"/>
                  <w:hideMark/>
                </w:tcPr>
                <w:p w14:paraId="465DA23F"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*For a laneway lot, vehicle access and parking must be provided via the laneway.</w:t>
                  </w:r>
                </w:p>
              </w:tc>
            </w:tr>
          </w:tbl>
          <w:p w14:paraId="7F9542A7" w14:textId="77777777"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9"/>
            </w:tblGrid>
            <w:tr w:rsidR="00816DE1" w:rsidRPr="00C64A89" w14:paraId="37E1875D" w14:textId="77777777" w:rsidTr="00122CFB">
              <w:trPr>
                <w:tblCellSpacing w:w="15" w:type="dxa"/>
              </w:trPr>
              <w:tc>
                <w:tcPr>
                  <w:tcW w:w="5255" w:type="dxa"/>
                  <w:vAlign w:val="center"/>
                  <w:hideMark/>
                </w:tcPr>
                <w:p w14:paraId="1C2AFABB"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14:paraId="054B6D2A"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39A78A2C"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6B6C9060" w14:textId="77777777" w:rsidR="00816DE1" w:rsidRPr="00816DE1" w:rsidRDefault="00816DE1" w:rsidP="00E257BD">
            <w:pPr>
              <w:pStyle w:val="NormalWeb"/>
              <w:rPr>
                <w:rStyle w:val="Strong"/>
                <w:rFonts w:ascii="Arial" w:hAnsi="Arial" w:cs="Arial"/>
                <w:sz w:val="20"/>
                <w:szCs w:val="20"/>
              </w:rPr>
            </w:pPr>
          </w:p>
        </w:tc>
      </w:tr>
      <w:tr w:rsidR="00E257BD" w:rsidRPr="00816DE1" w14:paraId="177F7D64" w14:textId="77777777" w:rsidTr="00122CFB">
        <w:trPr>
          <w:tblCellSpacing w:w="15" w:type="dxa"/>
        </w:trPr>
        <w:tc>
          <w:tcPr>
            <w:tcW w:w="3130"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14:paraId="6FFD5D92"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Access and driveways</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65FB8D64"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7E6C3022" w14:textId="77777777" w:rsidR="00816DE1" w:rsidRPr="00816DE1" w:rsidRDefault="00816DE1" w:rsidP="00E257BD">
            <w:pPr>
              <w:pStyle w:val="NormalWeb"/>
              <w:rPr>
                <w:rStyle w:val="Strong"/>
                <w:rFonts w:ascii="Arial" w:hAnsi="Arial" w:cs="Arial"/>
                <w:sz w:val="20"/>
                <w:szCs w:val="20"/>
              </w:rPr>
            </w:pPr>
          </w:p>
        </w:tc>
      </w:tr>
      <w:tr w:rsidR="00E257BD" w:rsidRPr="00816DE1" w14:paraId="32FF9BDF" w14:textId="77777777" w:rsidTr="00122CFB">
        <w:trPr>
          <w:tblCellSpacing w:w="15" w:type="dxa"/>
        </w:trPr>
        <w:tc>
          <w:tcPr>
            <w:tcW w:w="1370"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0FA34AE"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PO8</w:t>
            </w:r>
          </w:p>
          <w:p w14:paraId="69C3B865"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Driveways, pedestrian entries and internal access ways are designed to: </w:t>
            </w:r>
          </w:p>
          <w:p w14:paraId="1485FBF2" w14:textId="77777777" w:rsidR="00816DE1" w:rsidRPr="00816DE1" w:rsidRDefault="00816DE1" w:rsidP="00122CFB">
            <w:pPr>
              <w:pStyle w:val="NormalWeb"/>
              <w:numPr>
                <w:ilvl w:val="0"/>
                <w:numId w:val="18"/>
              </w:numPr>
              <w:rPr>
                <w:rFonts w:ascii="Arial" w:hAnsi="Arial" w:cs="Arial"/>
                <w:sz w:val="20"/>
                <w:szCs w:val="20"/>
              </w:rPr>
            </w:pPr>
            <w:r w:rsidRPr="00816DE1">
              <w:rPr>
                <w:rFonts w:ascii="Arial" w:hAnsi="Arial" w:cs="Arial"/>
                <w:sz w:val="20"/>
                <w:szCs w:val="20"/>
              </w:rPr>
              <w:t>provide lawful access;</w:t>
            </w:r>
          </w:p>
          <w:p w14:paraId="731F330D" w14:textId="77777777" w:rsidR="00816DE1" w:rsidRPr="00816DE1" w:rsidRDefault="00816DE1" w:rsidP="00122CFB">
            <w:pPr>
              <w:pStyle w:val="NormalWeb"/>
              <w:numPr>
                <w:ilvl w:val="0"/>
                <w:numId w:val="18"/>
              </w:numPr>
              <w:rPr>
                <w:rFonts w:ascii="Arial" w:hAnsi="Arial" w:cs="Arial"/>
                <w:sz w:val="20"/>
                <w:szCs w:val="20"/>
              </w:rPr>
            </w:pPr>
            <w:r w:rsidRPr="00816DE1">
              <w:rPr>
                <w:rFonts w:ascii="Arial" w:hAnsi="Arial" w:cs="Arial"/>
                <w:sz w:val="20"/>
                <w:szCs w:val="20"/>
              </w:rPr>
              <w:t>not detract from the creation of active street frontages and positively contribute to the intended streetscape character;</w:t>
            </w:r>
          </w:p>
          <w:p w14:paraId="0EF66626" w14:textId="77777777" w:rsidR="00816DE1" w:rsidRPr="00816DE1" w:rsidRDefault="00816DE1" w:rsidP="00122CFB">
            <w:pPr>
              <w:pStyle w:val="NormalWeb"/>
              <w:numPr>
                <w:ilvl w:val="0"/>
                <w:numId w:val="18"/>
              </w:numPr>
              <w:rPr>
                <w:rFonts w:ascii="Arial" w:hAnsi="Arial" w:cs="Arial"/>
                <w:sz w:val="20"/>
                <w:szCs w:val="20"/>
              </w:rPr>
            </w:pPr>
            <w:r w:rsidRPr="00816DE1">
              <w:rPr>
                <w:rFonts w:ascii="Arial" w:hAnsi="Arial" w:cs="Arial"/>
                <w:sz w:val="20"/>
                <w:szCs w:val="20"/>
              </w:rPr>
              <w:t>provide a safe pedestrian environment;</w:t>
            </w:r>
          </w:p>
          <w:p w14:paraId="1DB96CFD" w14:textId="77777777" w:rsidR="00816DE1" w:rsidRPr="00816DE1" w:rsidRDefault="00816DE1" w:rsidP="00122CFB">
            <w:pPr>
              <w:pStyle w:val="NormalWeb"/>
              <w:numPr>
                <w:ilvl w:val="0"/>
                <w:numId w:val="18"/>
              </w:numPr>
              <w:rPr>
                <w:rFonts w:ascii="Arial" w:hAnsi="Arial" w:cs="Arial"/>
                <w:sz w:val="20"/>
                <w:szCs w:val="20"/>
              </w:rPr>
            </w:pPr>
            <w:r w:rsidRPr="00816DE1">
              <w:rPr>
                <w:rFonts w:ascii="Arial" w:hAnsi="Arial" w:cs="Arial"/>
                <w:sz w:val="20"/>
                <w:szCs w:val="20"/>
              </w:rPr>
              <w:t>not result in excessive crossovers and hardstand areas;</w:t>
            </w:r>
          </w:p>
          <w:p w14:paraId="6D96EDB0" w14:textId="77777777" w:rsidR="00816DE1" w:rsidRPr="00816DE1" w:rsidRDefault="00816DE1" w:rsidP="00122CFB">
            <w:pPr>
              <w:pStyle w:val="NormalWeb"/>
              <w:numPr>
                <w:ilvl w:val="0"/>
                <w:numId w:val="18"/>
              </w:numPr>
              <w:rPr>
                <w:rFonts w:ascii="Arial" w:hAnsi="Arial" w:cs="Arial"/>
                <w:sz w:val="20"/>
                <w:szCs w:val="20"/>
              </w:rPr>
            </w:pPr>
            <w:r w:rsidRPr="00816DE1">
              <w:rPr>
                <w:rFonts w:ascii="Arial" w:hAnsi="Arial" w:cs="Arial"/>
                <w:sz w:val="20"/>
                <w:szCs w:val="20"/>
              </w:rPr>
              <w:t>allows adequate space for on-street parking;</w:t>
            </w:r>
          </w:p>
          <w:p w14:paraId="52297997" w14:textId="77777777" w:rsidR="00816DE1" w:rsidRPr="00816DE1" w:rsidRDefault="00816DE1" w:rsidP="00122CFB">
            <w:pPr>
              <w:pStyle w:val="NormalWeb"/>
              <w:numPr>
                <w:ilvl w:val="0"/>
                <w:numId w:val="18"/>
              </w:numPr>
              <w:rPr>
                <w:rFonts w:ascii="Arial" w:hAnsi="Arial" w:cs="Arial"/>
                <w:sz w:val="20"/>
                <w:szCs w:val="20"/>
              </w:rPr>
            </w:pPr>
            <w:r w:rsidRPr="00816DE1">
              <w:rPr>
                <w:rFonts w:ascii="Arial" w:hAnsi="Arial" w:cs="Arial"/>
                <w:sz w:val="20"/>
                <w:szCs w:val="20"/>
              </w:rPr>
              <w:t>allows adequate space for street planting and street trees;</w:t>
            </w:r>
          </w:p>
          <w:p w14:paraId="1C2A6B0D" w14:textId="77777777" w:rsidR="00816DE1" w:rsidRPr="00816DE1" w:rsidRDefault="00816DE1" w:rsidP="00122CFB">
            <w:pPr>
              <w:pStyle w:val="NormalWeb"/>
              <w:numPr>
                <w:ilvl w:val="0"/>
                <w:numId w:val="18"/>
              </w:numPr>
              <w:rPr>
                <w:rFonts w:ascii="Arial" w:hAnsi="Arial" w:cs="Arial"/>
                <w:sz w:val="20"/>
                <w:szCs w:val="20"/>
              </w:rPr>
            </w:pPr>
            <w:r w:rsidRPr="00816DE1">
              <w:rPr>
                <w:rFonts w:ascii="Arial" w:hAnsi="Arial" w:cs="Arial"/>
                <w:sz w:val="20"/>
                <w:szCs w:val="20"/>
              </w:rPr>
              <w:t>allow adequate space for garbage collection and the location of street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816DE1" w14:paraId="625D0469" w14:textId="77777777" w:rsidTr="00816DE1">
              <w:trPr>
                <w:tblCellSpacing w:w="15" w:type="dxa"/>
              </w:trPr>
              <w:tc>
                <w:tcPr>
                  <w:tcW w:w="8582" w:type="dxa"/>
                  <w:vAlign w:val="center"/>
                  <w:hideMark/>
                </w:tcPr>
                <w:p w14:paraId="2259995B" w14:textId="03D4E652" w:rsidR="00816DE1" w:rsidRPr="00C64A89" w:rsidRDefault="00DF3876" w:rsidP="00E257BD">
                  <w:pPr>
                    <w:pStyle w:val="NormalWeb"/>
                    <w:rPr>
                      <w:rFonts w:ascii="Arial" w:hAnsi="Arial" w:cs="Arial"/>
                      <w:sz w:val="18"/>
                      <w:szCs w:val="20"/>
                    </w:rPr>
                  </w:pPr>
                  <w:r w:rsidRPr="00CB2971">
                    <w:rPr>
                      <w:rFonts w:ascii="Arial" w:eastAsia="Times New Roman" w:hAnsi="Arial" w:cs="Arial"/>
                      <w:sz w:val="18"/>
                      <w:szCs w:val="18"/>
                    </w:rPr>
                    <w:t xml:space="preserve">Note - This performance outcome is a </w:t>
                  </w:r>
                  <w:r w:rsidRPr="00CB2971">
                    <w:rPr>
                      <w:rFonts w:ascii="Arial" w:eastAsia="Times New Roman" w:hAnsi="Arial" w:cs="Arial"/>
                      <w:i/>
                      <w:iCs/>
                      <w:sz w:val="18"/>
                      <w:szCs w:val="18"/>
                    </w:rPr>
                    <w:t>planning scheme matter</w:t>
                  </w:r>
                  <w:r w:rsidRPr="00CB2971">
                    <w:rPr>
                      <w:rFonts w:ascii="Arial" w:eastAsia="Times New Roman" w:hAnsi="Arial" w:cs="Arial"/>
                      <w:sz w:val="18"/>
                      <w:szCs w:val="18"/>
                    </w:rPr>
                    <w:t xml:space="preserve"> against which Council must undertake its concurrence agency assessment under Division 2, Part 3, Schedule 9 of the </w:t>
                  </w:r>
                  <w:r w:rsidRPr="00CB2971">
                    <w:rPr>
                      <w:rFonts w:ascii="Arial" w:eastAsia="Times New Roman" w:hAnsi="Arial" w:cs="Arial"/>
                      <w:i/>
                      <w:iCs/>
                      <w:sz w:val="18"/>
                      <w:szCs w:val="18"/>
                    </w:rPr>
                    <w:t>Planning Regulation 2017</w:t>
                  </w:r>
                  <w:r w:rsidRPr="00CB2971">
                    <w:rPr>
                      <w:rFonts w:ascii="Arial" w:eastAsia="Times New Roman" w:hAnsi="Arial" w:cs="Arial"/>
                      <w:sz w:val="18"/>
                      <w:szCs w:val="18"/>
                    </w:rPr>
                    <w:t xml:space="preserve"> for non-compliance with the corresponding RAD(s) identified in RAD-PO Equivalence Table 9.3.1.3.1 above.</w:t>
                  </w:r>
                </w:p>
              </w:tc>
            </w:tr>
            <w:tr w:rsidR="00E257BD" w:rsidRPr="00816DE1" w14:paraId="1635F425" w14:textId="77777777" w:rsidTr="00816DE1">
              <w:trPr>
                <w:trHeight w:val="480"/>
                <w:tblCellSpacing w:w="15" w:type="dxa"/>
              </w:trPr>
              <w:tc>
                <w:tcPr>
                  <w:tcW w:w="8582" w:type="dxa"/>
                  <w:vAlign w:val="center"/>
                  <w:hideMark/>
                </w:tcPr>
                <w:p w14:paraId="257F0D82"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14:paraId="2EE3E099"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772C070D"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E8.1</w:t>
            </w:r>
          </w:p>
          <w:p w14:paraId="6F1763C6" w14:textId="59E133B1" w:rsidR="00816DE1" w:rsidRPr="00816DE1" w:rsidRDefault="00B233C5" w:rsidP="00E257BD">
            <w:pPr>
              <w:pStyle w:val="NormalWeb"/>
              <w:rPr>
                <w:rFonts w:ascii="Arial" w:hAnsi="Arial" w:cs="Arial"/>
                <w:sz w:val="20"/>
                <w:szCs w:val="20"/>
              </w:rPr>
            </w:pPr>
            <w:r>
              <w:rPr>
                <w:rFonts w:ascii="Arial" w:hAnsi="Arial" w:cs="Arial"/>
                <w:sz w:val="20"/>
                <w:szCs w:val="20"/>
              </w:rPr>
              <w:t xml:space="preserve">Driveway </w:t>
            </w:r>
            <w:r w:rsidR="00C912D6">
              <w:rPr>
                <w:rFonts w:ascii="Arial" w:hAnsi="Arial" w:cs="Arial"/>
                <w:sz w:val="20"/>
                <w:szCs w:val="20"/>
              </w:rPr>
              <w:t>c</w:t>
            </w:r>
            <w:r w:rsidR="00816DE1" w:rsidRPr="00816DE1">
              <w:rPr>
                <w:rFonts w:ascii="Arial" w:hAnsi="Arial" w:cs="Arial"/>
                <w:sz w:val="20"/>
                <w:szCs w:val="20"/>
              </w:rPr>
              <w:t>rossover</w:t>
            </w:r>
            <w:r w:rsidRPr="00B233C5">
              <w:t xml:space="preserve"> </w:t>
            </w:r>
            <w:r w:rsidRPr="00B233C5">
              <w:rPr>
                <w:rFonts w:ascii="Arial" w:hAnsi="Arial" w:cs="Arial"/>
                <w:sz w:val="20"/>
                <w:szCs w:val="20"/>
              </w:rPr>
              <w:t>widths are a maximum 40% of the frontage from which access is being obtained or 5m, whichever is lesser,</w:t>
            </w:r>
            <w:r w:rsidR="00816DE1" w:rsidRPr="00816DE1">
              <w:rPr>
                <w:rFonts w:ascii="Arial" w:hAnsi="Arial" w:cs="Arial"/>
                <w:sz w:val="20"/>
                <w:szCs w:val="20"/>
              </w:rPr>
              <w:t xml:space="preserve"> in accordance with Planning scheme policy - Integrated desig</w:t>
            </w:r>
            <w:r>
              <w:rPr>
                <w:rFonts w:ascii="Arial" w:hAnsi="Arial" w:cs="Arial"/>
                <w:sz w:val="20"/>
                <w:szCs w:val="20"/>
              </w:rPr>
              <w:t>n (Appendix A).</w:t>
            </w:r>
          </w:p>
          <w:p w14:paraId="1FE13631"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1DE8C693"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0616C7E7" w14:textId="77777777" w:rsidR="00816DE1" w:rsidRPr="00816DE1" w:rsidRDefault="00816DE1" w:rsidP="00E257BD">
            <w:pPr>
              <w:pStyle w:val="NormalWeb"/>
              <w:rPr>
                <w:rStyle w:val="Strong"/>
                <w:rFonts w:ascii="Arial" w:hAnsi="Arial" w:cs="Arial"/>
                <w:sz w:val="20"/>
                <w:szCs w:val="20"/>
              </w:rPr>
            </w:pPr>
          </w:p>
        </w:tc>
      </w:tr>
      <w:tr w:rsidR="00E257BD" w:rsidRPr="00816DE1" w14:paraId="5FDE12AA" w14:textId="77777777" w:rsidTr="00122CFB">
        <w:trPr>
          <w:tblCellSpacing w:w="15" w:type="dxa"/>
        </w:trPr>
        <w:tc>
          <w:tcPr>
            <w:tcW w:w="1370" w:type="pct"/>
            <w:vMerge/>
            <w:tcBorders>
              <w:top w:val="single" w:sz="4" w:space="0" w:color="000000"/>
              <w:left w:val="single" w:sz="4" w:space="0" w:color="000000"/>
              <w:bottom w:val="single" w:sz="4" w:space="0" w:color="000000"/>
              <w:right w:val="single" w:sz="4" w:space="0" w:color="000000"/>
            </w:tcBorders>
            <w:vAlign w:val="center"/>
            <w:hideMark/>
          </w:tcPr>
          <w:p w14:paraId="130B8146"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3B6B03F1"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E8.2</w:t>
            </w:r>
          </w:p>
          <w:p w14:paraId="13830028"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there is a plan of development, driveway crossovers are located in accordance with a plan of development approved by Council as part of a development approval or as otherwise amended by Council in writing.</w:t>
            </w:r>
          </w:p>
          <w:p w14:paraId="34C31D07"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3C3D723B"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1C540F5D" w14:textId="77777777" w:rsidR="00816DE1" w:rsidRPr="00816DE1" w:rsidRDefault="00816DE1" w:rsidP="00E257BD">
            <w:pPr>
              <w:pStyle w:val="NormalWeb"/>
              <w:rPr>
                <w:rStyle w:val="Strong"/>
                <w:rFonts w:ascii="Arial" w:hAnsi="Arial" w:cs="Arial"/>
                <w:sz w:val="20"/>
                <w:szCs w:val="20"/>
              </w:rPr>
            </w:pPr>
          </w:p>
        </w:tc>
      </w:tr>
      <w:tr w:rsidR="00E257BD" w:rsidRPr="00816DE1" w14:paraId="33B1A492" w14:textId="77777777" w:rsidTr="00122CFB">
        <w:trPr>
          <w:trHeight w:val="1980"/>
          <w:tblCellSpacing w:w="15" w:type="dxa"/>
        </w:trPr>
        <w:tc>
          <w:tcPr>
            <w:tcW w:w="1370" w:type="pct"/>
            <w:vMerge/>
            <w:tcBorders>
              <w:top w:val="single" w:sz="4" w:space="0" w:color="000000"/>
              <w:left w:val="single" w:sz="4" w:space="0" w:color="000000"/>
              <w:bottom w:val="single" w:sz="4" w:space="0" w:color="000000"/>
              <w:right w:val="single" w:sz="4" w:space="0" w:color="000000"/>
            </w:tcBorders>
            <w:vAlign w:val="center"/>
            <w:hideMark/>
          </w:tcPr>
          <w:p w14:paraId="657EE038"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4F6CA3BA"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E8.3</w:t>
            </w:r>
          </w:p>
          <w:p w14:paraId="15D1F92E"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Driveways do not include a reversing bay, manoeuvring area or visitor parking spaces (other than tandem spaces) in the front setback.</w:t>
            </w:r>
          </w:p>
          <w:p w14:paraId="5B849D60"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09964199"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645F3643" w14:textId="77777777" w:rsidR="00816DE1" w:rsidRPr="00816DE1" w:rsidRDefault="00816DE1" w:rsidP="00E257BD">
            <w:pPr>
              <w:pStyle w:val="NormalWeb"/>
              <w:rPr>
                <w:rStyle w:val="Strong"/>
                <w:rFonts w:ascii="Arial" w:hAnsi="Arial" w:cs="Arial"/>
                <w:sz w:val="20"/>
                <w:szCs w:val="20"/>
              </w:rPr>
            </w:pPr>
          </w:p>
        </w:tc>
      </w:tr>
      <w:tr w:rsidR="00E257BD" w:rsidRPr="00816DE1" w14:paraId="14A7D35A" w14:textId="77777777" w:rsidTr="00122CFB">
        <w:trPr>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41035506"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PO9</w:t>
            </w:r>
          </w:p>
          <w:p w14:paraId="37E194CE"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The driveway construction across the verge conforms to the relevant standard drawing for the classification of the road in accordance with Planning scheme policy - Integrated design.</w:t>
            </w:r>
          </w:p>
          <w:tbl>
            <w:tblPr>
              <w:tblW w:w="43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9"/>
            </w:tblGrid>
            <w:tr w:rsidR="00816DE1" w:rsidRPr="00816DE1" w14:paraId="4EC23E9F" w14:textId="77777777" w:rsidTr="003D5BCB">
              <w:trPr>
                <w:trHeight w:val="357"/>
                <w:tblCellSpacing w:w="15" w:type="dxa"/>
              </w:trPr>
              <w:tc>
                <w:tcPr>
                  <w:tcW w:w="4269" w:type="dxa"/>
                  <w:vAlign w:val="center"/>
                  <w:hideMark/>
                </w:tcPr>
                <w:p w14:paraId="64168391" w14:textId="680B789A" w:rsidR="00816DE1" w:rsidRPr="00816DE1" w:rsidRDefault="00DF3876" w:rsidP="00E257BD">
                  <w:pPr>
                    <w:pStyle w:val="NormalWeb"/>
                    <w:rPr>
                      <w:rFonts w:ascii="Arial" w:hAnsi="Arial" w:cs="Arial"/>
                      <w:sz w:val="20"/>
                      <w:szCs w:val="20"/>
                    </w:rPr>
                  </w:pPr>
                  <w:r w:rsidRPr="00CB2971">
                    <w:rPr>
                      <w:rFonts w:ascii="Arial" w:eastAsia="Times New Roman" w:hAnsi="Arial" w:cs="Arial"/>
                      <w:sz w:val="18"/>
                      <w:szCs w:val="18"/>
                    </w:rPr>
                    <w:t xml:space="preserve">Note - This performance outcome is a </w:t>
                  </w:r>
                  <w:r w:rsidRPr="00CB2971">
                    <w:rPr>
                      <w:rFonts w:ascii="Arial" w:eastAsia="Times New Roman" w:hAnsi="Arial" w:cs="Arial"/>
                      <w:i/>
                      <w:iCs/>
                      <w:sz w:val="18"/>
                      <w:szCs w:val="18"/>
                    </w:rPr>
                    <w:t>planning scheme matter</w:t>
                  </w:r>
                  <w:r w:rsidRPr="00CB2971">
                    <w:rPr>
                      <w:rFonts w:ascii="Arial" w:eastAsia="Times New Roman" w:hAnsi="Arial" w:cs="Arial"/>
                      <w:sz w:val="18"/>
                      <w:szCs w:val="18"/>
                    </w:rPr>
                    <w:t xml:space="preserve"> against which Council must undertake its concurrence agency assessment under Division 2, Part 3, Schedule 9 of the </w:t>
                  </w:r>
                  <w:r w:rsidRPr="00CB2971">
                    <w:rPr>
                      <w:rFonts w:ascii="Arial" w:eastAsia="Times New Roman" w:hAnsi="Arial" w:cs="Arial"/>
                      <w:i/>
                      <w:iCs/>
                      <w:sz w:val="18"/>
                      <w:szCs w:val="18"/>
                    </w:rPr>
                    <w:t>Planning Regulation 2017</w:t>
                  </w:r>
                  <w:r w:rsidRPr="00CB2971">
                    <w:rPr>
                      <w:rFonts w:ascii="Arial" w:eastAsia="Times New Roman" w:hAnsi="Arial" w:cs="Arial"/>
                      <w:sz w:val="18"/>
                      <w:szCs w:val="18"/>
                    </w:rPr>
                    <w:t xml:space="preserve"> for non-compliance with the corresponding RAD(s) identified in RAD-PO Equivalence Table 9.3.1.3.1 above.</w:t>
                  </w:r>
                </w:p>
              </w:tc>
            </w:tr>
          </w:tbl>
          <w:p w14:paraId="0CE937A6"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6A08A5A2"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68C718E2" w14:textId="77777777" w:rsidR="00816DE1" w:rsidRPr="00816DE1" w:rsidRDefault="00816DE1" w:rsidP="00E257BD">
            <w:pPr>
              <w:pStyle w:val="NormalWeb"/>
              <w:rPr>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3912788F" w14:textId="77777777" w:rsidR="00816DE1" w:rsidRPr="00816DE1" w:rsidRDefault="00816DE1" w:rsidP="00E257BD">
            <w:pPr>
              <w:pStyle w:val="NormalWeb"/>
              <w:rPr>
                <w:rFonts w:ascii="Arial" w:hAnsi="Arial" w:cs="Arial"/>
                <w:sz w:val="20"/>
                <w:szCs w:val="20"/>
              </w:rPr>
            </w:pPr>
          </w:p>
        </w:tc>
      </w:tr>
      <w:tr w:rsidR="00E257BD" w:rsidRPr="00816DE1" w14:paraId="10964B51" w14:textId="77777777" w:rsidTr="00122CFB">
        <w:trPr>
          <w:trHeight w:val="654"/>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0563EF87"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PO10</w:t>
            </w:r>
          </w:p>
          <w:p w14:paraId="65E8BAA0"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Crossovers and driveways are designed and constructed in accordance with:</w:t>
            </w:r>
          </w:p>
          <w:p w14:paraId="2C4C68E3" w14:textId="77777777" w:rsidR="00816DE1" w:rsidRPr="00816DE1" w:rsidRDefault="00816DE1" w:rsidP="00122CFB">
            <w:pPr>
              <w:numPr>
                <w:ilvl w:val="0"/>
                <w:numId w:val="1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for a Council-controlled road, Planning scheme policy - Integrated design;</w:t>
            </w:r>
          </w:p>
          <w:p w14:paraId="0A60A15D" w14:textId="77777777" w:rsidR="00816DE1" w:rsidRPr="00816DE1" w:rsidRDefault="00816DE1" w:rsidP="00122CFB">
            <w:pPr>
              <w:numPr>
                <w:ilvl w:val="0"/>
                <w:numId w:val="1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for a State-controlled road, the Safe Intersection Sight Distance requirements in Austroads and the appropriate IPWEAQ standard drawings, or a copy of a Transport Infrastructure Act, section 62 approval.</w:t>
            </w:r>
          </w:p>
          <w:tbl>
            <w:tblPr>
              <w:tblW w:w="43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9"/>
            </w:tblGrid>
            <w:tr w:rsidR="00816DE1" w:rsidRPr="00816DE1" w14:paraId="02896956" w14:textId="77777777" w:rsidTr="003D5BCB">
              <w:trPr>
                <w:trHeight w:val="460"/>
                <w:tblCellSpacing w:w="15" w:type="dxa"/>
              </w:trPr>
              <w:tc>
                <w:tcPr>
                  <w:tcW w:w="4269" w:type="dxa"/>
                  <w:vAlign w:val="center"/>
                  <w:hideMark/>
                </w:tcPr>
                <w:p w14:paraId="381B188B" w14:textId="73D0B002" w:rsidR="00816DE1" w:rsidRPr="00816DE1" w:rsidRDefault="00DF3876" w:rsidP="00E257BD">
                  <w:pPr>
                    <w:pStyle w:val="NormalWeb"/>
                    <w:rPr>
                      <w:rFonts w:ascii="Arial" w:hAnsi="Arial" w:cs="Arial"/>
                      <w:sz w:val="20"/>
                      <w:szCs w:val="20"/>
                    </w:rPr>
                  </w:pPr>
                  <w:r w:rsidRPr="00CB2971">
                    <w:rPr>
                      <w:rFonts w:ascii="Arial" w:eastAsia="Times New Roman" w:hAnsi="Arial" w:cs="Arial"/>
                      <w:sz w:val="18"/>
                      <w:szCs w:val="18"/>
                    </w:rPr>
                    <w:t xml:space="preserve">Note - This performance outcome is a </w:t>
                  </w:r>
                  <w:r w:rsidRPr="00CB2971">
                    <w:rPr>
                      <w:rFonts w:ascii="Arial" w:eastAsia="Times New Roman" w:hAnsi="Arial" w:cs="Arial"/>
                      <w:i/>
                      <w:iCs/>
                      <w:sz w:val="18"/>
                      <w:szCs w:val="18"/>
                    </w:rPr>
                    <w:t>planning scheme matter</w:t>
                  </w:r>
                  <w:r w:rsidRPr="00CB2971">
                    <w:rPr>
                      <w:rFonts w:ascii="Arial" w:eastAsia="Times New Roman" w:hAnsi="Arial" w:cs="Arial"/>
                      <w:sz w:val="18"/>
                      <w:szCs w:val="18"/>
                    </w:rPr>
                    <w:t xml:space="preserve"> against which Council must undertake its concurrence agency assessment under Division 2, Part 3, Schedule 9 of the </w:t>
                  </w:r>
                  <w:r w:rsidRPr="00CB2971">
                    <w:rPr>
                      <w:rFonts w:ascii="Arial" w:eastAsia="Times New Roman" w:hAnsi="Arial" w:cs="Arial"/>
                      <w:i/>
                      <w:iCs/>
                      <w:sz w:val="18"/>
                      <w:szCs w:val="18"/>
                    </w:rPr>
                    <w:t>Planning Regulation 2017</w:t>
                  </w:r>
                  <w:r w:rsidRPr="00CB2971">
                    <w:rPr>
                      <w:rFonts w:ascii="Arial" w:eastAsia="Times New Roman" w:hAnsi="Arial" w:cs="Arial"/>
                      <w:sz w:val="18"/>
                      <w:szCs w:val="18"/>
                    </w:rPr>
                    <w:t xml:space="preserve"> for non-compliance with the corresponding RAD(s) identified in RAD-PO Equivalence Table 9.3.1.3.1 above.</w:t>
                  </w:r>
                </w:p>
              </w:tc>
            </w:tr>
          </w:tbl>
          <w:p w14:paraId="6C9ABDBD"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076DF008"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1F9E0A65" w14:textId="77777777" w:rsidR="00816DE1" w:rsidRPr="00816DE1" w:rsidRDefault="00816DE1" w:rsidP="00E257BD">
            <w:pPr>
              <w:pStyle w:val="NormalWeb"/>
              <w:rPr>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0D0193F8" w14:textId="77777777" w:rsidR="00816DE1" w:rsidRPr="00816DE1" w:rsidRDefault="00816DE1" w:rsidP="00E257BD">
            <w:pPr>
              <w:pStyle w:val="NormalWeb"/>
              <w:rPr>
                <w:rFonts w:ascii="Arial" w:hAnsi="Arial" w:cs="Arial"/>
                <w:sz w:val="20"/>
                <w:szCs w:val="20"/>
              </w:rPr>
            </w:pPr>
          </w:p>
        </w:tc>
      </w:tr>
      <w:tr w:rsidR="00E257BD" w:rsidRPr="00816DE1" w14:paraId="00679EFA" w14:textId="77777777" w:rsidTr="00122CFB">
        <w:trPr>
          <w:tblCellSpacing w:w="15" w:type="dxa"/>
        </w:trPr>
        <w:tc>
          <w:tcPr>
            <w:tcW w:w="3130"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14:paraId="70D41B12"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Screening – fences</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141F67AB"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13D8D4C7" w14:textId="77777777" w:rsidR="00816DE1" w:rsidRPr="00816DE1" w:rsidRDefault="00816DE1" w:rsidP="00E257BD">
            <w:pPr>
              <w:pStyle w:val="NormalWeb"/>
              <w:rPr>
                <w:rStyle w:val="Strong"/>
                <w:rFonts w:ascii="Arial" w:hAnsi="Arial" w:cs="Arial"/>
                <w:sz w:val="20"/>
                <w:szCs w:val="20"/>
              </w:rPr>
            </w:pPr>
          </w:p>
        </w:tc>
      </w:tr>
      <w:tr w:rsidR="00E257BD" w:rsidRPr="00816DE1" w14:paraId="6B917AA8" w14:textId="77777777" w:rsidTr="00122CFB">
        <w:trPr>
          <w:trHeight w:val="4275"/>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224A97A4"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PO11</w:t>
            </w:r>
          </w:p>
          <w:p w14:paraId="22A8389C"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Fencing and screening complements the streetscape character, contributes to privacy while maintaining surveillance between buildings and public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C64A89" w14:paraId="06600821" w14:textId="77777777" w:rsidTr="00816DE1">
              <w:trPr>
                <w:tblCellSpacing w:w="15" w:type="dxa"/>
              </w:trPr>
              <w:tc>
                <w:tcPr>
                  <w:tcW w:w="8582" w:type="dxa"/>
                  <w:vAlign w:val="center"/>
                  <w:hideMark/>
                </w:tcPr>
                <w:p w14:paraId="2A908C38"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 objective of providing surveillance of the street takes precedence over the provision of physical barriers for noise mitigation purposes. Where a barrier for noise is unavoidable it is to be aesthetically treated in accordance with an option detailed in Planning scheme policy - Residential design.</w:t>
                  </w:r>
                </w:p>
              </w:tc>
            </w:tr>
            <w:tr w:rsidR="00E257BD" w:rsidRPr="00C64A89" w14:paraId="6E651F20" w14:textId="77777777" w:rsidTr="00816DE1">
              <w:trPr>
                <w:tblCellSpacing w:w="15" w:type="dxa"/>
              </w:trPr>
              <w:tc>
                <w:tcPr>
                  <w:tcW w:w="8582" w:type="dxa"/>
                  <w:vAlign w:val="center"/>
                  <w:hideMark/>
                </w:tcPr>
                <w:p w14:paraId="2D248DEA" w14:textId="29851752" w:rsidR="00816DE1" w:rsidRPr="00C64A89" w:rsidRDefault="00DF3876" w:rsidP="00E257BD">
                  <w:pPr>
                    <w:pStyle w:val="NormalWeb"/>
                    <w:rPr>
                      <w:rFonts w:ascii="Arial" w:hAnsi="Arial" w:cs="Arial"/>
                      <w:sz w:val="18"/>
                      <w:szCs w:val="20"/>
                    </w:rPr>
                  </w:pPr>
                  <w:r w:rsidRPr="00CB2971">
                    <w:rPr>
                      <w:rFonts w:ascii="Arial" w:eastAsia="Times New Roman" w:hAnsi="Arial" w:cs="Arial"/>
                      <w:sz w:val="18"/>
                      <w:szCs w:val="18"/>
                    </w:rPr>
                    <w:t xml:space="preserve">Note - This performance outcome is a </w:t>
                  </w:r>
                  <w:r w:rsidRPr="00CB2971">
                    <w:rPr>
                      <w:rFonts w:ascii="Arial" w:eastAsia="Times New Roman" w:hAnsi="Arial" w:cs="Arial"/>
                      <w:i/>
                      <w:iCs/>
                      <w:sz w:val="18"/>
                      <w:szCs w:val="18"/>
                    </w:rPr>
                    <w:t>planning scheme matter</w:t>
                  </w:r>
                  <w:r w:rsidRPr="00CB2971">
                    <w:rPr>
                      <w:rFonts w:ascii="Arial" w:eastAsia="Times New Roman" w:hAnsi="Arial" w:cs="Arial"/>
                      <w:sz w:val="18"/>
                      <w:szCs w:val="18"/>
                    </w:rPr>
                    <w:t xml:space="preserve"> against which Council must undertake its concurrence agency assessment under Division 2, Part 3, Schedule 9 of the </w:t>
                  </w:r>
                  <w:r w:rsidRPr="00CB2971">
                    <w:rPr>
                      <w:rFonts w:ascii="Arial" w:eastAsia="Times New Roman" w:hAnsi="Arial" w:cs="Arial"/>
                      <w:i/>
                      <w:iCs/>
                      <w:sz w:val="18"/>
                      <w:szCs w:val="18"/>
                    </w:rPr>
                    <w:t>Planning Regulation 2017</w:t>
                  </w:r>
                  <w:r w:rsidRPr="00CB2971">
                    <w:rPr>
                      <w:rFonts w:ascii="Arial" w:eastAsia="Times New Roman" w:hAnsi="Arial" w:cs="Arial"/>
                      <w:sz w:val="18"/>
                      <w:szCs w:val="18"/>
                    </w:rPr>
                    <w:t xml:space="preserve"> for non-compliance with the corresponding RAD(s) identified in RAD-PO Equivalence Table 9.3.1.3.1 above.</w:t>
                  </w:r>
                </w:p>
              </w:tc>
            </w:tr>
          </w:tbl>
          <w:p w14:paraId="3867F5A7" w14:textId="77777777" w:rsidR="00816DE1" w:rsidRPr="00C64A89" w:rsidRDefault="00816DE1" w:rsidP="00E257BD">
            <w:pPr>
              <w:rPr>
                <w:rFonts w:ascii="Arial" w:eastAsia="Times New Roman" w:hAnsi="Arial" w:cs="Arial"/>
                <w:vanish/>
                <w:sz w:val="18"/>
                <w:szCs w:val="20"/>
              </w:rPr>
            </w:pPr>
          </w:p>
          <w:tbl>
            <w:tblPr>
              <w:tblW w:w="43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0"/>
            </w:tblGrid>
            <w:tr w:rsidR="00816DE1" w:rsidRPr="00C64A89" w14:paraId="6A3E99EF" w14:textId="77777777" w:rsidTr="003D5BCB">
              <w:trPr>
                <w:trHeight w:val="420"/>
                <w:tblCellSpacing w:w="15" w:type="dxa"/>
              </w:trPr>
              <w:tc>
                <w:tcPr>
                  <w:tcW w:w="4250" w:type="dxa"/>
                  <w:vAlign w:val="center"/>
                  <w:hideMark/>
                </w:tcPr>
                <w:p w14:paraId="0747D838"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14:paraId="7EA44B80"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7FF159FE"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69166613" w14:textId="77777777" w:rsidR="00816DE1" w:rsidRPr="00816DE1" w:rsidRDefault="00816DE1" w:rsidP="00E257BD">
            <w:pPr>
              <w:pStyle w:val="NormalWeb"/>
              <w:rPr>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1B56CA09" w14:textId="77777777" w:rsidR="00816DE1" w:rsidRPr="00816DE1" w:rsidRDefault="00816DE1" w:rsidP="00E257BD">
            <w:pPr>
              <w:pStyle w:val="NormalWeb"/>
              <w:rPr>
                <w:rFonts w:ascii="Arial" w:hAnsi="Arial" w:cs="Arial"/>
                <w:sz w:val="20"/>
                <w:szCs w:val="20"/>
              </w:rPr>
            </w:pPr>
          </w:p>
        </w:tc>
      </w:tr>
      <w:tr w:rsidR="00E257BD" w:rsidRPr="00816DE1" w14:paraId="212ABF32" w14:textId="77777777" w:rsidTr="00122CFB">
        <w:trPr>
          <w:tblCellSpacing w:w="15" w:type="dxa"/>
        </w:trPr>
        <w:tc>
          <w:tcPr>
            <w:tcW w:w="3130"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14:paraId="471B727F"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Casual surveillance</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03044888"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565F4D71" w14:textId="77777777" w:rsidR="00816DE1" w:rsidRPr="00816DE1" w:rsidRDefault="00816DE1" w:rsidP="00E257BD">
            <w:pPr>
              <w:pStyle w:val="NormalWeb"/>
              <w:rPr>
                <w:rStyle w:val="Strong"/>
                <w:rFonts w:ascii="Arial" w:hAnsi="Arial" w:cs="Arial"/>
                <w:sz w:val="20"/>
                <w:szCs w:val="20"/>
              </w:rPr>
            </w:pPr>
          </w:p>
        </w:tc>
      </w:tr>
      <w:tr w:rsidR="00E257BD" w:rsidRPr="00816DE1" w14:paraId="5CFCD2A6" w14:textId="77777777" w:rsidTr="00122CFB">
        <w:trPr>
          <w:trHeight w:val="4620"/>
          <w:tblCellSpacing w:w="15" w:type="dxa"/>
        </w:trPr>
        <w:tc>
          <w:tcPr>
            <w:tcW w:w="1370"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FF5B528"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PO12</w:t>
            </w:r>
          </w:p>
          <w:p w14:paraId="1033B120"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Buildings and structures are designed and oriented to have active frontages that provide visual interest, address road frontages and facilitate casual surveillance of all public spaces (streets, laneways, public open space areas, pedestrian paths and car parking areas) through:</w:t>
            </w:r>
          </w:p>
          <w:p w14:paraId="2A1EDA30" w14:textId="77777777" w:rsidR="00816DE1" w:rsidRPr="00816DE1" w:rsidRDefault="00816DE1" w:rsidP="00122CFB">
            <w:pPr>
              <w:pStyle w:val="NormalWeb"/>
              <w:numPr>
                <w:ilvl w:val="0"/>
                <w:numId w:val="20"/>
              </w:numPr>
              <w:rPr>
                <w:rFonts w:ascii="Arial" w:hAnsi="Arial" w:cs="Arial"/>
                <w:sz w:val="20"/>
                <w:szCs w:val="20"/>
              </w:rPr>
            </w:pPr>
            <w:r w:rsidRPr="00816DE1">
              <w:rPr>
                <w:rFonts w:ascii="Arial" w:hAnsi="Arial" w:cs="Arial"/>
                <w:sz w:val="20"/>
                <w:szCs w:val="20"/>
              </w:rPr>
              <w:t>incorporating habitable room windows and balconies that overlook public spaces including secondary frontages;</w:t>
            </w:r>
          </w:p>
          <w:p w14:paraId="7CA53ACD" w14:textId="77777777" w:rsidR="00816DE1" w:rsidRPr="00816DE1" w:rsidRDefault="00816DE1" w:rsidP="00122CFB">
            <w:pPr>
              <w:pStyle w:val="NormalWeb"/>
              <w:numPr>
                <w:ilvl w:val="0"/>
                <w:numId w:val="20"/>
              </w:numPr>
              <w:rPr>
                <w:rFonts w:ascii="Arial" w:hAnsi="Arial" w:cs="Arial"/>
                <w:sz w:val="20"/>
                <w:szCs w:val="20"/>
              </w:rPr>
            </w:pPr>
            <w:r w:rsidRPr="00816DE1">
              <w:rPr>
                <w:rFonts w:ascii="Arial" w:hAnsi="Arial" w:cs="Arial"/>
                <w:sz w:val="20"/>
                <w:szCs w:val="20"/>
              </w:rPr>
              <w:t>emphasising the pedestrian entry so that it is easily identifiable and safely accessible from the primary frontage.</w:t>
            </w:r>
          </w:p>
          <w:p w14:paraId="69CDC2BB" w14:textId="77777777" w:rsidR="00816DE1" w:rsidRPr="00816DE1" w:rsidRDefault="00816DE1" w:rsidP="00E257BD">
            <w:pPr>
              <w:rPr>
                <w:rFonts w:ascii="Arial" w:eastAsia="Times New Roman"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C64A89" w14:paraId="45F86F2B" w14:textId="77777777" w:rsidTr="00816DE1">
              <w:trPr>
                <w:tblCellSpacing w:w="15" w:type="dxa"/>
              </w:trPr>
              <w:tc>
                <w:tcPr>
                  <w:tcW w:w="8582" w:type="dxa"/>
                  <w:vAlign w:val="center"/>
                  <w:hideMark/>
                </w:tcPr>
                <w:p w14:paraId="15B46E4E"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Dwelling houses</w:t>
                  </w:r>
                  <w:r w:rsidRPr="00C64A89">
                    <w:rPr>
                      <w:rFonts w:ascii="Arial" w:hAnsi="Arial" w:cs="Arial"/>
                      <w:sz w:val="18"/>
                      <w:szCs w:val="20"/>
                      <w:vertAlign w:val="superscript"/>
                    </w:rPr>
                    <w:t>(</w:t>
                  </w:r>
                  <w:hyperlink r:id="rId2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adjoining an arterial or sub-arterial road must address the arterial or sub-arterial road. Refer to Overlay map - Road hierarchy for road classifications.</w:t>
                  </w:r>
                </w:p>
              </w:tc>
            </w:tr>
            <w:tr w:rsidR="00E257BD" w:rsidRPr="00C64A89" w14:paraId="76B58406" w14:textId="77777777" w:rsidTr="00816DE1">
              <w:trPr>
                <w:tblCellSpacing w:w="15" w:type="dxa"/>
              </w:trPr>
              <w:tc>
                <w:tcPr>
                  <w:tcW w:w="8582" w:type="dxa"/>
                  <w:vAlign w:val="center"/>
                  <w:hideMark/>
                </w:tcPr>
                <w:p w14:paraId="66CD8D60"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State Government standards for CPTED.</w:t>
                  </w:r>
                </w:p>
              </w:tc>
            </w:tr>
          </w:tbl>
          <w:p w14:paraId="2C96C674" w14:textId="77777777"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C64A89" w14:paraId="7B7736C5" w14:textId="77777777" w:rsidTr="00816DE1">
              <w:trPr>
                <w:tblCellSpacing w:w="15" w:type="dxa"/>
              </w:trPr>
              <w:tc>
                <w:tcPr>
                  <w:tcW w:w="8582" w:type="dxa"/>
                  <w:vAlign w:val="center"/>
                  <w:hideMark/>
                </w:tcPr>
                <w:p w14:paraId="2F4815C0"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Ground level dwellings at the front of the lot have individual access points to the street.</w:t>
                  </w:r>
                </w:p>
              </w:tc>
            </w:tr>
            <w:tr w:rsidR="00E257BD" w:rsidRPr="00C64A89" w14:paraId="06C68ED6" w14:textId="77777777" w:rsidTr="00816DE1">
              <w:trPr>
                <w:tblCellSpacing w:w="15" w:type="dxa"/>
              </w:trPr>
              <w:tc>
                <w:tcPr>
                  <w:tcW w:w="8582" w:type="dxa"/>
                  <w:vAlign w:val="center"/>
                  <w:hideMark/>
                </w:tcPr>
                <w:p w14:paraId="277D2379" w14:textId="5DEC7AF7" w:rsidR="00816DE1" w:rsidRPr="00C64A89" w:rsidRDefault="00DF3876" w:rsidP="00E257BD">
                  <w:pPr>
                    <w:pStyle w:val="NormalWeb"/>
                    <w:rPr>
                      <w:rFonts w:ascii="Arial" w:hAnsi="Arial" w:cs="Arial"/>
                      <w:sz w:val="18"/>
                      <w:szCs w:val="20"/>
                    </w:rPr>
                  </w:pPr>
                  <w:r w:rsidRPr="00CB2971">
                    <w:rPr>
                      <w:rFonts w:ascii="Arial" w:eastAsia="Times New Roman" w:hAnsi="Arial" w:cs="Arial"/>
                      <w:sz w:val="18"/>
                      <w:szCs w:val="18"/>
                    </w:rPr>
                    <w:t xml:space="preserve">Note - This performance outcome is a </w:t>
                  </w:r>
                  <w:r w:rsidRPr="00CB2971">
                    <w:rPr>
                      <w:rFonts w:ascii="Arial" w:eastAsia="Times New Roman" w:hAnsi="Arial" w:cs="Arial"/>
                      <w:i/>
                      <w:iCs/>
                      <w:sz w:val="18"/>
                      <w:szCs w:val="18"/>
                    </w:rPr>
                    <w:t>planning scheme matter</w:t>
                  </w:r>
                  <w:r w:rsidRPr="00CB2971">
                    <w:rPr>
                      <w:rFonts w:ascii="Arial" w:eastAsia="Times New Roman" w:hAnsi="Arial" w:cs="Arial"/>
                      <w:sz w:val="18"/>
                      <w:szCs w:val="18"/>
                    </w:rPr>
                    <w:t xml:space="preserve"> against which Council must undertake its concurrence agency assessment under Division 2, Part 3, Schedule 9 of the </w:t>
                  </w:r>
                  <w:r w:rsidRPr="00CB2971">
                    <w:rPr>
                      <w:rFonts w:ascii="Arial" w:eastAsia="Times New Roman" w:hAnsi="Arial" w:cs="Arial"/>
                      <w:i/>
                      <w:iCs/>
                      <w:sz w:val="18"/>
                      <w:szCs w:val="18"/>
                    </w:rPr>
                    <w:t>Planning Regulation 2017</w:t>
                  </w:r>
                  <w:r w:rsidRPr="00CB2971">
                    <w:rPr>
                      <w:rFonts w:ascii="Arial" w:eastAsia="Times New Roman" w:hAnsi="Arial" w:cs="Arial"/>
                      <w:sz w:val="18"/>
                      <w:szCs w:val="18"/>
                    </w:rPr>
                    <w:t xml:space="preserve"> for non-compliance with the corresponding RAD(s) identified in RAD-PO Equivalence Table 9.3.1.3.1 above.</w:t>
                  </w:r>
                </w:p>
              </w:tc>
            </w:tr>
          </w:tbl>
          <w:p w14:paraId="0A624BDC"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7804FF86"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E12.1</w:t>
            </w:r>
          </w:p>
          <w:p w14:paraId="72CBB841"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The Dwelling house (or the primary dwelling if including a secondary dwelling) must address primary frontages (excluding motorway and arterial roads) with a minimum of a front door, window(s) and pedestrian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9"/>
            </w:tblGrid>
            <w:tr w:rsidR="00816DE1" w:rsidRPr="00816DE1" w14:paraId="2187D8D9" w14:textId="77777777" w:rsidTr="00816DE1">
              <w:trPr>
                <w:tblCellSpacing w:w="15" w:type="dxa"/>
              </w:trPr>
              <w:tc>
                <w:tcPr>
                  <w:tcW w:w="6202" w:type="dxa"/>
                  <w:vAlign w:val="center"/>
                  <w:hideMark/>
                </w:tcPr>
                <w:p w14:paraId="0C688A21"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Note - If an acoustic fence has been conditioned as part of a reconfiguring a lot approval this provision does not apply to that frontage.</w:t>
                  </w:r>
                </w:p>
              </w:tc>
            </w:tr>
            <w:tr w:rsidR="00816DE1" w:rsidRPr="00C64A89" w14:paraId="7C4BFAF0" w14:textId="77777777" w:rsidTr="00816DE1">
              <w:trPr>
                <w:tblCellSpacing w:w="15" w:type="dxa"/>
              </w:trPr>
              <w:tc>
                <w:tcPr>
                  <w:tcW w:w="6202" w:type="dxa"/>
                  <w:vAlign w:val="center"/>
                  <w:hideMark/>
                </w:tcPr>
                <w:p w14:paraId="7396D3E5"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Refer to Overlay map - Road hierarchy for road classification.</w:t>
                  </w:r>
                </w:p>
              </w:tc>
            </w:tr>
          </w:tbl>
          <w:p w14:paraId="09E6C80B" w14:textId="77777777" w:rsidR="00816DE1" w:rsidRPr="00C64A89" w:rsidRDefault="00816DE1" w:rsidP="00E257BD">
            <w:pPr>
              <w:rPr>
                <w:rFonts w:ascii="Arial" w:eastAsia="Times New Roman" w:hAnsi="Arial" w:cs="Arial"/>
                <w:vanish/>
                <w:sz w:val="18"/>
                <w:szCs w:val="20"/>
              </w:rPr>
            </w:pPr>
          </w:p>
          <w:p w14:paraId="355A10CC" w14:textId="77777777" w:rsidR="00816DE1" w:rsidRPr="00C64A89" w:rsidRDefault="00816DE1" w:rsidP="00E257BD">
            <w:pPr>
              <w:rPr>
                <w:rFonts w:ascii="Arial" w:eastAsia="Times New Roman" w:hAnsi="Arial" w:cs="Arial"/>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9"/>
            </w:tblGrid>
            <w:tr w:rsidR="00816DE1" w:rsidRPr="00C64A89" w14:paraId="3954D982" w14:textId="77777777" w:rsidTr="00816DE1">
              <w:trPr>
                <w:tblCellSpacing w:w="15" w:type="dxa"/>
              </w:trPr>
              <w:tc>
                <w:tcPr>
                  <w:tcW w:w="6202" w:type="dxa"/>
                  <w:vAlign w:val="center"/>
                  <w:hideMark/>
                </w:tcPr>
                <w:p w14:paraId="5B4320F9"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14:paraId="07291D08"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4F4B765A"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1D082840" w14:textId="77777777" w:rsidR="00816DE1" w:rsidRPr="00816DE1" w:rsidRDefault="00816DE1" w:rsidP="00E257BD">
            <w:pPr>
              <w:pStyle w:val="NormalWeb"/>
              <w:rPr>
                <w:rStyle w:val="Strong"/>
                <w:rFonts w:ascii="Arial" w:hAnsi="Arial" w:cs="Arial"/>
                <w:sz w:val="20"/>
                <w:szCs w:val="20"/>
              </w:rPr>
            </w:pPr>
          </w:p>
        </w:tc>
      </w:tr>
      <w:tr w:rsidR="00E257BD" w:rsidRPr="00816DE1" w14:paraId="5E8B8DA1" w14:textId="77777777" w:rsidTr="00122CFB">
        <w:trPr>
          <w:trHeight w:val="20"/>
          <w:tblCellSpacing w:w="15" w:type="dxa"/>
        </w:trPr>
        <w:tc>
          <w:tcPr>
            <w:tcW w:w="1370" w:type="pct"/>
            <w:vMerge/>
            <w:tcBorders>
              <w:top w:val="single" w:sz="4" w:space="0" w:color="000000"/>
              <w:left w:val="single" w:sz="4" w:space="0" w:color="000000"/>
              <w:bottom w:val="single" w:sz="4" w:space="0" w:color="000000"/>
              <w:right w:val="single" w:sz="4" w:space="0" w:color="000000"/>
            </w:tcBorders>
            <w:vAlign w:val="center"/>
            <w:hideMark/>
          </w:tcPr>
          <w:p w14:paraId="6A2A1B5F"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6C68E905"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E12.2</w:t>
            </w:r>
          </w:p>
          <w:p w14:paraId="0FC05909"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Each dwelling (primary and secondary), excluding domestic outbuildings and garages, that overlooks an adjoining public space (street, public open space or laneway) provides one habitable room window with an area of at least 1m</w:t>
            </w:r>
            <w:r w:rsidRPr="00816DE1">
              <w:rPr>
                <w:rFonts w:ascii="Arial" w:hAnsi="Arial" w:cs="Arial"/>
                <w:sz w:val="20"/>
                <w:szCs w:val="20"/>
                <w:vertAlign w:val="superscript"/>
              </w:rPr>
              <w:t xml:space="preserve">2 </w:t>
            </w:r>
            <w:r w:rsidRPr="00816DE1">
              <w:rPr>
                <w:rFonts w:ascii="Arial" w:hAnsi="Arial" w:cs="Arial"/>
                <w:sz w:val="20"/>
                <w:szCs w:val="20"/>
              </w:rPr>
              <w:t>or multiple habitable room windows having a combined area of at least 2.5m</w:t>
            </w:r>
            <w:r w:rsidRPr="00816DE1">
              <w:rPr>
                <w:rFonts w:ascii="Arial" w:hAnsi="Arial" w:cs="Arial"/>
                <w:sz w:val="20"/>
                <w:szCs w:val="20"/>
                <w:vertAlign w:val="superscript"/>
              </w:rPr>
              <w:t xml:space="preserve">2 </w:t>
            </w:r>
            <w:r w:rsidRPr="00816DE1">
              <w:rPr>
                <w:rFonts w:ascii="Arial" w:hAnsi="Arial" w:cs="Arial"/>
                <w:sz w:val="20"/>
                <w:szCs w:val="20"/>
              </w:rPr>
              <w:t>overlooking each adjoining public space (street, public open space or laneway).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9"/>
            </w:tblGrid>
            <w:tr w:rsidR="00816DE1" w:rsidRPr="00816DE1" w14:paraId="518E6625" w14:textId="77777777" w:rsidTr="00122CFB">
              <w:trPr>
                <w:tblCellSpacing w:w="15" w:type="dxa"/>
              </w:trPr>
              <w:tc>
                <w:tcPr>
                  <w:tcW w:w="5255" w:type="dxa"/>
                  <w:vAlign w:val="center"/>
                  <w:hideMark/>
                </w:tcPr>
                <w:p w14:paraId="61245741"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Secondary dwellings are not required to provide a habitable room window where only the secondary dwelling garage overlooks the adjoining public space and all habitable rooms do not adjoin a public space.</w:t>
                  </w:r>
                </w:p>
                <w:p w14:paraId="4A34402A" w14:textId="77777777" w:rsidR="00816DE1" w:rsidRPr="00C64A89" w:rsidRDefault="00816DE1" w:rsidP="00E257BD">
                  <w:pPr>
                    <w:rPr>
                      <w:rFonts w:ascii="Arial" w:eastAsia="Times New Roman" w:hAnsi="Arial" w:cs="Arial"/>
                      <w:sz w:val="18"/>
                      <w:szCs w:val="20"/>
                    </w:rPr>
                  </w:pPr>
                </w:p>
              </w:tc>
            </w:tr>
          </w:tbl>
          <w:p w14:paraId="5AB81FED"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64ADAE6C"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76095194" w14:textId="77777777" w:rsidR="00816DE1" w:rsidRPr="00816DE1" w:rsidRDefault="00816DE1" w:rsidP="00E257BD">
            <w:pPr>
              <w:pStyle w:val="NormalWeb"/>
              <w:rPr>
                <w:rStyle w:val="Strong"/>
                <w:rFonts w:ascii="Arial" w:hAnsi="Arial" w:cs="Arial"/>
                <w:sz w:val="20"/>
                <w:szCs w:val="20"/>
              </w:rPr>
            </w:pPr>
          </w:p>
        </w:tc>
      </w:tr>
      <w:tr w:rsidR="00E257BD" w:rsidRPr="00816DE1" w14:paraId="7E1E2BC2" w14:textId="77777777" w:rsidTr="00122CFB">
        <w:trPr>
          <w:tblCellSpacing w:w="15" w:type="dxa"/>
        </w:trPr>
        <w:tc>
          <w:tcPr>
            <w:tcW w:w="3130"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14:paraId="2AC544DD"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Waste</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6CEF90EC"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3D97A83E" w14:textId="77777777" w:rsidR="00816DE1" w:rsidRPr="00816DE1" w:rsidRDefault="00816DE1" w:rsidP="00E257BD">
            <w:pPr>
              <w:pStyle w:val="NormalWeb"/>
              <w:rPr>
                <w:rStyle w:val="Strong"/>
                <w:rFonts w:ascii="Arial" w:hAnsi="Arial" w:cs="Arial"/>
                <w:sz w:val="20"/>
                <w:szCs w:val="20"/>
              </w:rPr>
            </w:pPr>
          </w:p>
        </w:tc>
      </w:tr>
      <w:tr w:rsidR="00E257BD" w:rsidRPr="00816DE1" w14:paraId="061C18C5" w14:textId="77777777" w:rsidTr="00122CFB">
        <w:trPr>
          <w:trHeight w:val="4191"/>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6681BE7D"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PO13</w:t>
            </w:r>
          </w:p>
          <w:p w14:paraId="1A75BBEC"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Bins and bin storage areas are provided, designed and managed in accordance with Planning scheme policy – Waste.</w:t>
            </w:r>
          </w:p>
          <w:tbl>
            <w:tblPr>
              <w:tblW w:w="43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3"/>
            </w:tblGrid>
            <w:tr w:rsidR="00816DE1" w:rsidRPr="00C64A89" w14:paraId="54760A74" w14:textId="77777777" w:rsidTr="003D5BCB">
              <w:trPr>
                <w:trHeight w:val="429"/>
                <w:tblCellSpacing w:w="15" w:type="dxa"/>
              </w:trPr>
              <w:tc>
                <w:tcPr>
                  <w:tcW w:w="4253" w:type="dxa"/>
                  <w:vAlign w:val="center"/>
                  <w:hideMark/>
                </w:tcPr>
                <w:p w14:paraId="31B6FF89" w14:textId="59FEABF0" w:rsidR="00816DE1" w:rsidRPr="00C64A89" w:rsidRDefault="00DF3876" w:rsidP="00E257BD">
                  <w:pPr>
                    <w:pStyle w:val="NormalWeb"/>
                    <w:rPr>
                      <w:rFonts w:ascii="Arial" w:hAnsi="Arial" w:cs="Arial"/>
                      <w:sz w:val="18"/>
                      <w:szCs w:val="20"/>
                    </w:rPr>
                  </w:pPr>
                  <w:r w:rsidRPr="00CB2971">
                    <w:rPr>
                      <w:rFonts w:ascii="Arial" w:eastAsia="Times New Roman" w:hAnsi="Arial" w:cs="Arial"/>
                      <w:sz w:val="18"/>
                      <w:szCs w:val="18"/>
                    </w:rPr>
                    <w:t xml:space="preserve">Note - This performance outcome is a </w:t>
                  </w:r>
                  <w:r w:rsidRPr="00CB2971">
                    <w:rPr>
                      <w:rFonts w:ascii="Arial" w:eastAsia="Times New Roman" w:hAnsi="Arial" w:cs="Arial"/>
                      <w:i/>
                      <w:iCs/>
                      <w:sz w:val="18"/>
                      <w:szCs w:val="18"/>
                    </w:rPr>
                    <w:t>planning scheme matter</w:t>
                  </w:r>
                  <w:r w:rsidRPr="00CB2971">
                    <w:rPr>
                      <w:rFonts w:ascii="Arial" w:eastAsia="Times New Roman" w:hAnsi="Arial" w:cs="Arial"/>
                      <w:sz w:val="18"/>
                      <w:szCs w:val="18"/>
                    </w:rPr>
                    <w:t xml:space="preserve"> against which Council must undertake its concurrence agency assessment under Division 2, Part 3, Schedule 9 of the </w:t>
                  </w:r>
                  <w:r w:rsidRPr="00CB2971">
                    <w:rPr>
                      <w:rFonts w:ascii="Arial" w:eastAsia="Times New Roman" w:hAnsi="Arial" w:cs="Arial"/>
                      <w:i/>
                      <w:iCs/>
                      <w:sz w:val="18"/>
                      <w:szCs w:val="18"/>
                    </w:rPr>
                    <w:t>Planning Regulation 2017</w:t>
                  </w:r>
                  <w:r w:rsidRPr="00CB2971">
                    <w:rPr>
                      <w:rFonts w:ascii="Arial" w:eastAsia="Times New Roman" w:hAnsi="Arial" w:cs="Arial"/>
                      <w:sz w:val="18"/>
                      <w:szCs w:val="18"/>
                    </w:rPr>
                    <w:t xml:space="preserve"> for non-compliance with the corresponding RAD(s) identified in RAD-PO Equivalence Table 9.3.1.3.1 above.</w:t>
                  </w:r>
                </w:p>
              </w:tc>
            </w:tr>
          </w:tbl>
          <w:p w14:paraId="4F7BDC41"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5DBD9AD4"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E13</w:t>
            </w:r>
          </w:p>
          <w:p w14:paraId="4DE9A276"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Each dwelling (primary and secondary) includes a bin storage area that:</w:t>
            </w:r>
          </w:p>
          <w:p w14:paraId="170A74D7" w14:textId="77777777" w:rsidR="00816DE1" w:rsidRPr="00816DE1" w:rsidRDefault="00816DE1" w:rsidP="00122CFB">
            <w:pPr>
              <w:pStyle w:val="NormalWeb"/>
              <w:numPr>
                <w:ilvl w:val="0"/>
                <w:numId w:val="21"/>
              </w:numPr>
              <w:rPr>
                <w:rFonts w:ascii="Arial" w:hAnsi="Arial" w:cs="Arial"/>
                <w:sz w:val="20"/>
                <w:szCs w:val="20"/>
              </w:rPr>
            </w:pPr>
            <w:r w:rsidRPr="00816DE1">
              <w:rPr>
                <w:rFonts w:ascii="Arial" w:hAnsi="Arial" w:cs="Arial"/>
                <w:sz w:val="20"/>
                <w:szCs w:val="20"/>
              </w:rPr>
              <w:t>is not visible from public areas or screened from public areas;</w:t>
            </w:r>
          </w:p>
          <w:p w14:paraId="07312C22" w14:textId="77777777" w:rsidR="00816DE1" w:rsidRPr="00816DE1" w:rsidRDefault="00816DE1" w:rsidP="00122CFB">
            <w:pPr>
              <w:pStyle w:val="NormalWeb"/>
              <w:numPr>
                <w:ilvl w:val="0"/>
                <w:numId w:val="21"/>
              </w:numPr>
              <w:rPr>
                <w:rFonts w:ascii="Arial" w:hAnsi="Arial" w:cs="Arial"/>
                <w:sz w:val="20"/>
                <w:szCs w:val="20"/>
              </w:rPr>
            </w:pPr>
            <w:r w:rsidRPr="00816DE1">
              <w:rPr>
                <w:rFonts w:ascii="Arial" w:hAnsi="Arial" w:cs="Arial"/>
                <w:sz w:val="20"/>
                <w:szCs w:val="20"/>
              </w:rPr>
              <w:t>is not located in the primary frontage setback, unless the dwelling is built to boundary on both sides of the lot with only one frontage;</w:t>
            </w:r>
          </w:p>
          <w:p w14:paraId="0476C788" w14:textId="77777777" w:rsidR="00816DE1" w:rsidRPr="00816DE1" w:rsidRDefault="00816DE1" w:rsidP="00122CFB">
            <w:pPr>
              <w:pStyle w:val="NormalWeb"/>
              <w:numPr>
                <w:ilvl w:val="0"/>
                <w:numId w:val="21"/>
              </w:numPr>
              <w:rPr>
                <w:rFonts w:ascii="Arial" w:hAnsi="Arial" w:cs="Arial"/>
                <w:sz w:val="20"/>
                <w:szCs w:val="20"/>
              </w:rPr>
            </w:pPr>
            <w:r w:rsidRPr="00816DE1">
              <w:rPr>
                <w:rFonts w:ascii="Arial" w:hAnsi="Arial" w:cs="Arial"/>
                <w:sz w:val="20"/>
                <w:szCs w:val="20"/>
              </w:rPr>
              <w:t>is not located in an enclosed garage;</w:t>
            </w:r>
          </w:p>
          <w:p w14:paraId="5BD16234" w14:textId="77777777" w:rsidR="00816DE1" w:rsidRPr="00816DE1" w:rsidRDefault="00816DE1" w:rsidP="00122CFB">
            <w:pPr>
              <w:pStyle w:val="NormalWeb"/>
              <w:numPr>
                <w:ilvl w:val="0"/>
                <w:numId w:val="21"/>
              </w:numPr>
              <w:rPr>
                <w:rFonts w:ascii="Arial" w:hAnsi="Arial" w:cs="Arial"/>
                <w:sz w:val="20"/>
                <w:szCs w:val="20"/>
              </w:rPr>
            </w:pPr>
            <w:r w:rsidRPr="00816DE1">
              <w:rPr>
                <w:rFonts w:ascii="Arial" w:hAnsi="Arial" w:cs="Arial"/>
                <w:sz w:val="20"/>
                <w:szCs w:val="20"/>
              </w:rPr>
              <w:t>has a minimum area of 1m x 2m;</w:t>
            </w:r>
          </w:p>
          <w:p w14:paraId="0AB14EC5" w14:textId="77777777" w:rsidR="00816DE1" w:rsidRPr="00816DE1" w:rsidRDefault="00816DE1" w:rsidP="00122CFB">
            <w:pPr>
              <w:pStyle w:val="NormalWeb"/>
              <w:numPr>
                <w:ilvl w:val="0"/>
                <w:numId w:val="21"/>
              </w:numPr>
              <w:rPr>
                <w:rFonts w:ascii="Arial" w:hAnsi="Arial" w:cs="Arial"/>
                <w:sz w:val="20"/>
                <w:szCs w:val="20"/>
              </w:rPr>
            </w:pPr>
            <w:r w:rsidRPr="00816DE1">
              <w:rPr>
                <w:rFonts w:ascii="Arial" w:hAnsi="Arial" w:cs="Arial"/>
                <w:sz w:val="20"/>
                <w:szCs w:val="20"/>
              </w:rPr>
              <w:t>has access to the collection point without going through a dwelling (excluding a garage).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9"/>
            </w:tblGrid>
            <w:tr w:rsidR="00816DE1" w:rsidRPr="00816DE1" w14:paraId="39B0614D" w14:textId="77777777" w:rsidTr="00122CFB">
              <w:trPr>
                <w:tblCellSpacing w:w="15" w:type="dxa"/>
              </w:trPr>
              <w:tc>
                <w:tcPr>
                  <w:tcW w:w="5255" w:type="dxa"/>
                  <w:vAlign w:val="center"/>
                  <w:hideMark/>
                </w:tcPr>
                <w:p w14:paraId="4F2781EE"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14:paraId="111A4A1B"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3899B990"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7C709549" w14:textId="77777777" w:rsidR="00816DE1" w:rsidRPr="00816DE1" w:rsidRDefault="00816DE1" w:rsidP="00E257BD">
            <w:pPr>
              <w:pStyle w:val="NormalWeb"/>
              <w:rPr>
                <w:rStyle w:val="Strong"/>
                <w:rFonts w:ascii="Arial" w:hAnsi="Arial" w:cs="Arial"/>
                <w:sz w:val="20"/>
                <w:szCs w:val="20"/>
              </w:rPr>
            </w:pPr>
          </w:p>
        </w:tc>
      </w:tr>
      <w:tr w:rsidR="00E257BD" w:rsidRPr="00816DE1" w14:paraId="2A2D025D" w14:textId="77777777" w:rsidTr="00122CFB">
        <w:trPr>
          <w:trHeight w:val="647"/>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7EEEEBCB"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PO14</w:t>
            </w:r>
          </w:p>
          <w:p w14:paraId="2ED8CDB9"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Waste storage areas are:</w:t>
            </w:r>
          </w:p>
          <w:p w14:paraId="4E58F92A" w14:textId="77777777" w:rsidR="00816DE1" w:rsidRPr="00816DE1" w:rsidRDefault="00816DE1" w:rsidP="00122CFB">
            <w:pPr>
              <w:pStyle w:val="NormalWeb"/>
              <w:numPr>
                <w:ilvl w:val="0"/>
                <w:numId w:val="22"/>
              </w:numPr>
              <w:rPr>
                <w:rFonts w:ascii="Arial" w:hAnsi="Arial" w:cs="Arial"/>
                <w:sz w:val="20"/>
                <w:szCs w:val="20"/>
              </w:rPr>
            </w:pPr>
            <w:r w:rsidRPr="00816DE1">
              <w:rPr>
                <w:rFonts w:ascii="Arial" w:hAnsi="Arial" w:cs="Arial"/>
                <w:sz w:val="20"/>
                <w:szCs w:val="20"/>
              </w:rPr>
              <w:t>not located in front of the main building line; or</w:t>
            </w:r>
          </w:p>
          <w:p w14:paraId="465B9A9F" w14:textId="77777777" w:rsidR="00816DE1" w:rsidRPr="00816DE1" w:rsidRDefault="00816DE1" w:rsidP="00122CFB">
            <w:pPr>
              <w:pStyle w:val="NormalWeb"/>
              <w:numPr>
                <w:ilvl w:val="0"/>
                <w:numId w:val="22"/>
              </w:numPr>
              <w:rPr>
                <w:rFonts w:ascii="Arial" w:hAnsi="Arial" w:cs="Arial"/>
                <w:sz w:val="20"/>
                <w:szCs w:val="20"/>
              </w:rPr>
            </w:pPr>
            <w:r w:rsidRPr="00816DE1">
              <w:rPr>
                <w:rFonts w:ascii="Arial" w:hAnsi="Arial" w:cs="Arial"/>
                <w:sz w:val="20"/>
                <w:szCs w:val="20"/>
              </w:rPr>
              <w:t>are screened and aesthetically treated (e.g. with landscaping) to not dominate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816DE1" w14:paraId="2E18E4BD" w14:textId="77777777" w:rsidTr="00816DE1">
              <w:trPr>
                <w:tblCellSpacing w:w="15" w:type="dxa"/>
              </w:trPr>
              <w:tc>
                <w:tcPr>
                  <w:tcW w:w="8582" w:type="dxa"/>
                  <w:vAlign w:val="center"/>
                  <w:hideMark/>
                </w:tcPr>
                <w:p w14:paraId="4347A1D9" w14:textId="0369B405" w:rsidR="00816DE1" w:rsidRPr="00C64A89" w:rsidRDefault="00DF3876" w:rsidP="00E257BD">
                  <w:pPr>
                    <w:pStyle w:val="NormalWeb"/>
                    <w:rPr>
                      <w:rFonts w:ascii="Arial" w:hAnsi="Arial" w:cs="Arial"/>
                      <w:sz w:val="18"/>
                      <w:szCs w:val="20"/>
                    </w:rPr>
                  </w:pPr>
                  <w:r w:rsidRPr="00CB2971">
                    <w:rPr>
                      <w:rFonts w:ascii="Arial" w:eastAsia="Times New Roman" w:hAnsi="Arial" w:cs="Arial"/>
                      <w:sz w:val="18"/>
                      <w:szCs w:val="18"/>
                    </w:rPr>
                    <w:t xml:space="preserve">Note - This performance outcome is a </w:t>
                  </w:r>
                  <w:r w:rsidRPr="00CB2971">
                    <w:rPr>
                      <w:rFonts w:ascii="Arial" w:eastAsia="Times New Roman" w:hAnsi="Arial" w:cs="Arial"/>
                      <w:i/>
                      <w:iCs/>
                      <w:sz w:val="18"/>
                      <w:szCs w:val="18"/>
                    </w:rPr>
                    <w:t>planning scheme matter</w:t>
                  </w:r>
                  <w:r w:rsidRPr="00CB2971">
                    <w:rPr>
                      <w:rFonts w:ascii="Arial" w:eastAsia="Times New Roman" w:hAnsi="Arial" w:cs="Arial"/>
                      <w:sz w:val="18"/>
                      <w:szCs w:val="18"/>
                    </w:rPr>
                    <w:t xml:space="preserve"> against which Council must undertake its concurrence agency assessment under Division 2, Part 3, Schedule 9 of the </w:t>
                  </w:r>
                  <w:r w:rsidRPr="00CB2971">
                    <w:rPr>
                      <w:rFonts w:ascii="Arial" w:eastAsia="Times New Roman" w:hAnsi="Arial" w:cs="Arial"/>
                      <w:i/>
                      <w:iCs/>
                      <w:sz w:val="18"/>
                      <w:szCs w:val="18"/>
                    </w:rPr>
                    <w:t>Planning Regulation 2017</w:t>
                  </w:r>
                  <w:r w:rsidRPr="00CB2971">
                    <w:rPr>
                      <w:rFonts w:ascii="Arial" w:eastAsia="Times New Roman" w:hAnsi="Arial" w:cs="Arial"/>
                      <w:sz w:val="18"/>
                      <w:szCs w:val="18"/>
                    </w:rPr>
                    <w:t xml:space="preserve"> for non-compliance with the corresponding RAD(s) identified in RAD-PO Equivalence Table 9.3.1.3.1 above.</w:t>
                  </w:r>
                </w:p>
              </w:tc>
            </w:tr>
            <w:tr w:rsidR="00E257BD" w:rsidRPr="00816DE1" w14:paraId="42230FB1" w14:textId="77777777" w:rsidTr="00816DE1">
              <w:trPr>
                <w:trHeight w:val="480"/>
                <w:tblCellSpacing w:w="15" w:type="dxa"/>
              </w:trPr>
              <w:tc>
                <w:tcPr>
                  <w:tcW w:w="8582" w:type="dxa"/>
                  <w:vAlign w:val="center"/>
                  <w:hideMark/>
                </w:tcPr>
                <w:p w14:paraId="0C0BF783"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14:paraId="561DCE7E"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5087A5C4"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7EEF42EA" w14:textId="77777777" w:rsidR="00816DE1" w:rsidRPr="00816DE1" w:rsidRDefault="00816DE1" w:rsidP="00E257BD">
            <w:pPr>
              <w:pStyle w:val="NormalWeb"/>
              <w:rPr>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3BE70EBB" w14:textId="77777777" w:rsidR="00816DE1" w:rsidRPr="00816DE1" w:rsidRDefault="00816DE1" w:rsidP="00E257BD">
            <w:pPr>
              <w:pStyle w:val="NormalWeb"/>
              <w:rPr>
                <w:rFonts w:ascii="Arial" w:hAnsi="Arial" w:cs="Arial"/>
                <w:sz w:val="20"/>
                <w:szCs w:val="20"/>
              </w:rPr>
            </w:pPr>
          </w:p>
        </w:tc>
      </w:tr>
      <w:tr w:rsidR="00E257BD" w:rsidRPr="00816DE1" w14:paraId="2B38F557" w14:textId="77777777" w:rsidTr="00122CFB">
        <w:trPr>
          <w:tblCellSpacing w:w="15" w:type="dxa"/>
        </w:trPr>
        <w:tc>
          <w:tcPr>
            <w:tcW w:w="3130"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14:paraId="1BC068E1"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Utilities</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3F8430F7"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4D575A88" w14:textId="77777777" w:rsidR="00816DE1" w:rsidRPr="00816DE1" w:rsidRDefault="00816DE1" w:rsidP="00E257BD">
            <w:pPr>
              <w:pStyle w:val="NormalWeb"/>
              <w:rPr>
                <w:rStyle w:val="Strong"/>
                <w:rFonts w:ascii="Arial" w:hAnsi="Arial" w:cs="Arial"/>
                <w:sz w:val="20"/>
                <w:szCs w:val="20"/>
              </w:rPr>
            </w:pPr>
          </w:p>
        </w:tc>
      </w:tr>
      <w:tr w:rsidR="00E257BD" w:rsidRPr="00816DE1" w14:paraId="4C28C6AE" w14:textId="77777777" w:rsidTr="00122CFB">
        <w:trPr>
          <w:trHeight w:val="3330"/>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4328CD97"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PO15</w:t>
            </w:r>
          </w:p>
          <w:p w14:paraId="0F640289"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The dwelling is connected to:</w:t>
            </w:r>
          </w:p>
          <w:p w14:paraId="0AC1EBBC" w14:textId="77777777" w:rsidR="00816DE1" w:rsidRPr="00816DE1" w:rsidRDefault="00816DE1" w:rsidP="00122CFB">
            <w:pPr>
              <w:pStyle w:val="NormalWeb"/>
              <w:numPr>
                <w:ilvl w:val="0"/>
                <w:numId w:val="23"/>
              </w:numPr>
              <w:rPr>
                <w:rFonts w:ascii="Arial" w:hAnsi="Arial" w:cs="Arial"/>
                <w:sz w:val="20"/>
                <w:szCs w:val="20"/>
              </w:rPr>
            </w:pPr>
            <w:r w:rsidRPr="00816DE1">
              <w:rPr>
                <w:rFonts w:ascii="Arial" w:hAnsi="Arial" w:cs="Arial"/>
                <w:sz w:val="20"/>
                <w:szCs w:val="20"/>
              </w:rPr>
              <w:t>an existing reticulated electricity supply;</w:t>
            </w:r>
          </w:p>
          <w:p w14:paraId="4C7D33FC" w14:textId="77777777" w:rsidR="00816DE1" w:rsidRPr="00816DE1" w:rsidRDefault="00816DE1" w:rsidP="00122CFB">
            <w:pPr>
              <w:pStyle w:val="NormalWeb"/>
              <w:numPr>
                <w:ilvl w:val="0"/>
                <w:numId w:val="23"/>
              </w:numPr>
              <w:rPr>
                <w:rFonts w:ascii="Arial" w:hAnsi="Arial" w:cs="Arial"/>
                <w:sz w:val="20"/>
                <w:szCs w:val="20"/>
              </w:rPr>
            </w:pPr>
            <w:r w:rsidRPr="00816DE1">
              <w:rPr>
                <w:rFonts w:ascii="Arial" w:hAnsi="Arial" w:cs="Arial"/>
                <w:sz w:val="20"/>
                <w:szCs w:val="20"/>
              </w:rPr>
              <w:t>reticulated sewerage;</w:t>
            </w:r>
          </w:p>
          <w:p w14:paraId="7A401639" w14:textId="77777777" w:rsidR="00816DE1" w:rsidRPr="00816DE1" w:rsidRDefault="00816DE1" w:rsidP="00122CFB">
            <w:pPr>
              <w:pStyle w:val="NormalWeb"/>
              <w:numPr>
                <w:ilvl w:val="0"/>
                <w:numId w:val="23"/>
              </w:numPr>
              <w:rPr>
                <w:rFonts w:ascii="Arial" w:hAnsi="Arial" w:cs="Arial"/>
                <w:sz w:val="20"/>
                <w:szCs w:val="20"/>
              </w:rPr>
            </w:pPr>
            <w:r w:rsidRPr="00816DE1">
              <w:rPr>
                <w:rFonts w:ascii="Arial" w:hAnsi="Arial" w:cs="Arial"/>
                <w:sz w:val="20"/>
                <w:szCs w:val="20"/>
              </w:rPr>
              <w:t>reticulated water;</w:t>
            </w:r>
          </w:p>
          <w:p w14:paraId="07A17415" w14:textId="77777777" w:rsidR="00816DE1" w:rsidRPr="00816DE1" w:rsidRDefault="00816DE1" w:rsidP="00122CFB">
            <w:pPr>
              <w:pStyle w:val="NormalWeb"/>
              <w:numPr>
                <w:ilvl w:val="0"/>
                <w:numId w:val="23"/>
              </w:numPr>
              <w:rPr>
                <w:rFonts w:ascii="Arial" w:hAnsi="Arial" w:cs="Arial"/>
                <w:sz w:val="20"/>
                <w:szCs w:val="20"/>
              </w:rPr>
            </w:pPr>
            <w:r w:rsidRPr="00816DE1">
              <w:rPr>
                <w:rFonts w:ascii="Arial" w:hAnsi="Arial" w:cs="Arial"/>
                <w:sz w:val="20"/>
                <w:szCs w:val="20"/>
              </w:rPr>
              <w:t>dedicated and constructed road.</w:t>
            </w:r>
          </w:p>
          <w:tbl>
            <w:tblPr>
              <w:tblW w:w="43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3"/>
            </w:tblGrid>
            <w:tr w:rsidR="00816DE1" w:rsidRPr="00816DE1" w14:paraId="081FF316" w14:textId="77777777" w:rsidTr="003D5BCB">
              <w:trPr>
                <w:trHeight w:val="298"/>
                <w:tblCellSpacing w:w="15" w:type="dxa"/>
              </w:trPr>
              <w:tc>
                <w:tcPr>
                  <w:tcW w:w="4253" w:type="dxa"/>
                  <w:vAlign w:val="center"/>
                  <w:hideMark/>
                </w:tcPr>
                <w:p w14:paraId="57EF0858" w14:textId="3E9BA2D6" w:rsidR="00816DE1" w:rsidRPr="00816DE1" w:rsidRDefault="00DF3876" w:rsidP="00E257BD">
                  <w:pPr>
                    <w:pStyle w:val="NormalWeb"/>
                    <w:rPr>
                      <w:rFonts w:ascii="Arial" w:hAnsi="Arial" w:cs="Arial"/>
                      <w:sz w:val="20"/>
                      <w:szCs w:val="20"/>
                    </w:rPr>
                  </w:pPr>
                  <w:r w:rsidRPr="00CB2971">
                    <w:rPr>
                      <w:rFonts w:ascii="Arial" w:eastAsia="Times New Roman" w:hAnsi="Arial" w:cs="Arial"/>
                      <w:sz w:val="18"/>
                      <w:szCs w:val="18"/>
                    </w:rPr>
                    <w:t xml:space="preserve">Note - This performance outcome is a </w:t>
                  </w:r>
                  <w:r w:rsidRPr="00CB2971">
                    <w:rPr>
                      <w:rFonts w:ascii="Arial" w:eastAsia="Times New Roman" w:hAnsi="Arial" w:cs="Arial"/>
                      <w:i/>
                      <w:iCs/>
                      <w:sz w:val="18"/>
                      <w:szCs w:val="18"/>
                    </w:rPr>
                    <w:t>planning scheme matter</w:t>
                  </w:r>
                  <w:r w:rsidRPr="00CB2971">
                    <w:rPr>
                      <w:rFonts w:ascii="Arial" w:eastAsia="Times New Roman" w:hAnsi="Arial" w:cs="Arial"/>
                      <w:sz w:val="18"/>
                      <w:szCs w:val="18"/>
                    </w:rPr>
                    <w:t xml:space="preserve"> against which Council must undertake its concurrence agency assessment under Division 2, Part 3, Schedule 9 of the </w:t>
                  </w:r>
                  <w:r w:rsidRPr="00CB2971">
                    <w:rPr>
                      <w:rFonts w:ascii="Arial" w:eastAsia="Times New Roman" w:hAnsi="Arial" w:cs="Arial"/>
                      <w:i/>
                      <w:iCs/>
                      <w:sz w:val="18"/>
                      <w:szCs w:val="18"/>
                    </w:rPr>
                    <w:t>Planning Regulation 2017</w:t>
                  </w:r>
                  <w:r w:rsidRPr="00CB2971">
                    <w:rPr>
                      <w:rFonts w:ascii="Arial" w:eastAsia="Times New Roman" w:hAnsi="Arial" w:cs="Arial"/>
                      <w:sz w:val="18"/>
                      <w:szCs w:val="18"/>
                    </w:rPr>
                    <w:t xml:space="preserve"> for non-compliance with the corresponding RAD(s) identified in RAD-PO Equivalence Table 9.3.1.3.1 above.</w:t>
                  </w:r>
                </w:p>
              </w:tc>
            </w:tr>
          </w:tbl>
          <w:p w14:paraId="4CBD41AC"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138D438C"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E15</w:t>
            </w:r>
          </w:p>
          <w:p w14:paraId="2D650017"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The dwelling is connected to:</w:t>
            </w:r>
          </w:p>
          <w:p w14:paraId="16C14EF8" w14:textId="77777777" w:rsidR="00816DE1" w:rsidRPr="00816DE1" w:rsidRDefault="00816DE1" w:rsidP="00122CFB">
            <w:pPr>
              <w:pStyle w:val="NormalWeb"/>
              <w:numPr>
                <w:ilvl w:val="0"/>
                <w:numId w:val="24"/>
              </w:numPr>
              <w:rPr>
                <w:rFonts w:ascii="Arial" w:hAnsi="Arial" w:cs="Arial"/>
                <w:sz w:val="20"/>
                <w:szCs w:val="20"/>
              </w:rPr>
            </w:pPr>
            <w:r w:rsidRPr="00816DE1">
              <w:rPr>
                <w:rFonts w:ascii="Arial" w:hAnsi="Arial" w:cs="Arial"/>
                <w:sz w:val="20"/>
                <w:szCs w:val="20"/>
              </w:rPr>
              <w:t>an existing reticulated electricity supply;</w:t>
            </w:r>
          </w:p>
          <w:p w14:paraId="10FF470E" w14:textId="77777777" w:rsidR="00816DE1" w:rsidRPr="00816DE1" w:rsidRDefault="00816DE1" w:rsidP="00122CFB">
            <w:pPr>
              <w:pStyle w:val="NormalWeb"/>
              <w:numPr>
                <w:ilvl w:val="0"/>
                <w:numId w:val="24"/>
              </w:numPr>
              <w:rPr>
                <w:rFonts w:ascii="Arial" w:hAnsi="Arial" w:cs="Arial"/>
                <w:sz w:val="20"/>
                <w:szCs w:val="20"/>
              </w:rPr>
            </w:pPr>
            <w:r w:rsidRPr="00816DE1">
              <w:rPr>
                <w:rFonts w:ascii="Arial" w:hAnsi="Arial" w:cs="Arial"/>
                <w:sz w:val="20"/>
                <w:szCs w:val="20"/>
              </w:rPr>
              <w:t>reticulated sewerage where in a reticulated area;</w:t>
            </w:r>
          </w:p>
          <w:p w14:paraId="2C559816" w14:textId="77777777" w:rsidR="00816DE1" w:rsidRPr="00816DE1" w:rsidRDefault="00816DE1" w:rsidP="00122CFB">
            <w:pPr>
              <w:pStyle w:val="NormalWeb"/>
              <w:numPr>
                <w:ilvl w:val="0"/>
                <w:numId w:val="24"/>
              </w:numPr>
              <w:rPr>
                <w:rFonts w:ascii="Arial" w:hAnsi="Arial" w:cs="Arial"/>
                <w:sz w:val="20"/>
                <w:szCs w:val="20"/>
              </w:rPr>
            </w:pPr>
            <w:r w:rsidRPr="00816DE1">
              <w:rPr>
                <w:rFonts w:ascii="Arial" w:hAnsi="Arial" w:cs="Arial"/>
                <w:sz w:val="20"/>
                <w:szCs w:val="20"/>
              </w:rPr>
              <w:t>reticulated water;</w:t>
            </w:r>
          </w:p>
          <w:p w14:paraId="6AB86014" w14:textId="77777777" w:rsidR="00816DE1" w:rsidRPr="00816DE1" w:rsidRDefault="00816DE1" w:rsidP="00122CFB">
            <w:pPr>
              <w:pStyle w:val="NormalWeb"/>
              <w:numPr>
                <w:ilvl w:val="0"/>
                <w:numId w:val="24"/>
              </w:numPr>
              <w:rPr>
                <w:rFonts w:ascii="Arial" w:hAnsi="Arial" w:cs="Arial"/>
                <w:sz w:val="20"/>
                <w:szCs w:val="20"/>
              </w:rPr>
            </w:pPr>
            <w:r w:rsidRPr="00816DE1">
              <w:rPr>
                <w:rFonts w:ascii="Arial" w:hAnsi="Arial" w:cs="Arial"/>
                <w:sz w:val="20"/>
                <w:szCs w:val="20"/>
              </w:rPr>
              <w:t>dedicated and constructed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9"/>
            </w:tblGrid>
            <w:tr w:rsidR="00816DE1" w:rsidRPr="00816DE1" w14:paraId="5507E2D5" w14:textId="77777777" w:rsidTr="00816DE1">
              <w:trPr>
                <w:tblCellSpacing w:w="15" w:type="dxa"/>
              </w:trPr>
              <w:tc>
                <w:tcPr>
                  <w:tcW w:w="6202" w:type="dxa"/>
                  <w:vAlign w:val="center"/>
                  <w:hideMark/>
                </w:tcPr>
                <w:p w14:paraId="3E4AC22C" w14:textId="151BF150" w:rsidR="00816DE1" w:rsidRPr="00816DE1" w:rsidRDefault="00816DE1" w:rsidP="00E257BD">
                  <w:pPr>
                    <w:pStyle w:val="NormalWeb"/>
                    <w:rPr>
                      <w:rFonts w:ascii="Arial" w:hAnsi="Arial" w:cs="Arial"/>
                      <w:sz w:val="20"/>
                      <w:szCs w:val="20"/>
                    </w:rPr>
                  </w:pPr>
                </w:p>
              </w:tc>
            </w:tr>
          </w:tbl>
          <w:p w14:paraId="2A95DED8"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5292D9A9"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66B51663" w14:textId="77777777" w:rsidR="00816DE1" w:rsidRPr="00816DE1" w:rsidRDefault="00816DE1" w:rsidP="00E257BD">
            <w:pPr>
              <w:pStyle w:val="NormalWeb"/>
              <w:rPr>
                <w:rStyle w:val="Strong"/>
                <w:rFonts w:ascii="Arial" w:hAnsi="Arial" w:cs="Arial"/>
                <w:sz w:val="20"/>
                <w:szCs w:val="20"/>
              </w:rPr>
            </w:pPr>
          </w:p>
        </w:tc>
      </w:tr>
      <w:tr w:rsidR="00E257BD" w:rsidRPr="00816DE1" w14:paraId="34CF6463" w14:textId="77777777" w:rsidTr="00122CFB">
        <w:trPr>
          <w:tblCellSpacing w:w="15" w:type="dxa"/>
        </w:trPr>
        <w:tc>
          <w:tcPr>
            <w:tcW w:w="3130"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14:paraId="535ADE92"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Earthworks</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60196D51"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4A8393F1" w14:textId="77777777" w:rsidR="00816DE1" w:rsidRPr="00816DE1" w:rsidRDefault="00816DE1" w:rsidP="00E257BD">
            <w:pPr>
              <w:pStyle w:val="NormalWeb"/>
              <w:rPr>
                <w:rStyle w:val="Strong"/>
                <w:rFonts w:ascii="Arial" w:hAnsi="Arial" w:cs="Arial"/>
                <w:sz w:val="20"/>
                <w:szCs w:val="20"/>
              </w:rPr>
            </w:pPr>
          </w:p>
        </w:tc>
      </w:tr>
      <w:tr w:rsidR="00E257BD" w:rsidRPr="00816DE1" w14:paraId="2CB9493A" w14:textId="77777777" w:rsidTr="00122CFB">
        <w:trPr>
          <w:trHeight w:val="4333"/>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134AE9A8"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PO16</w:t>
            </w:r>
          </w:p>
          <w:p w14:paraId="3BF294A5"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DF3876" w:rsidRPr="00816DE1" w14:paraId="1D5DE7DC" w14:textId="77777777" w:rsidTr="00DF3876">
              <w:trPr>
                <w:tblCellSpacing w:w="15" w:type="dxa"/>
              </w:trPr>
              <w:tc>
                <w:tcPr>
                  <w:tcW w:w="4104" w:type="dxa"/>
                  <w:vAlign w:val="center"/>
                  <w:hideMark/>
                </w:tcPr>
                <w:p w14:paraId="643D43C6" w14:textId="6DBA4231" w:rsidR="00DF3876" w:rsidRPr="00C64A89" w:rsidRDefault="00DF3876" w:rsidP="00DF3876">
                  <w:pPr>
                    <w:rPr>
                      <w:rFonts w:ascii="Arial" w:eastAsia="Times New Roman" w:hAnsi="Arial" w:cs="Arial"/>
                      <w:sz w:val="18"/>
                      <w:szCs w:val="20"/>
                    </w:rPr>
                  </w:pPr>
                  <w:r w:rsidRPr="00B233C5">
                    <w:rPr>
                      <w:rFonts w:ascii="Arial" w:hAnsi="Arial" w:cs="Arial"/>
                      <w:sz w:val="18"/>
                      <w:szCs w:val="20"/>
                    </w:rPr>
                    <w:t xml:space="preserve">Note - This performance outcome is an </w:t>
                  </w:r>
                  <w:r w:rsidRPr="00CB2971">
                    <w:rPr>
                      <w:rFonts w:ascii="Arial" w:hAnsi="Arial" w:cs="Arial"/>
                      <w:i/>
                      <w:iCs/>
                      <w:sz w:val="18"/>
                      <w:szCs w:val="20"/>
                    </w:rPr>
                    <w:t>amenity and aesthetic impact matter</w:t>
                  </w:r>
                  <w:r w:rsidRPr="00B233C5">
                    <w:rPr>
                      <w:rFonts w:ascii="Arial" w:hAnsi="Arial" w:cs="Arial"/>
                      <w:sz w:val="18"/>
                      <w:szCs w:val="20"/>
                    </w:rPr>
                    <w:t xml:space="preserve"> against which Council must undertake its concurrence agency assessment under Division 2, Part 3, Schedule 9 of the </w:t>
                  </w:r>
                  <w:r w:rsidRPr="00CB2971">
                    <w:rPr>
                      <w:rFonts w:ascii="Arial" w:hAnsi="Arial" w:cs="Arial"/>
                      <w:i/>
                      <w:iCs/>
                      <w:sz w:val="18"/>
                      <w:szCs w:val="20"/>
                    </w:rPr>
                    <w:t>Planning Regulation 2017</w:t>
                  </w:r>
                  <w:r w:rsidRPr="00B233C5">
                    <w:rPr>
                      <w:rFonts w:ascii="Arial" w:hAnsi="Arial" w:cs="Arial"/>
                      <w:sz w:val="18"/>
                      <w:szCs w:val="20"/>
                    </w:rPr>
                    <w:t>.</w:t>
                  </w:r>
                </w:p>
              </w:tc>
            </w:tr>
            <w:tr w:rsidR="00DF3876" w:rsidRPr="00816DE1" w14:paraId="01348C5F" w14:textId="77777777" w:rsidTr="00DF3876">
              <w:trPr>
                <w:tblCellSpacing w:w="15" w:type="dxa"/>
              </w:trPr>
              <w:tc>
                <w:tcPr>
                  <w:tcW w:w="4104" w:type="dxa"/>
                  <w:vAlign w:val="center"/>
                  <w:hideMark/>
                </w:tcPr>
                <w:p w14:paraId="3694B019" w14:textId="77777777" w:rsidR="00DF3876" w:rsidRPr="00C64A89" w:rsidRDefault="00DF3876" w:rsidP="00DF3876">
                  <w:pPr>
                    <w:pStyle w:val="NormalWeb"/>
                    <w:rPr>
                      <w:rFonts w:ascii="Arial" w:hAnsi="Arial" w:cs="Arial"/>
                      <w:sz w:val="18"/>
                      <w:szCs w:val="20"/>
                    </w:rPr>
                  </w:pPr>
                  <w:r w:rsidRPr="00C64A89">
                    <w:rPr>
                      <w:rFonts w:ascii="Arial" w:hAnsi="Arial" w:cs="Arial"/>
                      <w:sz w:val="18"/>
                      <w:szCs w:val="20"/>
                    </w:rPr>
                    <w:t>Note - Refer to Planning scheme policy - Residential design for guidance on how to achieve compliance with this performance outcome.</w:t>
                  </w:r>
                </w:p>
              </w:tc>
            </w:tr>
          </w:tbl>
          <w:p w14:paraId="57F9D175"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25E55125"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E16</w:t>
            </w:r>
          </w:p>
          <w:p w14:paraId="6966BD00"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Earth retaining structures:</w:t>
            </w:r>
          </w:p>
          <w:p w14:paraId="256D8A8F" w14:textId="77777777" w:rsidR="00816DE1" w:rsidRPr="00816DE1" w:rsidRDefault="00816DE1" w:rsidP="00122CFB">
            <w:pPr>
              <w:numPr>
                <w:ilvl w:val="0"/>
                <w:numId w:val="2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not constructed of boulder rocks or timber;</w:t>
            </w:r>
          </w:p>
          <w:p w14:paraId="76695674" w14:textId="77777777" w:rsidR="00816DE1" w:rsidRPr="00816DE1" w:rsidRDefault="00816DE1" w:rsidP="00122CFB">
            <w:pPr>
              <w:numPr>
                <w:ilvl w:val="0"/>
                <w:numId w:val="2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height is no greater than 900mm, are provided in accordance with Figure - Retaining on a boundary;</w:t>
            </w:r>
          </w:p>
          <w:p w14:paraId="42269D6C" w14:textId="77777777" w:rsidR="00816DE1" w:rsidRPr="00816DE1" w:rsidRDefault="00816DE1" w:rsidP="00C64A89">
            <w:pPr>
              <w:pStyle w:val="NormalWeb"/>
              <w:jc w:val="center"/>
              <w:rPr>
                <w:rFonts w:ascii="Arial" w:eastAsia="Times New Roman" w:hAnsi="Arial" w:cs="Arial"/>
                <w:sz w:val="20"/>
                <w:szCs w:val="20"/>
              </w:rPr>
            </w:pPr>
            <w:r w:rsidRPr="00816DE1">
              <w:rPr>
                <w:rStyle w:val="Strong"/>
                <w:rFonts w:ascii="Arial" w:eastAsia="Times New Roman" w:hAnsi="Arial" w:cs="Arial"/>
                <w:sz w:val="20"/>
                <w:szCs w:val="20"/>
              </w:rPr>
              <w:t>Figure - Retaining on boundary</w:t>
            </w:r>
          </w:p>
          <w:p w14:paraId="5E7206AF" w14:textId="77777777" w:rsidR="00816DE1" w:rsidRPr="00816DE1" w:rsidRDefault="00816DE1" w:rsidP="00E257BD">
            <w:pPr>
              <w:rPr>
                <w:rFonts w:ascii="Arial" w:eastAsia="Times New Roman" w:hAnsi="Arial" w:cs="Arial"/>
                <w:sz w:val="20"/>
                <w:szCs w:val="20"/>
              </w:rPr>
            </w:pPr>
            <w:r w:rsidRPr="00816DE1">
              <w:rPr>
                <w:rFonts w:ascii="Arial" w:eastAsia="Times New Roman" w:hAnsi="Arial" w:cs="Arial"/>
                <w:noProof/>
                <w:sz w:val="20"/>
                <w:szCs w:val="20"/>
              </w:rPr>
              <w:drawing>
                <wp:inline distT="0" distB="0" distL="0" distR="0" wp14:anchorId="7FC8B69B" wp14:editId="5212616D">
                  <wp:extent cx="2876550" cy="1838325"/>
                  <wp:effectExtent l="0" t="0" r="0" b="9525"/>
                  <wp:docPr id="10" name="ID-2859424-78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4-783" descr="Retaining on boundar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14:paraId="5777483B" w14:textId="77777777" w:rsidR="00816DE1" w:rsidRPr="00816DE1" w:rsidRDefault="00816DE1" w:rsidP="00122CFB">
            <w:pPr>
              <w:numPr>
                <w:ilvl w:val="0"/>
                <w:numId w:val="2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height is greater than 900mm but no greater than 1.5m, are to be setback at least the equivalent height of the retaining structure from any property boundary;</w:t>
            </w:r>
          </w:p>
          <w:p w14:paraId="161AE56A" w14:textId="77777777" w:rsidR="00816DE1" w:rsidRPr="00816DE1" w:rsidRDefault="00816DE1" w:rsidP="00122CFB">
            <w:pPr>
              <w:numPr>
                <w:ilvl w:val="0"/>
                <w:numId w:val="2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height is greater than 1.5m, are to be setback and stepped 1.5m vertical: 1.5m horizontal, terraced, landscaped and drained as shown below.</w:t>
            </w:r>
          </w:p>
          <w:p w14:paraId="20DFCF27" w14:textId="77777777" w:rsidR="00816DE1" w:rsidRPr="00816DE1" w:rsidRDefault="00816DE1" w:rsidP="00C64A89">
            <w:pPr>
              <w:jc w:val="center"/>
              <w:rPr>
                <w:rFonts w:ascii="Arial" w:eastAsia="Times New Roman" w:hAnsi="Arial" w:cs="Arial"/>
                <w:sz w:val="20"/>
                <w:szCs w:val="20"/>
              </w:rPr>
            </w:pPr>
            <w:r w:rsidRPr="00816DE1">
              <w:rPr>
                <w:rStyle w:val="Strong"/>
                <w:rFonts w:ascii="Arial" w:eastAsia="Times New Roman" w:hAnsi="Arial" w:cs="Arial"/>
                <w:sz w:val="20"/>
                <w:szCs w:val="20"/>
              </w:rPr>
              <w:t>Figure - Cut</w:t>
            </w:r>
          </w:p>
          <w:p w14:paraId="451AD51F" w14:textId="77777777" w:rsidR="00816DE1" w:rsidRPr="00816DE1" w:rsidRDefault="00816DE1" w:rsidP="00E257BD">
            <w:pPr>
              <w:rPr>
                <w:rFonts w:ascii="Arial" w:eastAsia="Times New Roman" w:hAnsi="Arial" w:cs="Arial"/>
                <w:sz w:val="20"/>
                <w:szCs w:val="20"/>
              </w:rPr>
            </w:pPr>
            <w:r w:rsidRPr="00816DE1">
              <w:rPr>
                <w:rFonts w:ascii="Arial" w:eastAsia="Times New Roman" w:hAnsi="Arial" w:cs="Arial"/>
                <w:noProof/>
                <w:sz w:val="20"/>
                <w:szCs w:val="20"/>
              </w:rPr>
              <w:drawing>
                <wp:inline distT="0" distB="0" distL="0" distR="0" wp14:anchorId="26307C06" wp14:editId="2D12BB76">
                  <wp:extent cx="2876550" cy="2533650"/>
                  <wp:effectExtent l="0" t="0" r="0" b="0"/>
                  <wp:docPr id="11" name="ID-2859424-787"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4-787" descr="Cu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14:paraId="316EEAD1" w14:textId="77777777" w:rsidR="00816DE1" w:rsidRPr="00816DE1" w:rsidRDefault="00816DE1" w:rsidP="00E257BD">
            <w:pPr>
              <w:rPr>
                <w:rFonts w:ascii="Arial" w:eastAsia="Times New Roman" w:hAnsi="Arial" w:cs="Arial"/>
                <w:sz w:val="20"/>
                <w:szCs w:val="20"/>
              </w:rPr>
            </w:pPr>
          </w:p>
          <w:p w14:paraId="073324A1" w14:textId="77777777" w:rsidR="00816DE1" w:rsidRPr="00816DE1" w:rsidRDefault="00816DE1" w:rsidP="00C64A89">
            <w:pPr>
              <w:jc w:val="center"/>
              <w:rPr>
                <w:rFonts w:ascii="Arial" w:eastAsia="Times New Roman" w:hAnsi="Arial" w:cs="Arial"/>
                <w:sz w:val="20"/>
                <w:szCs w:val="20"/>
              </w:rPr>
            </w:pPr>
            <w:r w:rsidRPr="00816DE1">
              <w:rPr>
                <w:rStyle w:val="Strong"/>
                <w:rFonts w:ascii="Arial" w:eastAsia="Times New Roman" w:hAnsi="Arial" w:cs="Arial"/>
                <w:sz w:val="20"/>
                <w:szCs w:val="20"/>
              </w:rPr>
              <w:t>Figure - Fill</w:t>
            </w:r>
          </w:p>
          <w:p w14:paraId="5010D9A7" w14:textId="77777777" w:rsidR="00816DE1" w:rsidRPr="00816DE1" w:rsidRDefault="00816DE1" w:rsidP="00E257BD">
            <w:pPr>
              <w:rPr>
                <w:rFonts w:ascii="Arial" w:eastAsia="Times New Roman" w:hAnsi="Arial" w:cs="Arial"/>
                <w:sz w:val="20"/>
                <w:szCs w:val="20"/>
              </w:rPr>
            </w:pPr>
            <w:r w:rsidRPr="00816DE1">
              <w:rPr>
                <w:rFonts w:ascii="Arial" w:eastAsia="Times New Roman" w:hAnsi="Arial" w:cs="Arial"/>
                <w:noProof/>
                <w:sz w:val="20"/>
                <w:szCs w:val="20"/>
              </w:rPr>
              <w:drawing>
                <wp:inline distT="0" distB="0" distL="0" distR="0" wp14:anchorId="42AE6A12" wp14:editId="382803F7">
                  <wp:extent cx="2876550" cy="2600325"/>
                  <wp:effectExtent l="0" t="0" r="0" b="9525"/>
                  <wp:docPr id="12" name="ID-2859424-789"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4-789" descr="Fil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14:paraId="317AB91B" w14:textId="77777777" w:rsidR="00816DE1" w:rsidRPr="00816DE1" w:rsidRDefault="00816DE1" w:rsidP="00E257BD">
            <w:pPr>
              <w:rPr>
                <w:rFonts w:ascii="Arial" w:eastAsia="Times New Roman"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9"/>
            </w:tblGrid>
            <w:tr w:rsidR="00816DE1" w:rsidRPr="00C64A89" w14:paraId="6A5FE4B2" w14:textId="77777777" w:rsidTr="00816DE1">
              <w:trPr>
                <w:tblCellSpacing w:w="15" w:type="dxa"/>
              </w:trPr>
              <w:tc>
                <w:tcPr>
                  <w:tcW w:w="6202" w:type="dxa"/>
                  <w:vAlign w:val="center"/>
                  <w:hideMark/>
                </w:tcPr>
                <w:p w14:paraId="4C1C07B1" w14:textId="1D8A3B61" w:rsidR="00816DE1" w:rsidRPr="00C64A89" w:rsidRDefault="00816DE1" w:rsidP="00E257BD">
                  <w:pPr>
                    <w:rPr>
                      <w:rFonts w:ascii="Arial" w:eastAsia="Times New Roman" w:hAnsi="Arial" w:cs="Arial"/>
                      <w:sz w:val="18"/>
                      <w:szCs w:val="20"/>
                    </w:rPr>
                  </w:pPr>
                </w:p>
              </w:tc>
            </w:tr>
          </w:tbl>
          <w:p w14:paraId="7BD560DE"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43F22D8B"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3CCA01F1" w14:textId="77777777" w:rsidR="00816DE1" w:rsidRPr="00816DE1" w:rsidRDefault="00816DE1" w:rsidP="00E257BD">
            <w:pPr>
              <w:pStyle w:val="NormalWeb"/>
              <w:rPr>
                <w:rStyle w:val="Strong"/>
                <w:rFonts w:ascii="Arial" w:hAnsi="Arial" w:cs="Arial"/>
                <w:sz w:val="20"/>
                <w:szCs w:val="20"/>
              </w:rPr>
            </w:pPr>
          </w:p>
        </w:tc>
      </w:tr>
      <w:tr w:rsidR="00E257BD" w:rsidRPr="00816DE1" w14:paraId="5243983C" w14:textId="77777777" w:rsidTr="00122CFB">
        <w:trPr>
          <w:trHeight w:val="2880"/>
          <w:tblCellSpacing w:w="15" w:type="dxa"/>
        </w:trPr>
        <w:tc>
          <w:tcPr>
            <w:tcW w:w="1370"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B3B0545"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PO17</w:t>
            </w:r>
          </w:p>
          <w:p w14:paraId="024601AF"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is designed to respond to sloping topography in the siting, design and form of buildings and structures by:</w:t>
            </w:r>
          </w:p>
          <w:p w14:paraId="52BB5357" w14:textId="77777777" w:rsidR="00816DE1" w:rsidRPr="00816DE1" w:rsidRDefault="00816DE1" w:rsidP="00122CFB">
            <w:pPr>
              <w:pStyle w:val="NormalWeb"/>
              <w:numPr>
                <w:ilvl w:val="0"/>
                <w:numId w:val="27"/>
              </w:numPr>
              <w:rPr>
                <w:rFonts w:ascii="Arial" w:hAnsi="Arial" w:cs="Arial"/>
                <w:sz w:val="20"/>
                <w:szCs w:val="20"/>
              </w:rPr>
            </w:pPr>
            <w:r w:rsidRPr="00816DE1">
              <w:rPr>
                <w:rFonts w:ascii="Arial" w:hAnsi="Arial" w:cs="Arial"/>
                <w:sz w:val="20"/>
                <w:szCs w:val="20"/>
              </w:rPr>
              <w:t>minimising overuse of cut and fill to create single flat pads and benching;</w:t>
            </w:r>
          </w:p>
          <w:p w14:paraId="7779165B" w14:textId="77777777" w:rsidR="00816DE1" w:rsidRPr="00816DE1" w:rsidRDefault="00816DE1" w:rsidP="00122CFB">
            <w:pPr>
              <w:pStyle w:val="NormalWeb"/>
              <w:numPr>
                <w:ilvl w:val="0"/>
                <w:numId w:val="27"/>
              </w:numPr>
              <w:rPr>
                <w:rFonts w:ascii="Arial" w:hAnsi="Arial" w:cs="Arial"/>
                <w:sz w:val="20"/>
                <w:szCs w:val="20"/>
              </w:rPr>
            </w:pPr>
            <w:r w:rsidRPr="00816DE1">
              <w:rPr>
                <w:rFonts w:ascii="Arial" w:hAnsi="Arial" w:cs="Arial"/>
                <w:sz w:val="20"/>
                <w:szCs w:val="20"/>
              </w:rPr>
              <w:t>avoiding expanses of retaining walls, loss of trees and vegetation and interference with natural drainage systems;</w:t>
            </w:r>
          </w:p>
          <w:p w14:paraId="7B5BAB86" w14:textId="77777777" w:rsidR="00816DE1" w:rsidRPr="00816DE1" w:rsidRDefault="00816DE1" w:rsidP="00122CFB">
            <w:pPr>
              <w:pStyle w:val="NormalWeb"/>
              <w:numPr>
                <w:ilvl w:val="0"/>
                <w:numId w:val="27"/>
              </w:numPr>
              <w:rPr>
                <w:rFonts w:ascii="Arial" w:hAnsi="Arial" w:cs="Arial"/>
                <w:sz w:val="20"/>
                <w:szCs w:val="20"/>
              </w:rPr>
            </w:pPr>
            <w:r w:rsidRPr="00816DE1">
              <w:rPr>
                <w:rFonts w:ascii="Arial" w:hAnsi="Arial" w:cs="Arial"/>
                <w:sz w:val="20"/>
                <w:szCs w:val="20"/>
              </w:rPr>
              <w:t>minimising any impact on the landscape character of the zone;</w:t>
            </w:r>
          </w:p>
          <w:p w14:paraId="06D0274C" w14:textId="77777777" w:rsidR="00816DE1" w:rsidRPr="00816DE1" w:rsidRDefault="00816DE1" w:rsidP="00122CFB">
            <w:pPr>
              <w:pStyle w:val="NormalWeb"/>
              <w:numPr>
                <w:ilvl w:val="0"/>
                <w:numId w:val="27"/>
              </w:numPr>
              <w:rPr>
                <w:rFonts w:ascii="Arial" w:hAnsi="Arial" w:cs="Arial"/>
                <w:sz w:val="20"/>
                <w:szCs w:val="20"/>
              </w:rPr>
            </w:pPr>
            <w:r w:rsidRPr="00816DE1">
              <w:rPr>
                <w:rFonts w:ascii="Arial" w:hAnsi="Arial" w:cs="Arial"/>
                <w:sz w:val="20"/>
                <w:szCs w:val="20"/>
              </w:rPr>
              <w:t>protecting the amenity of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816DE1" w14:paraId="2706858F" w14:textId="77777777" w:rsidTr="00816DE1">
              <w:trPr>
                <w:tblCellSpacing w:w="15" w:type="dxa"/>
              </w:trPr>
              <w:tc>
                <w:tcPr>
                  <w:tcW w:w="8582" w:type="dxa"/>
                  <w:vAlign w:val="center"/>
                  <w:hideMark/>
                </w:tcPr>
                <w:p w14:paraId="7A804C92"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r w:rsidR="00E257BD" w:rsidRPr="00816DE1" w14:paraId="3C335229" w14:textId="77777777" w:rsidTr="00816DE1">
              <w:trPr>
                <w:tblCellSpacing w:w="15" w:type="dxa"/>
              </w:trPr>
              <w:tc>
                <w:tcPr>
                  <w:tcW w:w="8582" w:type="dxa"/>
                  <w:vAlign w:val="center"/>
                  <w:hideMark/>
                </w:tcPr>
                <w:p w14:paraId="403E96FE" w14:textId="6F6DE747" w:rsidR="00816DE1" w:rsidRPr="00C64A89" w:rsidRDefault="00B233C5" w:rsidP="00E257BD">
                  <w:pPr>
                    <w:pStyle w:val="NormalWeb"/>
                    <w:rPr>
                      <w:rFonts w:ascii="Arial" w:hAnsi="Arial" w:cs="Arial"/>
                      <w:sz w:val="18"/>
                      <w:szCs w:val="20"/>
                    </w:rPr>
                  </w:pPr>
                  <w:r w:rsidRPr="00B233C5">
                    <w:rPr>
                      <w:rFonts w:ascii="Arial" w:hAnsi="Arial" w:cs="Arial"/>
                      <w:sz w:val="18"/>
                      <w:szCs w:val="20"/>
                    </w:rPr>
                    <w:t xml:space="preserve">Note - This performance outcome is an </w:t>
                  </w:r>
                  <w:r w:rsidRPr="00122CFB">
                    <w:rPr>
                      <w:rFonts w:ascii="Arial" w:hAnsi="Arial" w:cs="Arial"/>
                      <w:i/>
                      <w:iCs/>
                      <w:sz w:val="18"/>
                      <w:szCs w:val="20"/>
                    </w:rPr>
                    <w:t>amenity and aesthetic impact matter</w:t>
                  </w:r>
                  <w:r w:rsidRPr="00B233C5">
                    <w:rPr>
                      <w:rFonts w:ascii="Arial" w:hAnsi="Arial" w:cs="Arial"/>
                      <w:sz w:val="18"/>
                      <w:szCs w:val="20"/>
                    </w:rPr>
                    <w:t xml:space="preserve"> against which Council must undertake its concurrence agency assessment under Division 2, Part 3, Schedule 9 of the </w:t>
                  </w:r>
                  <w:r w:rsidRPr="00122CFB">
                    <w:rPr>
                      <w:rFonts w:ascii="Arial" w:hAnsi="Arial" w:cs="Arial"/>
                      <w:i/>
                      <w:iCs/>
                      <w:sz w:val="18"/>
                      <w:szCs w:val="20"/>
                    </w:rPr>
                    <w:t>Planning Regulation 2017</w:t>
                  </w:r>
                  <w:r w:rsidRPr="00B233C5">
                    <w:rPr>
                      <w:rFonts w:ascii="Arial" w:hAnsi="Arial" w:cs="Arial"/>
                      <w:sz w:val="18"/>
                      <w:szCs w:val="20"/>
                    </w:rPr>
                    <w:t>.</w:t>
                  </w:r>
                </w:p>
              </w:tc>
            </w:tr>
          </w:tbl>
          <w:p w14:paraId="17E3B81A"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161A82AF"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E17.1</w:t>
            </w:r>
          </w:p>
          <w:p w14:paraId="121420C2"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 and lot design on slopes between 10% and 15% must: </w:t>
            </w:r>
          </w:p>
          <w:p w14:paraId="29397A42" w14:textId="77777777" w:rsidR="00816DE1" w:rsidRPr="00816DE1" w:rsidRDefault="00816DE1" w:rsidP="00122CFB">
            <w:pPr>
              <w:pStyle w:val="NormalWeb"/>
              <w:numPr>
                <w:ilvl w:val="0"/>
                <w:numId w:val="28"/>
              </w:numPr>
              <w:rPr>
                <w:rFonts w:ascii="Arial" w:hAnsi="Arial" w:cs="Arial"/>
                <w:sz w:val="20"/>
                <w:szCs w:val="20"/>
              </w:rPr>
            </w:pPr>
            <w:r w:rsidRPr="00816DE1">
              <w:rPr>
                <w:rFonts w:ascii="Arial" w:hAnsi="Arial" w:cs="Arial"/>
                <w:sz w:val="20"/>
                <w:szCs w:val="20"/>
              </w:rPr>
              <w:t>avoid single-plane slabs and benching with the use of split-level, multiple-slab, pier or pole construction;</w:t>
            </w:r>
          </w:p>
          <w:p w14:paraId="1D141045" w14:textId="77777777" w:rsidR="00816DE1" w:rsidRPr="00816DE1" w:rsidRDefault="00816DE1" w:rsidP="00122CFB">
            <w:pPr>
              <w:pStyle w:val="NormalWeb"/>
              <w:numPr>
                <w:ilvl w:val="0"/>
                <w:numId w:val="28"/>
              </w:numPr>
              <w:rPr>
                <w:rFonts w:ascii="Arial" w:hAnsi="Arial" w:cs="Arial"/>
                <w:sz w:val="20"/>
                <w:szCs w:val="20"/>
              </w:rPr>
            </w:pPr>
            <w:r w:rsidRPr="00816DE1">
              <w:rPr>
                <w:rFonts w:ascii="Arial" w:hAnsi="Arial" w:cs="Arial"/>
                <w:sz w:val="20"/>
                <w:szCs w:val="20"/>
              </w:rPr>
              <w:t>have built to boundary walls on the low side of the lot to avoid drainage issues.</w:t>
            </w:r>
          </w:p>
          <w:p w14:paraId="7CF9B3E5"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12775BB2"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080566C0" w14:textId="77777777" w:rsidR="00816DE1" w:rsidRPr="00816DE1" w:rsidRDefault="00816DE1" w:rsidP="00E257BD">
            <w:pPr>
              <w:pStyle w:val="NormalWeb"/>
              <w:rPr>
                <w:rStyle w:val="Strong"/>
                <w:rFonts w:ascii="Arial" w:hAnsi="Arial" w:cs="Arial"/>
                <w:sz w:val="20"/>
                <w:szCs w:val="20"/>
              </w:rPr>
            </w:pPr>
          </w:p>
        </w:tc>
      </w:tr>
      <w:tr w:rsidR="00E257BD" w:rsidRPr="00816DE1" w14:paraId="732DAC14" w14:textId="77777777" w:rsidTr="00122CFB">
        <w:trPr>
          <w:trHeight w:val="1320"/>
          <w:tblCellSpacing w:w="15" w:type="dxa"/>
        </w:trPr>
        <w:tc>
          <w:tcPr>
            <w:tcW w:w="1370" w:type="pct"/>
            <w:vMerge/>
            <w:tcBorders>
              <w:top w:val="single" w:sz="4" w:space="0" w:color="000000"/>
              <w:left w:val="single" w:sz="4" w:space="0" w:color="000000"/>
              <w:bottom w:val="single" w:sz="4" w:space="0" w:color="000000"/>
              <w:right w:val="single" w:sz="4" w:space="0" w:color="000000"/>
            </w:tcBorders>
            <w:vAlign w:val="center"/>
            <w:hideMark/>
          </w:tcPr>
          <w:p w14:paraId="06341064"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16657099"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E17.2</w:t>
            </w:r>
          </w:p>
          <w:p w14:paraId="4C9D4DC3"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New buildings on land with a slope greater than 15% do not have slab on ground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9"/>
            </w:tblGrid>
            <w:tr w:rsidR="00816DE1" w:rsidRPr="00816DE1" w14:paraId="48258402" w14:textId="77777777" w:rsidTr="00122CFB">
              <w:trPr>
                <w:tblCellSpacing w:w="15" w:type="dxa"/>
              </w:trPr>
              <w:tc>
                <w:tcPr>
                  <w:tcW w:w="5255" w:type="dxa"/>
                  <w:vAlign w:val="center"/>
                  <w:hideMark/>
                </w:tcPr>
                <w:p w14:paraId="2ED2BFF9" w14:textId="77777777"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there is no height specified for fill or excavation wholly contained within the dwelling footprint (i.e. the area within the outer structural extremities of the dwelling).</w:t>
                  </w:r>
                </w:p>
                <w:p w14:paraId="661B80B5" w14:textId="77777777" w:rsidR="00816DE1" w:rsidRPr="00C64A89" w:rsidRDefault="00816DE1" w:rsidP="00E257BD">
                  <w:pPr>
                    <w:rPr>
                      <w:rFonts w:ascii="Arial" w:eastAsia="Times New Roman" w:hAnsi="Arial" w:cs="Arial"/>
                      <w:sz w:val="18"/>
                      <w:szCs w:val="20"/>
                    </w:rPr>
                  </w:pPr>
                </w:p>
              </w:tc>
            </w:tr>
          </w:tbl>
          <w:p w14:paraId="62461BEA"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36A9BC05"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289EE7C1" w14:textId="77777777" w:rsidR="00816DE1" w:rsidRPr="00816DE1" w:rsidRDefault="00816DE1" w:rsidP="00E257BD">
            <w:pPr>
              <w:pStyle w:val="NormalWeb"/>
              <w:rPr>
                <w:rStyle w:val="Strong"/>
                <w:rFonts w:ascii="Arial" w:hAnsi="Arial" w:cs="Arial"/>
                <w:sz w:val="20"/>
                <w:szCs w:val="20"/>
              </w:rPr>
            </w:pPr>
          </w:p>
        </w:tc>
      </w:tr>
      <w:tr w:rsidR="00E257BD" w:rsidRPr="00816DE1" w14:paraId="42C3ACCF" w14:textId="77777777" w:rsidTr="00122CFB">
        <w:trPr>
          <w:tblCellSpacing w:w="15" w:type="dxa"/>
        </w:trPr>
        <w:tc>
          <w:tcPr>
            <w:tcW w:w="3130"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14:paraId="3A2F7AB8"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Development on a laneway</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4A83BDA2"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3B0ED30F" w14:textId="77777777" w:rsidR="00816DE1" w:rsidRPr="00816DE1" w:rsidRDefault="00816DE1" w:rsidP="00E257BD">
            <w:pPr>
              <w:pStyle w:val="NormalWeb"/>
              <w:rPr>
                <w:rStyle w:val="Strong"/>
                <w:rFonts w:ascii="Arial" w:hAnsi="Arial" w:cs="Arial"/>
                <w:sz w:val="20"/>
                <w:szCs w:val="20"/>
              </w:rPr>
            </w:pPr>
          </w:p>
        </w:tc>
      </w:tr>
      <w:tr w:rsidR="00E257BD" w:rsidRPr="00816DE1" w14:paraId="766F686F" w14:textId="77777777" w:rsidTr="00122CFB">
        <w:trPr>
          <w:trHeight w:val="2985"/>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67C94A2D"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PO18</w:t>
            </w:r>
          </w:p>
          <w:p w14:paraId="302F9D67"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a lot has a non-laneway frontage, the dwelling is designed and orientated towards the non-laneway frontage e.g. Street or park) and incorporates design elements to address and activate the non-laneway frontage (e.g. front door, windows, low front fencing (if any) with a gate etc).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816DE1" w14:paraId="4767552C" w14:textId="77777777" w:rsidTr="00816DE1">
              <w:trPr>
                <w:tblCellSpacing w:w="15" w:type="dxa"/>
              </w:trPr>
              <w:tc>
                <w:tcPr>
                  <w:tcW w:w="8582" w:type="dxa"/>
                  <w:vAlign w:val="center"/>
                  <w:hideMark/>
                </w:tcPr>
                <w:p w14:paraId="2DB65854" w14:textId="64C4D115" w:rsidR="00816DE1" w:rsidRPr="00816DE1" w:rsidRDefault="00DF3876" w:rsidP="00E257BD">
                  <w:pPr>
                    <w:pStyle w:val="NormalWeb"/>
                    <w:rPr>
                      <w:rFonts w:ascii="Arial" w:hAnsi="Arial" w:cs="Arial"/>
                      <w:sz w:val="20"/>
                      <w:szCs w:val="20"/>
                    </w:rPr>
                  </w:pPr>
                  <w:r w:rsidRPr="00CB2971">
                    <w:rPr>
                      <w:rFonts w:ascii="Arial" w:eastAsia="Times New Roman" w:hAnsi="Arial" w:cs="Arial"/>
                      <w:sz w:val="18"/>
                      <w:szCs w:val="18"/>
                    </w:rPr>
                    <w:t xml:space="preserve">Note - This performance outcome is a </w:t>
                  </w:r>
                  <w:r w:rsidRPr="00CB2971">
                    <w:rPr>
                      <w:rFonts w:ascii="Arial" w:eastAsia="Times New Roman" w:hAnsi="Arial" w:cs="Arial"/>
                      <w:i/>
                      <w:iCs/>
                      <w:sz w:val="18"/>
                      <w:szCs w:val="18"/>
                    </w:rPr>
                    <w:t>planning scheme matter</w:t>
                  </w:r>
                  <w:r w:rsidRPr="00CB2971">
                    <w:rPr>
                      <w:rFonts w:ascii="Arial" w:eastAsia="Times New Roman" w:hAnsi="Arial" w:cs="Arial"/>
                      <w:sz w:val="18"/>
                      <w:szCs w:val="18"/>
                    </w:rPr>
                    <w:t xml:space="preserve"> against which Council must undertake its concurrence agency assessment under Division 2, Part 3, Schedule 9 of the </w:t>
                  </w:r>
                  <w:r w:rsidRPr="00CB2971">
                    <w:rPr>
                      <w:rFonts w:ascii="Arial" w:eastAsia="Times New Roman" w:hAnsi="Arial" w:cs="Arial"/>
                      <w:i/>
                      <w:iCs/>
                      <w:sz w:val="18"/>
                      <w:szCs w:val="18"/>
                    </w:rPr>
                    <w:t>Planning Regulation 2017</w:t>
                  </w:r>
                  <w:r w:rsidRPr="00CB2971">
                    <w:rPr>
                      <w:rFonts w:ascii="Arial" w:eastAsia="Times New Roman" w:hAnsi="Arial" w:cs="Arial"/>
                      <w:sz w:val="18"/>
                      <w:szCs w:val="18"/>
                    </w:rPr>
                    <w:t xml:space="preserve"> for non-compliance with the corresponding RAD(s) identified in RAD-PO Equivalence Table 9.3.1.3.1 above.</w:t>
                  </w:r>
                </w:p>
              </w:tc>
            </w:tr>
          </w:tbl>
          <w:p w14:paraId="623B5DD6"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1A8BC751"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E18</w:t>
            </w:r>
          </w:p>
          <w:p w14:paraId="7F6A2977"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The Dwelling house</w:t>
            </w:r>
            <w:r w:rsidRPr="00816DE1">
              <w:rPr>
                <w:rFonts w:ascii="Arial" w:hAnsi="Arial" w:cs="Arial"/>
                <w:sz w:val="20"/>
                <w:szCs w:val="20"/>
                <w:vertAlign w:val="superscript"/>
              </w:rPr>
              <w:t>(</w:t>
            </w:r>
            <w:hyperlink r:id="rId2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(or the primary dwelling where including a secondary dwelling)</w:t>
            </w:r>
          </w:p>
          <w:p w14:paraId="26C5BF88" w14:textId="77777777" w:rsidR="00816DE1" w:rsidRPr="00816DE1" w:rsidRDefault="00816DE1" w:rsidP="00122CFB">
            <w:pPr>
              <w:pStyle w:val="NormalWeb"/>
              <w:numPr>
                <w:ilvl w:val="0"/>
                <w:numId w:val="29"/>
              </w:numPr>
              <w:rPr>
                <w:rFonts w:ascii="Arial" w:hAnsi="Arial" w:cs="Arial"/>
                <w:sz w:val="20"/>
                <w:szCs w:val="20"/>
              </w:rPr>
            </w:pPr>
            <w:r w:rsidRPr="00816DE1">
              <w:rPr>
                <w:rFonts w:ascii="Arial" w:hAnsi="Arial" w:cs="Arial"/>
                <w:sz w:val="20"/>
                <w:szCs w:val="20"/>
              </w:rPr>
              <w:t>faces the non-laneway frontage;</w:t>
            </w:r>
          </w:p>
          <w:p w14:paraId="0B517D48" w14:textId="77777777" w:rsidR="00816DE1" w:rsidRPr="00816DE1" w:rsidRDefault="00816DE1" w:rsidP="00122CFB">
            <w:pPr>
              <w:pStyle w:val="NormalWeb"/>
              <w:numPr>
                <w:ilvl w:val="0"/>
                <w:numId w:val="29"/>
              </w:numPr>
              <w:rPr>
                <w:rFonts w:ascii="Arial" w:hAnsi="Arial" w:cs="Arial"/>
                <w:sz w:val="20"/>
                <w:szCs w:val="20"/>
              </w:rPr>
            </w:pPr>
            <w:r w:rsidRPr="00816DE1">
              <w:rPr>
                <w:rFonts w:ascii="Arial" w:hAnsi="Arial" w:cs="Arial"/>
                <w:sz w:val="20"/>
                <w:szCs w:val="20"/>
              </w:rPr>
              <w:t>has its main pedestrian entrance (front door) from the non-laneway frontage.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9"/>
            </w:tblGrid>
            <w:tr w:rsidR="00816DE1" w:rsidRPr="00816DE1" w14:paraId="3DB94F73" w14:textId="77777777" w:rsidTr="00816DE1">
              <w:trPr>
                <w:tblCellSpacing w:w="15" w:type="dxa"/>
              </w:trPr>
              <w:tc>
                <w:tcPr>
                  <w:tcW w:w="6202" w:type="dxa"/>
                  <w:vAlign w:val="center"/>
                  <w:hideMark/>
                </w:tcPr>
                <w:p w14:paraId="503FE176" w14:textId="64CF5027" w:rsidR="00816DE1" w:rsidRPr="00816DE1" w:rsidRDefault="00816DE1" w:rsidP="00E257BD">
                  <w:pPr>
                    <w:pStyle w:val="NormalWeb"/>
                    <w:rPr>
                      <w:rFonts w:ascii="Arial" w:hAnsi="Arial" w:cs="Arial"/>
                      <w:sz w:val="20"/>
                      <w:szCs w:val="20"/>
                    </w:rPr>
                  </w:pPr>
                </w:p>
              </w:tc>
            </w:tr>
          </w:tbl>
          <w:p w14:paraId="0929B19E" w14:textId="77777777" w:rsidR="00816DE1" w:rsidRPr="00816DE1" w:rsidRDefault="00816DE1" w:rsidP="00E257BD">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1F8FAEC7"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6630BA7E" w14:textId="77777777" w:rsidR="00816DE1" w:rsidRPr="00816DE1" w:rsidRDefault="00816DE1" w:rsidP="00E257BD">
            <w:pPr>
              <w:pStyle w:val="NormalWeb"/>
              <w:rPr>
                <w:rStyle w:val="Strong"/>
                <w:rFonts w:ascii="Arial" w:hAnsi="Arial" w:cs="Arial"/>
                <w:sz w:val="20"/>
                <w:szCs w:val="20"/>
              </w:rPr>
            </w:pPr>
          </w:p>
        </w:tc>
      </w:tr>
      <w:tr w:rsidR="00E257BD" w:rsidRPr="00816DE1" w14:paraId="3E6B6489" w14:textId="77777777" w:rsidTr="00122CFB">
        <w:trPr>
          <w:trHeight w:val="1230"/>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2B066369"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PO19</w:t>
            </w:r>
          </w:p>
          <w:p w14:paraId="2F207B01"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All vehicle access must be via the laneway.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816DE1" w14:paraId="187A04FA" w14:textId="77777777" w:rsidTr="00816DE1">
              <w:trPr>
                <w:tblCellSpacing w:w="15" w:type="dxa"/>
              </w:trPr>
              <w:tc>
                <w:tcPr>
                  <w:tcW w:w="8582" w:type="dxa"/>
                  <w:vAlign w:val="center"/>
                  <w:hideMark/>
                </w:tcPr>
                <w:p w14:paraId="0C1B9043" w14:textId="2AC59E5B" w:rsidR="00816DE1" w:rsidRPr="00816DE1" w:rsidRDefault="00DF3876" w:rsidP="00E257BD">
                  <w:pPr>
                    <w:pStyle w:val="NormalWeb"/>
                    <w:rPr>
                      <w:rFonts w:ascii="Arial" w:hAnsi="Arial" w:cs="Arial"/>
                      <w:sz w:val="20"/>
                      <w:szCs w:val="20"/>
                    </w:rPr>
                  </w:pPr>
                  <w:r w:rsidRPr="00CB2971">
                    <w:rPr>
                      <w:rFonts w:ascii="Arial" w:eastAsia="Times New Roman" w:hAnsi="Arial" w:cs="Arial"/>
                      <w:sz w:val="18"/>
                      <w:szCs w:val="18"/>
                    </w:rPr>
                    <w:t xml:space="preserve">Note - This performance outcome is a </w:t>
                  </w:r>
                  <w:r w:rsidRPr="00CB2971">
                    <w:rPr>
                      <w:rFonts w:ascii="Arial" w:eastAsia="Times New Roman" w:hAnsi="Arial" w:cs="Arial"/>
                      <w:i/>
                      <w:iCs/>
                      <w:sz w:val="18"/>
                      <w:szCs w:val="18"/>
                    </w:rPr>
                    <w:t>planning scheme matter</w:t>
                  </w:r>
                  <w:r w:rsidRPr="00CB2971">
                    <w:rPr>
                      <w:rFonts w:ascii="Arial" w:eastAsia="Times New Roman" w:hAnsi="Arial" w:cs="Arial"/>
                      <w:sz w:val="18"/>
                      <w:szCs w:val="18"/>
                    </w:rPr>
                    <w:t xml:space="preserve"> against which Council must undertake its concurrence agency assessment under Division 2, Part 3, Schedule 9 of the </w:t>
                  </w:r>
                  <w:r w:rsidRPr="00CB2971">
                    <w:rPr>
                      <w:rFonts w:ascii="Arial" w:eastAsia="Times New Roman" w:hAnsi="Arial" w:cs="Arial"/>
                      <w:i/>
                      <w:iCs/>
                      <w:sz w:val="18"/>
                      <w:szCs w:val="18"/>
                    </w:rPr>
                    <w:t>Planning Regulation 2017</w:t>
                  </w:r>
                  <w:r w:rsidRPr="00CB2971">
                    <w:rPr>
                      <w:rFonts w:ascii="Arial" w:eastAsia="Times New Roman" w:hAnsi="Arial" w:cs="Arial"/>
                      <w:sz w:val="18"/>
                      <w:szCs w:val="18"/>
                    </w:rPr>
                    <w:t xml:space="preserve"> for non-compliance with the corresponding RAD(s) identified in RAD-PO Equivalence Table 9.3.1.3.1 above.</w:t>
                  </w:r>
                </w:p>
              </w:tc>
            </w:tr>
          </w:tbl>
          <w:p w14:paraId="1C1DABDC"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3956E3E0"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5570D0C1" w14:textId="77777777" w:rsidR="00816DE1" w:rsidRPr="00816DE1" w:rsidRDefault="00816DE1" w:rsidP="00E257BD">
            <w:pPr>
              <w:pStyle w:val="NormalWeb"/>
              <w:rPr>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640567C9" w14:textId="77777777" w:rsidR="00816DE1" w:rsidRPr="00816DE1" w:rsidRDefault="00816DE1" w:rsidP="00E257BD">
            <w:pPr>
              <w:pStyle w:val="NormalWeb"/>
              <w:rPr>
                <w:rFonts w:ascii="Arial" w:hAnsi="Arial" w:cs="Arial"/>
                <w:sz w:val="20"/>
                <w:szCs w:val="20"/>
              </w:rPr>
            </w:pPr>
          </w:p>
        </w:tc>
      </w:tr>
      <w:tr w:rsidR="00E257BD" w:rsidRPr="00816DE1" w14:paraId="2D4B2C09" w14:textId="77777777" w:rsidTr="00122CFB">
        <w:trPr>
          <w:trHeight w:val="3645"/>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38FC9F6E"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PO20</w:t>
            </w:r>
          </w:p>
          <w:p w14:paraId="4E7D19A0"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Dwelling houses</w:t>
            </w:r>
            <w:r w:rsidRPr="00816DE1">
              <w:rPr>
                <w:rFonts w:ascii="Arial" w:hAnsi="Arial" w:cs="Arial"/>
                <w:sz w:val="20"/>
                <w:szCs w:val="20"/>
                <w:vertAlign w:val="superscript"/>
              </w:rPr>
              <w:t>(</w:t>
            </w:r>
            <w:hyperlink r:id="rId2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on laneways contribute to the streetscape by:</w:t>
            </w:r>
          </w:p>
          <w:p w14:paraId="304CE0B9" w14:textId="77777777" w:rsidR="00816DE1" w:rsidRPr="00816DE1" w:rsidRDefault="00816DE1" w:rsidP="00122CFB">
            <w:pPr>
              <w:pStyle w:val="NormalWeb"/>
              <w:numPr>
                <w:ilvl w:val="0"/>
                <w:numId w:val="30"/>
              </w:numPr>
              <w:rPr>
                <w:rFonts w:ascii="Arial" w:hAnsi="Arial" w:cs="Arial"/>
                <w:sz w:val="20"/>
                <w:szCs w:val="20"/>
              </w:rPr>
            </w:pPr>
            <w:r w:rsidRPr="00816DE1">
              <w:rPr>
                <w:rFonts w:ascii="Arial" w:hAnsi="Arial" w:cs="Arial"/>
                <w:sz w:val="20"/>
                <w:szCs w:val="20"/>
              </w:rPr>
              <w:t>providing concealed garbage bin storage areas to reduce the dominance of bins on the lane;</w:t>
            </w:r>
          </w:p>
          <w:p w14:paraId="1055EBA2" w14:textId="77777777" w:rsidR="00816DE1" w:rsidRPr="00816DE1" w:rsidRDefault="00816DE1" w:rsidP="00122CFB">
            <w:pPr>
              <w:pStyle w:val="NormalWeb"/>
              <w:numPr>
                <w:ilvl w:val="0"/>
                <w:numId w:val="30"/>
              </w:numPr>
              <w:rPr>
                <w:rFonts w:ascii="Arial" w:hAnsi="Arial" w:cs="Arial"/>
                <w:sz w:val="20"/>
                <w:szCs w:val="20"/>
              </w:rPr>
            </w:pPr>
            <w:r w:rsidRPr="00816DE1">
              <w:rPr>
                <w:rFonts w:ascii="Arial" w:hAnsi="Arial" w:cs="Arial"/>
                <w:sz w:val="20"/>
                <w:szCs w:val="20"/>
              </w:rPr>
              <w:t>maximising security and amenity;</w:t>
            </w:r>
          </w:p>
          <w:p w14:paraId="4B3D51D6" w14:textId="77777777" w:rsidR="00816DE1" w:rsidRPr="00816DE1" w:rsidRDefault="00816DE1" w:rsidP="00122CFB">
            <w:pPr>
              <w:pStyle w:val="NormalWeb"/>
              <w:numPr>
                <w:ilvl w:val="0"/>
                <w:numId w:val="30"/>
              </w:numPr>
              <w:rPr>
                <w:rFonts w:ascii="Arial" w:hAnsi="Arial" w:cs="Arial"/>
                <w:sz w:val="20"/>
                <w:szCs w:val="20"/>
              </w:rPr>
            </w:pPr>
            <w:r w:rsidRPr="00816DE1">
              <w:rPr>
                <w:rFonts w:ascii="Arial" w:hAnsi="Arial" w:cs="Arial"/>
                <w:sz w:val="20"/>
                <w:szCs w:val="20"/>
              </w:rPr>
              <w:t>including landscaping that:</w:t>
            </w:r>
          </w:p>
          <w:p w14:paraId="0A794A20" w14:textId="77777777" w:rsidR="00816DE1" w:rsidRPr="00816DE1" w:rsidRDefault="00816DE1" w:rsidP="00122CFB">
            <w:pPr>
              <w:pStyle w:val="NormalWeb"/>
              <w:numPr>
                <w:ilvl w:val="1"/>
                <w:numId w:val="30"/>
              </w:numPr>
              <w:rPr>
                <w:rFonts w:ascii="Arial" w:hAnsi="Arial" w:cs="Arial"/>
                <w:sz w:val="20"/>
                <w:szCs w:val="20"/>
              </w:rPr>
            </w:pPr>
            <w:r w:rsidRPr="00816DE1">
              <w:rPr>
                <w:rFonts w:ascii="Arial" w:hAnsi="Arial" w:cs="Arial"/>
                <w:sz w:val="20"/>
                <w:szCs w:val="20"/>
              </w:rPr>
              <w:t>does not provide areas of concealment;</w:t>
            </w:r>
          </w:p>
          <w:p w14:paraId="6A1D56C2" w14:textId="77777777" w:rsidR="00816DE1" w:rsidRPr="00816DE1" w:rsidRDefault="00816DE1" w:rsidP="00122CFB">
            <w:pPr>
              <w:pStyle w:val="NormalWeb"/>
              <w:numPr>
                <w:ilvl w:val="1"/>
                <w:numId w:val="30"/>
              </w:numPr>
              <w:rPr>
                <w:rFonts w:ascii="Arial" w:hAnsi="Arial" w:cs="Arial"/>
                <w:sz w:val="20"/>
                <w:szCs w:val="20"/>
              </w:rPr>
            </w:pPr>
            <w:r w:rsidRPr="00816DE1">
              <w:rPr>
                <w:rFonts w:ascii="Arial" w:hAnsi="Arial" w:cs="Arial"/>
                <w:sz w:val="20"/>
                <w:szCs w:val="20"/>
              </w:rPr>
              <w:t>breaks up the dominance of garages and vehicle parking;</w:t>
            </w:r>
          </w:p>
          <w:p w14:paraId="029645F8" w14:textId="77777777" w:rsidR="00816DE1" w:rsidRPr="00816DE1" w:rsidRDefault="00816DE1" w:rsidP="00122CFB">
            <w:pPr>
              <w:pStyle w:val="NormalWeb"/>
              <w:numPr>
                <w:ilvl w:val="1"/>
                <w:numId w:val="30"/>
              </w:numPr>
              <w:rPr>
                <w:rFonts w:ascii="Arial" w:hAnsi="Arial" w:cs="Arial"/>
                <w:sz w:val="20"/>
                <w:szCs w:val="20"/>
              </w:rPr>
            </w:pPr>
            <w:r w:rsidRPr="00816DE1">
              <w:rPr>
                <w:rFonts w:ascii="Arial" w:hAnsi="Arial" w:cs="Arial"/>
                <w:sz w:val="20"/>
                <w:szCs w:val="20"/>
              </w:rPr>
              <w:t>delineates the boundaries between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E257BD" w:rsidRPr="00816DE1" w14:paraId="55E73521" w14:textId="77777777" w:rsidTr="00816DE1">
              <w:trPr>
                <w:tblCellSpacing w:w="15" w:type="dxa"/>
              </w:trPr>
              <w:tc>
                <w:tcPr>
                  <w:tcW w:w="8582" w:type="dxa"/>
                  <w:vAlign w:val="center"/>
                  <w:hideMark/>
                </w:tcPr>
                <w:p w14:paraId="5A06E760" w14:textId="7D3E6A70" w:rsidR="00816DE1" w:rsidRPr="00816DE1" w:rsidRDefault="00DF3876" w:rsidP="00E257BD">
                  <w:pPr>
                    <w:pStyle w:val="NormalWeb"/>
                    <w:rPr>
                      <w:rFonts w:ascii="Arial" w:hAnsi="Arial" w:cs="Arial"/>
                      <w:sz w:val="20"/>
                      <w:szCs w:val="20"/>
                    </w:rPr>
                  </w:pPr>
                  <w:r w:rsidRPr="00CB2971">
                    <w:rPr>
                      <w:rFonts w:ascii="Arial" w:eastAsia="Times New Roman" w:hAnsi="Arial" w:cs="Arial"/>
                      <w:sz w:val="18"/>
                      <w:szCs w:val="18"/>
                    </w:rPr>
                    <w:t xml:space="preserve">Note - This performance outcome is a </w:t>
                  </w:r>
                  <w:r w:rsidRPr="00CB2971">
                    <w:rPr>
                      <w:rFonts w:ascii="Arial" w:eastAsia="Times New Roman" w:hAnsi="Arial" w:cs="Arial"/>
                      <w:i/>
                      <w:iCs/>
                      <w:sz w:val="18"/>
                      <w:szCs w:val="18"/>
                    </w:rPr>
                    <w:t>planning scheme matter</w:t>
                  </w:r>
                  <w:r w:rsidRPr="00CB2971">
                    <w:rPr>
                      <w:rFonts w:ascii="Arial" w:eastAsia="Times New Roman" w:hAnsi="Arial" w:cs="Arial"/>
                      <w:sz w:val="18"/>
                      <w:szCs w:val="18"/>
                    </w:rPr>
                    <w:t xml:space="preserve"> against which Council must undertake its concurrence agency assessment under Division 2, Part 3, Schedule 9 of the </w:t>
                  </w:r>
                  <w:r w:rsidRPr="00CB2971">
                    <w:rPr>
                      <w:rFonts w:ascii="Arial" w:eastAsia="Times New Roman" w:hAnsi="Arial" w:cs="Arial"/>
                      <w:i/>
                      <w:iCs/>
                      <w:sz w:val="18"/>
                      <w:szCs w:val="18"/>
                    </w:rPr>
                    <w:t>Planning Regulation 2017</w:t>
                  </w:r>
                  <w:r w:rsidRPr="00CB2971">
                    <w:rPr>
                      <w:rFonts w:ascii="Arial" w:eastAsia="Times New Roman" w:hAnsi="Arial" w:cs="Arial"/>
                      <w:sz w:val="18"/>
                      <w:szCs w:val="18"/>
                    </w:rPr>
                    <w:t xml:space="preserve"> for non-compliance with the corresponding RAD(s) identified in RAD-PO Equivalence Table 9.3.1.3.1 above.</w:t>
                  </w:r>
                </w:p>
              </w:tc>
            </w:tr>
          </w:tbl>
          <w:p w14:paraId="21EE0902" w14:textId="77777777" w:rsidR="00816DE1" w:rsidRPr="00816DE1" w:rsidRDefault="00816DE1" w:rsidP="00E257BD">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43DC5948" w14:textId="77777777"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775A0AE6" w14:textId="77777777" w:rsidR="00816DE1" w:rsidRPr="00816DE1" w:rsidRDefault="00816DE1" w:rsidP="00E257BD">
            <w:pPr>
              <w:pStyle w:val="NormalWeb"/>
              <w:rPr>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54612166" w14:textId="77777777" w:rsidR="00816DE1" w:rsidRPr="00816DE1" w:rsidRDefault="00816DE1" w:rsidP="00E257BD">
            <w:pPr>
              <w:pStyle w:val="NormalWeb"/>
              <w:rPr>
                <w:rFonts w:ascii="Arial" w:hAnsi="Arial" w:cs="Arial"/>
                <w:sz w:val="20"/>
                <w:szCs w:val="20"/>
              </w:rPr>
            </w:pPr>
          </w:p>
        </w:tc>
      </w:tr>
      <w:tr w:rsidR="00E257BD" w:rsidRPr="00816DE1" w14:paraId="6D66C56E" w14:textId="77777777" w:rsidTr="00122CFB">
        <w:trPr>
          <w:tblCellSpacing w:w="15" w:type="dxa"/>
        </w:trPr>
        <w:tc>
          <w:tcPr>
            <w:tcW w:w="3130"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14:paraId="37E510EA" w14:textId="77777777"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Secondary dwelling</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69C6AAF6" w14:textId="77777777" w:rsidR="00816DE1" w:rsidRPr="00816DE1" w:rsidRDefault="00816DE1" w:rsidP="00E257BD">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059983ED" w14:textId="77777777" w:rsidR="00816DE1" w:rsidRPr="00816DE1" w:rsidRDefault="00816DE1" w:rsidP="00E257BD">
            <w:pPr>
              <w:pStyle w:val="NormalWeb"/>
              <w:rPr>
                <w:rStyle w:val="Strong"/>
                <w:rFonts w:ascii="Arial" w:hAnsi="Arial" w:cs="Arial"/>
                <w:sz w:val="20"/>
                <w:szCs w:val="20"/>
              </w:rPr>
            </w:pPr>
          </w:p>
        </w:tc>
      </w:tr>
      <w:tr w:rsidR="00B140B9" w:rsidRPr="00816DE1" w14:paraId="12A53384" w14:textId="77777777" w:rsidTr="00122CFB">
        <w:trPr>
          <w:trHeight w:val="519"/>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1AB0FEDB" w14:textId="77777777" w:rsidR="00B140B9" w:rsidRPr="00816DE1" w:rsidRDefault="00B140B9" w:rsidP="00E257BD">
            <w:pPr>
              <w:pStyle w:val="NormalWeb"/>
              <w:rPr>
                <w:rFonts w:ascii="Arial" w:hAnsi="Arial" w:cs="Arial"/>
                <w:sz w:val="20"/>
                <w:szCs w:val="20"/>
              </w:rPr>
            </w:pPr>
            <w:r w:rsidRPr="00816DE1">
              <w:rPr>
                <w:rStyle w:val="Strong"/>
                <w:rFonts w:ascii="Arial" w:hAnsi="Arial" w:cs="Arial"/>
                <w:sz w:val="20"/>
                <w:szCs w:val="20"/>
              </w:rPr>
              <w:t>PO21</w:t>
            </w:r>
          </w:p>
          <w:p w14:paraId="1A23A95D" w14:textId="77777777" w:rsidR="00B140B9" w:rsidRDefault="00B140B9" w:rsidP="00E257BD">
            <w:pPr>
              <w:rPr>
                <w:rFonts w:ascii="Arial" w:eastAsia="Times New Roman" w:hAnsi="Arial" w:cs="Arial"/>
                <w:sz w:val="20"/>
                <w:szCs w:val="20"/>
              </w:rPr>
            </w:pPr>
            <w:r w:rsidRPr="006E222C">
              <w:rPr>
                <w:rFonts w:ascii="Arial" w:eastAsia="Times New Roman" w:hAnsi="Arial" w:cs="Arial"/>
                <w:sz w:val="20"/>
                <w:szCs w:val="20"/>
              </w:rPr>
              <w:t xml:space="preserve">Secondary dwellings only occur on lots with minimum dimensions of: </w:t>
            </w:r>
          </w:p>
          <w:p w14:paraId="13DFC17E" w14:textId="77777777" w:rsidR="00B140B9" w:rsidRDefault="00B140B9" w:rsidP="00122CFB">
            <w:pPr>
              <w:pStyle w:val="ListParagraph"/>
              <w:numPr>
                <w:ilvl w:val="0"/>
                <w:numId w:val="91"/>
              </w:numPr>
              <w:rPr>
                <w:rFonts w:ascii="Arial" w:eastAsia="Times New Roman" w:hAnsi="Arial" w:cs="Arial"/>
                <w:sz w:val="20"/>
                <w:szCs w:val="20"/>
              </w:rPr>
            </w:pPr>
            <w:r w:rsidRPr="00122CFB">
              <w:rPr>
                <w:rFonts w:ascii="Arial" w:eastAsia="Times New Roman" w:hAnsi="Arial" w:cs="Arial"/>
                <w:sz w:val="20"/>
                <w:szCs w:val="20"/>
              </w:rPr>
              <w:t>in the Suburban neighbourhood precinct or Coastal communities precinct of the General residential zone – a lot size of 600m</w:t>
            </w:r>
            <w:r w:rsidRPr="00CD5021">
              <w:rPr>
                <w:rFonts w:ascii="Arial" w:eastAsia="Times New Roman" w:hAnsi="Arial" w:cs="Arial"/>
                <w:sz w:val="20"/>
                <w:szCs w:val="20"/>
                <w:vertAlign w:val="superscript"/>
              </w:rPr>
              <w:t>2</w:t>
            </w:r>
            <w:r w:rsidRPr="00122CFB">
              <w:rPr>
                <w:rFonts w:ascii="Arial" w:eastAsia="Times New Roman" w:hAnsi="Arial" w:cs="Arial"/>
                <w:sz w:val="20"/>
                <w:szCs w:val="20"/>
              </w:rPr>
              <w:t xml:space="preserve"> and a primary frontage width of 12.5m; </w:t>
            </w:r>
          </w:p>
          <w:p w14:paraId="19E1A175" w14:textId="77777777" w:rsidR="00B140B9" w:rsidRDefault="00B140B9" w:rsidP="00122CFB">
            <w:pPr>
              <w:pStyle w:val="ListParagraph"/>
              <w:numPr>
                <w:ilvl w:val="0"/>
                <w:numId w:val="91"/>
              </w:numPr>
              <w:rPr>
                <w:rFonts w:ascii="Arial" w:eastAsia="Times New Roman" w:hAnsi="Arial" w:cs="Arial"/>
                <w:sz w:val="20"/>
                <w:szCs w:val="20"/>
              </w:rPr>
            </w:pPr>
            <w:r w:rsidRPr="00122CFB">
              <w:rPr>
                <w:rFonts w:ascii="Arial" w:eastAsia="Times New Roman" w:hAnsi="Arial" w:cs="Arial"/>
                <w:sz w:val="20"/>
                <w:szCs w:val="20"/>
              </w:rPr>
              <w:t>in all other applicable precincts, zones or local plans – a lot size of 450m</w:t>
            </w:r>
            <w:r w:rsidRPr="00CD5021">
              <w:rPr>
                <w:rFonts w:ascii="Arial" w:eastAsia="Times New Roman" w:hAnsi="Arial" w:cs="Arial"/>
                <w:sz w:val="20"/>
                <w:szCs w:val="20"/>
                <w:vertAlign w:val="superscript"/>
              </w:rPr>
              <w:t>2</w:t>
            </w:r>
            <w:r w:rsidRPr="00122CFB">
              <w:rPr>
                <w:rFonts w:ascii="Arial" w:eastAsia="Times New Roman" w:hAnsi="Arial" w:cs="Arial"/>
                <w:sz w:val="20"/>
                <w:szCs w:val="20"/>
              </w:rPr>
              <w:t xml:space="preserve"> and a primary frontage width of 10m.</w:t>
            </w:r>
          </w:p>
          <w:p w14:paraId="27A6BD3B" w14:textId="77777777" w:rsidR="00B140B9" w:rsidRDefault="00B140B9" w:rsidP="006E222C">
            <w:pPr>
              <w:rPr>
                <w:rFonts w:ascii="Arial" w:eastAsia="Times New Roman" w:hAnsi="Arial" w:cs="Arial"/>
                <w:sz w:val="20"/>
                <w:szCs w:val="20"/>
              </w:rPr>
            </w:pPr>
          </w:p>
          <w:p w14:paraId="766126E3" w14:textId="592B81D9" w:rsidR="00B140B9" w:rsidRPr="00122CFB" w:rsidRDefault="00DF3876" w:rsidP="00122CFB">
            <w:pPr>
              <w:ind w:left="72"/>
              <w:rPr>
                <w:rFonts w:ascii="Arial" w:eastAsia="Times New Roman" w:hAnsi="Arial" w:cs="Arial"/>
                <w:sz w:val="20"/>
                <w:szCs w:val="20"/>
              </w:rPr>
            </w:pPr>
            <w:r w:rsidRPr="00CB2971">
              <w:rPr>
                <w:rFonts w:ascii="Arial" w:eastAsia="Times New Roman" w:hAnsi="Arial" w:cs="Arial"/>
                <w:sz w:val="18"/>
                <w:szCs w:val="18"/>
              </w:rPr>
              <w:t xml:space="preserve">Note - This performance outcome is a </w:t>
            </w:r>
            <w:r w:rsidRPr="00CB2971">
              <w:rPr>
                <w:rFonts w:ascii="Arial" w:eastAsia="Times New Roman" w:hAnsi="Arial" w:cs="Arial"/>
                <w:i/>
                <w:iCs/>
                <w:sz w:val="18"/>
                <w:szCs w:val="18"/>
              </w:rPr>
              <w:t>planning scheme matter</w:t>
            </w:r>
            <w:r w:rsidRPr="00CB2971">
              <w:rPr>
                <w:rFonts w:ascii="Arial" w:eastAsia="Times New Roman" w:hAnsi="Arial" w:cs="Arial"/>
                <w:sz w:val="18"/>
                <w:szCs w:val="18"/>
              </w:rPr>
              <w:t xml:space="preserve"> against which Council must undertake its concurrence agency assessment under Division 2, Part 3, Schedule 9 of the </w:t>
            </w:r>
            <w:r w:rsidRPr="00CB2971">
              <w:rPr>
                <w:rFonts w:ascii="Arial" w:eastAsia="Times New Roman" w:hAnsi="Arial" w:cs="Arial"/>
                <w:i/>
                <w:iCs/>
                <w:sz w:val="18"/>
                <w:szCs w:val="18"/>
              </w:rPr>
              <w:t>Planning Regulation 2017</w:t>
            </w:r>
            <w:r w:rsidRPr="00CB2971">
              <w:rPr>
                <w:rFonts w:ascii="Arial" w:eastAsia="Times New Roman" w:hAnsi="Arial" w:cs="Arial"/>
                <w:sz w:val="18"/>
                <w:szCs w:val="18"/>
              </w:rPr>
              <w:t xml:space="preserve"> for non-compliance with the corresponding RAD(s) identified in RAD-PO Equivalence Table 9.3.1.3.1 above.</w:t>
            </w:r>
          </w:p>
        </w:tc>
        <w:tc>
          <w:tcPr>
            <w:tcW w:w="1751" w:type="pct"/>
            <w:tcBorders>
              <w:top w:val="single" w:sz="4" w:space="0" w:color="000000"/>
              <w:left w:val="single" w:sz="4" w:space="0" w:color="000000"/>
              <w:right w:val="single" w:sz="4" w:space="0" w:color="000000"/>
            </w:tcBorders>
            <w:shd w:val="clear" w:color="auto" w:fill="FFFFFF"/>
            <w:hideMark/>
          </w:tcPr>
          <w:p w14:paraId="081DCCD4" w14:textId="219A5A19" w:rsidR="00B140B9" w:rsidRPr="00816DE1" w:rsidRDefault="00B140B9" w:rsidP="00E257BD">
            <w:pPr>
              <w:pStyle w:val="NormalWeb"/>
              <w:rPr>
                <w:rFonts w:ascii="Arial" w:hAnsi="Arial" w:cs="Arial"/>
                <w:sz w:val="20"/>
                <w:szCs w:val="20"/>
              </w:rPr>
            </w:pPr>
            <w:r w:rsidRPr="00816DE1">
              <w:rPr>
                <w:rStyle w:val="Strong"/>
                <w:rFonts w:ascii="Arial" w:hAnsi="Arial" w:cs="Arial"/>
                <w:sz w:val="20"/>
                <w:szCs w:val="20"/>
              </w:rPr>
              <w:t>E2</w:t>
            </w:r>
            <w:r w:rsidR="002B73AB">
              <w:rPr>
                <w:rStyle w:val="Strong"/>
                <w:rFonts w:ascii="Arial" w:hAnsi="Arial" w:cs="Arial"/>
                <w:sz w:val="20"/>
                <w:szCs w:val="20"/>
              </w:rPr>
              <w:t>1</w:t>
            </w:r>
          </w:p>
          <w:p w14:paraId="5BD5CA58" w14:textId="5097B433" w:rsidR="00C912D6" w:rsidRDefault="00C912D6" w:rsidP="00122CFB">
            <w:pPr>
              <w:pStyle w:val="NormalWeb"/>
              <w:ind w:left="360"/>
              <w:rPr>
                <w:rFonts w:ascii="Arial" w:hAnsi="Arial" w:cs="Arial"/>
                <w:sz w:val="20"/>
                <w:szCs w:val="20"/>
              </w:rPr>
            </w:pPr>
            <w:r w:rsidRPr="00C912D6">
              <w:rPr>
                <w:rFonts w:ascii="Arial" w:hAnsi="Arial" w:cs="Arial"/>
                <w:sz w:val="20"/>
                <w:szCs w:val="20"/>
              </w:rPr>
              <w:t>Secondary dwellings are established on lots with minimum dimensions of:</w:t>
            </w:r>
          </w:p>
          <w:p w14:paraId="76572D79" w14:textId="456937B3" w:rsidR="00C912D6" w:rsidRPr="00C912D6" w:rsidRDefault="00C912D6" w:rsidP="00CD5021">
            <w:pPr>
              <w:pStyle w:val="NormalWeb"/>
              <w:ind w:left="673" w:hanging="313"/>
              <w:rPr>
                <w:rFonts w:ascii="Arial" w:hAnsi="Arial" w:cs="Arial"/>
                <w:sz w:val="20"/>
                <w:szCs w:val="20"/>
              </w:rPr>
            </w:pPr>
            <w:r w:rsidRPr="00C912D6">
              <w:rPr>
                <w:rFonts w:ascii="Arial" w:hAnsi="Arial" w:cs="Arial"/>
                <w:sz w:val="20"/>
                <w:szCs w:val="20"/>
              </w:rPr>
              <w:t>a.</w:t>
            </w:r>
            <w:r w:rsidRPr="00C912D6">
              <w:rPr>
                <w:rFonts w:ascii="Arial" w:hAnsi="Arial" w:cs="Arial"/>
                <w:sz w:val="20"/>
                <w:szCs w:val="20"/>
              </w:rPr>
              <w:tab/>
              <w:t>in the Suburban neighbourhood precinct or Coastal communities precinct of the General residential zone - a lot size of 6</w:t>
            </w:r>
            <w:r w:rsidR="00CD5021">
              <w:rPr>
                <w:rFonts w:ascii="Arial" w:hAnsi="Arial" w:cs="Arial"/>
                <w:sz w:val="20"/>
                <w:szCs w:val="20"/>
              </w:rPr>
              <w:t>00</w:t>
            </w:r>
            <w:r w:rsidRPr="00C912D6">
              <w:rPr>
                <w:rFonts w:ascii="Arial" w:hAnsi="Arial" w:cs="Arial"/>
                <w:sz w:val="20"/>
                <w:szCs w:val="20"/>
              </w:rPr>
              <w:t>m</w:t>
            </w:r>
            <w:r w:rsidRPr="00CD5021">
              <w:rPr>
                <w:rFonts w:ascii="Arial" w:hAnsi="Arial" w:cs="Arial"/>
                <w:sz w:val="20"/>
                <w:szCs w:val="20"/>
                <w:vertAlign w:val="superscript"/>
              </w:rPr>
              <w:t>2</w:t>
            </w:r>
            <w:r w:rsidRPr="00C912D6">
              <w:rPr>
                <w:rFonts w:ascii="Arial" w:hAnsi="Arial" w:cs="Arial"/>
                <w:sz w:val="20"/>
                <w:szCs w:val="20"/>
              </w:rPr>
              <w:t xml:space="preserve"> and a primary frontage width of 12.5m;</w:t>
            </w:r>
          </w:p>
          <w:p w14:paraId="5810E6C8" w14:textId="7FA8FAFE" w:rsidR="00C912D6" w:rsidRPr="00C912D6" w:rsidRDefault="00C912D6" w:rsidP="00CD5021">
            <w:pPr>
              <w:pStyle w:val="NormalWeb"/>
              <w:ind w:left="673" w:hanging="313"/>
              <w:rPr>
                <w:rFonts w:ascii="Arial" w:hAnsi="Arial" w:cs="Arial"/>
                <w:sz w:val="20"/>
                <w:szCs w:val="20"/>
              </w:rPr>
            </w:pPr>
            <w:r w:rsidRPr="00C912D6">
              <w:rPr>
                <w:rFonts w:ascii="Arial" w:hAnsi="Arial" w:cs="Arial"/>
                <w:sz w:val="20"/>
                <w:szCs w:val="20"/>
              </w:rPr>
              <w:t>b.</w:t>
            </w:r>
            <w:r w:rsidRPr="00C912D6">
              <w:rPr>
                <w:rFonts w:ascii="Arial" w:hAnsi="Arial" w:cs="Arial"/>
                <w:sz w:val="20"/>
                <w:szCs w:val="20"/>
              </w:rPr>
              <w:tab/>
              <w:t>in all other applicable precincts, zones or local plans - a lot size of 45</w:t>
            </w:r>
            <w:r w:rsidR="00CD5021">
              <w:rPr>
                <w:rFonts w:ascii="Arial" w:hAnsi="Arial" w:cs="Arial"/>
                <w:sz w:val="20"/>
                <w:szCs w:val="20"/>
              </w:rPr>
              <w:t>0</w:t>
            </w:r>
            <w:r w:rsidRPr="00C912D6">
              <w:rPr>
                <w:rFonts w:ascii="Arial" w:hAnsi="Arial" w:cs="Arial"/>
                <w:sz w:val="20"/>
                <w:szCs w:val="20"/>
              </w:rPr>
              <w:t>m</w:t>
            </w:r>
            <w:r w:rsidRPr="00CD5021">
              <w:rPr>
                <w:rFonts w:ascii="Arial" w:hAnsi="Arial" w:cs="Arial"/>
                <w:sz w:val="20"/>
                <w:szCs w:val="20"/>
                <w:vertAlign w:val="superscript"/>
              </w:rPr>
              <w:t>2</w:t>
            </w:r>
            <w:r w:rsidRPr="00C912D6">
              <w:rPr>
                <w:rFonts w:ascii="Arial" w:hAnsi="Arial" w:cs="Arial"/>
                <w:sz w:val="20"/>
                <w:szCs w:val="20"/>
              </w:rPr>
              <w:t xml:space="preserve"> and a primary frontage width of 1</w:t>
            </w:r>
            <w:r w:rsidR="00CD5021">
              <w:rPr>
                <w:rFonts w:ascii="Arial" w:hAnsi="Arial" w:cs="Arial"/>
                <w:sz w:val="20"/>
                <w:szCs w:val="20"/>
              </w:rPr>
              <w:t>0</w:t>
            </w:r>
            <w:r w:rsidRPr="00C912D6">
              <w:rPr>
                <w:rFonts w:ascii="Arial" w:hAnsi="Arial" w:cs="Arial"/>
                <w:sz w:val="20"/>
                <w:szCs w:val="20"/>
              </w:rPr>
              <w:t>m.</w:t>
            </w:r>
          </w:p>
          <w:p w14:paraId="5576F0BC" w14:textId="77777777" w:rsidR="00B140B9" w:rsidRPr="00816DE1" w:rsidRDefault="00B140B9" w:rsidP="00E257BD">
            <w:pPr>
              <w:rPr>
                <w:rFonts w:ascii="Arial" w:eastAsia="Times New Roman" w:hAnsi="Arial" w:cs="Arial"/>
                <w:sz w:val="20"/>
                <w:szCs w:val="20"/>
              </w:rPr>
            </w:pPr>
          </w:p>
          <w:p w14:paraId="4D9E4484" w14:textId="77777777" w:rsidR="00B140B9" w:rsidRPr="00816DE1" w:rsidRDefault="00B140B9" w:rsidP="00E257BD">
            <w:pPr>
              <w:rPr>
                <w:rFonts w:ascii="Arial" w:eastAsia="Times New Roman" w:hAnsi="Arial" w:cs="Arial"/>
                <w:sz w:val="20"/>
                <w:szCs w:val="20"/>
              </w:rPr>
            </w:pPr>
          </w:p>
          <w:p w14:paraId="7FDEAC10" w14:textId="77777777" w:rsidR="00B140B9" w:rsidRPr="00816DE1" w:rsidRDefault="00B140B9" w:rsidP="00E257BD">
            <w:pPr>
              <w:rPr>
                <w:rFonts w:ascii="Arial" w:eastAsia="Times New Roman" w:hAnsi="Arial" w:cs="Arial"/>
                <w:sz w:val="20"/>
                <w:szCs w:val="20"/>
              </w:rPr>
            </w:pPr>
          </w:p>
          <w:p w14:paraId="46455BF9" w14:textId="77777777" w:rsidR="00B140B9" w:rsidRPr="00816DE1" w:rsidRDefault="00B140B9" w:rsidP="00E257BD">
            <w:pPr>
              <w:rPr>
                <w:rFonts w:ascii="Arial" w:eastAsia="Times New Roman" w:hAnsi="Arial" w:cs="Arial"/>
                <w:sz w:val="20"/>
                <w:szCs w:val="20"/>
              </w:rPr>
            </w:pPr>
          </w:p>
        </w:tc>
        <w:tc>
          <w:tcPr>
            <w:tcW w:w="767" w:type="pct"/>
            <w:tcBorders>
              <w:top w:val="single" w:sz="4" w:space="0" w:color="000000"/>
              <w:left w:val="single" w:sz="4" w:space="0" w:color="000000"/>
              <w:right w:val="single" w:sz="4" w:space="0" w:color="000000"/>
            </w:tcBorders>
            <w:shd w:val="clear" w:color="auto" w:fill="FFFFFF"/>
          </w:tcPr>
          <w:p w14:paraId="6DE637F2" w14:textId="77777777" w:rsidR="00B140B9" w:rsidRPr="00816DE1" w:rsidRDefault="00B140B9" w:rsidP="00E257BD">
            <w:pPr>
              <w:pStyle w:val="NormalWeb"/>
              <w:rPr>
                <w:rStyle w:val="Strong"/>
                <w:rFonts w:ascii="Arial" w:hAnsi="Arial" w:cs="Arial"/>
                <w:sz w:val="20"/>
                <w:szCs w:val="20"/>
              </w:rPr>
            </w:pPr>
          </w:p>
        </w:tc>
        <w:tc>
          <w:tcPr>
            <w:tcW w:w="1063" w:type="pct"/>
            <w:tcBorders>
              <w:top w:val="single" w:sz="4" w:space="0" w:color="000000"/>
              <w:left w:val="single" w:sz="4" w:space="0" w:color="000000"/>
              <w:right w:val="single" w:sz="4" w:space="0" w:color="000000"/>
            </w:tcBorders>
            <w:shd w:val="clear" w:color="auto" w:fill="FFFFFF"/>
          </w:tcPr>
          <w:p w14:paraId="33FD2C9C" w14:textId="77777777" w:rsidR="00B140B9" w:rsidRPr="00816DE1" w:rsidRDefault="00B140B9" w:rsidP="00E257BD">
            <w:pPr>
              <w:pStyle w:val="NormalWeb"/>
              <w:rPr>
                <w:rStyle w:val="Strong"/>
                <w:rFonts w:ascii="Arial" w:hAnsi="Arial" w:cs="Arial"/>
                <w:sz w:val="20"/>
                <w:szCs w:val="20"/>
              </w:rPr>
            </w:pPr>
          </w:p>
        </w:tc>
      </w:tr>
      <w:tr w:rsidR="002B73AB" w:rsidRPr="00816DE1" w14:paraId="75361232" w14:textId="77777777" w:rsidTr="00B92FAA">
        <w:trPr>
          <w:trHeight w:val="519"/>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tcPr>
          <w:p w14:paraId="2AF59726" w14:textId="4DB88481" w:rsidR="002B73AB" w:rsidRPr="00816DE1" w:rsidRDefault="002B73AB" w:rsidP="002B73AB">
            <w:pPr>
              <w:pStyle w:val="NormalWeb"/>
              <w:rPr>
                <w:rFonts w:ascii="Arial" w:hAnsi="Arial" w:cs="Arial"/>
                <w:sz w:val="20"/>
                <w:szCs w:val="20"/>
              </w:rPr>
            </w:pPr>
            <w:r w:rsidRPr="00816DE1">
              <w:rPr>
                <w:rStyle w:val="Strong"/>
                <w:rFonts w:ascii="Arial" w:hAnsi="Arial" w:cs="Arial"/>
                <w:sz w:val="20"/>
                <w:szCs w:val="20"/>
              </w:rPr>
              <w:t>PO21</w:t>
            </w:r>
            <w:r>
              <w:rPr>
                <w:rStyle w:val="Strong"/>
                <w:rFonts w:ascii="Arial" w:hAnsi="Arial" w:cs="Arial"/>
                <w:sz w:val="20"/>
                <w:szCs w:val="20"/>
              </w:rPr>
              <w:t>A</w:t>
            </w:r>
          </w:p>
          <w:p w14:paraId="6223D830" w14:textId="77777777" w:rsidR="002B73AB" w:rsidRDefault="002B73AB" w:rsidP="002B73AB">
            <w:pPr>
              <w:pStyle w:val="NormalWeb"/>
              <w:rPr>
                <w:rFonts w:ascii="Arial" w:eastAsia="Times New Roman" w:hAnsi="Arial" w:cs="Arial"/>
                <w:sz w:val="20"/>
                <w:szCs w:val="20"/>
              </w:rPr>
            </w:pPr>
            <w:r w:rsidRPr="002B73AB">
              <w:rPr>
                <w:rFonts w:ascii="Arial" w:eastAsia="Times New Roman" w:hAnsi="Arial" w:cs="Arial"/>
                <w:sz w:val="20"/>
                <w:szCs w:val="20"/>
              </w:rPr>
              <w:t xml:space="preserve">Secondary dwellings (whether attached or detached) share on-site infrastructure services, vehicle and pedestrian access with the primary dwelling. </w:t>
            </w:r>
          </w:p>
          <w:p w14:paraId="1747F95A" w14:textId="6F7E7A39" w:rsidR="002B73AB" w:rsidRPr="00816DE1" w:rsidRDefault="002B73AB" w:rsidP="00122CFB">
            <w:pPr>
              <w:pStyle w:val="NormalWeb"/>
              <w:ind w:left="72"/>
              <w:rPr>
                <w:rStyle w:val="Strong"/>
                <w:rFonts w:ascii="Arial" w:hAnsi="Arial" w:cs="Arial"/>
                <w:sz w:val="20"/>
                <w:szCs w:val="20"/>
              </w:rPr>
            </w:pPr>
            <w:r w:rsidRPr="00122CFB">
              <w:rPr>
                <w:rFonts w:ascii="Arial" w:eastAsia="Times New Roman" w:hAnsi="Arial" w:cs="Arial"/>
                <w:sz w:val="18"/>
                <w:szCs w:val="18"/>
              </w:rPr>
              <w:t xml:space="preserve">Note - This performance outcome is a </w:t>
            </w:r>
            <w:r w:rsidRPr="00122CFB">
              <w:rPr>
                <w:rFonts w:ascii="Arial" w:eastAsia="Times New Roman" w:hAnsi="Arial" w:cs="Arial"/>
                <w:i/>
                <w:iCs/>
                <w:sz w:val="18"/>
                <w:szCs w:val="18"/>
              </w:rPr>
              <w:t>planning scheme matter</w:t>
            </w:r>
            <w:r w:rsidRPr="00122CFB">
              <w:rPr>
                <w:rFonts w:ascii="Arial" w:eastAsia="Times New Roman" w:hAnsi="Arial" w:cs="Arial"/>
                <w:sz w:val="18"/>
                <w:szCs w:val="18"/>
              </w:rPr>
              <w:t xml:space="preserve"> against which Council must undertake its concurrence agency assessment under Division 2, Part 3, Schedule 9 of the </w:t>
            </w:r>
            <w:r w:rsidRPr="00122CFB">
              <w:rPr>
                <w:rFonts w:ascii="Arial" w:eastAsia="Times New Roman" w:hAnsi="Arial" w:cs="Arial"/>
                <w:i/>
                <w:iCs/>
                <w:sz w:val="18"/>
                <w:szCs w:val="18"/>
              </w:rPr>
              <w:t>Planning Regulation 2017</w:t>
            </w:r>
            <w:r w:rsidRPr="00122CFB">
              <w:rPr>
                <w:rFonts w:ascii="Arial" w:eastAsia="Times New Roman" w:hAnsi="Arial" w:cs="Arial"/>
                <w:sz w:val="18"/>
                <w:szCs w:val="18"/>
              </w:rPr>
              <w:t xml:space="preserve"> for non-compliance with the corresponding RAD(s) identified in RAD-PO Equivalence Table 9.3.1.3.1 above.</w:t>
            </w:r>
          </w:p>
        </w:tc>
        <w:tc>
          <w:tcPr>
            <w:tcW w:w="1751" w:type="pct"/>
            <w:tcBorders>
              <w:top w:val="single" w:sz="4" w:space="0" w:color="000000"/>
              <w:left w:val="single" w:sz="4" w:space="0" w:color="000000"/>
              <w:right w:val="single" w:sz="4" w:space="0" w:color="000000"/>
            </w:tcBorders>
            <w:shd w:val="clear" w:color="auto" w:fill="FFFFFF"/>
          </w:tcPr>
          <w:p w14:paraId="07D6679D" w14:textId="77777777" w:rsidR="002B73AB" w:rsidRDefault="002B73AB" w:rsidP="00E257BD">
            <w:pPr>
              <w:pStyle w:val="NormalWeb"/>
              <w:rPr>
                <w:rFonts w:ascii="Arial" w:hAnsi="Arial" w:cs="Arial"/>
                <w:b/>
                <w:bCs/>
                <w:sz w:val="20"/>
                <w:szCs w:val="20"/>
              </w:rPr>
            </w:pPr>
            <w:r w:rsidRPr="002B73AB">
              <w:rPr>
                <w:rFonts w:ascii="Arial" w:hAnsi="Arial" w:cs="Arial"/>
                <w:b/>
                <w:bCs/>
                <w:sz w:val="20"/>
                <w:szCs w:val="20"/>
              </w:rPr>
              <w:t xml:space="preserve">E21A </w:t>
            </w:r>
          </w:p>
          <w:p w14:paraId="4F7C4138" w14:textId="77777777" w:rsidR="002B73AB" w:rsidRPr="002B73AB" w:rsidRDefault="002B73AB" w:rsidP="00E257BD">
            <w:pPr>
              <w:pStyle w:val="NormalWeb"/>
              <w:rPr>
                <w:rFonts w:ascii="Arial" w:hAnsi="Arial" w:cs="Arial"/>
                <w:sz w:val="20"/>
                <w:szCs w:val="20"/>
              </w:rPr>
            </w:pPr>
            <w:r w:rsidRPr="00122CFB">
              <w:rPr>
                <w:rFonts w:ascii="Arial" w:hAnsi="Arial" w:cs="Arial"/>
                <w:sz w:val="20"/>
                <w:szCs w:val="20"/>
              </w:rPr>
              <w:t xml:space="preserve">The primary dwelling and secondary dwelling share a single (common): </w:t>
            </w:r>
          </w:p>
          <w:p w14:paraId="671069F3" w14:textId="77777777" w:rsidR="002B73AB" w:rsidRPr="00122CFB" w:rsidRDefault="002B73AB" w:rsidP="00122CFB">
            <w:pPr>
              <w:pStyle w:val="NormalWeb"/>
              <w:numPr>
                <w:ilvl w:val="0"/>
                <w:numId w:val="92"/>
              </w:numPr>
              <w:rPr>
                <w:rFonts w:ascii="Arial" w:hAnsi="Arial" w:cs="Arial"/>
                <w:b/>
                <w:sz w:val="20"/>
                <w:szCs w:val="20"/>
              </w:rPr>
            </w:pPr>
            <w:r w:rsidRPr="00122CFB">
              <w:rPr>
                <w:rFonts w:ascii="Arial" w:hAnsi="Arial" w:cs="Arial"/>
                <w:sz w:val="20"/>
                <w:szCs w:val="20"/>
              </w:rPr>
              <w:t xml:space="preserve">water connection and meter; </w:t>
            </w:r>
          </w:p>
          <w:p w14:paraId="21FDAF92" w14:textId="77777777" w:rsidR="002B73AB" w:rsidRPr="00122CFB" w:rsidRDefault="002B73AB" w:rsidP="00122CFB">
            <w:pPr>
              <w:pStyle w:val="NormalWeb"/>
              <w:numPr>
                <w:ilvl w:val="0"/>
                <w:numId w:val="92"/>
              </w:numPr>
              <w:rPr>
                <w:rFonts w:ascii="Arial" w:hAnsi="Arial" w:cs="Arial"/>
                <w:b/>
                <w:sz w:val="20"/>
                <w:szCs w:val="20"/>
              </w:rPr>
            </w:pPr>
            <w:r w:rsidRPr="00122CFB">
              <w:rPr>
                <w:rFonts w:ascii="Arial" w:hAnsi="Arial" w:cs="Arial"/>
                <w:sz w:val="20"/>
                <w:szCs w:val="20"/>
              </w:rPr>
              <w:t xml:space="preserve">electricity connection and meter; </w:t>
            </w:r>
          </w:p>
          <w:p w14:paraId="09CEE9A9" w14:textId="77777777" w:rsidR="002B73AB" w:rsidRPr="00122CFB" w:rsidRDefault="002B73AB" w:rsidP="00122CFB">
            <w:pPr>
              <w:pStyle w:val="NormalWeb"/>
              <w:numPr>
                <w:ilvl w:val="0"/>
                <w:numId w:val="92"/>
              </w:numPr>
              <w:rPr>
                <w:rFonts w:ascii="Arial" w:hAnsi="Arial" w:cs="Arial"/>
                <w:b/>
                <w:sz w:val="20"/>
                <w:szCs w:val="20"/>
              </w:rPr>
            </w:pPr>
            <w:r w:rsidRPr="00122CFB">
              <w:rPr>
                <w:rFonts w:ascii="Arial" w:hAnsi="Arial" w:cs="Arial"/>
                <w:sz w:val="20"/>
                <w:szCs w:val="20"/>
              </w:rPr>
              <w:t xml:space="preserve">wastewater connection/system; </w:t>
            </w:r>
          </w:p>
          <w:p w14:paraId="1F1EB765" w14:textId="77777777" w:rsidR="002B73AB" w:rsidRPr="00122CFB" w:rsidRDefault="002B73AB" w:rsidP="00122CFB">
            <w:pPr>
              <w:pStyle w:val="NormalWeb"/>
              <w:numPr>
                <w:ilvl w:val="0"/>
                <w:numId w:val="92"/>
              </w:numPr>
              <w:rPr>
                <w:rFonts w:ascii="Arial" w:hAnsi="Arial" w:cs="Arial"/>
                <w:b/>
                <w:sz w:val="20"/>
                <w:szCs w:val="20"/>
              </w:rPr>
            </w:pPr>
            <w:r w:rsidRPr="00122CFB">
              <w:rPr>
                <w:rFonts w:ascii="Arial" w:hAnsi="Arial" w:cs="Arial"/>
                <w:sz w:val="20"/>
                <w:szCs w:val="20"/>
              </w:rPr>
              <w:t xml:space="preserve">street number and letterbox; </w:t>
            </w:r>
          </w:p>
          <w:p w14:paraId="5135D433" w14:textId="77777777" w:rsidR="002B73AB" w:rsidRPr="00122CFB" w:rsidRDefault="002B73AB" w:rsidP="00122CFB">
            <w:pPr>
              <w:pStyle w:val="NormalWeb"/>
              <w:numPr>
                <w:ilvl w:val="0"/>
                <w:numId w:val="92"/>
              </w:numPr>
              <w:rPr>
                <w:rFonts w:ascii="Arial" w:hAnsi="Arial" w:cs="Arial"/>
                <w:b/>
                <w:sz w:val="20"/>
                <w:szCs w:val="20"/>
              </w:rPr>
            </w:pPr>
            <w:r w:rsidRPr="00122CFB">
              <w:rPr>
                <w:rFonts w:ascii="Arial" w:hAnsi="Arial" w:cs="Arial"/>
                <w:sz w:val="20"/>
                <w:szCs w:val="20"/>
              </w:rPr>
              <w:t xml:space="preserve">vehicle access driveway; </w:t>
            </w:r>
          </w:p>
          <w:p w14:paraId="3F359E0E" w14:textId="5631D7EF" w:rsidR="002B73AB" w:rsidRPr="002B73AB" w:rsidRDefault="002B73AB" w:rsidP="00122CFB">
            <w:pPr>
              <w:pStyle w:val="NormalWeb"/>
              <w:numPr>
                <w:ilvl w:val="0"/>
                <w:numId w:val="92"/>
              </w:numPr>
              <w:rPr>
                <w:rStyle w:val="Strong"/>
                <w:rFonts w:ascii="Arial" w:hAnsi="Arial" w:cs="Arial"/>
                <w:bCs w:val="0"/>
                <w:sz w:val="20"/>
                <w:szCs w:val="20"/>
              </w:rPr>
            </w:pPr>
            <w:r w:rsidRPr="00122CFB">
              <w:rPr>
                <w:rFonts w:ascii="Arial" w:hAnsi="Arial" w:cs="Arial"/>
                <w:sz w:val="20"/>
                <w:szCs w:val="20"/>
              </w:rPr>
              <w:t xml:space="preserve">pedestrian access point to the lot. </w:t>
            </w:r>
          </w:p>
        </w:tc>
        <w:tc>
          <w:tcPr>
            <w:tcW w:w="767" w:type="pct"/>
            <w:tcBorders>
              <w:top w:val="single" w:sz="4" w:space="0" w:color="000000"/>
              <w:left w:val="single" w:sz="4" w:space="0" w:color="000000"/>
              <w:right w:val="single" w:sz="4" w:space="0" w:color="000000"/>
            </w:tcBorders>
            <w:shd w:val="clear" w:color="auto" w:fill="FFFFFF"/>
          </w:tcPr>
          <w:p w14:paraId="06FD46F2" w14:textId="77777777" w:rsidR="002B73AB" w:rsidRPr="00816DE1" w:rsidRDefault="002B73AB" w:rsidP="00E257BD">
            <w:pPr>
              <w:pStyle w:val="NormalWeb"/>
              <w:rPr>
                <w:rStyle w:val="Strong"/>
                <w:rFonts w:ascii="Arial" w:hAnsi="Arial" w:cs="Arial"/>
                <w:sz w:val="20"/>
                <w:szCs w:val="20"/>
              </w:rPr>
            </w:pPr>
          </w:p>
        </w:tc>
        <w:tc>
          <w:tcPr>
            <w:tcW w:w="1063" w:type="pct"/>
            <w:tcBorders>
              <w:top w:val="single" w:sz="4" w:space="0" w:color="000000"/>
              <w:left w:val="single" w:sz="4" w:space="0" w:color="000000"/>
              <w:right w:val="single" w:sz="4" w:space="0" w:color="000000"/>
            </w:tcBorders>
            <w:shd w:val="clear" w:color="auto" w:fill="FFFFFF"/>
          </w:tcPr>
          <w:p w14:paraId="3D976CCF" w14:textId="77777777" w:rsidR="002B73AB" w:rsidRPr="00816DE1" w:rsidRDefault="002B73AB" w:rsidP="00E257BD">
            <w:pPr>
              <w:pStyle w:val="NormalWeb"/>
              <w:rPr>
                <w:rStyle w:val="Strong"/>
                <w:rFonts w:ascii="Arial" w:hAnsi="Arial" w:cs="Arial"/>
                <w:sz w:val="20"/>
                <w:szCs w:val="20"/>
              </w:rPr>
            </w:pPr>
          </w:p>
        </w:tc>
      </w:tr>
      <w:tr w:rsidR="002B73AB" w:rsidRPr="00816DE1" w14:paraId="23738D28" w14:textId="77777777" w:rsidTr="00B92FAA">
        <w:trPr>
          <w:trHeight w:val="519"/>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tcPr>
          <w:p w14:paraId="323B8D4B" w14:textId="77777777" w:rsidR="002B73AB" w:rsidRDefault="002B73AB" w:rsidP="00E257BD">
            <w:pPr>
              <w:pStyle w:val="NormalWeb"/>
              <w:rPr>
                <w:rFonts w:ascii="Arial" w:hAnsi="Arial" w:cs="Arial"/>
                <w:b/>
                <w:bCs/>
                <w:sz w:val="20"/>
                <w:szCs w:val="20"/>
              </w:rPr>
            </w:pPr>
            <w:r w:rsidRPr="002B73AB">
              <w:rPr>
                <w:rFonts w:ascii="Arial" w:hAnsi="Arial" w:cs="Arial"/>
                <w:b/>
                <w:bCs/>
                <w:sz w:val="20"/>
                <w:szCs w:val="20"/>
              </w:rPr>
              <w:t xml:space="preserve">PO21B </w:t>
            </w:r>
          </w:p>
          <w:p w14:paraId="23EC9AAC" w14:textId="77777777" w:rsidR="002B73AB" w:rsidRDefault="002B73AB" w:rsidP="00E257BD">
            <w:pPr>
              <w:pStyle w:val="NormalWeb"/>
              <w:rPr>
                <w:rFonts w:ascii="Arial" w:hAnsi="Arial" w:cs="Arial"/>
                <w:sz w:val="20"/>
                <w:szCs w:val="20"/>
              </w:rPr>
            </w:pPr>
            <w:r w:rsidRPr="00122CFB">
              <w:rPr>
                <w:rFonts w:ascii="Arial" w:hAnsi="Arial" w:cs="Arial"/>
                <w:sz w:val="20"/>
                <w:szCs w:val="20"/>
              </w:rPr>
              <w:t xml:space="preserve">Secondary dwellings are provided with sufficient parking spaces on the site to cater for residents and visitors. </w:t>
            </w:r>
          </w:p>
          <w:p w14:paraId="6023ECFE" w14:textId="5557C9FC" w:rsidR="002B73AB" w:rsidRPr="002B73AB" w:rsidRDefault="002B73AB" w:rsidP="00122CFB">
            <w:pPr>
              <w:pStyle w:val="NormalWeb"/>
              <w:ind w:left="72"/>
              <w:rPr>
                <w:rStyle w:val="Strong"/>
                <w:rFonts w:ascii="Arial" w:hAnsi="Arial" w:cs="Arial"/>
                <w:bCs w:val="0"/>
                <w:sz w:val="20"/>
                <w:szCs w:val="20"/>
              </w:rPr>
            </w:pPr>
            <w:r w:rsidRPr="00122CFB">
              <w:rPr>
                <w:rFonts w:ascii="Arial" w:hAnsi="Arial" w:cs="Arial"/>
                <w:sz w:val="18"/>
                <w:szCs w:val="18"/>
              </w:rPr>
              <w:t xml:space="preserve">Note - This performance outcome is a </w:t>
            </w:r>
            <w:r w:rsidRPr="00122CFB">
              <w:rPr>
                <w:rFonts w:ascii="Arial" w:hAnsi="Arial" w:cs="Arial"/>
                <w:i/>
                <w:iCs/>
                <w:sz w:val="18"/>
                <w:szCs w:val="18"/>
              </w:rPr>
              <w:t>planning scheme matter</w:t>
            </w:r>
            <w:r w:rsidRPr="00122CFB">
              <w:rPr>
                <w:rFonts w:ascii="Arial" w:hAnsi="Arial" w:cs="Arial"/>
                <w:sz w:val="18"/>
                <w:szCs w:val="18"/>
              </w:rPr>
              <w:t xml:space="preserve"> against which Council must undertake its concurrence agency assessment under Division 2, Part 3, Schedule 9 of the </w:t>
            </w:r>
            <w:r w:rsidRPr="00122CFB">
              <w:rPr>
                <w:rFonts w:ascii="Arial" w:hAnsi="Arial" w:cs="Arial"/>
                <w:i/>
                <w:iCs/>
                <w:sz w:val="18"/>
                <w:szCs w:val="18"/>
              </w:rPr>
              <w:t>Planning Regulation 2017</w:t>
            </w:r>
            <w:r w:rsidRPr="00122CFB">
              <w:rPr>
                <w:rFonts w:ascii="Arial" w:hAnsi="Arial" w:cs="Arial"/>
                <w:sz w:val="18"/>
                <w:szCs w:val="18"/>
              </w:rPr>
              <w:t xml:space="preserve"> for non-compliance with the corresponding RAD(s) identified in RAD-PO Equivalence Table 9.3.1.3.1 above.</w:t>
            </w:r>
          </w:p>
        </w:tc>
        <w:tc>
          <w:tcPr>
            <w:tcW w:w="1751" w:type="pct"/>
            <w:tcBorders>
              <w:top w:val="single" w:sz="4" w:space="0" w:color="000000"/>
              <w:left w:val="single" w:sz="4" w:space="0" w:color="000000"/>
              <w:right w:val="single" w:sz="4" w:space="0" w:color="000000"/>
            </w:tcBorders>
            <w:shd w:val="clear" w:color="auto" w:fill="FFFFFF"/>
          </w:tcPr>
          <w:p w14:paraId="54F813B8" w14:textId="77777777" w:rsidR="002B73AB" w:rsidRDefault="002B73AB" w:rsidP="00E257BD">
            <w:pPr>
              <w:pStyle w:val="NormalWeb"/>
              <w:rPr>
                <w:rFonts w:ascii="Arial" w:hAnsi="Arial" w:cs="Arial"/>
                <w:b/>
                <w:bCs/>
                <w:sz w:val="20"/>
                <w:szCs w:val="20"/>
              </w:rPr>
            </w:pPr>
            <w:r w:rsidRPr="002B73AB">
              <w:rPr>
                <w:rFonts w:ascii="Arial" w:hAnsi="Arial" w:cs="Arial"/>
                <w:b/>
                <w:bCs/>
                <w:sz w:val="20"/>
                <w:szCs w:val="20"/>
              </w:rPr>
              <w:t xml:space="preserve">E21B </w:t>
            </w:r>
          </w:p>
          <w:p w14:paraId="5D47B5FF" w14:textId="5D4FAEF7" w:rsidR="002B73AB" w:rsidRPr="002B73AB" w:rsidRDefault="002B73AB" w:rsidP="00E257BD">
            <w:pPr>
              <w:pStyle w:val="NormalWeb"/>
              <w:rPr>
                <w:rStyle w:val="Strong"/>
                <w:rFonts w:ascii="Arial" w:hAnsi="Arial" w:cs="Arial"/>
                <w:bCs w:val="0"/>
                <w:sz w:val="20"/>
                <w:szCs w:val="20"/>
              </w:rPr>
            </w:pPr>
            <w:r w:rsidRPr="00122CFB">
              <w:rPr>
                <w:rFonts w:ascii="Arial" w:hAnsi="Arial" w:cs="Arial"/>
                <w:sz w:val="20"/>
                <w:szCs w:val="20"/>
              </w:rPr>
              <w:t xml:space="preserve">Secondary dwellings have a minimum of one designated car parking space (in addition to those required for the primary dwelling). </w:t>
            </w:r>
          </w:p>
        </w:tc>
        <w:tc>
          <w:tcPr>
            <w:tcW w:w="767" w:type="pct"/>
            <w:tcBorders>
              <w:top w:val="single" w:sz="4" w:space="0" w:color="000000"/>
              <w:left w:val="single" w:sz="4" w:space="0" w:color="000000"/>
              <w:right w:val="single" w:sz="4" w:space="0" w:color="000000"/>
            </w:tcBorders>
            <w:shd w:val="clear" w:color="auto" w:fill="FFFFFF"/>
          </w:tcPr>
          <w:p w14:paraId="231DDCCB" w14:textId="77777777" w:rsidR="002B73AB" w:rsidRPr="00816DE1" w:rsidRDefault="002B73AB" w:rsidP="00E257BD">
            <w:pPr>
              <w:pStyle w:val="NormalWeb"/>
              <w:rPr>
                <w:rStyle w:val="Strong"/>
                <w:rFonts w:ascii="Arial" w:hAnsi="Arial" w:cs="Arial"/>
                <w:sz w:val="20"/>
                <w:szCs w:val="20"/>
              </w:rPr>
            </w:pPr>
          </w:p>
        </w:tc>
        <w:tc>
          <w:tcPr>
            <w:tcW w:w="1063" w:type="pct"/>
            <w:tcBorders>
              <w:top w:val="single" w:sz="4" w:space="0" w:color="000000"/>
              <w:left w:val="single" w:sz="4" w:space="0" w:color="000000"/>
              <w:right w:val="single" w:sz="4" w:space="0" w:color="000000"/>
            </w:tcBorders>
            <w:shd w:val="clear" w:color="auto" w:fill="FFFFFF"/>
          </w:tcPr>
          <w:p w14:paraId="4BAC1377" w14:textId="77777777" w:rsidR="002B73AB" w:rsidRPr="00816DE1" w:rsidRDefault="002B73AB" w:rsidP="00E257BD">
            <w:pPr>
              <w:pStyle w:val="NormalWeb"/>
              <w:rPr>
                <w:rStyle w:val="Strong"/>
                <w:rFonts w:ascii="Arial" w:hAnsi="Arial" w:cs="Arial"/>
                <w:sz w:val="20"/>
                <w:szCs w:val="20"/>
              </w:rPr>
            </w:pPr>
          </w:p>
        </w:tc>
      </w:tr>
      <w:tr w:rsidR="002B73AB" w:rsidRPr="00816DE1" w14:paraId="09A1CC04" w14:textId="77777777" w:rsidTr="00B92FAA">
        <w:trPr>
          <w:trHeight w:val="519"/>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tcPr>
          <w:p w14:paraId="5C8395E5" w14:textId="77777777" w:rsidR="002B73AB" w:rsidRDefault="002B73AB" w:rsidP="00E257BD">
            <w:pPr>
              <w:pStyle w:val="NormalWeb"/>
              <w:rPr>
                <w:rFonts w:ascii="Arial" w:hAnsi="Arial" w:cs="Arial"/>
                <w:b/>
                <w:bCs/>
                <w:sz w:val="20"/>
                <w:szCs w:val="20"/>
              </w:rPr>
            </w:pPr>
            <w:r w:rsidRPr="002B73AB">
              <w:rPr>
                <w:rFonts w:ascii="Arial" w:hAnsi="Arial" w:cs="Arial"/>
                <w:b/>
                <w:bCs/>
                <w:sz w:val="20"/>
                <w:szCs w:val="20"/>
              </w:rPr>
              <w:t xml:space="preserve">PO21C </w:t>
            </w:r>
          </w:p>
          <w:p w14:paraId="2A46DEBC" w14:textId="77777777" w:rsidR="002B73AB" w:rsidRDefault="002B73AB" w:rsidP="00E257BD">
            <w:pPr>
              <w:pStyle w:val="NormalWeb"/>
              <w:rPr>
                <w:rFonts w:ascii="Arial" w:hAnsi="Arial" w:cs="Arial"/>
                <w:sz w:val="20"/>
                <w:szCs w:val="20"/>
              </w:rPr>
            </w:pPr>
            <w:r w:rsidRPr="00122CFB">
              <w:rPr>
                <w:rFonts w:ascii="Arial" w:hAnsi="Arial" w:cs="Arial"/>
                <w:sz w:val="20"/>
                <w:szCs w:val="20"/>
              </w:rPr>
              <w:t xml:space="preserve">Secondary dwellings (whether attached or detached) are substantially smaller than the primary dwelling having: </w:t>
            </w:r>
          </w:p>
          <w:p w14:paraId="36F93038" w14:textId="77777777" w:rsidR="002B73AB" w:rsidRPr="00122CFB" w:rsidRDefault="002B73AB" w:rsidP="00122CFB">
            <w:pPr>
              <w:pStyle w:val="NormalWeb"/>
              <w:numPr>
                <w:ilvl w:val="0"/>
                <w:numId w:val="93"/>
              </w:numPr>
              <w:rPr>
                <w:rFonts w:ascii="Arial" w:hAnsi="Arial" w:cs="Arial"/>
                <w:b/>
                <w:sz w:val="20"/>
                <w:szCs w:val="20"/>
              </w:rPr>
            </w:pPr>
            <w:r w:rsidRPr="00122CFB">
              <w:rPr>
                <w:rFonts w:ascii="Arial" w:hAnsi="Arial" w:cs="Arial"/>
                <w:sz w:val="20"/>
                <w:szCs w:val="20"/>
              </w:rPr>
              <w:t xml:space="preserve">a maximum gross floor area (GFA) that does not exceed: </w:t>
            </w:r>
          </w:p>
          <w:p w14:paraId="08A07D78" w14:textId="77777777" w:rsidR="00CD5021" w:rsidRPr="00CD5021" w:rsidRDefault="002B73AB" w:rsidP="00122CFB">
            <w:pPr>
              <w:pStyle w:val="NormalWeb"/>
              <w:numPr>
                <w:ilvl w:val="1"/>
                <w:numId w:val="93"/>
              </w:numPr>
              <w:rPr>
                <w:rFonts w:ascii="Arial" w:hAnsi="Arial" w:cs="Arial"/>
                <w:b/>
                <w:sz w:val="20"/>
                <w:szCs w:val="20"/>
              </w:rPr>
            </w:pPr>
            <w:r w:rsidRPr="00122CFB">
              <w:rPr>
                <w:rFonts w:ascii="Arial" w:hAnsi="Arial" w:cs="Arial"/>
                <w:sz w:val="20"/>
                <w:szCs w:val="20"/>
              </w:rPr>
              <w:t>45m</w:t>
            </w:r>
            <w:r>
              <w:rPr>
                <w:rFonts w:ascii="Arial" w:hAnsi="Arial" w:cs="Arial"/>
                <w:sz w:val="20"/>
                <w:szCs w:val="20"/>
                <w:vertAlign w:val="superscript"/>
              </w:rPr>
              <w:t>2</w:t>
            </w:r>
            <w:r w:rsidRPr="00122CFB">
              <w:rPr>
                <w:rFonts w:ascii="Arial" w:hAnsi="Arial" w:cs="Arial"/>
                <w:sz w:val="20"/>
                <w:szCs w:val="20"/>
              </w:rPr>
              <w:t>, where located on lots between 450m</w:t>
            </w:r>
            <w:r w:rsidRPr="00122CFB">
              <w:rPr>
                <w:rFonts w:ascii="Arial" w:hAnsi="Arial" w:cs="Arial"/>
                <w:sz w:val="20"/>
                <w:szCs w:val="20"/>
                <w:vertAlign w:val="superscript"/>
              </w:rPr>
              <w:t>2</w:t>
            </w:r>
            <w:r w:rsidRPr="00122CFB">
              <w:rPr>
                <w:rFonts w:ascii="Arial" w:hAnsi="Arial" w:cs="Arial"/>
                <w:sz w:val="20"/>
                <w:szCs w:val="20"/>
              </w:rPr>
              <w:t xml:space="preserve"> and 800m</w:t>
            </w:r>
            <w:r w:rsidRPr="00122CFB">
              <w:rPr>
                <w:rFonts w:ascii="Arial" w:hAnsi="Arial" w:cs="Arial"/>
                <w:sz w:val="20"/>
                <w:szCs w:val="20"/>
                <w:vertAlign w:val="superscript"/>
              </w:rPr>
              <w:t>2</w:t>
            </w:r>
            <w:r w:rsidRPr="00122CFB">
              <w:rPr>
                <w:rFonts w:ascii="Arial" w:hAnsi="Arial" w:cs="Arial"/>
                <w:sz w:val="20"/>
                <w:szCs w:val="20"/>
              </w:rPr>
              <w:t xml:space="preserve"> in area; or </w:t>
            </w:r>
          </w:p>
          <w:p w14:paraId="58A14DF3" w14:textId="55375D1D" w:rsidR="002B73AB" w:rsidRDefault="002B73AB" w:rsidP="00122CFB">
            <w:pPr>
              <w:pStyle w:val="NormalWeb"/>
              <w:numPr>
                <w:ilvl w:val="1"/>
                <w:numId w:val="93"/>
              </w:numPr>
              <w:rPr>
                <w:rFonts w:ascii="Arial" w:hAnsi="Arial" w:cs="Arial"/>
                <w:b/>
                <w:sz w:val="20"/>
                <w:szCs w:val="20"/>
              </w:rPr>
            </w:pPr>
            <w:r w:rsidRPr="00122CFB">
              <w:rPr>
                <w:rFonts w:ascii="Arial" w:hAnsi="Arial" w:cs="Arial"/>
                <w:sz w:val="20"/>
                <w:szCs w:val="20"/>
              </w:rPr>
              <w:t>55m</w:t>
            </w:r>
            <w:r w:rsidRPr="00122CFB">
              <w:rPr>
                <w:rFonts w:ascii="Arial" w:hAnsi="Arial" w:cs="Arial"/>
                <w:sz w:val="20"/>
                <w:szCs w:val="20"/>
                <w:vertAlign w:val="superscript"/>
              </w:rPr>
              <w:t>2</w:t>
            </w:r>
            <w:r w:rsidRPr="00122CFB">
              <w:rPr>
                <w:rFonts w:ascii="Arial" w:hAnsi="Arial" w:cs="Arial"/>
                <w:sz w:val="20"/>
                <w:szCs w:val="20"/>
              </w:rPr>
              <w:t>, where located on lots greater than 800m</w:t>
            </w:r>
            <w:r w:rsidRPr="00122CFB">
              <w:rPr>
                <w:rFonts w:ascii="Arial" w:hAnsi="Arial" w:cs="Arial"/>
                <w:sz w:val="20"/>
                <w:szCs w:val="20"/>
                <w:vertAlign w:val="superscript"/>
              </w:rPr>
              <w:t>2</w:t>
            </w:r>
            <w:r w:rsidRPr="00122CFB">
              <w:rPr>
                <w:rFonts w:ascii="Arial" w:hAnsi="Arial" w:cs="Arial"/>
                <w:sz w:val="20"/>
                <w:szCs w:val="20"/>
              </w:rPr>
              <w:t xml:space="preserve"> in area.</w:t>
            </w:r>
          </w:p>
          <w:p w14:paraId="485F2481" w14:textId="0FDA18D9" w:rsidR="002B73AB" w:rsidRPr="002B73AB" w:rsidRDefault="002B73AB" w:rsidP="00122CFB">
            <w:pPr>
              <w:pStyle w:val="NormalWeb"/>
              <w:ind w:left="72"/>
              <w:rPr>
                <w:rStyle w:val="Strong"/>
                <w:rFonts w:ascii="Arial" w:hAnsi="Arial" w:cs="Arial"/>
                <w:sz w:val="20"/>
                <w:szCs w:val="20"/>
              </w:rPr>
            </w:pPr>
            <w:r w:rsidRPr="00122CFB">
              <w:rPr>
                <w:rFonts w:ascii="Arial" w:hAnsi="Arial" w:cs="Arial"/>
                <w:bCs/>
                <w:sz w:val="18"/>
                <w:szCs w:val="18"/>
              </w:rPr>
              <w:t xml:space="preserve">Note - This performance outcome is a </w:t>
            </w:r>
            <w:r w:rsidRPr="00122CFB">
              <w:rPr>
                <w:rFonts w:ascii="Arial" w:hAnsi="Arial" w:cs="Arial"/>
                <w:bCs/>
                <w:i/>
                <w:iCs/>
                <w:sz w:val="18"/>
                <w:szCs w:val="18"/>
              </w:rPr>
              <w:t>planning scheme matter</w:t>
            </w:r>
            <w:r w:rsidRPr="00122CFB">
              <w:rPr>
                <w:rFonts w:ascii="Arial" w:hAnsi="Arial" w:cs="Arial"/>
                <w:bCs/>
                <w:sz w:val="18"/>
                <w:szCs w:val="18"/>
              </w:rPr>
              <w:t xml:space="preserve"> against which Council must undertake its concurrence agency assessment under Division 2, Part 3, Schedule 9 of the </w:t>
            </w:r>
            <w:r w:rsidRPr="00122CFB">
              <w:rPr>
                <w:rFonts w:ascii="Arial" w:hAnsi="Arial" w:cs="Arial"/>
                <w:bCs/>
                <w:i/>
                <w:iCs/>
                <w:sz w:val="18"/>
                <w:szCs w:val="18"/>
              </w:rPr>
              <w:t>Planning Regulation 2017</w:t>
            </w:r>
            <w:r w:rsidRPr="00122CFB">
              <w:rPr>
                <w:rFonts w:ascii="Arial" w:hAnsi="Arial" w:cs="Arial"/>
                <w:bCs/>
                <w:sz w:val="18"/>
                <w:szCs w:val="18"/>
              </w:rPr>
              <w:t xml:space="preserve"> for non-compliance with the corresponding RAD(s) identified in RAD-PO Equivalence Table 9.3.1.3.1 above.</w:t>
            </w:r>
          </w:p>
        </w:tc>
        <w:tc>
          <w:tcPr>
            <w:tcW w:w="1751" w:type="pct"/>
            <w:tcBorders>
              <w:top w:val="single" w:sz="4" w:space="0" w:color="000000"/>
              <w:left w:val="single" w:sz="4" w:space="0" w:color="000000"/>
              <w:right w:val="single" w:sz="4" w:space="0" w:color="000000"/>
            </w:tcBorders>
            <w:shd w:val="clear" w:color="auto" w:fill="FFFFFF"/>
          </w:tcPr>
          <w:p w14:paraId="540C8CDC" w14:textId="77777777" w:rsidR="002B73AB" w:rsidRDefault="002B73AB" w:rsidP="00E257BD">
            <w:pPr>
              <w:pStyle w:val="NormalWeb"/>
              <w:rPr>
                <w:rFonts w:ascii="Arial" w:hAnsi="Arial" w:cs="Arial"/>
                <w:b/>
                <w:bCs/>
                <w:sz w:val="20"/>
                <w:szCs w:val="20"/>
              </w:rPr>
            </w:pPr>
            <w:r w:rsidRPr="002B73AB">
              <w:rPr>
                <w:rFonts w:ascii="Arial" w:hAnsi="Arial" w:cs="Arial"/>
                <w:b/>
                <w:bCs/>
                <w:sz w:val="20"/>
                <w:szCs w:val="20"/>
              </w:rPr>
              <w:t xml:space="preserve">E21C </w:t>
            </w:r>
          </w:p>
          <w:p w14:paraId="582FE370" w14:textId="77777777" w:rsidR="002B73AB" w:rsidRDefault="002B73AB" w:rsidP="00E257BD">
            <w:pPr>
              <w:pStyle w:val="NormalWeb"/>
              <w:rPr>
                <w:rFonts w:ascii="Arial" w:hAnsi="Arial" w:cs="Arial"/>
                <w:sz w:val="20"/>
                <w:szCs w:val="20"/>
              </w:rPr>
            </w:pPr>
            <w:r w:rsidRPr="00122CFB">
              <w:rPr>
                <w:rFonts w:ascii="Arial" w:hAnsi="Arial" w:cs="Arial"/>
                <w:sz w:val="20"/>
                <w:szCs w:val="20"/>
              </w:rPr>
              <w:t>Secondary dwellings have a maximum gross floor area of:</w:t>
            </w:r>
          </w:p>
          <w:p w14:paraId="14BF33FE" w14:textId="77777777" w:rsidR="002B73AB" w:rsidRDefault="002B73AB" w:rsidP="00122CFB">
            <w:pPr>
              <w:pStyle w:val="NormalWeb"/>
              <w:numPr>
                <w:ilvl w:val="0"/>
                <w:numId w:val="94"/>
              </w:numPr>
              <w:ind w:left="727"/>
              <w:rPr>
                <w:rFonts w:ascii="Arial" w:hAnsi="Arial" w:cs="Arial"/>
                <w:sz w:val="20"/>
                <w:szCs w:val="20"/>
              </w:rPr>
            </w:pPr>
            <w:r w:rsidRPr="00122CFB">
              <w:rPr>
                <w:rFonts w:ascii="Arial" w:hAnsi="Arial" w:cs="Arial"/>
                <w:sz w:val="20"/>
                <w:szCs w:val="20"/>
              </w:rPr>
              <w:t>45m</w:t>
            </w:r>
            <w:r w:rsidRPr="00122CFB">
              <w:rPr>
                <w:rFonts w:ascii="Arial" w:hAnsi="Arial" w:cs="Arial"/>
                <w:sz w:val="20"/>
                <w:szCs w:val="20"/>
                <w:vertAlign w:val="superscript"/>
              </w:rPr>
              <w:t>2</w:t>
            </w:r>
            <w:r w:rsidRPr="00122CFB">
              <w:rPr>
                <w:rFonts w:ascii="Arial" w:hAnsi="Arial" w:cs="Arial"/>
                <w:sz w:val="20"/>
                <w:szCs w:val="20"/>
              </w:rPr>
              <w:t>, where located on lots between 450m</w:t>
            </w:r>
            <w:r w:rsidRPr="00122CFB">
              <w:rPr>
                <w:rFonts w:ascii="Arial" w:hAnsi="Arial" w:cs="Arial"/>
                <w:sz w:val="20"/>
                <w:szCs w:val="20"/>
                <w:vertAlign w:val="superscript"/>
              </w:rPr>
              <w:t>2</w:t>
            </w:r>
            <w:r w:rsidRPr="00122CFB">
              <w:rPr>
                <w:rFonts w:ascii="Arial" w:hAnsi="Arial" w:cs="Arial"/>
                <w:sz w:val="20"/>
                <w:szCs w:val="20"/>
              </w:rPr>
              <w:t xml:space="preserve"> and 800m</w:t>
            </w:r>
            <w:r w:rsidRPr="00122CFB">
              <w:rPr>
                <w:rFonts w:ascii="Arial" w:hAnsi="Arial" w:cs="Arial"/>
                <w:sz w:val="20"/>
                <w:szCs w:val="20"/>
                <w:vertAlign w:val="superscript"/>
              </w:rPr>
              <w:t>2</w:t>
            </w:r>
            <w:r w:rsidRPr="00122CFB">
              <w:rPr>
                <w:rFonts w:ascii="Arial" w:hAnsi="Arial" w:cs="Arial"/>
                <w:sz w:val="20"/>
                <w:szCs w:val="20"/>
              </w:rPr>
              <w:t xml:space="preserve"> in area; or </w:t>
            </w:r>
          </w:p>
          <w:p w14:paraId="05085583" w14:textId="53E8B7BA" w:rsidR="002B73AB" w:rsidRPr="00122CFB" w:rsidRDefault="002B73AB" w:rsidP="00122CFB">
            <w:pPr>
              <w:pStyle w:val="NormalWeb"/>
              <w:numPr>
                <w:ilvl w:val="0"/>
                <w:numId w:val="94"/>
              </w:numPr>
              <w:ind w:left="727"/>
              <w:rPr>
                <w:rStyle w:val="Strong"/>
                <w:rFonts w:ascii="Arial" w:hAnsi="Arial" w:cs="Arial"/>
                <w:b w:val="0"/>
                <w:bCs w:val="0"/>
                <w:sz w:val="20"/>
                <w:szCs w:val="20"/>
              </w:rPr>
            </w:pPr>
            <w:r w:rsidRPr="00122CFB">
              <w:rPr>
                <w:rFonts w:ascii="Arial" w:hAnsi="Arial" w:cs="Arial"/>
                <w:sz w:val="20"/>
                <w:szCs w:val="20"/>
              </w:rPr>
              <w:t>55m</w:t>
            </w:r>
            <w:r w:rsidRPr="00122CFB">
              <w:rPr>
                <w:rFonts w:ascii="Arial" w:hAnsi="Arial" w:cs="Arial"/>
                <w:sz w:val="20"/>
                <w:szCs w:val="20"/>
                <w:vertAlign w:val="superscript"/>
              </w:rPr>
              <w:t>2</w:t>
            </w:r>
            <w:r w:rsidRPr="00122CFB">
              <w:rPr>
                <w:rFonts w:ascii="Arial" w:hAnsi="Arial" w:cs="Arial"/>
                <w:sz w:val="20"/>
                <w:szCs w:val="20"/>
              </w:rPr>
              <w:t>, where located on lots greater than 800m</w:t>
            </w:r>
            <w:r w:rsidRPr="00122CFB">
              <w:rPr>
                <w:rFonts w:ascii="Arial" w:hAnsi="Arial" w:cs="Arial"/>
                <w:sz w:val="20"/>
                <w:szCs w:val="20"/>
                <w:vertAlign w:val="superscript"/>
              </w:rPr>
              <w:t>2</w:t>
            </w:r>
            <w:r w:rsidRPr="00122CFB">
              <w:rPr>
                <w:rFonts w:ascii="Arial" w:hAnsi="Arial" w:cs="Arial"/>
                <w:sz w:val="20"/>
                <w:szCs w:val="20"/>
              </w:rPr>
              <w:t xml:space="preserve"> in area.</w:t>
            </w:r>
          </w:p>
        </w:tc>
        <w:tc>
          <w:tcPr>
            <w:tcW w:w="767" w:type="pct"/>
            <w:tcBorders>
              <w:top w:val="single" w:sz="4" w:space="0" w:color="000000"/>
              <w:left w:val="single" w:sz="4" w:space="0" w:color="000000"/>
              <w:right w:val="single" w:sz="4" w:space="0" w:color="000000"/>
            </w:tcBorders>
            <w:shd w:val="clear" w:color="auto" w:fill="FFFFFF"/>
          </w:tcPr>
          <w:p w14:paraId="2BC5449A" w14:textId="77777777" w:rsidR="002B73AB" w:rsidRPr="00816DE1" w:rsidRDefault="002B73AB" w:rsidP="00E257BD">
            <w:pPr>
              <w:pStyle w:val="NormalWeb"/>
              <w:rPr>
                <w:rStyle w:val="Strong"/>
                <w:rFonts w:ascii="Arial" w:hAnsi="Arial" w:cs="Arial"/>
                <w:sz w:val="20"/>
                <w:szCs w:val="20"/>
              </w:rPr>
            </w:pPr>
          </w:p>
        </w:tc>
        <w:tc>
          <w:tcPr>
            <w:tcW w:w="1063" w:type="pct"/>
            <w:tcBorders>
              <w:top w:val="single" w:sz="4" w:space="0" w:color="000000"/>
              <w:left w:val="single" w:sz="4" w:space="0" w:color="000000"/>
              <w:right w:val="single" w:sz="4" w:space="0" w:color="000000"/>
            </w:tcBorders>
            <w:shd w:val="clear" w:color="auto" w:fill="FFFFFF"/>
          </w:tcPr>
          <w:p w14:paraId="49E5A2C2" w14:textId="77777777" w:rsidR="002B73AB" w:rsidRPr="00816DE1" w:rsidRDefault="002B73AB" w:rsidP="00E257BD">
            <w:pPr>
              <w:pStyle w:val="NormalWeb"/>
              <w:rPr>
                <w:rStyle w:val="Strong"/>
                <w:rFonts w:ascii="Arial" w:hAnsi="Arial" w:cs="Arial"/>
                <w:sz w:val="20"/>
                <w:szCs w:val="20"/>
              </w:rPr>
            </w:pPr>
          </w:p>
        </w:tc>
      </w:tr>
      <w:tr w:rsidR="00DF3876" w:rsidRPr="00816DE1" w14:paraId="20486E77" w14:textId="77777777" w:rsidTr="00B92FAA">
        <w:trPr>
          <w:trHeight w:val="1377"/>
          <w:tblCellSpacing w:w="15" w:type="dxa"/>
        </w:trPr>
        <w:tc>
          <w:tcPr>
            <w:tcW w:w="1370" w:type="pct"/>
            <w:vMerge w:val="restart"/>
            <w:tcBorders>
              <w:top w:val="single" w:sz="4" w:space="0" w:color="000000"/>
              <w:left w:val="single" w:sz="4" w:space="0" w:color="000000"/>
              <w:right w:val="single" w:sz="4" w:space="0" w:color="000000"/>
            </w:tcBorders>
            <w:shd w:val="clear" w:color="auto" w:fill="FFFFFF"/>
          </w:tcPr>
          <w:p w14:paraId="07E53B65" w14:textId="77777777" w:rsidR="00DF3876" w:rsidRDefault="00DF3876" w:rsidP="00E257BD">
            <w:pPr>
              <w:pStyle w:val="NormalWeb"/>
              <w:rPr>
                <w:rFonts w:ascii="Arial" w:hAnsi="Arial" w:cs="Arial"/>
                <w:b/>
                <w:bCs/>
                <w:sz w:val="20"/>
                <w:szCs w:val="20"/>
              </w:rPr>
            </w:pPr>
            <w:r w:rsidRPr="00DF3876">
              <w:rPr>
                <w:rFonts w:ascii="Arial" w:hAnsi="Arial" w:cs="Arial"/>
                <w:b/>
                <w:bCs/>
                <w:sz w:val="20"/>
                <w:szCs w:val="20"/>
              </w:rPr>
              <w:t xml:space="preserve">PO21D </w:t>
            </w:r>
          </w:p>
          <w:p w14:paraId="4C73C0D2" w14:textId="77777777" w:rsidR="00DF3876" w:rsidRDefault="00DF3876" w:rsidP="00E257BD">
            <w:pPr>
              <w:pStyle w:val="NormalWeb"/>
              <w:rPr>
                <w:rFonts w:ascii="Arial" w:hAnsi="Arial" w:cs="Arial"/>
                <w:sz w:val="20"/>
                <w:szCs w:val="20"/>
              </w:rPr>
            </w:pPr>
            <w:r w:rsidRPr="00122CFB">
              <w:rPr>
                <w:rFonts w:ascii="Arial" w:hAnsi="Arial" w:cs="Arial"/>
                <w:sz w:val="20"/>
                <w:szCs w:val="20"/>
              </w:rPr>
              <w:t xml:space="preserve">The primary dwelling and secondary dwelling are designed to present as one dwelling when viewed from the street frontage. </w:t>
            </w:r>
          </w:p>
          <w:p w14:paraId="19C51919" w14:textId="548D5146" w:rsidR="00DF3876" w:rsidRPr="00DF3876" w:rsidRDefault="00DF3876" w:rsidP="00122CFB">
            <w:pPr>
              <w:pStyle w:val="NormalWeb"/>
              <w:ind w:left="72"/>
              <w:rPr>
                <w:rStyle w:val="Strong"/>
                <w:rFonts w:ascii="Arial" w:hAnsi="Arial" w:cs="Arial"/>
                <w:bCs w:val="0"/>
                <w:sz w:val="20"/>
                <w:szCs w:val="20"/>
              </w:rPr>
            </w:pPr>
            <w:r w:rsidRPr="00122CFB">
              <w:rPr>
                <w:rFonts w:ascii="Arial" w:hAnsi="Arial" w:cs="Arial"/>
                <w:sz w:val="18"/>
                <w:szCs w:val="18"/>
              </w:rPr>
              <w:t xml:space="preserve">Note - This performance outcome is a </w:t>
            </w:r>
            <w:r w:rsidRPr="00122CFB">
              <w:rPr>
                <w:rFonts w:ascii="Arial" w:hAnsi="Arial" w:cs="Arial"/>
                <w:i/>
                <w:iCs/>
                <w:sz w:val="18"/>
                <w:szCs w:val="18"/>
              </w:rPr>
              <w:t>planning scheme matter</w:t>
            </w:r>
            <w:r w:rsidRPr="00122CFB">
              <w:rPr>
                <w:rFonts w:ascii="Arial" w:hAnsi="Arial" w:cs="Arial"/>
                <w:sz w:val="18"/>
                <w:szCs w:val="18"/>
              </w:rPr>
              <w:t xml:space="preserve"> against which Council must undertake its concurrence agency assessment under Division 2, Part 3, Schedule 9 of the </w:t>
            </w:r>
            <w:r w:rsidRPr="00122CFB">
              <w:rPr>
                <w:rFonts w:ascii="Arial" w:hAnsi="Arial" w:cs="Arial"/>
                <w:i/>
                <w:iCs/>
                <w:sz w:val="18"/>
                <w:szCs w:val="18"/>
              </w:rPr>
              <w:t>Planning Regulation 2017</w:t>
            </w:r>
            <w:r w:rsidRPr="00122CFB">
              <w:rPr>
                <w:rFonts w:ascii="Arial" w:hAnsi="Arial" w:cs="Arial"/>
                <w:sz w:val="18"/>
                <w:szCs w:val="18"/>
              </w:rPr>
              <w:t xml:space="preserve"> for non-compliance with the corresponding RAD(s) identified in RAD-PO Equivalence Table 9.3.1.3.1 above.</w:t>
            </w:r>
          </w:p>
        </w:tc>
        <w:tc>
          <w:tcPr>
            <w:tcW w:w="1751" w:type="pct"/>
            <w:tcBorders>
              <w:top w:val="single" w:sz="4" w:space="0" w:color="000000"/>
              <w:left w:val="single" w:sz="4" w:space="0" w:color="000000"/>
              <w:right w:val="single" w:sz="4" w:space="0" w:color="000000"/>
            </w:tcBorders>
            <w:shd w:val="clear" w:color="auto" w:fill="FFFFFF"/>
          </w:tcPr>
          <w:p w14:paraId="4726F614" w14:textId="77777777" w:rsidR="00DF3876" w:rsidRDefault="00DF3876" w:rsidP="00E257BD">
            <w:pPr>
              <w:pStyle w:val="NormalWeb"/>
              <w:rPr>
                <w:rFonts w:ascii="Arial" w:hAnsi="Arial" w:cs="Arial"/>
                <w:b/>
                <w:bCs/>
                <w:sz w:val="20"/>
                <w:szCs w:val="20"/>
              </w:rPr>
            </w:pPr>
            <w:r w:rsidRPr="00DF3876">
              <w:rPr>
                <w:rFonts w:ascii="Arial" w:hAnsi="Arial" w:cs="Arial"/>
                <w:b/>
                <w:bCs/>
                <w:sz w:val="20"/>
                <w:szCs w:val="20"/>
              </w:rPr>
              <w:t xml:space="preserve">E21D.1 </w:t>
            </w:r>
          </w:p>
          <w:p w14:paraId="583957B2" w14:textId="77777777" w:rsidR="00DF3876" w:rsidRDefault="00DF3876" w:rsidP="00E257BD">
            <w:pPr>
              <w:pStyle w:val="NormalWeb"/>
              <w:rPr>
                <w:rFonts w:ascii="Arial" w:hAnsi="Arial" w:cs="Arial"/>
                <w:sz w:val="20"/>
                <w:szCs w:val="20"/>
              </w:rPr>
            </w:pPr>
            <w:r w:rsidRPr="00122CFB">
              <w:rPr>
                <w:rFonts w:ascii="Arial" w:hAnsi="Arial" w:cs="Arial"/>
                <w:sz w:val="20"/>
                <w:szCs w:val="20"/>
              </w:rPr>
              <w:t xml:space="preserve">Secondary dwellings are: </w:t>
            </w:r>
          </w:p>
          <w:p w14:paraId="197B1B3E" w14:textId="77777777" w:rsidR="00DF3876" w:rsidRPr="00122CFB" w:rsidRDefault="00DF3876" w:rsidP="00122CFB">
            <w:pPr>
              <w:pStyle w:val="NormalWeb"/>
              <w:numPr>
                <w:ilvl w:val="0"/>
                <w:numId w:val="95"/>
              </w:numPr>
              <w:rPr>
                <w:rFonts w:ascii="Arial" w:hAnsi="Arial" w:cs="Arial"/>
                <w:b/>
                <w:bCs/>
                <w:sz w:val="20"/>
                <w:szCs w:val="20"/>
              </w:rPr>
            </w:pPr>
            <w:r w:rsidRPr="00122CFB">
              <w:rPr>
                <w:rFonts w:ascii="Arial" w:hAnsi="Arial" w:cs="Arial"/>
                <w:sz w:val="20"/>
                <w:szCs w:val="20"/>
              </w:rPr>
              <w:t xml:space="preserve">not located in front of the primary dwelling; </w:t>
            </w:r>
          </w:p>
          <w:p w14:paraId="63592234" w14:textId="77777777" w:rsidR="00DF3876" w:rsidRPr="00122CFB" w:rsidRDefault="00DF3876" w:rsidP="00122CFB">
            <w:pPr>
              <w:pStyle w:val="NormalWeb"/>
              <w:numPr>
                <w:ilvl w:val="0"/>
                <w:numId w:val="95"/>
              </w:numPr>
              <w:rPr>
                <w:rFonts w:ascii="Arial" w:hAnsi="Arial" w:cs="Arial"/>
                <w:b/>
                <w:bCs/>
                <w:sz w:val="20"/>
                <w:szCs w:val="20"/>
              </w:rPr>
            </w:pPr>
            <w:r w:rsidRPr="00122CFB">
              <w:rPr>
                <w:rFonts w:ascii="Arial" w:hAnsi="Arial" w:cs="Arial"/>
                <w:sz w:val="20"/>
                <w:szCs w:val="20"/>
              </w:rPr>
              <w:t xml:space="preserve">annexed to (adjoining, above or below) the primary dwelling; or </w:t>
            </w:r>
          </w:p>
          <w:p w14:paraId="4A4A109F" w14:textId="77777777" w:rsidR="00DF3876" w:rsidRPr="00122CFB" w:rsidRDefault="00DF3876" w:rsidP="00122CFB">
            <w:pPr>
              <w:pStyle w:val="NormalWeb"/>
              <w:numPr>
                <w:ilvl w:val="0"/>
                <w:numId w:val="95"/>
              </w:numPr>
              <w:rPr>
                <w:rFonts w:ascii="Arial" w:hAnsi="Arial" w:cs="Arial"/>
                <w:b/>
                <w:bCs/>
                <w:sz w:val="20"/>
                <w:szCs w:val="20"/>
              </w:rPr>
            </w:pPr>
            <w:r w:rsidRPr="00122CFB">
              <w:rPr>
                <w:rFonts w:ascii="Arial" w:hAnsi="Arial" w:cs="Arial"/>
                <w:sz w:val="20"/>
                <w:szCs w:val="20"/>
              </w:rPr>
              <w:t xml:space="preserve">where freestanding, located within 10m of the primary dwelling. </w:t>
            </w:r>
          </w:p>
          <w:p w14:paraId="63D54E09" w14:textId="77777777" w:rsidR="00DF3876" w:rsidRPr="00122CFB" w:rsidRDefault="00DF3876" w:rsidP="00122CFB">
            <w:pPr>
              <w:pStyle w:val="NormalWeb"/>
              <w:ind w:left="47"/>
              <w:rPr>
                <w:rFonts w:ascii="Arial" w:hAnsi="Arial" w:cs="Arial"/>
                <w:sz w:val="18"/>
                <w:szCs w:val="18"/>
              </w:rPr>
            </w:pPr>
            <w:r w:rsidRPr="00122CFB">
              <w:rPr>
                <w:rFonts w:ascii="Arial" w:hAnsi="Arial" w:cs="Arial"/>
                <w:sz w:val="18"/>
                <w:szCs w:val="18"/>
              </w:rPr>
              <w:t xml:space="preserve">Note - The requirement to locate a secondary dwelling within 10m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 </w:t>
            </w:r>
          </w:p>
          <w:p w14:paraId="3960896F" w14:textId="706B6A2E" w:rsidR="00DF3876" w:rsidRPr="00816DE1" w:rsidRDefault="00DF3876" w:rsidP="00122CFB">
            <w:pPr>
              <w:pStyle w:val="NormalWeb"/>
              <w:ind w:left="47"/>
              <w:rPr>
                <w:rStyle w:val="Strong"/>
                <w:rFonts w:ascii="Arial" w:hAnsi="Arial" w:cs="Arial"/>
                <w:sz w:val="20"/>
                <w:szCs w:val="20"/>
              </w:rPr>
            </w:pPr>
            <w:r w:rsidRPr="00122CFB">
              <w:rPr>
                <w:rFonts w:ascii="Arial" w:hAnsi="Arial" w:cs="Arial"/>
                <w:sz w:val="18"/>
                <w:szCs w:val="18"/>
              </w:rPr>
              <w:t>Editor’s note - Refer to Planning scheme policy - Residential design for further detail.</w:t>
            </w:r>
          </w:p>
        </w:tc>
        <w:tc>
          <w:tcPr>
            <w:tcW w:w="767" w:type="pct"/>
            <w:vMerge w:val="restart"/>
            <w:tcBorders>
              <w:top w:val="single" w:sz="4" w:space="0" w:color="000000"/>
              <w:left w:val="single" w:sz="4" w:space="0" w:color="000000"/>
              <w:right w:val="single" w:sz="4" w:space="0" w:color="000000"/>
            </w:tcBorders>
            <w:shd w:val="clear" w:color="auto" w:fill="FFFFFF"/>
          </w:tcPr>
          <w:p w14:paraId="47852763" w14:textId="77777777" w:rsidR="00DF3876" w:rsidRPr="00816DE1" w:rsidRDefault="00DF3876" w:rsidP="00E257BD">
            <w:pPr>
              <w:pStyle w:val="NormalWeb"/>
              <w:rPr>
                <w:rStyle w:val="Strong"/>
                <w:rFonts w:ascii="Arial" w:hAnsi="Arial" w:cs="Arial"/>
                <w:sz w:val="20"/>
                <w:szCs w:val="20"/>
              </w:rPr>
            </w:pPr>
          </w:p>
        </w:tc>
        <w:tc>
          <w:tcPr>
            <w:tcW w:w="1063" w:type="pct"/>
            <w:vMerge w:val="restart"/>
            <w:tcBorders>
              <w:top w:val="single" w:sz="4" w:space="0" w:color="000000"/>
              <w:left w:val="single" w:sz="4" w:space="0" w:color="000000"/>
              <w:right w:val="single" w:sz="4" w:space="0" w:color="000000"/>
            </w:tcBorders>
            <w:shd w:val="clear" w:color="auto" w:fill="FFFFFF"/>
          </w:tcPr>
          <w:p w14:paraId="5A44E66B" w14:textId="77777777" w:rsidR="00DF3876" w:rsidRPr="00816DE1" w:rsidRDefault="00DF3876" w:rsidP="00E257BD">
            <w:pPr>
              <w:pStyle w:val="NormalWeb"/>
              <w:rPr>
                <w:rStyle w:val="Strong"/>
                <w:rFonts w:ascii="Arial" w:hAnsi="Arial" w:cs="Arial"/>
                <w:sz w:val="20"/>
                <w:szCs w:val="20"/>
              </w:rPr>
            </w:pPr>
          </w:p>
        </w:tc>
      </w:tr>
      <w:tr w:rsidR="00DF3876" w:rsidRPr="00816DE1" w14:paraId="6711D618" w14:textId="77777777" w:rsidTr="00122CFB">
        <w:trPr>
          <w:trHeight w:val="375"/>
          <w:tblCellSpacing w:w="15" w:type="dxa"/>
        </w:trPr>
        <w:tc>
          <w:tcPr>
            <w:tcW w:w="1370" w:type="pct"/>
            <w:vMerge/>
            <w:tcBorders>
              <w:left w:val="single" w:sz="4" w:space="0" w:color="000000"/>
              <w:bottom w:val="single" w:sz="4" w:space="0" w:color="000000"/>
              <w:right w:val="single" w:sz="4" w:space="0" w:color="000000"/>
            </w:tcBorders>
            <w:shd w:val="clear" w:color="auto" w:fill="FFFFFF"/>
          </w:tcPr>
          <w:p w14:paraId="3BBC4C38" w14:textId="77777777" w:rsidR="00DF3876" w:rsidRPr="00DF3876" w:rsidRDefault="00DF3876" w:rsidP="00E257BD">
            <w:pPr>
              <w:pStyle w:val="NormalWeb"/>
              <w:rPr>
                <w:rFonts w:ascii="Arial" w:hAnsi="Arial" w:cs="Arial"/>
                <w:b/>
                <w:bCs/>
                <w:sz w:val="20"/>
                <w:szCs w:val="20"/>
              </w:rPr>
            </w:pPr>
          </w:p>
        </w:tc>
        <w:tc>
          <w:tcPr>
            <w:tcW w:w="1751" w:type="pct"/>
            <w:tcBorders>
              <w:top w:val="single" w:sz="4" w:space="0" w:color="000000"/>
              <w:left w:val="single" w:sz="4" w:space="0" w:color="000000"/>
              <w:right w:val="single" w:sz="4" w:space="0" w:color="000000"/>
            </w:tcBorders>
            <w:shd w:val="clear" w:color="auto" w:fill="FFFFFF"/>
          </w:tcPr>
          <w:p w14:paraId="085868A4" w14:textId="77777777" w:rsidR="00DF3876" w:rsidRDefault="00DF3876" w:rsidP="00E257BD">
            <w:pPr>
              <w:pStyle w:val="NormalWeb"/>
              <w:rPr>
                <w:rFonts w:ascii="Arial" w:hAnsi="Arial" w:cs="Arial"/>
                <w:b/>
                <w:bCs/>
                <w:sz w:val="20"/>
                <w:szCs w:val="20"/>
              </w:rPr>
            </w:pPr>
            <w:r w:rsidRPr="00DF3876">
              <w:rPr>
                <w:rFonts w:ascii="Arial" w:hAnsi="Arial" w:cs="Arial"/>
                <w:b/>
                <w:bCs/>
                <w:sz w:val="20"/>
                <w:szCs w:val="20"/>
              </w:rPr>
              <w:t xml:space="preserve">E21D.2 </w:t>
            </w:r>
          </w:p>
          <w:p w14:paraId="41C4D41D" w14:textId="74B96B5B" w:rsidR="00DF3876" w:rsidRPr="00DF3876" w:rsidRDefault="00DF3876" w:rsidP="00E257BD">
            <w:pPr>
              <w:pStyle w:val="NormalWeb"/>
              <w:rPr>
                <w:rStyle w:val="Strong"/>
                <w:rFonts w:ascii="Arial" w:hAnsi="Arial" w:cs="Arial"/>
                <w:bCs w:val="0"/>
                <w:sz w:val="20"/>
                <w:szCs w:val="20"/>
              </w:rPr>
            </w:pPr>
            <w:r w:rsidRPr="00122CFB">
              <w:rPr>
                <w:rFonts w:ascii="Arial" w:hAnsi="Arial" w:cs="Arial"/>
                <w:sz w:val="20"/>
                <w:szCs w:val="20"/>
              </w:rPr>
              <w:t>No more than 1 secondary dwelling is located on a lot.</w:t>
            </w:r>
          </w:p>
        </w:tc>
        <w:tc>
          <w:tcPr>
            <w:tcW w:w="767" w:type="pct"/>
            <w:vMerge/>
            <w:tcBorders>
              <w:left w:val="single" w:sz="4" w:space="0" w:color="000000"/>
              <w:right w:val="single" w:sz="4" w:space="0" w:color="000000"/>
            </w:tcBorders>
            <w:shd w:val="clear" w:color="auto" w:fill="FFFFFF"/>
          </w:tcPr>
          <w:p w14:paraId="370A3939" w14:textId="77777777" w:rsidR="00DF3876" w:rsidRPr="00816DE1" w:rsidRDefault="00DF3876" w:rsidP="00E257BD">
            <w:pPr>
              <w:pStyle w:val="NormalWeb"/>
              <w:rPr>
                <w:rStyle w:val="Strong"/>
                <w:rFonts w:ascii="Arial" w:hAnsi="Arial" w:cs="Arial"/>
                <w:sz w:val="20"/>
                <w:szCs w:val="20"/>
              </w:rPr>
            </w:pPr>
          </w:p>
        </w:tc>
        <w:tc>
          <w:tcPr>
            <w:tcW w:w="1063" w:type="pct"/>
            <w:vMerge/>
            <w:tcBorders>
              <w:left w:val="single" w:sz="4" w:space="0" w:color="000000"/>
              <w:right w:val="single" w:sz="4" w:space="0" w:color="000000"/>
            </w:tcBorders>
            <w:shd w:val="clear" w:color="auto" w:fill="FFFFFF"/>
          </w:tcPr>
          <w:p w14:paraId="1E420DA3" w14:textId="77777777" w:rsidR="00DF3876" w:rsidRPr="00816DE1" w:rsidRDefault="00DF3876" w:rsidP="00E257BD">
            <w:pPr>
              <w:pStyle w:val="NormalWeb"/>
              <w:rPr>
                <w:rStyle w:val="Strong"/>
                <w:rFonts w:ascii="Arial" w:hAnsi="Arial" w:cs="Arial"/>
                <w:sz w:val="20"/>
                <w:szCs w:val="20"/>
              </w:rPr>
            </w:pPr>
          </w:p>
        </w:tc>
      </w:tr>
      <w:tr w:rsidR="002B73AB" w:rsidRPr="00816DE1" w14:paraId="225674AA" w14:textId="77777777" w:rsidTr="00B92FAA">
        <w:trPr>
          <w:trHeight w:val="519"/>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tcPr>
          <w:p w14:paraId="7933F856" w14:textId="0AB9970D" w:rsidR="00DF3876" w:rsidRDefault="00DF3876" w:rsidP="00DF3876">
            <w:pPr>
              <w:pStyle w:val="NormalWeb"/>
              <w:rPr>
                <w:rFonts w:ascii="Arial" w:hAnsi="Arial" w:cs="Arial"/>
                <w:b/>
                <w:bCs/>
                <w:sz w:val="20"/>
                <w:szCs w:val="20"/>
              </w:rPr>
            </w:pPr>
            <w:r w:rsidRPr="00DF3876">
              <w:rPr>
                <w:rFonts w:ascii="Arial" w:hAnsi="Arial" w:cs="Arial"/>
                <w:b/>
                <w:bCs/>
                <w:sz w:val="20"/>
                <w:szCs w:val="20"/>
              </w:rPr>
              <w:t>PO21</w:t>
            </w:r>
            <w:r>
              <w:rPr>
                <w:rFonts w:ascii="Arial" w:hAnsi="Arial" w:cs="Arial"/>
                <w:b/>
                <w:bCs/>
                <w:sz w:val="20"/>
                <w:szCs w:val="20"/>
              </w:rPr>
              <w:t>E</w:t>
            </w:r>
            <w:r w:rsidRPr="00DF3876">
              <w:rPr>
                <w:rFonts w:ascii="Arial" w:hAnsi="Arial" w:cs="Arial"/>
                <w:b/>
                <w:bCs/>
                <w:sz w:val="20"/>
                <w:szCs w:val="20"/>
              </w:rPr>
              <w:t xml:space="preserve"> </w:t>
            </w:r>
          </w:p>
          <w:p w14:paraId="59CAE0FE" w14:textId="79B43F0F" w:rsidR="00DF3876" w:rsidRDefault="00DF3876" w:rsidP="00DF3876">
            <w:pPr>
              <w:pStyle w:val="NormalWeb"/>
              <w:rPr>
                <w:rFonts w:ascii="Arial" w:hAnsi="Arial" w:cs="Arial"/>
                <w:sz w:val="20"/>
                <w:szCs w:val="20"/>
              </w:rPr>
            </w:pPr>
            <w:r w:rsidRPr="00DF3876">
              <w:rPr>
                <w:rFonts w:ascii="Arial" w:hAnsi="Arial" w:cs="Arial"/>
                <w:sz w:val="20"/>
                <w:szCs w:val="20"/>
              </w:rPr>
              <w:t>Secondary dwellings, where freestanding and in the Suburban neighbourhood precinct or Coastal communities precinct of the General residential zone, are designed, sited and oriented to avoid adverse impacts on the privacy and amenity of adjoining properties.</w:t>
            </w:r>
          </w:p>
          <w:p w14:paraId="7F933ABA" w14:textId="77777777" w:rsidR="002B73AB" w:rsidRDefault="00DF3876">
            <w:pPr>
              <w:pStyle w:val="NormalWeb"/>
              <w:ind w:left="72"/>
              <w:rPr>
                <w:rFonts w:ascii="Arial" w:hAnsi="Arial" w:cs="Arial"/>
                <w:sz w:val="18"/>
                <w:szCs w:val="18"/>
              </w:rPr>
            </w:pPr>
            <w:r w:rsidRPr="00CB2971">
              <w:rPr>
                <w:rFonts w:ascii="Arial" w:hAnsi="Arial" w:cs="Arial"/>
                <w:sz w:val="18"/>
                <w:szCs w:val="18"/>
              </w:rPr>
              <w:t xml:space="preserve">Note - This performance outcome is a </w:t>
            </w:r>
            <w:r w:rsidRPr="00122CFB">
              <w:rPr>
                <w:rFonts w:ascii="Arial" w:hAnsi="Arial" w:cs="Arial"/>
                <w:i/>
                <w:iCs/>
                <w:sz w:val="18"/>
                <w:szCs w:val="18"/>
              </w:rPr>
              <w:t xml:space="preserve">planning scheme matter </w:t>
            </w:r>
            <w:r w:rsidRPr="00CB2971">
              <w:rPr>
                <w:rFonts w:ascii="Arial" w:hAnsi="Arial" w:cs="Arial"/>
                <w:sz w:val="18"/>
                <w:szCs w:val="18"/>
              </w:rPr>
              <w:t xml:space="preserve">against which Council must undertake its concurrence agency assessment under Division 2, Part 3, Schedule 9 of the </w:t>
            </w:r>
            <w:r w:rsidRPr="00122CFB">
              <w:rPr>
                <w:rFonts w:ascii="Arial" w:hAnsi="Arial" w:cs="Arial"/>
                <w:i/>
                <w:iCs/>
                <w:sz w:val="18"/>
                <w:szCs w:val="18"/>
              </w:rPr>
              <w:t>Planning Regulation 2017</w:t>
            </w:r>
            <w:r w:rsidRPr="00CB2971">
              <w:rPr>
                <w:rFonts w:ascii="Arial" w:hAnsi="Arial" w:cs="Arial"/>
                <w:sz w:val="18"/>
                <w:szCs w:val="18"/>
              </w:rPr>
              <w:t xml:space="preserve"> for non-compliance with the corresponding RAD(s) identified in RAD-PO Equivalence Table 9.3.1.3.1 above.</w:t>
            </w:r>
          </w:p>
          <w:p w14:paraId="3E1DC21A" w14:textId="0CB38EFB" w:rsidR="00290CF4" w:rsidRPr="00170D77" w:rsidRDefault="00290CF4" w:rsidP="00122CFB">
            <w:pPr>
              <w:pStyle w:val="NormalWeb"/>
              <w:ind w:left="72"/>
              <w:rPr>
                <w:rStyle w:val="Strong"/>
                <w:rFonts w:ascii="Arial" w:hAnsi="Arial" w:cs="Arial"/>
                <w:sz w:val="20"/>
                <w:szCs w:val="20"/>
              </w:rPr>
            </w:pPr>
            <w:r w:rsidRPr="00170D77">
              <w:rPr>
                <w:rFonts w:ascii="Arial" w:hAnsi="Arial" w:cs="Arial"/>
                <w:sz w:val="18"/>
                <w:szCs w:val="18"/>
              </w:rPr>
              <w:t>Editor's note - In designing, siting and orienting a Secondary dwelling, development addresses the potential for the outlook and use of the primary entry and any patio, balcony or deck, to have an adverse impact on the privacy and amenity of adjoining properties.</w:t>
            </w:r>
          </w:p>
        </w:tc>
        <w:tc>
          <w:tcPr>
            <w:tcW w:w="1751" w:type="pct"/>
            <w:tcBorders>
              <w:top w:val="single" w:sz="4" w:space="0" w:color="000000"/>
              <w:left w:val="single" w:sz="4" w:space="0" w:color="000000"/>
              <w:right w:val="single" w:sz="4" w:space="0" w:color="000000"/>
            </w:tcBorders>
            <w:shd w:val="clear" w:color="auto" w:fill="FFFFFF"/>
          </w:tcPr>
          <w:p w14:paraId="16AC3A43" w14:textId="77777777" w:rsidR="002B73AB" w:rsidRPr="00816DE1" w:rsidRDefault="002B73AB" w:rsidP="00E257BD">
            <w:pPr>
              <w:pStyle w:val="NormalWeb"/>
              <w:rPr>
                <w:rStyle w:val="Strong"/>
                <w:rFonts w:ascii="Arial" w:hAnsi="Arial" w:cs="Arial"/>
                <w:sz w:val="20"/>
                <w:szCs w:val="20"/>
              </w:rPr>
            </w:pPr>
          </w:p>
        </w:tc>
        <w:tc>
          <w:tcPr>
            <w:tcW w:w="767" w:type="pct"/>
            <w:tcBorders>
              <w:top w:val="single" w:sz="4" w:space="0" w:color="000000"/>
              <w:left w:val="single" w:sz="4" w:space="0" w:color="000000"/>
              <w:right w:val="single" w:sz="4" w:space="0" w:color="000000"/>
            </w:tcBorders>
            <w:shd w:val="clear" w:color="auto" w:fill="FFFFFF"/>
          </w:tcPr>
          <w:p w14:paraId="6843D582" w14:textId="77777777" w:rsidR="002B73AB" w:rsidRPr="00816DE1" w:rsidRDefault="002B73AB" w:rsidP="00E257BD">
            <w:pPr>
              <w:pStyle w:val="NormalWeb"/>
              <w:rPr>
                <w:rStyle w:val="Strong"/>
                <w:rFonts w:ascii="Arial" w:hAnsi="Arial" w:cs="Arial"/>
                <w:sz w:val="20"/>
                <w:szCs w:val="20"/>
              </w:rPr>
            </w:pPr>
          </w:p>
        </w:tc>
        <w:tc>
          <w:tcPr>
            <w:tcW w:w="1063" w:type="pct"/>
            <w:tcBorders>
              <w:top w:val="single" w:sz="4" w:space="0" w:color="000000"/>
              <w:left w:val="single" w:sz="4" w:space="0" w:color="000000"/>
              <w:right w:val="single" w:sz="4" w:space="0" w:color="000000"/>
            </w:tcBorders>
            <w:shd w:val="clear" w:color="auto" w:fill="FFFFFF"/>
          </w:tcPr>
          <w:p w14:paraId="0D62CCC6" w14:textId="77777777" w:rsidR="002B73AB" w:rsidRPr="00816DE1" w:rsidRDefault="002B73AB" w:rsidP="00E257BD">
            <w:pPr>
              <w:pStyle w:val="NormalWeb"/>
              <w:rPr>
                <w:rStyle w:val="Strong"/>
                <w:rFonts w:ascii="Arial" w:hAnsi="Arial" w:cs="Arial"/>
                <w:sz w:val="20"/>
                <w:szCs w:val="20"/>
              </w:rPr>
            </w:pPr>
          </w:p>
        </w:tc>
      </w:tr>
      <w:tr w:rsidR="00B92FAA" w:rsidRPr="00816DE1" w14:paraId="704E4F87" w14:textId="77777777" w:rsidTr="00B92FAA">
        <w:trPr>
          <w:trHeight w:val="519"/>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tcPr>
          <w:p w14:paraId="6ED5D9F4" w14:textId="34526D0E" w:rsidR="00B92FAA" w:rsidRDefault="00B92FAA" w:rsidP="00B92FAA">
            <w:pPr>
              <w:pStyle w:val="NormalWeb"/>
              <w:rPr>
                <w:rFonts w:ascii="Arial" w:hAnsi="Arial" w:cs="Arial"/>
                <w:b/>
                <w:bCs/>
                <w:sz w:val="20"/>
                <w:szCs w:val="20"/>
              </w:rPr>
            </w:pPr>
            <w:r w:rsidRPr="00DF3876">
              <w:rPr>
                <w:rFonts w:ascii="Arial" w:hAnsi="Arial" w:cs="Arial"/>
                <w:b/>
                <w:bCs/>
                <w:sz w:val="20"/>
                <w:szCs w:val="20"/>
              </w:rPr>
              <w:t>PO21</w:t>
            </w:r>
            <w:r>
              <w:rPr>
                <w:rFonts w:ascii="Arial" w:hAnsi="Arial" w:cs="Arial"/>
                <w:b/>
                <w:bCs/>
                <w:sz w:val="20"/>
                <w:szCs w:val="20"/>
              </w:rPr>
              <w:t>F</w:t>
            </w:r>
          </w:p>
          <w:p w14:paraId="1D17513D" w14:textId="2057E7F4" w:rsidR="00B92FAA" w:rsidRDefault="00B92FAA" w:rsidP="00B92FAA">
            <w:pPr>
              <w:pStyle w:val="NormalWeb"/>
              <w:rPr>
                <w:rFonts w:ascii="Arial" w:hAnsi="Arial" w:cs="Arial"/>
                <w:sz w:val="20"/>
                <w:szCs w:val="20"/>
              </w:rPr>
            </w:pPr>
            <w:r w:rsidRPr="00B92FAA">
              <w:rPr>
                <w:rFonts w:ascii="Arial" w:hAnsi="Arial" w:cs="Arial"/>
                <w:sz w:val="20"/>
                <w:szCs w:val="20"/>
              </w:rPr>
              <w:t>Secondary dwelling occupants’ access to shared open space areas and allocated on-site car parking is not restricted.</w:t>
            </w:r>
          </w:p>
          <w:p w14:paraId="1B4D083A" w14:textId="77777777" w:rsidR="00B92FAA" w:rsidRDefault="00B92FAA" w:rsidP="00B92FAA">
            <w:pPr>
              <w:pStyle w:val="NormalWeb"/>
              <w:ind w:left="72"/>
              <w:rPr>
                <w:rFonts w:ascii="Arial" w:hAnsi="Arial" w:cs="Arial"/>
                <w:sz w:val="18"/>
                <w:szCs w:val="18"/>
              </w:rPr>
            </w:pPr>
            <w:r w:rsidRPr="00CB2971">
              <w:rPr>
                <w:rFonts w:ascii="Arial" w:hAnsi="Arial" w:cs="Arial"/>
                <w:sz w:val="18"/>
                <w:szCs w:val="18"/>
              </w:rPr>
              <w:t xml:space="preserve">Note - This performance outcome is a </w:t>
            </w:r>
            <w:r w:rsidRPr="00CB2971">
              <w:rPr>
                <w:rFonts w:ascii="Arial" w:hAnsi="Arial" w:cs="Arial"/>
                <w:i/>
                <w:iCs/>
                <w:sz w:val="18"/>
                <w:szCs w:val="18"/>
              </w:rPr>
              <w:t xml:space="preserve">planning scheme matter </w:t>
            </w:r>
            <w:r w:rsidRPr="00CB2971">
              <w:rPr>
                <w:rFonts w:ascii="Arial" w:hAnsi="Arial" w:cs="Arial"/>
                <w:sz w:val="18"/>
                <w:szCs w:val="18"/>
              </w:rPr>
              <w:t xml:space="preserve">against which Council must undertake its concurrence agency assessment under Division 2, Part 3, Schedule 9 of the </w:t>
            </w:r>
            <w:r w:rsidRPr="00CB2971">
              <w:rPr>
                <w:rFonts w:ascii="Arial" w:hAnsi="Arial" w:cs="Arial"/>
                <w:i/>
                <w:iCs/>
                <w:sz w:val="18"/>
                <w:szCs w:val="18"/>
              </w:rPr>
              <w:t>Planning Regulation 2017</w:t>
            </w:r>
            <w:r w:rsidRPr="00CB2971">
              <w:rPr>
                <w:rFonts w:ascii="Arial" w:hAnsi="Arial" w:cs="Arial"/>
                <w:sz w:val="18"/>
                <w:szCs w:val="18"/>
              </w:rPr>
              <w:t xml:space="preserve"> for non-compliance with the corresponding RAD(s) identified in RAD-PO Equivalence Table 9.3.1.3.1 above.</w:t>
            </w:r>
          </w:p>
          <w:p w14:paraId="44BD0B90" w14:textId="77777777" w:rsidR="00B92FAA" w:rsidRDefault="00B92FAA" w:rsidP="00B92FAA">
            <w:pPr>
              <w:pStyle w:val="NormalWeb"/>
              <w:ind w:left="72"/>
              <w:rPr>
                <w:rFonts w:ascii="Arial" w:hAnsi="Arial" w:cs="Arial"/>
                <w:sz w:val="18"/>
                <w:szCs w:val="18"/>
              </w:rPr>
            </w:pPr>
            <w:r w:rsidRPr="00122CFB">
              <w:rPr>
                <w:rFonts w:ascii="Arial" w:hAnsi="Arial" w:cs="Arial"/>
                <w:sz w:val="18"/>
                <w:szCs w:val="18"/>
              </w:rPr>
              <w:t xml:space="preserve">Editor’s note - This does not include any swimming pool fencing to the minimum extent required by legislation. </w:t>
            </w:r>
          </w:p>
          <w:p w14:paraId="232AB92F" w14:textId="77777777" w:rsidR="00B92FAA" w:rsidRDefault="00B92FAA" w:rsidP="00B92FAA">
            <w:pPr>
              <w:pStyle w:val="NormalWeb"/>
              <w:ind w:left="72"/>
              <w:rPr>
                <w:rFonts w:ascii="Arial" w:hAnsi="Arial" w:cs="Arial"/>
                <w:sz w:val="18"/>
                <w:szCs w:val="18"/>
              </w:rPr>
            </w:pPr>
            <w:r w:rsidRPr="00122CFB">
              <w:rPr>
                <w:rFonts w:ascii="Arial" w:hAnsi="Arial" w:cs="Arial"/>
                <w:sz w:val="18"/>
                <w:szCs w:val="18"/>
              </w:rPr>
              <w:t>Editor’s note - Development outcomes (such as fencing or other barriers) that restrict access to shared on-site open space and allocated off-street car parking are not supported.</w:t>
            </w:r>
          </w:p>
          <w:p w14:paraId="26150EAC" w14:textId="77777777" w:rsidR="00611352" w:rsidRDefault="00611352" w:rsidP="00B92FAA">
            <w:pPr>
              <w:pStyle w:val="NormalWeb"/>
              <w:ind w:left="72"/>
              <w:rPr>
                <w:rStyle w:val="Strong"/>
                <w:sz w:val="20"/>
                <w:szCs w:val="20"/>
              </w:rPr>
            </w:pPr>
          </w:p>
          <w:p w14:paraId="27EF3651" w14:textId="77777777" w:rsidR="00611352" w:rsidRDefault="00611352" w:rsidP="00B92FAA">
            <w:pPr>
              <w:pStyle w:val="NormalWeb"/>
              <w:ind w:left="72"/>
              <w:rPr>
                <w:rStyle w:val="Strong"/>
                <w:sz w:val="20"/>
                <w:szCs w:val="20"/>
              </w:rPr>
            </w:pPr>
          </w:p>
          <w:p w14:paraId="7CC09049" w14:textId="77777777" w:rsidR="00611352" w:rsidRDefault="00611352" w:rsidP="00B92FAA">
            <w:pPr>
              <w:pStyle w:val="NormalWeb"/>
              <w:ind w:left="72"/>
              <w:rPr>
                <w:rStyle w:val="Strong"/>
                <w:sz w:val="20"/>
                <w:szCs w:val="20"/>
              </w:rPr>
            </w:pPr>
          </w:p>
          <w:p w14:paraId="43A94DC1" w14:textId="77777777" w:rsidR="00611352" w:rsidRDefault="00611352" w:rsidP="00B92FAA">
            <w:pPr>
              <w:pStyle w:val="NormalWeb"/>
              <w:ind w:left="72"/>
              <w:rPr>
                <w:rStyle w:val="Strong"/>
                <w:sz w:val="20"/>
                <w:szCs w:val="20"/>
              </w:rPr>
            </w:pPr>
          </w:p>
          <w:p w14:paraId="136C1EB0" w14:textId="77777777" w:rsidR="00611352" w:rsidRDefault="00611352" w:rsidP="00B92FAA">
            <w:pPr>
              <w:pStyle w:val="NormalWeb"/>
              <w:ind w:left="72"/>
              <w:rPr>
                <w:rStyle w:val="Strong"/>
                <w:sz w:val="20"/>
                <w:szCs w:val="20"/>
              </w:rPr>
            </w:pPr>
          </w:p>
          <w:p w14:paraId="44DBC887" w14:textId="77777777" w:rsidR="00611352" w:rsidRDefault="00611352" w:rsidP="00B92FAA">
            <w:pPr>
              <w:pStyle w:val="NormalWeb"/>
              <w:ind w:left="72"/>
              <w:rPr>
                <w:rStyle w:val="Strong"/>
                <w:sz w:val="20"/>
                <w:szCs w:val="20"/>
              </w:rPr>
            </w:pPr>
          </w:p>
          <w:p w14:paraId="0286BE37" w14:textId="7B13E174" w:rsidR="00611352" w:rsidRPr="00122CFB" w:rsidRDefault="00611352" w:rsidP="004D0413">
            <w:pPr>
              <w:pStyle w:val="NormalWeb"/>
              <w:rPr>
                <w:rStyle w:val="Strong"/>
                <w:rFonts w:ascii="Arial" w:hAnsi="Arial" w:cs="Arial"/>
                <w:b w:val="0"/>
                <w:bCs w:val="0"/>
                <w:sz w:val="20"/>
                <w:szCs w:val="20"/>
              </w:rPr>
            </w:pPr>
          </w:p>
        </w:tc>
        <w:tc>
          <w:tcPr>
            <w:tcW w:w="1751" w:type="pct"/>
            <w:tcBorders>
              <w:top w:val="single" w:sz="4" w:space="0" w:color="000000"/>
              <w:left w:val="single" w:sz="4" w:space="0" w:color="000000"/>
              <w:right w:val="single" w:sz="4" w:space="0" w:color="000000"/>
            </w:tcBorders>
            <w:shd w:val="clear" w:color="auto" w:fill="FFFFFF"/>
          </w:tcPr>
          <w:p w14:paraId="27BE7FA8" w14:textId="77777777" w:rsidR="00B92FAA" w:rsidRDefault="00B92FAA" w:rsidP="00B92FAA">
            <w:pPr>
              <w:pStyle w:val="NormalWeb"/>
              <w:rPr>
                <w:rFonts w:ascii="Arial" w:hAnsi="Arial" w:cs="Arial"/>
                <w:b/>
                <w:bCs/>
                <w:sz w:val="20"/>
                <w:szCs w:val="20"/>
              </w:rPr>
            </w:pPr>
            <w:r w:rsidRPr="00DF3876">
              <w:rPr>
                <w:rFonts w:ascii="Arial" w:hAnsi="Arial" w:cs="Arial"/>
                <w:b/>
                <w:bCs/>
                <w:sz w:val="20"/>
                <w:szCs w:val="20"/>
              </w:rPr>
              <w:t>PO21</w:t>
            </w:r>
            <w:r>
              <w:rPr>
                <w:rFonts w:ascii="Arial" w:hAnsi="Arial" w:cs="Arial"/>
                <w:b/>
                <w:bCs/>
                <w:sz w:val="20"/>
                <w:szCs w:val="20"/>
              </w:rPr>
              <w:t>F</w:t>
            </w:r>
          </w:p>
          <w:p w14:paraId="52342034" w14:textId="6A1397DB" w:rsidR="00B92FAA" w:rsidRDefault="00B67ACF" w:rsidP="00B92FAA">
            <w:pPr>
              <w:pStyle w:val="NormalWeb"/>
              <w:rPr>
                <w:rFonts w:ascii="Arial" w:hAnsi="Arial" w:cs="Arial"/>
                <w:sz w:val="20"/>
                <w:szCs w:val="20"/>
              </w:rPr>
            </w:pPr>
            <w:r w:rsidRPr="00B67ACF">
              <w:rPr>
                <w:rFonts w:ascii="Arial" w:hAnsi="Arial" w:cs="Arial"/>
                <w:sz w:val="20"/>
                <w:szCs w:val="20"/>
              </w:rPr>
              <w:t>On-site open space and allocated off-street car parking is accessible to all occupants of the primary dwelling and secondary dwelling.</w:t>
            </w:r>
          </w:p>
          <w:p w14:paraId="6DD893F2" w14:textId="77777777" w:rsidR="00B92FAA" w:rsidRDefault="00B92FAA" w:rsidP="00B92FAA">
            <w:pPr>
              <w:pStyle w:val="NormalWeb"/>
              <w:ind w:left="72"/>
              <w:rPr>
                <w:rFonts w:ascii="Arial" w:hAnsi="Arial" w:cs="Arial"/>
                <w:sz w:val="18"/>
                <w:szCs w:val="18"/>
              </w:rPr>
            </w:pPr>
            <w:r w:rsidRPr="00CB2971">
              <w:rPr>
                <w:rFonts w:ascii="Arial" w:hAnsi="Arial" w:cs="Arial"/>
                <w:sz w:val="18"/>
                <w:szCs w:val="18"/>
              </w:rPr>
              <w:t xml:space="preserve">Editor’s note - This does not include any swimming pool fencing to the minimum extent required by legislation. </w:t>
            </w:r>
          </w:p>
          <w:p w14:paraId="063C0133" w14:textId="09C1E0C5" w:rsidR="00B92FAA" w:rsidRPr="00122CFB" w:rsidRDefault="00B92FAA" w:rsidP="00122CFB">
            <w:pPr>
              <w:pStyle w:val="NormalWeb"/>
              <w:ind w:left="72"/>
              <w:rPr>
                <w:rStyle w:val="Strong"/>
                <w:rFonts w:ascii="Arial" w:hAnsi="Arial" w:cs="Arial"/>
                <w:b w:val="0"/>
                <w:bCs w:val="0"/>
                <w:sz w:val="18"/>
                <w:szCs w:val="18"/>
              </w:rPr>
            </w:pPr>
            <w:r w:rsidRPr="00CB2971">
              <w:rPr>
                <w:rFonts w:ascii="Arial" w:hAnsi="Arial" w:cs="Arial"/>
                <w:sz w:val="18"/>
                <w:szCs w:val="18"/>
              </w:rPr>
              <w:t>Editor’s note - Development outcomes (such as fencing or other barriers) that restrict access to shared on-site open space and allocated off-street car parking are not supported.</w:t>
            </w:r>
          </w:p>
        </w:tc>
        <w:tc>
          <w:tcPr>
            <w:tcW w:w="767" w:type="pct"/>
            <w:tcBorders>
              <w:top w:val="single" w:sz="4" w:space="0" w:color="000000"/>
              <w:left w:val="single" w:sz="4" w:space="0" w:color="000000"/>
              <w:right w:val="single" w:sz="4" w:space="0" w:color="000000"/>
            </w:tcBorders>
            <w:shd w:val="clear" w:color="auto" w:fill="FFFFFF"/>
          </w:tcPr>
          <w:p w14:paraId="4706C45E" w14:textId="77777777" w:rsidR="00B92FAA" w:rsidRPr="00816DE1" w:rsidRDefault="00B92FAA" w:rsidP="00B92FAA">
            <w:pPr>
              <w:pStyle w:val="NormalWeb"/>
              <w:rPr>
                <w:rStyle w:val="Strong"/>
                <w:rFonts w:ascii="Arial" w:hAnsi="Arial" w:cs="Arial"/>
                <w:sz w:val="20"/>
                <w:szCs w:val="20"/>
              </w:rPr>
            </w:pPr>
          </w:p>
        </w:tc>
        <w:tc>
          <w:tcPr>
            <w:tcW w:w="1063" w:type="pct"/>
            <w:tcBorders>
              <w:top w:val="single" w:sz="4" w:space="0" w:color="000000"/>
              <w:left w:val="single" w:sz="4" w:space="0" w:color="000000"/>
              <w:right w:val="single" w:sz="4" w:space="0" w:color="000000"/>
            </w:tcBorders>
            <w:shd w:val="clear" w:color="auto" w:fill="FFFFFF"/>
          </w:tcPr>
          <w:p w14:paraId="69A81584" w14:textId="77777777" w:rsidR="00B92FAA" w:rsidRPr="00816DE1" w:rsidRDefault="00B92FAA" w:rsidP="00B92FAA">
            <w:pPr>
              <w:pStyle w:val="NormalWeb"/>
              <w:rPr>
                <w:rStyle w:val="Strong"/>
                <w:rFonts w:ascii="Arial" w:hAnsi="Arial" w:cs="Arial"/>
                <w:sz w:val="20"/>
                <w:szCs w:val="20"/>
              </w:rPr>
            </w:pPr>
          </w:p>
        </w:tc>
      </w:tr>
      <w:tr w:rsidR="00B92FAA" w:rsidRPr="00816DE1" w14:paraId="54F9FD6F" w14:textId="77777777" w:rsidTr="00122CFB">
        <w:trPr>
          <w:tblCellSpacing w:w="15" w:type="dxa"/>
        </w:trPr>
        <w:tc>
          <w:tcPr>
            <w:tcW w:w="3130"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14:paraId="15B0B1E7"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Domestic outbuildings </w:t>
            </w:r>
          </w:p>
        </w:tc>
        <w:tc>
          <w:tcPr>
            <w:tcW w:w="767" w:type="pct"/>
            <w:tcBorders>
              <w:top w:val="single" w:sz="4" w:space="0" w:color="000000"/>
              <w:left w:val="single" w:sz="4" w:space="0" w:color="000000"/>
              <w:bottom w:val="single" w:sz="4" w:space="0" w:color="000000"/>
              <w:right w:val="single" w:sz="4" w:space="0" w:color="000000"/>
            </w:tcBorders>
            <w:shd w:val="clear" w:color="auto" w:fill="CCCCCC"/>
          </w:tcPr>
          <w:p w14:paraId="36A5B2C6" w14:textId="77777777" w:rsidR="00B92FAA" w:rsidRPr="00816DE1" w:rsidRDefault="00B92FAA" w:rsidP="00B92FAA">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CCCCCC"/>
          </w:tcPr>
          <w:p w14:paraId="0DC83731" w14:textId="77777777" w:rsidR="00B92FAA" w:rsidRPr="00816DE1" w:rsidRDefault="00B92FAA" w:rsidP="00B92FAA">
            <w:pPr>
              <w:pStyle w:val="NormalWeb"/>
              <w:rPr>
                <w:rStyle w:val="Strong"/>
                <w:rFonts w:ascii="Arial" w:hAnsi="Arial" w:cs="Arial"/>
                <w:sz w:val="20"/>
                <w:szCs w:val="20"/>
              </w:rPr>
            </w:pPr>
          </w:p>
        </w:tc>
      </w:tr>
      <w:tr w:rsidR="00B92FAA" w:rsidRPr="00816DE1" w14:paraId="4F13BF81" w14:textId="77777777" w:rsidTr="00122CFB">
        <w:trPr>
          <w:trHeight w:val="3482"/>
          <w:tblCellSpacing w:w="15" w:type="dxa"/>
        </w:trPr>
        <w:tc>
          <w:tcPr>
            <w:tcW w:w="1370" w:type="pct"/>
            <w:tcBorders>
              <w:top w:val="single" w:sz="4" w:space="0" w:color="000000"/>
              <w:left w:val="single" w:sz="4" w:space="0" w:color="000000"/>
              <w:bottom w:val="single" w:sz="4" w:space="0" w:color="000000"/>
              <w:right w:val="single" w:sz="4" w:space="0" w:color="000000"/>
            </w:tcBorders>
            <w:shd w:val="clear" w:color="auto" w:fill="FFFFFF"/>
            <w:hideMark/>
          </w:tcPr>
          <w:p w14:paraId="157C72BA"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PO22</w:t>
            </w:r>
          </w:p>
          <w:p w14:paraId="624A1685"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Domestic outbuildings and car ports:</w:t>
            </w:r>
          </w:p>
          <w:p w14:paraId="4F4EDB0F" w14:textId="77777777" w:rsidR="00B92FAA" w:rsidRPr="00816DE1" w:rsidRDefault="00B92FAA" w:rsidP="00122CFB">
            <w:pPr>
              <w:pStyle w:val="NormalWeb"/>
              <w:numPr>
                <w:ilvl w:val="0"/>
                <w:numId w:val="31"/>
              </w:numPr>
              <w:rPr>
                <w:rFonts w:ascii="Arial" w:hAnsi="Arial" w:cs="Arial"/>
                <w:sz w:val="20"/>
                <w:szCs w:val="20"/>
              </w:rPr>
            </w:pPr>
            <w:r w:rsidRPr="00816DE1">
              <w:rPr>
                <w:rFonts w:ascii="Arial" w:hAnsi="Arial" w:cs="Arial"/>
                <w:sz w:val="20"/>
                <w:szCs w:val="20"/>
              </w:rPr>
              <w:t>are of a height that does not negatively impact the visual amenity of adjoining properties;</w:t>
            </w:r>
          </w:p>
          <w:p w14:paraId="1F36BA20" w14:textId="77777777" w:rsidR="00B92FAA" w:rsidRPr="00816DE1" w:rsidRDefault="00B92FAA" w:rsidP="00122CFB">
            <w:pPr>
              <w:pStyle w:val="NormalWeb"/>
              <w:numPr>
                <w:ilvl w:val="0"/>
                <w:numId w:val="31"/>
              </w:numPr>
              <w:rPr>
                <w:rFonts w:ascii="Arial" w:hAnsi="Arial" w:cs="Arial"/>
                <w:sz w:val="20"/>
                <w:szCs w:val="20"/>
              </w:rPr>
            </w:pPr>
            <w:r w:rsidRPr="00816DE1">
              <w:rPr>
                <w:rFonts w:ascii="Arial" w:hAnsi="Arial" w:cs="Arial"/>
                <w:sz w:val="20"/>
                <w:szCs w:val="20"/>
              </w:rPr>
              <w:t>where visible from the street or public place are of a scale, location and built form that is consistent with the existing streetscape and character of the precinct and avoids dominating or otherwise negatively impacting the streetscape or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3"/>
            </w:tblGrid>
            <w:tr w:rsidR="00B92FAA" w:rsidRPr="00816DE1" w14:paraId="38A9C2F4" w14:textId="77777777" w:rsidTr="00816DE1">
              <w:trPr>
                <w:tblCellSpacing w:w="15" w:type="dxa"/>
              </w:trPr>
              <w:tc>
                <w:tcPr>
                  <w:tcW w:w="8582" w:type="dxa"/>
                  <w:vAlign w:val="center"/>
                  <w:hideMark/>
                </w:tcPr>
                <w:p w14:paraId="118F11C7" w14:textId="1420F2A4" w:rsidR="00B92FAA" w:rsidRPr="00C64A89" w:rsidRDefault="00611352" w:rsidP="00B92FAA">
                  <w:pPr>
                    <w:pStyle w:val="NormalWeb"/>
                    <w:rPr>
                      <w:rFonts w:ascii="Arial" w:hAnsi="Arial" w:cs="Arial"/>
                      <w:sz w:val="18"/>
                      <w:szCs w:val="20"/>
                    </w:rPr>
                  </w:pPr>
                  <w:r w:rsidRPr="00B233C5">
                    <w:rPr>
                      <w:rFonts w:ascii="Arial" w:hAnsi="Arial" w:cs="Arial"/>
                      <w:sz w:val="18"/>
                      <w:szCs w:val="20"/>
                    </w:rPr>
                    <w:t xml:space="preserve">Note - </w:t>
                  </w:r>
                  <w:r>
                    <w:rPr>
                      <w:rFonts w:ascii="Arial" w:hAnsi="Arial" w:cs="Arial"/>
                      <w:sz w:val="18"/>
                      <w:szCs w:val="20"/>
                    </w:rPr>
                    <w:t>For a Class 10 building or structure, t</w:t>
                  </w:r>
                  <w:r w:rsidRPr="00B233C5">
                    <w:rPr>
                      <w:rFonts w:ascii="Arial" w:hAnsi="Arial" w:cs="Arial"/>
                      <w:sz w:val="18"/>
                      <w:szCs w:val="20"/>
                    </w:rPr>
                    <w:t xml:space="preserve">his performance outcome is an </w:t>
                  </w:r>
                  <w:r w:rsidRPr="00CB2971">
                    <w:rPr>
                      <w:rFonts w:ascii="Arial" w:hAnsi="Arial" w:cs="Arial"/>
                      <w:i/>
                      <w:iCs/>
                      <w:sz w:val="18"/>
                      <w:szCs w:val="20"/>
                    </w:rPr>
                    <w:t>amenity and aesthetic impact matter</w:t>
                  </w:r>
                  <w:r w:rsidRPr="00B233C5">
                    <w:rPr>
                      <w:rFonts w:ascii="Arial" w:hAnsi="Arial" w:cs="Arial"/>
                      <w:sz w:val="18"/>
                      <w:szCs w:val="20"/>
                    </w:rPr>
                    <w:t xml:space="preserve"> against which Council must undertake its concurrence agency assessment under Division 2, Part 3, Schedule 9 of the </w:t>
                  </w:r>
                  <w:r w:rsidRPr="00CB2971">
                    <w:rPr>
                      <w:rFonts w:ascii="Arial" w:hAnsi="Arial" w:cs="Arial"/>
                      <w:i/>
                      <w:iCs/>
                      <w:sz w:val="18"/>
                      <w:szCs w:val="20"/>
                    </w:rPr>
                    <w:t>Planning Regulation 2017</w:t>
                  </w:r>
                  <w:r w:rsidRPr="00B233C5">
                    <w:rPr>
                      <w:rFonts w:ascii="Arial" w:hAnsi="Arial" w:cs="Arial"/>
                      <w:sz w:val="18"/>
                      <w:szCs w:val="20"/>
                    </w:rPr>
                    <w:t>.</w:t>
                  </w:r>
                </w:p>
              </w:tc>
            </w:tr>
          </w:tbl>
          <w:p w14:paraId="63A8E54D" w14:textId="77777777" w:rsidR="00B92FAA" w:rsidRPr="00816DE1" w:rsidRDefault="00B92FAA" w:rsidP="00B92FAA">
            <w:pPr>
              <w:rPr>
                <w:rFonts w:ascii="Arial" w:eastAsia="Times New Roman" w:hAnsi="Arial" w:cs="Arial"/>
                <w:sz w:val="20"/>
                <w:szCs w:val="20"/>
              </w:rPr>
            </w:pPr>
          </w:p>
        </w:tc>
        <w:tc>
          <w:tcPr>
            <w:tcW w:w="1751" w:type="pct"/>
            <w:tcBorders>
              <w:top w:val="single" w:sz="4" w:space="0" w:color="000000"/>
              <w:left w:val="single" w:sz="4" w:space="0" w:color="000000"/>
              <w:bottom w:val="single" w:sz="4" w:space="0" w:color="000000"/>
              <w:right w:val="single" w:sz="4" w:space="0" w:color="000000"/>
            </w:tcBorders>
            <w:shd w:val="clear" w:color="auto" w:fill="FFFFFF"/>
            <w:hideMark/>
          </w:tcPr>
          <w:p w14:paraId="6171B2EE"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E22</w:t>
            </w:r>
          </w:p>
          <w:p w14:paraId="61EA4D3E"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Domestic outbuildings:</w:t>
            </w:r>
          </w:p>
          <w:p w14:paraId="74A23C3B" w14:textId="77777777" w:rsidR="00B92FAA" w:rsidRPr="00816DE1" w:rsidRDefault="00B92FAA" w:rsidP="00122CFB">
            <w:pPr>
              <w:pStyle w:val="NormalWeb"/>
              <w:numPr>
                <w:ilvl w:val="0"/>
                <w:numId w:val="32"/>
              </w:numPr>
              <w:rPr>
                <w:rFonts w:ascii="Arial" w:hAnsi="Arial" w:cs="Arial"/>
                <w:sz w:val="20"/>
                <w:szCs w:val="20"/>
              </w:rPr>
            </w:pPr>
            <w:r w:rsidRPr="00816DE1">
              <w:rPr>
                <w:rFonts w:ascii="Arial" w:hAnsi="Arial" w:cs="Arial"/>
                <w:sz w:val="20"/>
                <w:szCs w:val="20"/>
              </w:rPr>
              <w:t>have a total combined maximum roofed area as outlined in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699"/>
              <w:gridCol w:w="2594"/>
            </w:tblGrid>
            <w:tr w:rsidR="00B92FAA" w:rsidRPr="00816DE1" w14:paraId="22C649B3" w14:textId="77777777" w:rsidTr="00816DE1">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CCCCCC"/>
                  <w:hideMark/>
                </w:tcPr>
                <w:p w14:paraId="0EED952E"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Size of lot</w:t>
                  </w:r>
                </w:p>
              </w:tc>
              <w:tc>
                <w:tcPr>
                  <w:tcW w:w="2550" w:type="pct"/>
                  <w:tcBorders>
                    <w:top w:val="outset" w:sz="6" w:space="0" w:color="auto"/>
                    <w:left w:val="outset" w:sz="6" w:space="0" w:color="auto"/>
                    <w:bottom w:val="outset" w:sz="6" w:space="0" w:color="auto"/>
                    <w:right w:val="outset" w:sz="6" w:space="0" w:color="auto"/>
                  </w:tcBorders>
                  <w:shd w:val="clear" w:color="auto" w:fill="CCCCCC"/>
                  <w:hideMark/>
                </w:tcPr>
                <w:p w14:paraId="4B80AEFF"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Maximum roofed area</w:t>
                  </w:r>
                </w:p>
              </w:tc>
            </w:tr>
            <w:tr w:rsidR="00B92FAA" w:rsidRPr="00816DE1" w14:paraId="477B64B4" w14:textId="77777777" w:rsidTr="00816DE1">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14:paraId="2C06226F"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Less than 600m</w:t>
                  </w:r>
                  <w:r w:rsidRPr="00816DE1">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hideMark/>
                </w:tcPr>
                <w:p w14:paraId="0263BDF7"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50m</w:t>
                  </w:r>
                  <w:r w:rsidRPr="00816DE1">
                    <w:rPr>
                      <w:rFonts w:ascii="Arial" w:hAnsi="Arial" w:cs="Arial"/>
                      <w:sz w:val="20"/>
                      <w:szCs w:val="20"/>
                      <w:vertAlign w:val="superscript"/>
                    </w:rPr>
                    <w:t>2</w:t>
                  </w:r>
                </w:p>
              </w:tc>
            </w:tr>
            <w:tr w:rsidR="00B92FAA" w:rsidRPr="00816DE1" w14:paraId="2FC3C919" w14:textId="77777777" w:rsidTr="00816DE1">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14:paraId="63D31B2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600m</w:t>
                  </w:r>
                  <w:r w:rsidRPr="00816DE1">
                    <w:rPr>
                      <w:rFonts w:ascii="Arial" w:hAnsi="Arial" w:cs="Arial"/>
                      <w:sz w:val="20"/>
                      <w:szCs w:val="20"/>
                      <w:vertAlign w:val="superscript"/>
                    </w:rPr>
                    <w:t xml:space="preserve">2 </w:t>
                  </w:r>
                  <w:r w:rsidRPr="00816DE1">
                    <w:rPr>
                      <w:rFonts w:ascii="Arial" w:hAnsi="Arial" w:cs="Arial"/>
                      <w:sz w:val="20"/>
                      <w:szCs w:val="20"/>
                    </w:rPr>
                    <w:t>- 1000m</w:t>
                  </w:r>
                  <w:r w:rsidRPr="00816DE1">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hideMark/>
                </w:tcPr>
                <w:p w14:paraId="34C61FEE"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70m</w:t>
                  </w:r>
                  <w:r w:rsidRPr="00816DE1">
                    <w:rPr>
                      <w:rFonts w:ascii="Arial" w:hAnsi="Arial" w:cs="Arial"/>
                      <w:sz w:val="20"/>
                      <w:szCs w:val="20"/>
                      <w:vertAlign w:val="superscript"/>
                    </w:rPr>
                    <w:t>2</w:t>
                  </w:r>
                </w:p>
              </w:tc>
            </w:tr>
            <w:tr w:rsidR="00B92FAA" w:rsidRPr="00816DE1" w14:paraId="6852CCF8" w14:textId="77777777" w:rsidTr="00816DE1">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14:paraId="0506A38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&gt;1000m</w:t>
                  </w:r>
                  <w:r w:rsidRPr="00816DE1">
                    <w:rPr>
                      <w:rFonts w:ascii="Arial" w:hAnsi="Arial" w:cs="Arial"/>
                      <w:sz w:val="20"/>
                      <w:szCs w:val="20"/>
                      <w:vertAlign w:val="superscript"/>
                    </w:rPr>
                    <w:t>2</w:t>
                  </w:r>
                  <w:r w:rsidRPr="00816DE1">
                    <w:rPr>
                      <w:rFonts w:ascii="Arial" w:hAnsi="Arial" w:cs="Arial"/>
                      <w:sz w:val="20"/>
                      <w:szCs w:val="20"/>
                    </w:rPr>
                    <w:t xml:space="preserve"> – 2000m</w:t>
                  </w:r>
                  <w:r w:rsidRPr="00816DE1">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hideMark/>
                </w:tcPr>
                <w:p w14:paraId="6ABCCEB4"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80m</w:t>
                  </w:r>
                  <w:r w:rsidRPr="00816DE1">
                    <w:rPr>
                      <w:rFonts w:ascii="Arial" w:hAnsi="Arial" w:cs="Arial"/>
                      <w:sz w:val="20"/>
                      <w:szCs w:val="20"/>
                      <w:vertAlign w:val="superscript"/>
                    </w:rPr>
                    <w:t>2</w:t>
                  </w:r>
                </w:p>
              </w:tc>
            </w:tr>
            <w:tr w:rsidR="00B92FAA" w:rsidRPr="00816DE1" w14:paraId="58D31279" w14:textId="77777777" w:rsidTr="00816DE1">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14:paraId="4B8E306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Greater than 2000m</w:t>
                  </w:r>
                  <w:r w:rsidRPr="00816DE1">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hideMark/>
                </w:tcPr>
                <w:p w14:paraId="28E4490C"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150m</w:t>
                  </w:r>
                  <w:r w:rsidRPr="00816DE1">
                    <w:rPr>
                      <w:rFonts w:ascii="Arial" w:hAnsi="Arial" w:cs="Arial"/>
                      <w:sz w:val="20"/>
                      <w:szCs w:val="20"/>
                      <w:vertAlign w:val="superscript"/>
                    </w:rPr>
                    <w:t>2</w:t>
                  </w:r>
                </w:p>
              </w:tc>
            </w:tr>
          </w:tbl>
          <w:p w14:paraId="34787FE1" w14:textId="77777777" w:rsidR="00B92FAA" w:rsidRPr="00816DE1" w:rsidRDefault="00B92FAA" w:rsidP="00122CFB">
            <w:pPr>
              <w:pStyle w:val="NormalWeb"/>
              <w:numPr>
                <w:ilvl w:val="0"/>
                <w:numId w:val="33"/>
              </w:numPr>
              <w:rPr>
                <w:rFonts w:ascii="Arial" w:hAnsi="Arial" w:cs="Arial"/>
                <w:sz w:val="20"/>
                <w:szCs w:val="20"/>
              </w:rPr>
            </w:pPr>
            <w:r w:rsidRPr="00816DE1">
              <w:rPr>
                <w:rFonts w:ascii="Arial" w:hAnsi="Arial" w:cs="Arial"/>
                <w:sz w:val="20"/>
                <w:szCs w:val="20"/>
              </w:rPr>
              <w:t>have a maximum and mean building height as follows:</w:t>
            </w:r>
          </w:p>
          <w:p w14:paraId="0DCE9F00" w14:textId="77777777" w:rsidR="00B92FAA" w:rsidRPr="00816DE1" w:rsidRDefault="00B92FAA" w:rsidP="00122CFB">
            <w:pPr>
              <w:numPr>
                <w:ilvl w:val="1"/>
                <w:numId w:val="33"/>
              </w:numPr>
              <w:spacing w:before="100" w:beforeAutospacing="1" w:after="100" w:afterAutospacing="1"/>
              <w:rPr>
                <w:rFonts w:ascii="Arial" w:hAnsi="Arial" w:cs="Arial"/>
                <w:sz w:val="20"/>
                <w:szCs w:val="20"/>
              </w:rPr>
            </w:pPr>
            <w:r w:rsidRPr="00816DE1">
              <w:rPr>
                <w:rFonts w:ascii="Arial" w:hAnsi="Arial" w:cs="Arial"/>
                <w:sz w:val="20"/>
                <w:szCs w:val="20"/>
              </w:rPr>
              <w:t>where in front of the main building line for a carport - have a maximum building height of 3.3m and a mean height not exceeding 2.7m; or</w:t>
            </w:r>
          </w:p>
          <w:p w14:paraId="4AB688AF" w14:textId="77777777" w:rsidR="00B92FAA" w:rsidRPr="00816DE1" w:rsidRDefault="00B92FAA" w:rsidP="00122CFB">
            <w:pPr>
              <w:numPr>
                <w:ilvl w:val="1"/>
                <w:numId w:val="33"/>
              </w:numPr>
              <w:spacing w:before="100" w:beforeAutospacing="1" w:after="100" w:afterAutospacing="1"/>
              <w:rPr>
                <w:rFonts w:ascii="Arial" w:hAnsi="Arial" w:cs="Arial"/>
                <w:sz w:val="20"/>
                <w:szCs w:val="20"/>
              </w:rPr>
            </w:pPr>
            <w:r w:rsidRPr="00816DE1">
              <w:rPr>
                <w:rFonts w:ascii="Arial" w:hAnsi="Arial" w:cs="Arial"/>
                <w:sz w:val="20"/>
                <w:szCs w:val="20"/>
              </w:rPr>
              <w:t>for all other instances - have a maximum building height of 4m and a mean height not exceeding 3.5m;</w:t>
            </w:r>
          </w:p>
          <w:p w14:paraId="57A67891" w14:textId="77777777" w:rsidR="00B92FAA" w:rsidRPr="00816DE1" w:rsidRDefault="00B92FAA" w:rsidP="00122CFB">
            <w:pPr>
              <w:pStyle w:val="NormalWeb"/>
              <w:numPr>
                <w:ilvl w:val="0"/>
                <w:numId w:val="33"/>
              </w:numPr>
              <w:rPr>
                <w:rFonts w:ascii="Arial" w:hAnsi="Arial" w:cs="Arial"/>
                <w:sz w:val="20"/>
                <w:szCs w:val="20"/>
              </w:rPr>
            </w:pPr>
            <w:r w:rsidRPr="00816DE1">
              <w:rPr>
                <w:rFonts w:ascii="Arial" w:hAnsi="Arial" w:cs="Arial"/>
                <w:sz w:val="20"/>
                <w:szCs w:val="20"/>
              </w:rPr>
              <w:t>are located behind the main building line and not within the primary frontage, secondary frontage or trafficable water body setbacks except where for a carport and complying with the front setback for carports specified in this code.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9"/>
            </w:tblGrid>
            <w:tr w:rsidR="00B92FAA" w:rsidRPr="00816DE1" w14:paraId="755A5805" w14:textId="77777777" w:rsidTr="00122CFB">
              <w:trPr>
                <w:tblCellSpacing w:w="15" w:type="dxa"/>
              </w:trPr>
              <w:tc>
                <w:tcPr>
                  <w:tcW w:w="5249" w:type="dxa"/>
                  <w:vAlign w:val="center"/>
                  <w:hideMark/>
                </w:tcPr>
                <w:p w14:paraId="79D01FC0" w14:textId="77777777" w:rsidR="00B92FAA" w:rsidRDefault="00170D77" w:rsidP="00B92FAA">
                  <w:pPr>
                    <w:rPr>
                      <w:rFonts w:ascii="Arial" w:hAnsi="Arial" w:cs="Arial"/>
                      <w:sz w:val="18"/>
                      <w:szCs w:val="20"/>
                    </w:rPr>
                  </w:pPr>
                  <w:r>
                    <w:rPr>
                      <w:rFonts w:ascii="Arial" w:hAnsi="Arial" w:cs="Arial"/>
                      <w:sz w:val="18"/>
                      <w:szCs w:val="20"/>
                    </w:rPr>
                    <w:t>N</w:t>
                  </w:r>
                  <w:r w:rsidR="00B92FAA" w:rsidRPr="00C64A89">
                    <w:rPr>
                      <w:rFonts w:ascii="Arial" w:hAnsi="Arial" w:cs="Arial"/>
                      <w:sz w:val="18"/>
                      <w:szCs w:val="20"/>
                    </w:rPr>
                    <w:t>ote - </w:t>
                  </w:r>
                  <w:r>
                    <w:rPr>
                      <w:rFonts w:ascii="Arial" w:hAnsi="Arial" w:cs="Arial"/>
                      <w:sz w:val="18"/>
                      <w:szCs w:val="20"/>
                    </w:rPr>
                    <w:t>for c. above to determine the main building line a trafficable water body boundary is to be treated the same as a secondary frontage</w:t>
                  </w:r>
                  <w:r w:rsidR="00B92FAA" w:rsidRPr="00C64A89">
                    <w:rPr>
                      <w:rFonts w:ascii="Arial" w:hAnsi="Arial" w:cs="Arial"/>
                      <w:sz w:val="18"/>
                      <w:szCs w:val="20"/>
                    </w:rPr>
                    <w:t>.</w:t>
                  </w:r>
                </w:p>
                <w:p w14:paraId="15582A64" w14:textId="77777777" w:rsidR="00170D77" w:rsidRDefault="00170D77" w:rsidP="00B92FAA">
                  <w:pPr>
                    <w:rPr>
                      <w:rFonts w:ascii="Arial" w:hAnsi="Arial" w:cs="Arial"/>
                      <w:sz w:val="18"/>
                      <w:szCs w:val="20"/>
                    </w:rPr>
                  </w:pPr>
                </w:p>
                <w:p w14:paraId="5058AFBA" w14:textId="25BE8E87" w:rsidR="00170D77" w:rsidRPr="00C64A89" w:rsidRDefault="00170D77" w:rsidP="00B92FAA">
                  <w:pPr>
                    <w:rPr>
                      <w:rFonts w:ascii="Arial" w:hAnsi="Arial" w:cs="Arial"/>
                      <w:sz w:val="18"/>
                      <w:szCs w:val="20"/>
                    </w:rPr>
                  </w:pPr>
                  <w:r>
                    <w:rPr>
                      <w:rFonts w:ascii="Arial" w:hAnsi="Arial" w:cs="Arial"/>
                      <w:sz w:val="18"/>
                      <w:szCs w:val="20"/>
                    </w:rPr>
                    <w:t>Editor’s note - The calculation for mean height is defined in the QDC.</w:t>
                  </w:r>
                </w:p>
              </w:tc>
            </w:tr>
          </w:tbl>
          <w:p w14:paraId="25EFB5C6" w14:textId="502A5386" w:rsidR="00B92FAA" w:rsidRPr="00816DE1" w:rsidRDefault="00B92FAA" w:rsidP="00B92FAA">
            <w:pPr>
              <w:rPr>
                <w:rFonts w:ascii="Arial" w:eastAsia="Times New Roman"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14:paraId="781D2D71" w14:textId="77777777" w:rsidR="00B92FAA" w:rsidRPr="00816DE1" w:rsidRDefault="00B92FAA" w:rsidP="00B92FAA">
            <w:pPr>
              <w:pStyle w:val="NormalWeb"/>
              <w:rPr>
                <w:rStyle w:val="Strong"/>
                <w:rFonts w:ascii="Arial" w:hAnsi="Arial" w:cs="Arial"/>
                <w:sz w:val="20"/>
                <w:szCs w:val="20"/>
              </w:rPr>
            </w:pPr>
          </w:p>
        </w:tc>
        <w:tc>
          <w:tcPr>
            <w:tcW w:w="1063" w:type="pct"/>
            <w:tcBorders>
              <w:top w:val="single" w:sz="4" w:space="0" w:color="000000"/>
              <w:left w:val="single" w:sz="4" w:space="0" w:color="000000"/>
              <w:bottom w:val="single" w:sz="4" w:space="0" w:color="000000"/>
              <w:right w:val="single" w:sz="4" w:space="0" w:color="000000"/>
            </w:tcBorders>
            <w:shd w:val="clear" w:color="auto" w:fill="FFFFFF"/>
          </w:tcPr>
          <w:p w14:paraId="126530F4" w14:textId="77777777" w:rsidR="00B92FAA" w:rsidRPr="00816DE1" w:rsidRDefault="00B92FAA" w:rsidP="00B92FAA">
            <w:pPr>
              <w:pStyle w:val="NormalWeb"/>
              <w:rPr>
                <w:rStyle w:val="Strong"/>
                <w:rFonts w:ascii="Arial" w:hAnsi="Arial" w:cs="Arial"/>
                <w:sz w:val="20"/>
                <w:szCs w:val="20"/>
              </w:rPr>
            </w:pPr>
          </w:p>
        </w:tc>
      </w:tr>
      <w:tr w:rsidR="00B92FAA" w:rsidRPr="00816DE1" w14:paraId="11FB768F" w14:textId="77777777"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3A6A0EA" w14:textId="77777777" w:rsidR="00B92FAA" w:rsidRPr="00816DE1" w:rsidRDefault="00B92FAA" w:rsidP="00B92FAA">
            <w:pPr>
              <w:pStyle w:val="NormalWeb"/>
              <w:jc w:val="center"/>
              <w:rPr>
                <w:rFonts w:ascii="Arial" w:hAnsi="Arial" w:cs="Arial"/>
                <w:sz w:val="20"/>
                <w:szCs w:val="20"/>
              </w:rPr>
            </w:pPr>
            <w:r w:rsidRPr="00816DE1">
              <w:rPr>
                <w:rStyle w:val="Strong"/>
                <w:rFonts w:ascii="Arial" w:hAnsi="Arial" w:cs="Arial"/>
                <w:sz w:val="20"/>
                <w:szCs w:val="20"/>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2FAA" w:rsidRPr="00816DE1" w14:paraId="1850CF02" w14:textId="77777777" w:rsidTr="00816DE1">
              <w:trPr>
                <w:tblCellSpacing w:w="15" w:type="dxa"/>
                <w:jc w:val="center"/>
              </w:trPr>
              <w:tc>
                <w:tcPr>
                  <w:tcW w:w="14944" w:type="dxa"/>
                  <w:shd w:val="clear" w:color="auto" w:fill="CCCCCC"/>
                  <w:vAlign w:val="center"/>
                  <w:hideMark/>
                </w:tcPr>
                <w:p w14:paraId="6A77FDCF"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6F224D46" w14:textId="77777777" w:rsidR="00B92FAA" w:rsidRPr="00816DE1" w:rsidRDefault="00B92FAA" w:rsidP="00B92FAA">
            <w:pPr>
              <w:pStyle w:val="NormalWeb"/>
              <w:jc w:val="center"/>
              <w:rPr>
                <w:rStyle w:val="Strong"/>
                <w:rFonts w:ascii="Arial" w:hAnsi="Arial" w:cs="Arial"/>
                <w:sz w:val="20"/>
                <w:szCs w:val="20"/>
              </w:rPr>
            </w:pPr>
          </w:p>
        </w:tc>
      </w:tr>
      <w:tr w:rsidR="00B92FAA" w:rsidRPr="00816DE1" w14:paraId="13CC0099" w14:textId="77777777"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70016CD"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2FAA" w:rsidRPr="00816DE1" w14:paraId="5D8BA07E" w14:textId="77777777" w:rsidTr="00816DE1">
              <w:trPr>
                <w:tblCellSpacing w:w="15" w:type="dxa"/>
              </w:trPr>
              <w:tc>
                <w:tcPr>
                  <w:tcW w:w="14944" w:type="dxa"/>
                  <w:shd w:val="clear" w:color="auto" w:fill="CCCCCC"/>
                  <w:vAlign w:val="center"/>
                  <w:hideMark/>
                </w:tcPr>
                <w:p w14:paraId="5977A1E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14:paraId="5098DFBC" w14:textId="77777777" w:rsidR="00B92FAA" w:rsidRPr="00816DE1" w:rsidRDefault="00B92FAA" w:rsidP="00B92FAA">
            <w:pPr>
              <w:pStyle w:val="NormalWeb"/>
              <w:rPr>
                <w:rStyle w:val="Strong"/>
                <w:rFonts w:ascii="Arial" w:hAnsi="Arial" w:cs="Arial"/>
                <w:sz w:val="20"/>
                <w:szCs w:val="20"/>
              </w:rPr>
            </w:pPr>
          </w:p>
        </w:tc>
      </w:tr>
      <w:tr w:rsidR="00B92FAA" w:rsidRPr="00816DE1" w14:paraId="017A8D88"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143FA422"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PO23</w:t>
            </w:r>
          </w:p>
          <w:p w14:paraId="688868D1"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avoids disturbing acid sulfate soils. Where development disturbs acid sulfate soils, development:</w:t>
            </w:r>
          </w:p>
          <w:p w14:paraId="542A0A2B" w14:textId="77777777" w:rsidR="00B92FAA" w:rsidRPr="00816DE1" w:rsidRDefault="00B92FAA" w:rsidP="00122CFB">
            <w:pPr>
              <w:numPr>
                <w:ilvl w:val="0"/>
                <w:numId w:val="3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managed to avoid or minimise the release of surface or groundwater flows containing acid and metal contaminants into the environment;</w:t>
            </w:r>
          </w:p>
          <w:p w14:paraId="6BD4F134" w14:textId="77777777" w:rsidR="00B92FAA" w:rsidRPr="00816DE1" w:rsidRDefault="00B92FAA" w:rsidP="00122CFB">
            <w:pPr>
              <w:numPr>
                <w:ilvl w:val="0"/>
                <w:numId w:val="3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protects the environmental and ecological values and health of receiving waters;</w:t>
            </w:r>
          </w:p>
          <w:p w14:paraId="63365312" w14:textId="77777777" w:rsidR="00B92FAA" w:rsidRPr="00816DE1" w:rsidRDefault="00B92FAA" w:rsidP="00122CFB">
            <w:pPr>
              <w:numPr>
                <w:ilvl w:val="0"/>
                <w:numId w:val="3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protects buildings and infrastructure from the effects of acid sulfate soils.</w:t>
            </w:r>
          </w:p>
        </w:tc>
        <w:tc>
          <w:tcPr>
            <w:tcW w:w="1751" w:type="pct"/>
            <w:tcBorders>
              <w:top w:val="outset" w:sz="6" w:space="0" w:color="auto"/>
              <w:left w:val="outset" w:sz="6" w:space="0" w:color="auto"/>
              <w:bottom w:val="outset" w:sz="6" w:space="0" w:color="auto"/>
              <w:right w:val="outset" w:sz="6" w:space="0" w:color="auto"/>
            </w:tcBorders>
            <w:hideMark/>
          </w:tcPr>
          <w:p w14:paraId="361DCB0E"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E23</w:t>
            </w:r>
          </w:p>
          <w:p w14:paraId="3003B90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does not involve:</w:t>
            </w:r>
          </w:p>
          <w:p w14:paraId="19DEB67C" w14:textId="77777777" w:rsidR="00B92FAA" w:rsidRPr="00816DE1" w:rsidRDefault="00B92FAA" w:rsidP="00122CFB">
            <w:pPr>
              <w:numPr>
                <w:ilvl w:val="0"/>
                <w:numId w:val="3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excavation or otherwise removing of more than 100m</w:t>
            </w:r>
            <w:r w:rsidRPr="00816DE1">
              <w:rPr>
                <w:rFonts w:ascii="Arial" w:eastAsia="Times New Roman" w:hAnsi="Arial" w:cs="Arial"/>
                <w:sz w:val="20"/>
                <w:szCs w:val="20"/>
                <w:vertAlign w:val="superscript"/>
              </w:rPr>
              <w:t>3</w:t>
            </w:r>
            <w:r w:rsidRPr="00816DE1">
              <w:rPr>
                <w:rFonts w:ascii="Arial" w:eastAsia="Times New Roman" w:hAnsi="Arial" w:cs="Arial"/>
                <w:sz w:val="20"/>
                <w:szCs w:val="20"/>
              </w:rPr>
              <w:t xml:space="preserve"> of soil or sediment where below than 5m Australian Height datum AHD; or</w:t>
            </w:r>
          </w:p>
          <w:p w14:paraId="100B8492" w14:textId="77777777" w:rsidR="00B92FAA" w:rsidRPr="00816DE1" w:rsidRDefault="00B92FAA" w:rsidP="00122CFB">
            <w:pPr>
              <w:numPr>
                <w:ilvl w:val="0"/>
                <w:numId w:val="3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filling of land of more than 500m</w:t>
            </w:r>
            <w:r w:rsidRPr="00816DE1">
              <w:rPr>
                <w:rFonts w:ascii="Arial" w:eastAsia="Times New Roman" w:hAnsi="Arial" w:cs="Arial"/>
                <w:sz w:val="20"/>
                <w:szCs w:val="20"/>
                <w:vertAlign w:val="superscript"/>
              </w:rPr>
              <w:t>3</w:t>
            </w:r>
            <w:r w:rsidRPr="00816DE1">
              <w:rPr>
                <w:rFonts w:ascii="Arial" w:eastAsia="Times New Roman" w:hAnsi="Arial" w:cs="Arial"/>
                <w:sz w:val="20"/>
                <w:szCs w:val="20"/>
              </w:rPr>
              <w:t xml:space="preserve"> of material with an average depth of 0.5m or greater where below the 5m Australian Height datum AHD.</w:t>
            </w:r>
          </w:p>
        </w:tc>
        <w:tc>
          <w:tcPr>
            <w:tcW w:w="767" w:type="pct"/>
            <w:tcBorders>
              <w:top w:val="outset" w:sz="6" w:space="0" w:color="auto"/>
              <w:left w:val="outset" w:sz="6" w:space="0" w:color="auto"/>
              <w:bottom w:val="outset" w:sz="6" w:space="0" w:color="auto"/>
              <w:right w:val="outset" w:sz="6" w:space="0" w:color="auto"/>
            </w:tcBorders>
          </w:tcPr>
          <w:p w14:paraId="24E9A07E"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31BED83E" w14:textId="77777777" w:rsidR="00B92FAA" w:rsidRPr="00816DE1" w:rsidRDefault="00B92FAA" w:rsidP="00B92FAA">
            <w:pPr>
              <w:pStyle w:val="NormalWeb"/>
              <w:rPr>
                <w:rStyle w:val="Strong"/>
                <w:rFonts w:ascii="Arial" w:hAnsi="Arial" w:cs="Arial"/>
                <w:sz w:val="20"/>
                <w:szCs w:val="20"/>
              </w:rPr>
            </w:pPr>
          </w:p>
        </w:tc>
      </w:tr>
      <w:tr w:rsidR="00B92FAA" w:rsidRPr="00816DE1" w14:paraId="2475B5B7" w14:textId="77777777"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55944710"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2FAA" w:rsidRPr="00816DE1" w14:paraId="34A70809" w14:textId="77777777" w:rsidTr="00816DE1">
              <w:trPr>
                <w:tblCellSpacing w:w="15" w:type="dxa"/>
              </w:trPr>
              <w:tc>
                <w:tcPr>
                  <w:tcW w:w="14944" w:type="dxa"/>
                  <w:shd w:val="clear" w:color="auto" w:fill="CCCCCC"/>
                  <w:vAlign w:val="center"/>
                  <w:hideMark/>
                </w:tcPr>
                <w:p w14:paraId="3477148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Note – The following are excluded from the native vegetation clearing provisions of this planning scheme:</w:t>
                  </w:r>
                </w:p>
                <w:p w14:paraId="575BF4BB" w14:textId="77777777" w:rsidR="00B92FAA" w:rsidRPr="00816DE1" w:rsidRDefault="00B92FAA" w:rsidP="00122CFB">
                  <w:pPr>
                    <w:pStyle w:val="NormalWeb"/>
                    <w:numPr>
                      <w:ilvl w:val="0"/>
                      <w:numId w:val="36"/>
                    </w:numPr>
                    <w:rPr>
                      <w:rFonts w:ascii="Arial" w:hAnsi="Arial" w:cs="Arial"/>
                      <w:sz w:val="20"/>
                      <w:szCs w:val="20"/>
                    </w:rPr>
                  </w:pPr>
                  <w:r w:rsidRPr="00816DE1">
                    <w:rPr>
                      <w:rFonts w:ascii="Arial" w:hAnsi="Arial" w:cs="Arial"/>
                      <w:sz w:val="20"/>
                      <w:szCs w:val="20"/>
                    </w:rPr>
                    <w:t>Clearing of native vegetation located within an approved development footprint;</w:t>
                  </w:r>
                </w:p>
                <w:p w14:paraId="7DC89AC6" w14:textId="77777777" w:rsidR="00B92FAA" w:rsidRPr="00816DE1" w:rsidRDefault="00B92FAA" w:rsidP="00122CFB">
                  <w:pPr>
                    <w:pStyle w:val="NormalWeb"/>
                    <w:numPr>
                      <w:ilvl w:val="0"/>
                      <w:numId w:val="36"/>
                    </w:numPr>
                    <w:rPr>
                      <w:rFonts w:ascii="Arial" w:hAnsi="Arial" w:cs="Arial"/>
                      <w:sz w:val="20"/>
                      <w:szCs w:val="20"/>
                    </w:rPr>
                  </w:pPr>
                  <w:r w:rsidRPr="00816DE1">
                    <w:rPr>
                      <w:rFonts w:ascii="Arial" w:hAnsi="Arial" w:cs="Arial"/>
                      <w:sz w:val="20"/>
                      <w:szCs w:val="20"/>
                    </w:rPr>
                    <w:t>Clearing of native vegetation within 10m from a lawfully established building reasonably necessary for emergency access or immediately required in response to an accident or emergency;</w:t>
                  </w:r>
                </w:p>
                <w:p w14:paraId="13E68CE7" w14:textId="77777777" w:rsidR="00B92FAA" w:rsidRPr="00816DE1" w:rsidRDefault="00B92FAA" w:rsidP="00122CFB">
                  <w:pPr>
                    <w:pStyle w:val="NormalWeb"/>
                    <w:numPr>
                      <w:ilvl w:val="0"/>
                      <w:numId w:val="36"/>
                    </w:numPr>
                    <w:rPr>
                      <w:rFonts w:ascii="Arial" w:hAnsi="Arial" w:cs="Arial"/>
                      <w:sz w:val="20"/>
                      <w:szCs w:val="20"/>
                    </w:rPr>
                  </w:pPr>
                  <w:r w:rsidRPr="00816DE1">
                    <w:rPr>
                      <w:rFonts w:ascii="Arial" w:hAnsi="Arial" w:cs="Arial"/>
                      <w:sz w:val="20"/>
                      <w:szCs w:val="20"/>
                    </w:rPr>
                    <w:t>Clearing of native vegetation reasonably necessary to remove or reduce the risk vegetation poses to serious personal injury or damage to infrastructure;</w:t>
                  </w:r>
                </w:p>
                <w:p w14:paraId="0EB82DD9" w14:textId="77777777" w:rsidR="00B92FAA" w:rsidRPr="00816DE1" w:rsidRDefault="00B92FAA" w:rsidP="00122CFB">
                  <w:pPr>
                    <w:pStyle w:val="NormalWeb"/>
                    <w:numPr>
                      <w:ilvl w:val="0"/>
                      <w:numId w:val="36"/>
                    </w:numPr>
                    <w:rPr>
                      <w:rFonts w:ascii="Arial" w:hAnsi="Arial" w:cs="Arial"/>
                      <w:sz w:val="20"/>
                      <w:szCs w:val="20"/>
                    </w:rPr>
                  </w:pPr>
                  <w:r w:rsidRPr="00816DE1">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4AC38C96" w14:textId="77777777" w:rsidR="00B92FAA" w:rsidRPr="00816DE1" w:rsidRDefault="00B92FAA" w:rsidP="00122CFB">
                  <w:pPr>
                    <w:pStyle w:val="NormalWeb"/>
                    <w:numPr>
                      <w:ilvl w:val="0"/>
                      <w:numId w:val="36"/>
                    </w:numPr>
                    <w:rPr>
                      <w:rFonts w:ascii="Arial" w:hAnsi="Arial" w:cs="Arial"/>
                      <w:sz w:val="20"/>
                      <w:szCs w:val="20"/>
                    </w:rPr>
                  </w:pPr>
                  <w:r w:rsidRPr="00816DE1">
                    <w:rPr>
                      <w:rFonts w:ascii="Arial" w:hAnsi="Arial" w:cs="Arial"/>
                      <w:sz w:val="20"/>
                      <w:szCs w:val="20"/>
                    </w:rPr>
                    <w:t>Clearing of native vegetation reasonably necessary for the purpose of maintenance or works within a registered easement for public infrastructure or drainage purposes;</w:t>
                  </w:r>
                </w:p>
                <w:p w14:paraId="4AF53D85" w14:textId="77777777" w:rsidR="00B92FAA" w:rsidRPr="00816DE1" w:rsidRDefault="00B92FAA" w:rsidP="00122CFB">
                  <w:pPr>
                    <w:pStyle w:val="NormalWeb"/>
                    <w:numPr>
                      <w:ilvl w:val="0"/>
                      <w:numId w:val="36"/>
                    </w:numPr>
                    <w:rPr>
                      <w:rFonts w:ascii="Arial" w:hAnsi="Arial" w:cs="Arial"/>
                      <w:sz w:val="20"/>
                      <w:szCs w:val="20"/>
                    </w:rPr>
                  </w:pPr>
                  <w:r w:rsidRPr="00816DE1">
                    <w:rPr>
                      <w:rFonts w:ascii="Arial" w:hAnsi="Arial" w:cs="Arial"/>
                      <w:sz w:val="20"/>
                      <w:szCs w:val="20"/>
                    </w:rPr>
                    <w:t>Clearing of native vegetation in accordance with a bushfire management plan prepared by a suitably qualified person, submitted to and accepted by Council;</w:t>
                  </w:r>
                </w:p>
                <w:p w14:paraId="3D45E7CA" w14:textId="77777777" w:rsidR="00B92FAA" w:rsidRPr="00816DE1" w:rsidRDefault="00B92FAA" w:rsidP="00122CFB">
                  <w:pPr>
                    <w:pStyle w:val="NormalWeb"/>
                    <w:numPr>
                      <w:ilvl w:val="0"/>
                      <w:numId w:val="36"/>
                    </w:numPr>
                    <w:rPr>
                      <w:rFonts w:ascii="Arial" w:hAnsi="Arial" w:cs="Arial"/>
                      <w:sz w:val="20"/>
                      <w:szCs w:val="20"/>
                    </w:rPr>
                  </w:pPr>
                  <w:r w:rsidRPr="00816DE1">
                    <w:rPr>
                      <w:rFonts w:ascii="Arial" w:hAnsi="Arial" w:cs="Arial"/>
                      <w:sz w:val="20"/>
                      <w:szCs w:val="20"/>
                    </w:rPr>
                    <w:t>Clearing of native vegetation associated with removal of recognised weed species, maintaining existing open pastures and cropping land, windbreaks, lawns or created gardens;</w:t>
                  </w:r>
                </w:p>
                <w:p w14:paraId="3DDA0D5F" w14:textId="77777777" w:rsidR="00B92FAA" w:rsidRPr="00816DE1" w:rsidRDefault="00B92FAA" w:rsidP="00122CFB">
                  <w:pPr>
                    <w:pStyle w:val="NormalWeb"/>
                    <w:numPr>
                      <w:ilvl w:val="0"/>
                      <w:numId w:val="36"/>
                    </w:numPr>
                    <w:rPr>
                      <w:rFonts w:ascii="Arial" w:hAnsi="Arial" w:cs="Arial"/>
                      <w:sz w:val="20"/>
                      <w:szCs w:val="20"/>
                    </w:rPr>
                  </w:pPr>
                  <w:r w:rsidRPr="00816DE1">
                    <w:rPr>
                      <w:rFonts w:ascii="Arial" w:hAnsi="Arial" w:cs="Arial"/>
                      <w:sz w:val="20"/>
                      <w:szCs w:val="20"/>
                    </w:rPr>
                    <w:t>Grazing of native pasture by stock;</w:t>
                  </w:r>
                </w:p>
                <w:p w14:paraId="713FB8F2" w14:textId="77777777" w:rsidR="00B92FAA" w:rsidRPr="00816DE1" w:rsidRDefault="00B92FAA" w:rsidP="00122CFB">
                  <w:pPr>
                    <w:pStyle w:val="NormalWeb"/>
                    <w:numPr>
                      <w:ilvl w:val="0"/>
                      <w:numId w:val="36"/>
                    </w:numPr>
                    <w:rPr>
                      <w:rFonts w:ascii="Arial" w:hAnsi="Arial" w:cs="Arial"/>
                      <w:sz w:val="20"/>
                      <w:szCs w:val="20"/>
                    </w:rPr>
                  </w:pPr>
                  <w:r w:rsidRPr="00816DE1">
                    <w:rPr>
                      <w:rFonts w:ascii="Arial" w:hAnsi="Arial" w:cs="Arial"/>
                      <w:sz w:val="20"/>
                      <w:szCs w:val="20"/>
                    </w:rPr>
                    <w:t>Native forest practice where accepted development under Part 1, 1.7.7 Accepted development</w:t>
                  </w:r>
                </w:p>
              </w:tc>
            </w:tr>
            <w:tr w:rsidR="00B92FAA" w:rsidRPr="00816DE1" w14:paraId="4EBD2E80" w14:textId="77777777" w:rsidTr="00816DE1">
              <w:trPr>
                <w:tblCellSpacing w:w="15" w:type="dxa"/>
              </w:trPr>
              <w:tc>
                <w:tcPr>
                  <w:tcW w:w="14944" w:type="dxa"/>
                  <w:shd w:val="clear" w:color="auto" w:fill="CCCCCC"/>
                  <w:vAlign w:val="center"/>
                  <w:hideMark/>
                </w:tcPr>
                <w:p w14:paraId="06EC1F4F"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Note - Definition for native vegetation is located in Schedule 1 Definitions.</w:t>
                  </w:r>
                </w:p>
                <w:p w14:paraId="2B79CB9A"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14:paraId="7A84ABB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14:paraId="4AADD138" w14:textId="77777777" w:rsidR="00B92FAA" w:rsidRPr="00816DE1" w:rsidRDefault="00B92FAA" w:rsidP="00B92FAA">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2FAA" w:rsidRPr="00816DE1" w14:paraId="00FE76A2" w14:textId="77777777" w:rsidTr="00816DE1">
              <w:trPr>
                <w:tblCellSpacing w:w="15" w:type="dxa"/>
              </w:trPr>
              <w:tc>
                <w:tcPr>
                  <w:tcW w:w="14944" w:type="dxa"/>
                  <w:shd w:val="clear" w:color="auto" w:fill="CCCCCC"/>
                  <w:vAlign w:val="center"/>
                  <w:hideMark/>
                </w:tcPr>
                <w:p w14:paraId="094040B1"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w:t>
                  </w:r>
                </w:p>
              </w:tc>
            </w:tr>
          </w:tbl>
          <w:p w14:paraId="3D19DE66" w14:textId="77777777" w:rsidR="00B92FAA" w:rsidRPr="00816DE1" w:rsidRDefault="00B92FAA" w:rsidP="00B92FAA">
            <w:pPr>
              <w:pStyle w:val="NormalWeb"/>
              <w:rPr>
                <w:rStyle w:val="Strong"/>
                <w:rFonts w:ascii="Arial" w:hAnsi="Arial" w:cs="Arial"/>
                <w:sz w:val="20"/>
                <w:szCs w:val="20"/>
              </w:rPr>
            </w:pPr>
          </w:p>
        </w:tc>
      </w:tr>
      <w:tr w:rsidR="00B92FAA" w:rsidRPr="00816DE1" w14:paraId="5E73037E" w14:textId="77777777" w:rsidTr="00122CFB">
        <w:trPr>
          <w:tblCellSpacing w:w="15" w:type="dxa"/>
        </w:trPr>
        <w:tc>
          <w:tcPr>
            <w:tcW w:w="313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2C8F76F"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Vegetation clearing, ecological value and connectivity</w:t>
            </w:r>
          </w:p>
          <w:p w14:paraId="02C941E2"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shd w:val="clear" w:color="auto" w:fill="FFFFFF"/>
          </w:tcPr>
          <w:p w14:paraId="7DF1256F"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shd w:val="clear" w:color="auto" w:fill="FFFFFF"/>
          </w:tcPr>
          <w:p w14:paraId="27360538" w14:textId="77777777" w:rsidR="00B92FAA" w:rsidRPr="00816DE1" w:rsidRDefault="00B92FAA" w:rsidP="00B92FAA">
            <w:pPr>
              <w:pStyle w:val="NormalWeb"/>
              <w:rPr>
                <w:rStyle w:val="Strong"/>
                <w:rFonts w:ascii="Arial" w:hAnsi="Arial" w:cs="Arial"/>
                <w:sz w:val="20"/>
                <w:szCs w:val="20"/>
              </w:rPr>
            </w:pPr>
          </w:p>
        </w:tc>
      </w:tr>
      <w:tr w:rsidR="00B92FAA" w:rsidRPr="00816DE1" w14:paraId="323EED9B"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7D59E3EB"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PO24</w:t>
            </w:r>
          </w:p>
          <w:p w14:paraId="7C89A4D4"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avoids locating in a High Value Area or a Value Offset Area.  Where it is not practicable or reasonable for development to avoid establishing in these areas, development must ensure that:</w:t>
            </w:r>
          </w:p>
          <w:p w14:paraId="47855FF6" w14:textId="77777777" w:rsidR="00B92FAA" w:rsidRPr="00816DE1" w:rsidRDefault="00B92FAA" w:rsidP="00122CFB">
            <w:pPr>
              <w:numPr>
                <w:ilvl w:val="0"/>
                <w:numId w:val="3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the quality and integrity of the biodiversity and ecological values inherent to a High Value Area and a Value Offset Area is maintained and not lost or degraded;</w:t>
            </w:r>
          </w:p>
          <w:p w14:paraId="62BF3F73" w14:textId="77777777" w:rsidR="00B92FAA" w:rsidRPr="00816DE1" w:rsidRDefault="00B92FAA" w:rsidP="00122CFB">
            <w:pPr>
              <w:numPr>
                <w:ilvl w:val="0"/>
                <w:numId w:val="3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3"/>
            </w:tblGrid>
            <w:tr w:rsidR="00B92FAA" w:rsidRPr="00816DE1" w14:paraId="29BE55D6" w14:textId="77777777" w:rsidTr="00816DE1">
              <w:trPr>
                <w:tblCellSpacing w:w="15" w:type="dxa"/>
              </w:trPr>
              <w:tc>
                <w:tcPr>
                  <w:tcW w:w="8572" w:type="dxa"/>
                  <w:vAlign w:val="center"/>
                  <w:hideMark/>
                </w:tcPr>
                <w:p w14:paraId="5DF20BDF"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 xml:space="preserve">* </w:t>
                  </w:r>
                  <w:r w:rsidRPr="00C64A89">
                    <w:rPr>
                      <w:rFonts w:ascii="Arial" w:eastAsia="Times New Roman" w:hAnsi="Arial" w:cs="Arial"/>
                      <w:sz w:val="18"/>
                      <w:szCs w:val="20"/>
                    </w:rPr>
                    <w:t>Editor's note - This is not a requirement for an environmental offset under the Environmental Offsets Act 2014.</w:t>
                  </w:r>
                </w:p>
              </w:tc>
            </w:tr>
          </w:tbl>
          <w:p w14:paraId="05EFB4D5"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57F90ACC"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08200F87"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5100523C"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145F9760" w14:textId="77777777" w:rsidR="00B92FAA" w:rsidRPr="00816DE1" w:rsidRDefault="00B92FAA" w:rsidP="00B92FAA">
            <w:pPr>
              <w:pStyle w:val="NormalWeb"/>
              <w:rPr>
                <w:rFonts w:ascii="Arial" w:hAnsi="Arial" w:cs="Arial"/>
                <w:sz w:val="20"/>
                <w:szCs w:val="20"/>
              </w:rPr>
            </w:pPr>
          </w:p>
        </w:tc>
      </w:tr>
      <w:tr w:rsidR="00B92FAA" w:rsidRPr="00816DE1" w14:paraId="45122D19"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332E21D6"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PO25</w:t>
            </w:r>
          </w:p>
          <w:p w14:paraId="0BD4D002"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provides for safe, unimpeded, convenient and ongoing wildlife movement and establishes and maintains habitat connectivity by:</w:t>
            </w:r>
          </w:p>
          <w:p w14:paraId="7E3C9837" w14:textId="77777777" w:rsidR="00B92FAA" w:rsidRPr="00816DE1" w:rsidRDefault="00B92FAA" w:rsidP="00122CFB">
            <w:pPr>
              <w:numPr>
                <w:ilvl w:val="0"/>
                <w:numId w:val="3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retaining habitat trees;</w:t>
            </w:r>
          </w:p>
          <w:p w14:paraId="75A87EB9" w14:textId="77777777" w:rsidR="00B92FAA" w:rsidRPr="00816DE1" w:rsidRDefault="00B92FAA" w:rsidP="00122CFB">
            <w:pPr>
              <w:numPr>
                <w:ilvl w:val="0"/>
                <w:numId w:val="3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contiguous patches of habitat;</w:t>
            </w:r>
          </w:p>
          <w:p w14:paraId="5C126C14" w14:textId="77777777" w:rsidR="00B92FAA" w:rsidRPr="00816DE1" w:rsidRDefault="00B92FAA" w:rsidP="00122CFB">
            <w:pPr>
              <w:numPr>
                <w:ilvl w:val="0"/>
                <w:numId w:val="3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provide replacement and rehabilitation planting to improve connectivity;</w:t>
            </w:r>
          </w:p>
          <w:p w14:paraId="49C91242" w14:textId="77777777" w:rsidR="00B92FAA" w:rsidRPr="00816DE1" w:rsidRDefault="00B92FAA" w:rsidP="00122CFB">
            <w:pPr>
              <w:numPr>
                <w:ilvl w:val="0"/>
                <w:numId w:val="3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avoiding the creation of fragmented and isolated patches of habitat;</w:t>
            </w:r>
          </w:p>
          <w:p w14:paraId="41CE4365" w14:textId="77777777" w:rsidR="00B92FAA" w:rsidRPr="00816DE1" w:rsidRDefault="00B92FAA" w:rsidP="00122CFB">
            <w:pPr>
              <w:numPr>
                <w:ilvl w:val="0"/>
                <w:numId w:val="3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3"/>
            </w:tblGrid>
            <w:tr w:rsidR="00B92FAA" w:rsidRPr="00816DE1" w14:paraId="0B84D56D" w14:textId="77777777" w:rsidTr="00816DE1">
              <w:trPr>
                <w:tblCellSpacing w:w="15" w:type="dxa"/>
              </w:trPr>
              <w:tc>
                <w:tcPr>
                  <w:tcW w:w="8572" w:type="dxa"/>
                  <w:vAlign w:val="center"/>
                  <w:hideMark/>
                </w:tcPr>
                <w:p w14:paraId="20FC563B" w14:textId="77777777" w:rsidR="00B92FAA" w:rsidRPr="00816DE1" w:rsidRDefault="00B92FAA" w:rsidP="00B92FAA">
                  <w:pPr>
                    <w:pStyle w:val="NormalWeb"/>
                    <w:rPr>
                      <w:rFonts w:ascii="Arial" w:hAnsi="Arial" w:cs="Arial"/>
                      <w:sz w:val="20"/>
                      <w:szCs w:val="20"/>
                    </w:rPr>
                  </w:pPr>
                  <w:r w:rsidRPr="00C64A89">
                    <w:rPr>
                      <w:rFonts w:ascii="Arial" w:hAnsi="Arial" w:cs="Arial"/>
                      <w:sz w:val="18"/>
                      <w:szCs w:val="20"/>
                    </w:rPr>
                    <w:t>Editor's note - Wildlife movement infrastructure may include refuge poles, tree boulevarding, ‘stepping stone’ vegetation plantings, tunnels, appropriate wildlife fencing; culverts with ledges, underpasses, overpasses, land bridges and rope bridges. Further information is provided in Planning scheme policy – Environmental areas.</w:t>
                  </w:r>
                </w:p>
              </w:tc>
            </w:tr>
          </w:tbl>
          <w:p w14:paraId="01FC6EB9"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4C30648E"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778E8203"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311EA98C"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005B2E77" w14:textId="77777777" w:rsidR="00B92FAA" w:rsidRPr="00816DE1" w:rsidRDefault="00B92FAA" w:rsidP="00B92FAA">
            <w:pPr>
              <w:pStyle w:val="NormalWeb"/>
              <w:rPr>
                <w:rFonts w:ascii="Arial" w:hAnsi="Arial" w:cs="Arial"/>
                <w:sz w:val="20"/>
                <w:szCs w:val="20"/>
              </w:rPr>
            </w:pPr>
          </w:p>
        </w:tc>
      </w:tr>
      <w:tr w:rsidR="00B92FAA" w:rsidRPr="00816DE1" w14:paraId="4CAFAA7D" w14:textId="77777777" w:rsidTr="00122CFB">
        <w:trPr>
          <w:tblCellSpacing w:w="15" w:type="dxa"/>
        </w:trPr>
        <w:tc>
          <w:tcPr>
            <w:tcW w:w="313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558F5D1"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Vegetation clearing and habitat protection</w:t>
            </w:r>
          </w:p>
          <w:p w14:paraId="20DB4412"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shd w:val="clear" w:color="auto" w:fill="FFFFFF"/>
          </w:tcPr>
          <w:p w14:paraId="16CF24A8"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shd w:val="clear" w:color="auto" w:fill="FFFFFF"/>
          </w:tcPr>
          <w:p w14:paraId="23BE0AC3" w14:textId="77777777" w:rsidR="00B92FAA" w:rsidRPr="00816DE1" w:rsidRDefault="00B92FAA" w:rsidP="00B92FAA">
            <w:pPr>
              <w:pStyle w:val="NormalWeb"/>
              <w:rPr>
                <w:rStyle w:val="Strong"/>
                <w:rFonts w:ascii="Arial" w:hAnsi="Arial" w:cs="Arial"/>
                <w:sz w:val="20"/>
                <w:szCs w:val="20"/>
              </w:rPr>
            </w:pPr>
          </w:p>
        </w:tc>
      </w:tr>
      <w:tr w:rsidR="00B92FAA" w:rsidRPr="00816DE1" w14:paraId="200E3E08"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0A2C5A7A"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PO26</w:t>
            </w:r>
          </w:p>
          <w:p w14:paraId="62979E5C"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ensures that the biodiversity quality and integrity of habitats is not adversely impacted upon but maintained and protected.</w:t>
            </w:r>
          </w:p>
        </w:tc>
        <w:tc>
          <w:tcPr>
            <w:tcW w:w="1751" w:type="pct"/>
            <w:tcBorders>
              <w:top w:val="outset" w:sz="6" w:space="0" w:color="auto"/>
              <w:left w:val="outset" w:sz="6" w:space="0" w:color="auto"/>
              <w:bottom w:val="outset" w:sz="6" w:space="0" w:color="auto"/>
              <w:right w:val="outset" w:sz="6" w:space="0" w:color="auto"/>
            </w:tcBorders>
            <w:hideMark/>
          </w:tcPr>
          <w:p w14:paraId="6DA3176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24C66892"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6AA676E3"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0F2BD81B" w14:textId="77777777" w:rsidR="00B92FAA" w:rsidRPr="00816DE1" w:rsidRDefault="00B92FAA" w:rsidP="00B92FAA">
            <w:pPr>
              <w:pStyle w:val="NormalWeb"/>
              <w:rPr>
                <w:rFonts w:ascii="Arial" w:hAnsi="Arial" w:cs="Arial"/>
                <w:sz w:val="20"/>
                <w:szCs w:val="20"/>
              </w:rPr>
            </w:pPr>
          </w:p>
        </w:tc>
      </w:tr>
      <w:tr w:rsidR="00B92FAA" w:rsidRPr="00816DE1" w14:paraId="41810DA4"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vAlign w:val="center"/>
            <w:hideMark/>
          </w:tcPr>
          <w:p w14:paraId="5D6E718D"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PO27</w:t>
            </w:r>
          </w:p>
          <w:p w14:paraId="71071459"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does not result in the net loss or degradation of habitat value in a High Value Area or a Value Offset Area.  Where development does result in the loss or degradation of habitat value, development will:</w:t>
            </w:r>
          </w:p>
          <w:p w14:paraId="37A48A47" w14:textId="77777777" w:rsidR="00B92FAA" w:rsidRPr="00816DE1" w:rsidRDefault="00B92FAA" w:rsidP="00122CFB">
            <w:pPr>
              <w:numPr>
                <w:ilvl w:val="0"/>
                <w:numId w:val="3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rehabilitate, revegetate, restore and enhance an area to ensure it continues to function as a viable and healthy habitat area;</w:t>
            </w:r>
          </w:p>
          <w:p w14:paraId="3E5987A8" w14:textId="77777777" w:rsidR="00B92FAA" w:rsidRPr="00816DE1" w:rsidRDefault="00B92FAA" w:rsidP="00122CFB">
            <w:pPr>
              <w:numPr>
                <w:ilvl w:val="0"/>
                <w:numId w:val="3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provide replacement fauna nesting boxes in the event of habitat tree loss in accordance with Planning scheme policy - Environmental areas;</w:t>
            </w:r>
          </w:p>
          <w:p w14:paraId="0BB604E9" w14:textId="77777777" w:rsidR="00B92FAA" w:rsidRPr="00816DE1" w:rsidRDefault="00B92FAA" w:rsidP="00122CFB">
            <w:pPr>
              <w:numPr>
                <w:ilvl w:val="0"/>
                <w:numId w:val="3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undertake rehabilitation, revegetation and restoration in accordance with the South East Queensland Ecological Restoration Framework.</w:t>
            </w:r>
          </w:p>
        </w:tc>
        <w:tc>
          <w:tcPr>
            <w:tcW w:w="1751" w:type="pct"/>
            <w:tcBorders>
              <w:top w:val="outset" w:sz="6" w:space="0" w:color="auto"/>
              <w:left w:val="outset" w:sz="6" w:space="0" w:color="auto"/>
              <w:bottom w:val="outset" w:sz="6" w:space="0" w:color="auto"/>
              <w:right w:val="outset" w:sz="6" w:space="0" w:color="auto"/>
            </w:tcBorders>
            <w:hideMark/>
          </w:tcPr>
          <w:p w14:paraId="60E7200E"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1DC5A8E2"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42EC99E1"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09D813EC" w14:textId="77777777" w:rsidR="00B92FAA" w:rsidRPr="00816DE1" w:rsidRDefault="00B92FAA" w:rsidP="00B92FAA">
            <w:pPr>
              <w:pStyle w:val="NormalWeb"/>
              <w:rPr>
                <w:rFonts w:ascii="Arial" w:hAnsi="Arial" w:cs="Arial"/>
                <w:sz w:val="20"/>
                <w:szCs w:val="20"/>
              </w:rPr>
            </w:pPr>
          </w:p>
        </w:tc>
      </w:tr>
      <w:tr w:rsidR="00B92FAA" w:rsidRPr="00816DE1" w14:paraId="693B07BD"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vAlign w:val="center"/>
            <w:hideMark/>
          </w:tcPr>
          <w:p w14:paraId="0EF51C4E"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PO28</w:t>
            </w:r>
          </w:p>
          <w:p w14:paraId="6C4B9A00"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ensures safe, unimpeded, convenient and ongoing wildlife movement and habitat connectivity by:</w:t>
            </w:r>
          </w:p>
          <w:p w14:paraId="2B5FDEA6" w14:textId="77777777" w:rsidR="00B92FAA" w:rsidRPr="00816DE1" w:rsidRDefault="00B92FAA" w:rsidP="00122CFB">
            <w:pPr>
              <w:numPr>
                <w:ilvl w:val="0"/>
                <w:numId w:val="4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contiguous patches of habitat;</w:t>
            </w:r>
          </w:p>
          <w:p w14:paraId="17ED4878" w14:textId="77777777" w:rsidR="00B92FAA" w:rsidRPr="00816DE1" w:rsidRDefault="00B92FAA" w:rsidP="00122CFB">
            <w:pPr>
              <w:numPr>
                <w:ilvl w:val="0"/>
                <w:numId w:val="4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avoiding the creation of fragmented and isolated patches of habitat;</w:t>
            </w:r>
          </w:p>
          <w:p w14:paraId="0501E5FC" w14:textId="77777777" w:rsidR="00B92FAA" w:rsidRPr="00816DE1" w:rsidRDefault="00B92FAA" w:rsidP="00122CFB">
            <w:pPr>
              <w:numPr>
                <w:ilvl w:val="0"/>
                <w:numId w:val="4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wildlife movement infrastructure;</w:t>
            </w:r>
          </w:p>
          <w:p w14:paraId="34E0A57A" w14:textId="77777777" w:rsidR="00B92FAA" w:rsidRPr="00816DE1" w:rsidRDefault="00B92FAA" w:rsidP="00122CFB">
            <w:pPr>
              <w:numPr>
                <w:ilvl w:val="0"/>
                <w:numId w:val="4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replacement and rehabilitation planting to improve connectivity.</w:t>
            </w:r>
          </w:p>
        </w:tc>
        <w:tc>
          <w:tcPr>
            <w:tcW w:w="1751" w:type="pct"/>
            <w:tcBorders>
              <w:top w:val="outset" w:sz="6" w:space="0" w:color="auto"/>
              <w:left w:val="outset" w:sz="6" w:space="0" w:color="auto"/>
              <w:bottom w:val="outset" w:sz="6" w:space="0" w:color="auto"/>
              <w:right w:val="outset" w:sz="6" w:space="0" w:color="auto"/>
            </w:tcBorders>
            <w:hideMark/>
          </w:tcPr>
          <w:p w14:paraId="29390440"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0B64D74E"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36A48CD3"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61BB4B0C" w14:textId="77777777" w:rsidR="00B92FAA" w:rsidRPr="00816DE1" w:rsidRDefault="00B92FAA" w:rsidP="00B92FAA">
            <w:pPr>
              <w:pStyle w:val="NormalWeb"/>
              <w:rPr>
                <w:rFonts w:ascii="Arial" w:hAnsi="Arial" w:cs="Arial"/>
                <w:sz w:val="20"/>
                <w:szCs w:val="20"/>
              </w:rPr>
            </w:pPr>
          </w:p>
        </w:tc>
      </w:tr>
      <w:tr w:rsidR="00B92FAA" w:rsidRPr="00816DE1" w14:paraId="25041517" w14:textId="77777777" w:rsidTr="00122CFB">
        <w:trPr>
          <w:trHeight w:val="336"/>
          <w:tblCellSpacing w:w="15" w:type="dxa"/>
        </w:trPr>
        <w:tc>
          <w:tcPr>
            <w:tcW w:w="313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8A4CB95"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Vegetation clearing and soil resource stability</w:t>
            </w:r>
          </w:p>
          <w:p w14:paraId="0522D884"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shd w:val="clear" w:color="auto" w:fill="FFFFFF"/>
          </w:tcPr>
          <w:p w14:paraId="24D8FB13"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shd w:val="clear" w:color="auto" w:fill="FFFFFF"/>
          </w:tcPr>
          <w:p w14:paraId="3324C771" w14:textId="77777777" w:rsidR="00B92FAA" w:rsidRPr="00816DE1" w:rsidRDefault="00B92FAA" w:rsidP="00B92FAA">
            <w:pPr>
              <w:pStyle w:val="NormalWeb"/>
              <w:rPr>
                <w:rStyle w:val="Strong"/>
                <w:rFonts w:ascii="Arial" w:hAnsi="Arial" w:cs="Arial"/>
                <w:sz w:val="20"/>
                <w:szCs w:val="20"/>
              </w:rPr>
            </w:pPr>
          </w:p>
        </w:tc>
      </w:tr>
      <w:tr w:rsidR="00B92FAA" w:rsidRPr="00816DE1" w14:paraId="7474329C"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28A9E16F"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PO29</w:t>
            </w:r>
          </w:p>
          <w:p w14:paraId="183A1D25"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does not:</w:t>
            </w:r>
          </w:p>
          <w:p w14:paraId="087CC24D" w14:textId="77777777" w:rsidR="00B92FAA" w:rsidRPr="00816DE1" w:rsidRDefault="00B92FAA" w:rsidP="00122CFB">
            <w:pPr>
              <w:numPr>
                <w:ilvl w:val="0"/>
                <w:numId w:val="4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result in soil erosion or land degradation;</w:t>
            </w:r>
          </w:p>
          <w:p w14:paraId="3536BDBE" w14:textId="77777777" w:rsidR="00B92FAA" w:rsidRPr="00816DE1" w:rsidRDefault="00B92FAA" w:rsidP="00122CFB">
            <w:pPr>
              <w:numPr>
                <w:ilvl w:val="0"/>
                <w:numId w:val="4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leave cleared land exposed for an unreasonable period of time but is rehabilitated in a timely manner.</w:t>
            </w:r>
          </w:p>
        </w:tc>
        <w:tc>
          <w:tcPr>
            <w:tcW w:w="1751" w:type="pct"/>
            <w:tcBorders>
              <w:top w:val="outset" w:sz="6" w:space="0" w:color="auto"/>
              <w:left w:val="outset" w:sz="6" w:space="0" w:color="auto"/>
              <w:bottom w:val="outset" w:sz="6" w:space="0" w:color="auto"/>
              <w:right w:val="outset" w:sz="6" w:space="0" w:color="auto"/>
            </w:tcBorders>
            <w:hideMark/>
          </w:tcPr>
          <w:p w14:paraId="1019FD97"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50223BFB"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4C63F9E1"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32760395" w14:textId="77777777" w:rsidR="00B92FAA" w:rsidRPr="00816DE1" w:rsidRDefault="00B92FAA" w:rsidP="00B92FAA">
            <w:pPr>
              <w:pStyle w:val="NormalWeb"/>
              <w:rPr>
                <w:rFonts w:ascii="Arial" w:hAnsi="Arial" w:cs="Arial"/>
                <w:sz w:val="20"/>
                <w:szCs w:val="20"/>
              </w:rPr>
            </w:pPr>
          </w:p>
        </w:tc>
      </w:tr>
      <w:tr w:rsidR="00B92FAA" w:rsidRPr="00816DE1" w14:paraId="21A436BA" w14:textId="77777777" w:rsidTr="00122CFB">
        <w:trPr>
          <w:tblCellSpacing w:w="15" w:type="dxa"/>
        </w:trPr>
        <w:tc>
          <w:tcPr>
            <w:tcW w:w="313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8C66F74"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Vegetation clearing and water quality</w:t>
            </w:r>
          </w:p>
          <w:p w14:paraId="5FAE7474"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shd w:val="clear" w:color="auto" w:fill="FFFFFF"/>
          </w:tcPr>
          <w:p w14:paraId="42B672A3"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shd w:val="clear" w:color="auto" w:fill="FFFFFF"/>
          </w:tcPr>
          <w:p w14:paraId="6C58B1A7" w14:textId="77777777" w:rsidR="00B92FAA" w:rsidRPr="00816DE1" w:rsidRDefault="00B92FAA" w:rsidP="00B92FAA">
            <w:pPr>
              <w:pStyle w:val="NormalWeb"/>
              <w:rPr>
                <w:rStyle w:val="Strong"/>
                <w:rFonts w:ascii="Arial" w:hAnsi="Arial" w:cs="Arial"/>
                <w:sz w:val="20"/>
                <w:szCs w:val="20"/>
              </w:rPr>
            </w:pPr>
          </w:p>
        </w:tc>
      </w:tr>
      <w:tr w:rsidR="00B92FAA" w:rsidRPr="00816DE1" w14:paraId="0BD47805"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vAlign w:val="center"/>
            <w:hideMark/>
          </w:tcPr>
          <w:p w14:paraId="33D43624"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PO30</w:t>
            </w:r>
          </w:p>
          <w:p w14:paraId="6F2DE23C"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maintains or improves the quality of groundwater and surface water within, and downstream, of a site by:</w:t>
            </w:r>
          </w:p>
          <w:p w14:paraId="4E4D0BDC" w14:textId="77777777" w:rsidR="00B92FAA" w:rsidRPr="00816DE1" w:rsidRDefault="00B92FAA" w:rsidP="00122CFB">
            <w:pPr>
              <w:numPr>
                <w:ilvl w:val="0"/>
                <w:numId w:val="4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ensuring an effective vegetated buffers and setbacks from waterbodies is retained to achieve natural filtration and reduce sediment loads;</w:t>
            </w:r>
          </w:p>
          <w:p w14:paraId="7CCCDEB2" w14:textId="77777777" w:rsidR="00B92FAA" w:rsidRPr="00816DE1" w:rsidRDefault="00B92FAA" w:rsidP="00122CFB">
            <w:pPr>
              <w:numPr>
                <w:ilvl w:val="0"/>
                <w:numId w:val="4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avoiding or minimising changes to landforms to maintain hydrological water flows;</w:t>
            </w:r>
          </w:p>
          <w:p w14:paraId="5A884275" w14:textId="77777777" w:rsidR="00B92FAA" w:rsidRPr="00816DE1" w:rsidRDefault="00B92FAA" w:rsidP="00122CFB">
            <w:pPr>
              <w:numPr>
                <w:ilvl w:val="0"/>
                <w:numId w:val="4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adopting suitable measures to exclude livestock from entering a waterbody where a site is being used for animal husbandry</w:t>
            </w:r>
            <w:r w:rsidRPr="00816DE1">
              <w:rPr>
                <w:rFonts w:ascii="Arial" w:eastAsia="Times New Roman" w:hAnsi="Arial" w:cs="Arial"/>
                <w:sz w:val="20"/>
                <w:szCs w:val="20"/>
                <w:vertAlign w:val="superscript"/>
              </w:rPr>
              <w:t>(</w:t>
            </w:r>
            <w:hyperlink r:id="rId26"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816DE1">
                <w:rPr>
                  <w:rStyle w:val="Hyperlink"/>
                  <w:rFonts w:ascii="Arial" w:eastAsia="Times New Roman" w:hAnsi="Arial" w:cs="Arial"/>
                  <w:sz w:val="20"/>
                  <w:szCs w:val="20"/>
                  <w:vertAlign w:val="superscript"/>
                </w:rPr>
                <w:t>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 xml:space="preserve"> and animal keeping</w:t>
            </w:r>
            <w:r w:rsidRPr="00816DE1">
              <w:rPr>
                <w:rFonts w:ascii="Arial" w:eastAsia="Times New Roman" w:hAnsi="Arial" w:cs="Arial"/>
                <w:sz w:val="20"/>
                <w:szCs w:val="20"/>
                <w:vertAlign w:val="superscript"/>
              </w:rPr>
              <w:t>(</w:t>
            </w:r>
            <w:hyperlink r:id="rId27" w:anchor="target-d768251e570545" w:tooltip="Animal keeping - Premises used for boarding, breeding or training of animals.  The use may include ancillary temporary or permanent holding facilities on the same site and ancillary repair and servicing of machinery." w:history="1">
              <w:r w:rsidRPr="00816DE1">
                <w:rPr>
                  <w:rStyle w:val="Hyperlink"/>
                  <w:rFonts w:ascii="Arial" w:eastAsia="Times New Roman" w:hAnsi="Arial" w:cs="Arial"/>
                  <w:sz w:val="20"/>
                  <w:szCs w:val="20"/>
                  <w:vertAlign w:val="superscript"/>
                </w:rPr>
                <w:t>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 xml:space="preserve"> activities.</w:t>
            </w:r>
          </w:p>
        </w:tc>
        <w:tc>
          <w:tcPr>
            <w:tcW w:w="1751" w:type="pct"/>
            <w:tcBorders>
              <w:top w:val="outset" w:sz="6" w:space="0" w:color="auto"/>
              <w:left w:val="outset" w:sz="6" w:space="0" w:color="auto"/>
              <w:bottom w:val="outset" w:sz="6" w:space="0" w:color="auto"/>
              <w:right w:val="outset" w:sz="6" w:space="0" w:color="auto"/>
            </w:tcBorders>
            <w:hideMark/>
          </w:tcPr>
          <w:p w14:paraId="386A5CA5"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6370ED1F"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7E45AD87"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521F0A21" w14:textId="77777777" w:rsidR="00B92FAA" w:rsidRPr="00816DE1" w:rsidRDefault="00B92FAA" w:rsidP="00B92FAA">
            <w:pPr>
              <w:pStyle w:val="NormalWeb"/>
              <w:rPr>
                <w:rFonts w:ascii="Arial" w:hAnsi="Arial" w:cs="Arial"/>
                <w:sz w:val="20"/>
                <w:szCs w:val="20"/>
              </w:rPr>
            </w:pPr>
          </w:p>
        </w:tc>
      </w:tr>
      <w:tr w:rsidR="00B92FAA" w:rsidRPr="00816DE1" w14:paraId="6ABE9D4C"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vAlign w:val="center"/>
            <w:hideMark/>
          </w:tcPr>
          <w:p w14:paraId="710D1E19"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PO31</w:t>
            </w:r>
          </w:p>
          <w:p w14:paraId="1F488D76"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minimises adverse impacts of stormwater run-off on water quality by:</w:t>
            </w:r>
          </w:p>
          <w:p w14:paraId="3D679C64" w14:textId="77777777" w:rsidR="00B92FAA" w:rsidRPr="00816DE1" w:rsidRDefault="00B92FAA" w:rsidP="00122CFB">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minimising flow velocity to reduce erosion;</w:t>
            </w:r>
          </w:p>
          <w:p w14:paraId="4AE78ED4" w14:textId="77777777" w:rsidR="00B92FAA" w:rsidRPr="00816DE1" w:rsidRDefault="00B92FAA" w:rsidP="00122CFB">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minimising hard surface areas;</w:t>
            </w:r>
          </w:p>
          <w:p w14:paraId="305F4770" w14:textId="77777777" w:rsidR="00B92FAA" w:rsidRPr="00816DE1" w:rsidRDefault="00B92FAA" w:rsidP="00122CFB">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maximising the use of permeable surfaces;</w:t>
            </w:r>
          </w:p>
          <w:p w14:paraId="52446728" w14:textId="77777777" w:rsidR="00B92FAA" w:rsidRPr="00816DE1" w:rsidRDefault="00B92FAA" w:rsidP="00122CFB">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incorporating sediment retention devices;</w:t>
            </w:r>
          </w:p>
          <w:p w14:paraId="253650B6" w14:textId="77777777" w:rsidR="00B92FAA" w:rsidRPr="00816DE1" w:rsidRDefault="00B92FAA" w:rsidP="00122CFB">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minimising channelled flow.</w:t>
            </w:r>
          </w:p>
        </w:tc>
        <w:tc>
          <w:tcPr>
            <w:tcW w:w="1751" w:type="pct"/>
            <w:tcBorders>
              <w:top w:val="outset" w:sz="6" w:space="0" w:color="auto"/>
              <w:left w:val="outset" w:sz="6" w:space="0" w:color="auto"/>
              <w:bottom w:val="outset" w:sz="6" w:space="0" w:color="auto"/>
              <w:right w:val="outset" w:sz="6" w:space="0" w:color="auto"/>
            </w:tcBorders>
            <w:hideMark/>
          </w:tcPr>
          <w:p w14:paraId="2FC30E2A"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69033600"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3B3B888C"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75F247EF" w14:textId="77777777" w:rsidR="00B92FAA" w:rsidRPr="00816DE1" w:rsidRDefault="00B92FAA" w:rsidP="00B92FAA">
            <w:pPr>
              <w:pStyle w:val="NormalWeb"/>
              <w:rPr>
                <w:rFonts w:ascii="Arial" w:hAnsi="Arial" w:cs="Arial"/>
                <w:sz w:val="20"/>
                <w:szCs w:val="20"/>
              </w:rPr>
            </w:pPr>
          </w:p>
        </w:tc>
      </w:tr>
      <w:tr w:rsidR="00B92FAA" w:rsidRPr="00816DE1" w14:paraId="4CF3FCE5" w14:textId="77777777" w:rsidTr="00122CFB">
        <w:trPr>
          <w:tblCellSpacing w:w="15" w:type="dxa"/>
        </w:trPr>
        <w:tc>
          <w:tcPr>
            <w:tcW w:w="313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DA56805"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Vegetation clearing and access, edge effects and urban heat island effects</w:t>
            </w:r>
          </w:p>
          <w:p w14:paraId="3D944183"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shd w:val="clear" w:color="auto" w:fill="FFFFFF"/>
          </w:tcPr>
          <w:p w14:paraId="7BA2132E"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shd w:val="clear" w:color="auto" w:fill="FFFFFF"/>
          </w:tcPr>
          <w:p w14:paraId="13C6CEB0" w14:textId="77777777" w:rsidR="00B92FAA" w:rsidRPr="00816DE1" w:rsidRDefault="00B92FAA" w:rsidP="00B92FAA">
            <w:pPr>
              <w:pStyle w:val="NormalWeb"/>
              <w:rPr>
                <w:rStyle w:val="Strong"/>
                <w:rFonts w:ascii="Arial" w:hAnsi="Arial" w:cs="Arial"/>
                <w:sz w:val="20"/>
                <w:szCs w:val="20"/>
              </w:rPr>
            </w:pPr>
          </w:p>
        </w:tc>
      </w:tr>
      <w:tr w:rsidR="00B92FAA" w:rsidRPr="00816DE1" w14:paraId="59E5A91B"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4739B78E"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PO32</w:t>
            </w:r>
          </w:p>
          <w:p w14:paraId="0C439EAD"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retains safe and convenient public access in a manner that does not result in the adverse edge effects or the loss or degradation of biodiversity values within the environment.</w:t>
            </w:r>
          </w:p>
        </w:tc>
        <w:tc>
          <w:tcPr>
            <w:tcW w:w="1751" w:type="pct"/>
            <w:tcBorders>
              <w:top w:val="outset" w:sz="6" w:space="0" w:color="auto"/>
              <w:left w:val="outset" w:sz="6" w:space="0" w:color="auto"/>
              <w:bottom w:val="outset" w:sz="6" w:space="0" w:color="auto"/>
              <w:right w:val="outset" w:sz="6" w:space="0" w:color="auto"/>
            </w:tcBorders>
            <w:hideMark/>
          </w:tcPr>
          <w:p w14:paraId="192B0F64"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23FA402E"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527CD7D0"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1A701BC2" w14:textId="77777777" w:rsidR="00B92FAA" w:rsidRPr="00816DE1" w:rsidRDefault="00B92FAA" w:rsidP="00B92FAA">
            <w:pPr>
              <w:pStyle w:val="NormalWeb"/>
              <w:rPr>
                <w:rFonts w:ascii="Arial" w:hAnsi="Arial" w:cs="Arial"/>
                <w:sz w:val="20"/>
                <w:szCs w:val="20"/>
              </w:rPr>
            </w:pPr>
          </w:p>
        </w:tc>
      </w:tr>
      <w:tr w:rsidR="00B92FAA" w:rsidRPr="00816DE1" w14:paraId="08EB7813"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5A956386"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PO33</w:t>
            </w:r>
          </w:p>
          <w:p w14:paraId="3017E90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minimises potential adverse ‘edge effects’ on ecological values by:</w:t>
            </w:r>
          </w:p>
          <w:p w14:paraId="20540AEA" w14:textId="77777777" w:rsidR="00B92FAA" w:rsidRPr="00816DE1" w:rsidRDefault="00B92FAA" w:rsidP="00122CFB">
            <w:pPr>
              <w:numPr>
                <w:ilvl w:val="0"/>
                <w:numId w:val="4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dense planting buffers of native vegetation between a development and environmental areas;</w:t>
            </w:r>
          </w:p>
          <w:p w14:paraId="53336429" w14:textId="77777777" w:rsidR="00B92FAA" w:rsidRPr="00816DE1" w:rsidRDefault="00B92FAA" w:rsidP="00122CFB">
            <w:pPr>
              <w:numPr>
                <w:ilvl w:val="0"/>
                <w:numId w:val="4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retaining patches of native vegetation of greatest possible size where located between a development and environmental areas ;</w:t>
            </w:r>
          </w:p>
          <w:p w14:paraId="759658BA" w14:textId="77777777" w:rsidR="00B92FAA" w:rsidRPr="00816DE1" w:rsidRDefault="00B92FAA" w:rsidP="00122CFB">
            <w:pPr>
              <w:numPr>
                <w:ilvl w:val="0"/>
                <w:numId w:val="4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restoring, rehabilitating and increasing the size of existing patches of native vegetation;</w:t>
            </w:r>
          </w:p>
          <w:p w14:paraId="23D6BDA0" w14:textId="77777777" w:rsidR="00B92FAA" w:rsidRPr="00816DE1" w:rsidRDefault="00B92FAA" w:rsidP="00122CFB">
            <w:pPr>
              <w:numPr>
                <w:ilvl w:val="0"/>
                <w:numId w:val="4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ensuring that buildings and access (public and vehicle) are setback as far as possible from environmental areas and corridors;</w:t>
            </w:r>
          </w:p>
          <w:p w14:paraId="003565E4" w14:textId="77777777" w:rsidR="00B92FAA" w:rsidRPr="00816DE1" w:rsidRDefault="00B92FAA" w:rsidP="00122CFB">
            <w:pPr>
              <w:numPr>
                <w:ilvl w:val="0"/>
                <w:numId w:val="4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3"/>
            </w:tblGrid>
            <w:tr w:rsidR="00B92FAA" w:rsidRPr="00816DE1" w14:paraId="5FA79F7C" w14:textId="77777777" w:rsidTr="00816DE1">
              <w:trPr>
                <w:tblCellSpacing w:w="15" w:type="dxa"/>
              </w:trPr>
              <w:tc>
                <w:tcPr>
                  <w:tcW w:w="8572" w:type="dxa"/>
                  <w:shd w:val="clear" w:color="auto" w:fill="FFFFFF"/>
                  <w:vAlign w:val="center"/>
                  <w:hideMark/>
                </w:tcPr>
                <w:p w14:paraId="1B92893D" w14:textId="77777777" w:rsidR="00B92FAA" w:rsidRPr="00816DE1" w:rsidRDefault="00B92FAA" w:rsidP="00B92FAA">
                  <w:pPr>
                    <w:rPr>
                      <w:rFonts w:ascii="Arial" w:eastAsia="Times New Roman" w:hAnsi="Arial" w:cs="Arial"/>
                      <w:sz w:val="20"/>
                      <w:szCs w:val="20"/>
                    </w:rPr>
                  </w:pPr>
                  <w:r w:rsidRPr="00C64A89">
                    <w:rPr>
                      <w:rFonts w:ascii="Arial" w:eastAsia="Times New Roman" w:hAnsi="Arial" w:cs="Arial"/>
                      <w:sz w:val="18"/>
                      <w:szCs w:val="20"/>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p>
              </w:tc>
            </w:tr>
          </w:tbl>
          <w:p w14:paraId="3C9E345C"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1C4B7EDF"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174EF580"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4B2CE3BA"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14292134" w14:textId="77777777" w:rsidR="00B92FAA" w:rsidRPr="00816DE1" w:rsidRDefault="00B92FAA" w:rsidP="00B92FAA">
            <w:pPr>
              <w:pStyle w:val="NormalWeb"/>
              <w:rPr>
                <w:rFonts w:ascii="Arial" w:hAnsi="Arial" w:cs="Arial"/>
                <w:sz w:val="20"/>
                <w:szCs w:val="20"/>
              </w:rPr>
            </w:pPr>
          </w:p>
        </w:tc>
      </w:tr>
      <w:tr w:rsidR="00B92FAA" w:rsidRPr="00816DE1" w14:paraId="5EC107A4"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4C6A1C83"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PO34</w:t>
            </w:r>
          </w:p>
          <w:p w14:paraId="1DD49C7E"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avoids adverse microclimate change and does not result in increased urban heat island effects.  Adverse urban heat island effects are minimised by:</w:t>
            </w:r>
          </w:p>
          <w:p w14:paraId="00844B85" w14:textId="77777777" w:rsidR="00B92FAA" w:rsidRPr="00816DE1" w:rsidRDefault="00B92FAA" w:rsidP="00122CFB">
            <w:pPr>
              <w:numPr>
                <w:ilvl w:val="0"/>
                <w:numId w:val="4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pervious surfaces;</w:t>
            </w:r>
          </w:p>
          <w:p w14:paraId="6E51D434" w14:textId="77777777" w:rsidR="00B92FAA" w:rsidRPr="00816DE1" w:rsidRDefault="00B92FAA" w:rsidP="00122CFB">
            <w:pPr>
              <w:numPr>
                <w:ilvl w:val="0"/>
                <w:numId w:val="4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deeply planted vegetation buffers and green linkage opportunities;</w:t>
            </w:r>
          </w:p>
          <w:p w14:paraId="5446B325" w14:textId="77777777" w:rsidR="00B92FAA" w:rsidRPr="00816DE1" w:rsidRDefault="00B92FAA" w:rsidP="00122CFB">
            <w:pPr>
              <w:numPr>
                <w:ilvl w:val="0"/>
                <w:numId w:val="4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landscaping with local native plant species to achieve well-shaded urban places;</w:t>
            </w:r>
          </w:p>
          <w:p w14:paraId="3753792B" w14:textId="77777777" w:rsidR="00B92FAA" w:rsidRPr="00816DE1" w:rsidRDefault="00B92FAA" w:rsidP="00122CFB">
            <w:pPr>
              <w:numPr>
                <w:ilvl w:val="0"/>
                <w:numId w:val="4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increasing the service extent of the urban forest canopy.</w:t>
            </w:r>
          </w:p>
        </w:tc>
        <w:tc>
          <w:tcPr>
            <w:tcW w:w="1751" w:type="pct"/>
            <w:tcBorders>
              <w:top w:val="outset" w:sz="6" w:space="0" w:color="auto"/>
              <w:left w:val="outset" w:sz="6" w:space="0" w:color="auto"/>
              <w:bottom w:val="outset" w:sz="6" w:space="0" w:color="auto"/>
              <w:right w:val="outset" w:sz="6" w:space="0" w:color="auto"/>
            </w:tcBorders>
            <w:hideMark/>
          </w:tcPr>
          <w:p w14:paraId="185C4196"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264CDE9A"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6E047BE1"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3D1160F2" w14:textId="77777777" w:rsidR="00B92FAA" w:rsidRPr="00816DE1" w:rsidRDefault="00B92FAA" w:rsidP="00B92FAA">
            <w:pPr>
              <w:pStyle w:val="NormalWeb"/>
              <w:rPr>
                <w:rFonts w:ascii="Arial" w:hAnsi="Arial" w:cs="Arial"/>
                <w:sz w:val="20"/>
                <w:szCs w:val="20"/>
              </w:rPr>
            </w:pPr>
          </w:p>
        </w:tc>
      </w:tr>
      <w:tr w:rsidR="00B92FAA" w:rsidRPr="00816DE1" w14:paraId="1F491C55" w14:textId="77777777" w:rsidTr="00122CFB">
        <w:trPr>
          <w:tblCellSpacing w:w="15" w:type="dxa"/>
        </w:trPr>
        <w:tc>
          <w:tcPr>
            <w:tcW w:w="313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E4F15B7"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Vegetation clearing and Matters of Local Environmental Significance (MLES) environmental offsets</w:t>
            </w:r>
          </w:p>
          <w:p w14:paraId="2B00DFFA"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shd w:val="clear" w:color="auto" w:fill="FFFFFF"/>
          </w:tcPr>
          <w:p w14:paraId="5B9D5322"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shd w:val="clear" w:color="auto" w:fill="FFFFFF"/>
          </w:tcPr>
          <w:p w14:paraId="3D8B2CF9" w14:textId="77777777" w:rsidR="00B92FAA" w:rsidRPr="00816DE1" w:rsidRDefault="00B92FAA" w:rsidP="00B92FAA">
            <w:pPr>
              <w:pStyle w:val="NormalWeb"/>
              <w:rPr>
                <w:rStyle w:val="Strong"/>
                <w:rFonts w:ascii="Arial" w:hAnsi="Arial" w:cs="Arial"/>
                <w:sz w:val="20"/>
                <w:szCs w:val="20"/>
              </w:rPr>
            </w:pPr>
          </w:p>
        </w:tc>
      </w:tr>
      <w:tr w:rsidR="00B92FAA" w:rsidRPr="00816DE1" w14:paraId="47532C79"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52D0B47B"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PO35</w:t>
            </w:r>
          </w:p>
          <w:p w14:paraId="2BA8B717"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3"/>
            </w:tblGrid>
            <w:tr w:rsidR="00B92FAA" w:rsidRPr="00816DE1" w14:paraId="376542AB" w14:textId="77777777" w:rsidTr="00816DE1">
              <w:trPr>
                <w:tblCellSpacing w:w="15" w:type="dxa"/>
              </w:trPr>
              <w:tc>
                <w:tcPr>
                  <w:tcW w:w="8572" w:type="dxa"/>
                  <w:vAlign w:val="center"/>
                  <w:hideMark/>
                </w:tcPr>
                <w:p w14:paraId="0284B01F" w14:textId="77777777" w:rsidR="00B92FAA" w:rsidRPr="00816DE1" w:rsidRDefault="00B92FAA" w:rsidP="00B92FAA">
                  <w:pPr>
                    <w:rPr>
                      <w:rFonts w:ascii="Arial" w:eastAsia="Times New Roman" w:hAnsi="Arial" w:cs="Arial"/>
                      <w:sz w:val="20"/>
                      <w:szCs w:val="20"/>
                    </w:rPr>
                  </w:pPr>
                  <w:r w:rsidRPr="00C64A89">
                    <w:rPr>
                      <w:rFonts w:ascii="Arial" w:eastAsia="Times New Roman" w:hAnsi="Arial" w:cs="Arial"/>
                      <w:sz w:val="18"/>
                      <w:szCs w:val="20"/>
                    </w:rPr>
                    <w:t>Editor's note - For MSES Koala Offsets, the environmental offset provisions in Schedule 11 of the Regulation, in combination with the requirements of the Environmental Offsets Act 2014, apply.</w:t>
                  </w:r>
                </w:p>
              </w:tc>
            </w:tr>
          </w:tbl>
          <w:p w14:paraId="42BB76CF"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2CC9C821"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540F672A"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6DF5938B"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012A1ACF" w14:textId="77777777" w:rsidR="00B92FAA" w:rsidRPr="00816DE1" w:rsidRDefault="00B92FAA" w:rsidP="00B92FAA">
            <w:pPr>
              <w:pStyle w:val="NormalWeb"/>
              <w:rPr>
                <w:rFonts w:ascii="Arial" w:hAnsi="Arial" w:cs="Arial"/>
                <w:sz w:val="20"/>
                <w:szCs w:val="20"/>
              </w:rPr>
            </w:pPr>
          </w:p>
        </w:tc>
      </w:tr>
      <w:tr w:rsidR="00B92FAA" w:rsidRPr="00816DE1" w14:paraId="2979B7F2" w14:textId="77777777"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5CDDFD6A"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2FAA" w:rsidRPr="00816DE1" w14:paraId="4D9A8A0F" w14:textId="77777777" w:rsidTr="00816DE1">
              <w:trPr>
                <w:tblCellSpacing w:w="15" w:type="dxa"/>
              </w:trPr>
              <w:tc>
                <w:tcPr>
                  <w:tcW w:w="14944" w:type="dxa"/>
                  <w:shd w:val="clear" w:color="auto" w:fill="CCCCCC"/>
                  <w:vAlign w:val="center"/>
                  <w:hideMark/>
                </w:tcPr>
                <w:p w14:paraId="4B4FC08C"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Note - To demonstrate achievement of the performance outcomes, a noise impact assessment report is prepared by a suitably qualified person. Guidance to preparing noise impact assessment report is provided in Planning scheme policy – Noise.</w:t>
                  </w:r>
                </w:p>
              </w:tc>
            </w:tr>
          </w:tbl>
          <w:p w14:paraId="3CAF3B10" w14:textId="77777777" w:rsidR="00B92FAA" w:rsidRPr="00816DE1" w:rsidRDefault="00B92FAA" w:rsidP="00B92FAA">
            <w:pPr>
              <w:pStyle w:val="NormalWeb"/>
              <w:rPr>
                <w:rStyle w:val="Strong"/>
                <w:rFonts w:ascii="Arial" w:hAnsi="Arial" w:cs="Arial"/>
                <w:sz w:val="20"/>
                <w:szCs w:val="20"/>
              </w:rPr>
            </w:pPr>
          </w:p>
        </w:tc>
      </w:tr>
      <w:tr w:rsidR="00B92FAA" w:rsidRPr="00816DE1" w14:paraId="3BEE8C50"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vAlign w:val="center"/>
            <w:hideMark/>
          </w:tcPr>
          <w:p w14:paraId="3D927E4E"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PO36</w:t>
            </w:r>
          </w:p>
          <w:p w14:paraId="38044370"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does not increase the number of people living in the Extractive Resources separation area.</w:t>
            </w:r>
          </w:p>
        </w:tc>
        <w:tc>
          <w:tcPr>
            <w:tcW w:w="1751" w:type="pct"/>
            <w:tcBorders>
              <w:top w:val="outset" w:sz="6" w:space="0" w:color="auto"/>
              <w:left w:val="outset" w:sz="6" w:space="0" w:color="auto"/>
              <w:bottom w:val="outset" w:sz="6" w:space="0" w:color="auto"/>
              <w:right w:val="outset" w:sz="6" w:space="0" w:color="auto"/>
            </w:tcBorders>
            <w:hideMark/>
          </w:tcPr>
          <w:p w14:paraId="169BF602"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E36</w:t>
            </w:r>
          </w:p>
          <w:p w14:paraId="783967CA"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One dwelling house</w:t>
            </w:r>
            <w:r w:rsidRPr="00816DE1">
              <w:rPr>
                <w:rFonts w:ascii="Arial" w:hAnsi="Arial" w:cs="Arial"/>
                <w:sz w:val="20"/>
                <w:szCs w:val="20"/>
                <w:vertAlign w:val="superscript"/>
              </w:rPr>
              <w:t>(</w:t>
            </w:r>
            <w:hyperlink r:id="rId2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permitted per lot within separation area.</w:t>
            </w:r>
          </w:p>
        </w:tc>
        <w:tc>
          <w:tcPr>
            <w:tcW w:w="767" w:type="pct"/>
            <w:tcBorders>
              <w:top w:val="outset" w:sz="6" w:space="0" w:color="auto"/>
              <w:left w:val="outset" w:sz="6" w:space="0" w:color="auto"/>
              <w:bottom w:val="outset" w:sz="6" w:space="0" w:color="auto"/>
              <w:right w:val="outset" w:sz="6" w:space="0" w:color="auto"/>
            </w:tcBorders>
          </w:tcPr>
          <w:p w14:paraId="4D4FB202"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056CD9DC" w14:textId="77777777" w:rsidR="00B92FAA" w:rsidRPr="00816DE1" w:rsidRDefault="00B92FAA" w:rsidP="00B92FAA">
            <w:pPr>
              <w:pStyle w:val="NormalWeb"/>
              <w:rPr>
                <w:rStyle w:val="Strong"/>
                <w:rFonts w:ascii="Arial" w:hAnsi="Arial" w:cs="Arial"/>
                <w:sz w:val="20"/>
                <w:szCs w:val="20"/>
              </w:rPr>
            </w:pPr>
          </w:p>
        </w:tc>
      </w:tr>
      <w:tr w:rsidR="00B92FAA" w:rsidRPr="00816DE1" w14:paraId="20E5CFF3"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4989A62A"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PO37</w:t>
            </w:r>
          </w:p>
          <w:p w14:paraId="40B86F93"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w:t>
            </w:r>
          </w:p>
          <w:p w14:paraId="7E9D3DD4" w14:textId="77777777" w:rsidR="00B92FAA" w:rsidRPr="00816DE1" w:rsidRDefault="00B92FAA" w:rsidP="00122CFB">
            <w:pPr>
              <w:numPr>
                <w:ilvl w:val="0"/>
                <w:numId w:val="4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introduce or increase uses that are sensitive to the impacts of an Extractive industry</w:t>
            </w:r>
            <w:r w:rsidRPr="00816DE1">
              <w:rPr>
                <w:rFonts w:ascii="Arial" w:eastAsia="Times New Roman" w:hAnsi="Arial" w:cs="Arial"/>
                <w:sz w:val="20"/>
                <w:szCs w:val="20"/>
                <w:vertAlign w:val="superscript"/>
              </w:rPr>
              <w:t>(</w:t>
            </w:r>
            <w:hyperlink r:id="rId29" w:anchor="target-d768251e570999" w:tooltip="Extractive industry - Premises used for the extraction or processing of extractive resources and associated activities, including their transportation to market." w:history="1">
              <w:r w:rsidRPr="00816DE1">
                <w:rPr>
                  <w:rStyle w:val="Hyperlink"/>
                  <w:rFonts w:ascii="Arial" w:eastAsia="Times New Roman" w:hAnsi="Arial" w:cs="Arial"/>
                  <w:sz w:val="20"/>
                  <w:szCs w:val="20"/>
                  <w:vertAlign w:val="superscript"/>
                </w:rPr>
                <w:t>27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7159EFA4" w14:textId="77777777" w:rsidR="00B92FAA" w:rsidRPr="00816DE1" w:rsidRDefault="00B92FAA" w:rsidP="00122CFB">
            <w:pPr>
              <w:numPr>
                <w:ilvl w:val="0"/>
                <w:numId w:val="4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compatible with the operation of an Extractive industry</w:t>
            </w:r>
            <w:r w:rsidRPr="00816DE1">
              <w:rPr>
                <w:rFonts w:ascii="Arial" w:eastAsia="Times New Roman" w:hAnsi="Arial" w:cs="Arial"/>
                <w:sz w:val="20"/>
                <w:szCs w:val="20"/>
                <w:vertAlign w:val="superscript"/>
              </w:rPr>
              <w:t>(</w:t>
            </w:r>
            <w:hyperlink r:id="rId30" w:anchor="target-d768251e570999" w:tooltip="Extractive industry - Premises used for the extraction or processing of extractive resources and associated activities, including their transportation to market." w:history="1">
              <w:r w:rsidRPr="00816DE1">
                <w:rPr>
                  <w:rStyle w:val="Hyperlink"/>
                  <w:rFonts w:ascii="Arial" w:eastAsia="Times New Roman" w:hAnsi="Arial" w:cs="Arial"/>
                  <w:sz w:val="20"/>
                  <w:szCs w:val="20"/>
                  <w:vertAlign w:val="superscript"/>
                </w:rPr>
                <w:t>27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224B49B6" w14:textId="77777777" w:rsidR="00B92FAA" w:rsidRPr="00816DE1" w:rsidRDefault="00B92FAA" w:rsidP="00122CFB">
            <w:pPr>
              <w:numPr>
                <w:ilvl w:val="0"/>
                <w:numId w:val="4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comprise or undermine the function and integrity of the separation area in providing a buffer between key extractive and processing activities and sensitive, incompatible uses outside the separation area.</w:t>
            </w:r>
          </w:p>
        </w:tc>
        <w:tc>
          <w:tcPr>
            <w:tcW w:w="1751" w:type="pct"/>
            <w:tcBorders>
              <w:top w:val="outset" w:sz="6" w:space="0" w:color="auto"/>
              <w:left w:val="outset" w:sz="6" w:space="0" w:color="auto"/>
              <w:bottom w:val="outset" w:sz="6" w:space="0" w:color="auto"/>
              <w:right w:val="outset" w:sz="6" w:space="0" w:color="auto"/>
            </w:tcBorders>
            <w:hideMark/>
          </w:tcPr>
          <w:p w14:paraId="3D578A95"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E37</w:t>
            </w:r>
          </w:p>
          <w:p w14:paraId="626C4A32"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within the separation area does not include the following activities:</w:t>
            </w:r>
          </w:p>
          <w:p w14:paraId="6F6758B9"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Caretaker's accommodation</w:t>
            </w:r>
            <w:r w:rsidRPr="00816DE1">
              <w:rPr>
                <w:rFonts w:ascii="Arial" w:eastAsia="Times New Roman" w:hAnsi="Arial" w:cs="Arial"/>
                <w:sz w:val="20"/>
                <w:szCs w:val="20"/>
                <w:vertAlign w:val="superscript"/>
              </w:rPr>
              <w:t>(</w:t>
            </w:r>
            <w:hyperlink r:id="rId31" w:anchor="target-d768251e570643" w:tooltip="Caretaker’s accommodation - A dwelling provided for a caretaker of a non-residential use on the same premises." w:history="1">
              <w:r w:rsidRPr="00816DE1">
                <w:rPr>
                  <w:rStyle w:val="Hyperlink"/>
                  <w:rFonts w:ascii="Arial" w:eastAsia="Times New Roman" w:hAnsi="Arial" w:cs="Arial"/>
                  <w:sz w:val="20"/>
                  <w:szCs w:val="20"/>
                  <w:vertAlign w:val="superscript"/>
                </w:rPr>
                <w:t>10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6AC39502"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Community residence</w:t>
            </w:r>
            <w:r w:rsidRPr="00816DE1">
              <w:rPr>
                <w:rFonts w:ascii="Arial" w:eastAsia="Times New Roman" w:hAnsi="Arial" w:cs="Arial"/>
                <w:sz w:val="20"/>
                <w:szCs w:val="20"/>
                <w:vertAlign w:val="superscript"/>
              </w:rPr>
              <w:t>(</w:t>
            </w:r>
            <w:hyperlink r:id="rId32"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16DE1">
                <w:rPr>
                  <w:rStyle w:val="Hyperlink"/>
                  <w:rFonts w:ascii="Arial" w:eastAsia="Times New Roman" w:hAnsi="Arial" w:cs="Arial"/>
                  <w:sz w:val="20"/>
                  <w:szCs w:val="20"/>
                  <w:vertAlign w:val="superscript"/>
                </w:rPr>
                <w:t>16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6C386BD4"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Dual occupancy</w:t>
            </w:r>
            <w:r w:rsidRPr="00816DE1">
              <w:rPr>
                <w:rFonts w:ascii="Arial" w:eastAsia="Times New Roman" w:hAnsi="Arial" w:cs="Arial"/>
                <w:sz w:val="20"/>
                <w:szCs w:val="20"/>
                <w:vertAlign w:val="superscript"/>
              </w:rPr>
              <w:t>(</w:t>
            </w:r>
            <w:hyperlink r:id="rId33"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816DE1">
                <w:rPr>
                  <w:rStyle w:val="Hyperlink"/>
                  <w:rFonts w:ascii="Arial" w:eastAsia="Times New Roman" w:hAnsi="Arial" w:cs="Arial"/>
                  <w:sz w:val="20"/>
                  <w:szCs w:val="20"/>
                  <w:vertAlign w:val="superscript"/>
                </w:rPr>
                <w:t>21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4B8D98C1"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unit</w:t>
            </w:r>
            <w:r w:rsidRPr="00816DE1">
              <w:rPr>
                <w:rFonts w:ascii="Arial" w:eastAsia="Times New Roman" w:hAnsi="Arial" w:cs="Arial"/>
                <w:sz w:val="20"/>
                <w:szCs w:val="20"/>
                <w:vertAlign w:val="superscript"/>
              </w:rPr>
              <w:t>(</w:t>
            </w:r>
            <w:hyperlink r:id="rId34" w:anchor="target-d768251e570919" w:tooltip="Dwelling unit - A single dwelling within a premises containing non residential use(s)." w:history="1">
              <w:r w:rsidRPr="00816DE1">
                <w:rPr>
                  <w:rStyle w:val="Hyperlink"/>
                  <w:rFonts w:ascii="Arial" w:eastAsia="Times New Roman" w:hAnsi="Arial" w:cs="Arial"/>
                  <w:sz w:val="20"/>
                  <w:szCs w:val="20"/>
                  <w:vertAlign w:val="superscript"/>
                </w:rPr>
                <w:t>23</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1229FDF5"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Hospital</w:t>
            </w:r>
            <w:r w:rsidRPr="00816DE1">
              <w:rPr>
                <w:rFonts w:ascii="Arial" w:eastAsia="Times New Roman" w:hAnsi="Arial" w:cs="Arial"/>
                <w:sz w:val="20"/>
                <w:szCs w:val="20"/>
                <w:vertAlign w:val="superscript"/>
              </w:rPr>
              <w:t>(</w:t>
            </w:r>
            <w:hyperlink r:id="rId35"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16DE1">
                <w:rPr>
                  <w:rStyle w:val="Hyperlink"/>
                  <w:rFonts w:ascii="Arial" w:eastAsia="Times New Roman" w:hAnsi="Arial" w:cs="Arial"/>
                  <w:sz w:val="20"/>
                  <w:szCs w:val="20"/>
                  <w:vertAlign w:val="superscript"/>
                </w:rPr>
                <w:t>36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70004B4F"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Rooming accommodation</w:t>
            </w:r>
            <w:r w:rsidRPr="00816DE1">
              <w:rPr>
                <w:rFonts w:ascii="Arial" w:eastAsia="Times New Roman" w:hAnsi="Arial" w:cs="Arial"/>
                <w:sz w:val="20"/>
                <w:szCs w:val="20"/>
                <w:vertAlign w:val="superscript"/>
              </w:rPr>
              <w:t>(</w:t>
            </w:r>
            <w:hyperlink r:id="rId36" w:anchor="target-d768251e572066" w:tooltip="Rooming accommodation - Premises used for the accommodation of more than one household where each resident:" w:history="1">
              <w:r w:rsidRPr="00816DE1">
                <w:rPr>
                  <w:rStyle w:val="Hyperlink"/>
                  <w:rFonts w:ascii="Arial" w:eastAsia="Times New Roman" w:hAnsi="Arial" w:cs="Arial"/>
                  <w:sz w:val="20"/>
                  <w:szCs w:val="20"/>
                  <w:vertAlign w:val="superscript"/>
                </w:rPr>
                <w:t>69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56561573"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Multiple dwelling</w:t>
            </w:r>
            <w:r w:rsidRPr="00816DE1">
              <w:rPr>
                <w:rFonts w:ascii="Arial" w:eastAsia="Times New Roman" w:hAnsi="Arial" w:cs="Arial"/>
                <w:sz w:val="20"/>
                <w:szCs w:val="20"/>
                <w:vertAlign w:val="superscript"/>
              </w:rPr>
              <w:t>(</w:t>
            </w:r>
            <w:hyperlink r:id="rId37" w:anchor="target-d768251e571524" w:tooltip="Multiple dwelling - Premises containing three or more dwellings for separate households." w:history="1">
              <w:r w:rsidRPr="00816DE1">
                <w:rPr>
                  <w:rStyle w:val="Hyperlink"/>
                  <w:rFonts w:ascii="Arial" w:eastAsia="Times New Roman" w:hAnsi="Arial" w:cs="Arial"/>
                  <w:sz w:val="20"/>
                  <w:szCs w:val="20"/>
                  <w:vertAlign w:val="superscript"/>
                </w:rPr>
                <w:t>49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3F81D171"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Non-resident workforce accommodation</w:t>
            </w:r>
            <w:r w:rsidRPr="00816DE1">
              <w:rPr>
                <w:rFonts w:ascii="Arial" w:eastAsia="Times New Roman" w:hAnsi="Arial" w:cs="Arial"/>
                <w:sz w:val="20"/>
                <w:szCs w:val="20"/>
                <w:vertAlign w:val="superscript"/>
              </w:rPr>
              <w:t>(</w:t>
            </w:r>
            <w:hyperlink r:id="rId38"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816DE1">
                <w:rPr>
                  <w:rStyle w:val="Hyperlink"/>
                  <w:rFonts w:ascii="Arial" w:eastAsia="Times New Roman" w:hAnsi="Arial" w:cs="Arial"/>
                  <w:sz w:val="20"/>
                  <w:szCs w:val="20"/>
                  <w:vertAlign w:val="superscript"/>
                </w:rPr>
                <w:t>52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724CAEC5"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Relocatable home park</w:t>
            </w:r>
            <w:r w:rsidRPr="00816DE1">
              <w:rPr>
                <w:rFonts w:ascii="Arial" w:eastAsia="Times New Roman" w:hAnsi="Arial" w:cs="Arial"/>
                <w:sz w:val="20"/>
                <w:szCs w:val="20"/>
                <w:vertAlign w:val="superscript"/>
              </w:rPr>
              <w:t>(</w:t>
            </w:r>
            <w:hyperlink r:id="rId39"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16DE1">
                <w:rPr>
                  <w:rStyle w:val="Hyperlink"/>
                  <w:rFonts w:ascii="Arial" w:eastAsia="Times New Roman" w:hAnsi="Arial" w:cs="Arial"/>
                  <w:sz w:val="20"/>
                  <w:szCs w:val="20"/>
                  <w:vertAlign w:val="superscript"/>
                </w:rPr>
                <w:t>62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02D9A9CA"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Residential care facility</w:t>
            </w:r>
            <w:r w:rsidRPr="00816DE1">
              <w:rPr>
                <w:rFonts w:ascii="Arial" w:eastAsia="Times New Roman" w:hAnsi="Arial" w:cs="Arial"/>
                <w:sz w:val="20"/>
                <w:szCs w:val="20"/>
                <w:vertAlign w:val="superscript"/>
              </w:rPr>
              <w:t>(</w:t>
            </w:r>
            <w:hyperlink r:id="rId40"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816DE1">
                <w:rPr>
                  <w:rStyle w:val="Hyperlink"/>
                  <w:rFonts w:ascii="Arial" w:eastAsia="Times New Roman" w:hAnsi="Arial" w:cs="Arial"/>
                  <w:sz w:val="20"/>
                  <w:szCs w:val="20"/>
                  <w:vertAlign w:val="superscript"/>
                </w:rPr>
                <w:t>65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73536559"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Resort complex</w:t>
            </w:r>
            <w:r w:rsidRPr="00816DE1">
              <w:rPr>
                <w:rFonts w:ascii="Arial" w:eastAsia="Times New Roman" w:hAnsi="Arial" w:cs="Arial"/>
                <w:sz w:val="20"/>
                <w:szCs w:val="20"/>
                <w:vertAlign w:val="superscript"/>
              </w:rPr>
              <w:t>(</w:t>
            </w:r>
            <w:hyperlink r:id="rId41" w:anchor="target-d768251e571954" w:tooltip="Resort complex - Premises used for tourist and visitor short-term accommodation that include integrated leisure facilities including:" w:history="1">
              <w:r w:rsidRPr="00816DE1">
                <w:rPr>
                  <w:rStyle w:val="Hyperlink"/>
                  <w:rFonts w:ascii="Arial" w:eastAsia="Times New Roman" w:hAnsi="Arial" w:cs="Arial"/>
                  <w:sz w:val="20"/>
                  <w:szCs w:val="20"/>
                  <w:vertAlign w:val="superscript"/>
                </w:rPr>
                <w:t>66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616405A9"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Retirement facility</w:t>
            </w:r>
            <w:r w:rsidRPr="00816DE1">
              <w:rPr>
                <w:rFonts w:ascii="Arial" w:eastAsia="Times New Roman" w:hAnsi="Arial" w:cs="Arial"/>
                <w:sz w:val="20"/>
                <w:szCs w:val="20"/>
                <w:vertAlign w:val="superscript"/>
              </w:rPr>
              <w:t>(</w:t>
            </w:r>
            <w:hyperlink r:id="rId42"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16DE1">
                <w:rPr>
                  <w:rStyle w:val="Hyperlink"/>
                  <w:rFonts w:ascii="Arial" w:eastAsia="Times New Roman" w:hAnsi="Arial" w:cs="Arial"/>
                  <w:sz w:val="20"/>
                  <w:szCs w:val="20"/>
                  <w:vertAlign w:val="superscript"/>
                </w:rPr>
                <w:t>67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553A1EC0"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workers’ accommodation</w:t>
            </w:r>
            <w:r w:rsidRPr="00816DE1">
              <w:rPr>
                <w:rFonts w:ascii="Arial" w:eastAsia="Times New Roman" w:hAnsi="Arial" w:cs="Arial"/>
                <w:sz w:val="20"/>
                <w:szCs w:val="20"/>
                <w:vertAlign w:val="superscript"/>
              </w:rPr>
              <w:t>(</w:t>
            </w:r>
            <w:hyperlink r:id="rId43"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16DE1">
                <w:rPr>
                  <w:rStyle w:val="Hyperlink"/>
                  <w:rFonts w:ascii="Arial" w:eastAsia="Times New Roman" w:hAnsi="Arial" w:cs="Arial"/>
                  <w:sz w:val="20"/>
                  <w:szCs w:val="20"/>
                  <w:vertAlign w:val="superscript"/>
                </w:rPr>
                <w:t>71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31BA9D58"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Short-term accommodation</w:t>
            </w:r>
            <w:r w:rsidRPr="00816DE1">
              <w:rPr>
                <w:rFonts w:ascii="Arial" w:eastAsia="Times New Roman" w:hAnsi="Arial" w:cs="Arial"/>
                <w:sz w:val="20"/>
                <w:szCs w:val="20"/>
                <w:vertAlign w:val="superscript"/>
              </w:rPr>
              <w:t>(</w:t>
            </w:r>
            <w:hyperlink r:id="rId44"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16DE1">
                <w:rPr>
                  <w:rStyle w:val="Hyperlink"/>
                  <w:rFonts w:ascii="Arial" w:eastAsia="Times New Roman" w:hAnsi="Arial" w:cs="Arial"/>
                  <w:sz w:val="20"/>
                  <w:szCs w:val="20"/>
                  <w:vertAlign w:val="superscript"/>
                </w:rPr>
                <w:t>77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5F32FA88" w14:textId="77777777" w:rsidR="00B92FAA" w:rsidRPr="00816DE1" w:rsidRDefault="00B92FAA" w:rsidP="00122CFB">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Tourist park</w:t>
            </w:r>
            <w:r w:rsidRPr="00816DE1">
              <w:rPr>
                <w:rFonts w:ascii="Arial" w:eastAsia="Times New Roman" w:hAnsi="Arial" w:cs="Arial"/>
                <w:sz w:val="20"/>
                <w:szCs w:val="20"/>
                <w:vertAlign w:val="superscript"/>
              </w:rPr>
              <w:t>(</w:t>
            </w:r>
            <w:hyperlink r:id="rId4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16DE1">
                <w:rPr>
                  <w:rStyle w:val="Hyperlink"/>
                  <w:rFonts w:ascii="Arial" w:eastAsia="Times New Roman" w:hAnsi="Arial" w:cs="Arial"/>
                  <w:sz w:val="20"/>
                  <w:szCs w:val="20"/>
                  <w:vertAlign w:val="superscript"/>
                </w:rPr>
                <w:t>84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tc>
        <w:tc>
          <w:tcPr>
            <w:tcW w:w="767" w:type="pct"/>
            <w:tcBorders>
              <w:top w:val="outset" w:sz="6" w:space="0" w:color="auto"/>
              <w:left w:val="outset" w:sz="6" w:space="0" w:color="auto"/>
              <w:bottom w:val="outset" w:sz="6" w:space="0" w:color="auto"/>
              <w:right w:val="outset" w:sz="6" w:space="0" w:color="auto"/>
            </w:tcBorders>
          </w:tcPr>
          <w:p w14:paraId="41C20AC6"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4C241FD3" w14:textId="77777777" w:rsidR="00B92FAA" w:rsidRPr="00816DE1" w:rsidRDefault="00B92FAA" w:rsidP="00B92FAA">
            <w:pPr>
              <w:pStyle w:val="NormalWeb"/>
              <w:rPr>
                <w:rStyle w:val="Strong"/>
                <w:rFonts w:ascii="Arial" w:hAnsi="Arial" w:cs="Arial"/>
                <w:sz w:val="20"/>
                <w:szCs w:val="20"/>
              </w:rPr>
            </w:pPr>
          </w:p>
        </w:tc>
      </w:tr>
      <w:tr w:rsidR="00B92FAA" w:rsidRPr="00816DE1" w14:paraId="21390F31"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2B675F24"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PO38</w:t>
            </w:r>
          </w:p>
          <w:p w14:paraId="37B9B4F5"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Habitable rooms achieve the noise levels listed in Schedule 1 Acoustic Quality Objectives, Environmental Protection (Noise) Policy 2008 and provides a safe, healthy and disturbance free living environment.</w:t>
            </w:r>
          </w:p>
        </w:tc>
        <w:tc>
          <w:tcPr>
            <w:tcW w:w="1751" w:type="pct"/>
            <w:tcBorders>
              <w:top w:val="outset" w:sz="6" w:space="0" w:color="auto"/>
              <w:left w:val="outset" w:sz="6" w:space="0" w:color="auto"/>
              <w:bottom w:val="outset" w:sz="6" w:space="0" w:color="auto"/>
              <w:right w:val="outset" w:sz="6" w:space="0" w:color="auto"/>
            </w:tcBorders>
            <w:hideMark/>
          </w:tcPr>
          <w:p w14:paraId="6A5FDC6A"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E38</w:t>
            </w:r>
          </w:p>
          <w:p w14:paraId="7A97BE4C"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All habitable rooms within the separation area are:</w:t>
            </w:r>
          </w:p>
          <w:p w14:paraId="2A6C6A1D" w14:textId="77777777" w:rsidR="00B92FAA" w:rsidRPr="00816DE1" w:rsidRDefault="00B92FAA" w:rsidP="00122CFB">
            <w:pPr>
              <w:numPr>
                <w:ilvl w:val="0"/>
                <w:numId w:val="4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acoustically insulated to achieve the noise levels listed in Schedule 1 Acoustic Quality Objectives, Environmental Protection (Noise) Policy 2008;</w:t>
            </w:r>
          </w:p>
          <w:p w14:paraId="1C2FA1CB" w14:textId="77777777" w:rsidR="00B92FAA" w:rsidRPr="00816DE1" w:rsidRDefault="00B92FAA" w:rsidP="00122CFB">
            <w:pPr>
              <w:numPr>
                <w:ilvl w:val="0"/>
                <w:numId w:val="4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provided with mechanical ventilation.</w:t>
            </w:r>
          </w:p>
        </w:tc>
        <w:tc>
          <w:tcPr>
            <w:tcW w:w="767" w:type="pct"/>
            <w:tcBorders>
              <w:top w:val="outset" w:sz="6" w:space="0" w:color="auto"/>
              <w:left w:val="outset" w:sz="6" w:space="0" w:color="auto"/>
              <w:bottom w:val="outset" w:sz="6" w:space="0" w:color="auto"/>
              <w:right w:val="outset" w:sz="6" w:space="0" w:color="auto"/>
            </w:tcBorders>
          </w:tcPr>
          <w:p w14:paraId="6A5EB89E"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4EDD775D" w14:textId="77777777" w:rsidR="00B92FAA" w:rsidRPr="00816DE1" w:rsidRDefault="00B92FAA" w:rsidP="00B92FAA">
            <w:pPr>
              <w:pStyle w:val="NormalWeb"/>
              <w:rPr>
                <w:rStyle w:val="Strong"/>
                <w:rFonts w:ascii="Arial" w:hAnsi="Arial" w:cs="Arial"/>
                <w:sz w:val="20"/>
                <w:szCs w:val="20"/>
              </w:rPr>
            </w:pPr>
          </w:p>
        </w:tc>
      </w:tr>
      <w:tr w:rsidR="00B92FAA" w:rsidRPr="00816DE1" w14:paraId="73AD2CB0"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25088D90"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PO39</w:t>
            </w:r>
          </w:p>
          <w:p w14:paraId="542BA115"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provides open space areas for passive recreation in a manner where impacts from key extractive/processing activities, particularly noise, is minimised.</w:t>
            </w:r>
          </w:p>
        </w:tc>
        <w:tc>
          <w:tcPr>
            <w:tcW w:w="1751" w:type="pct"/>
            <w:tcBorders>
              <w:top w:val="outset" w:sz="6" w:space="0" w:color="auto"/>
              <w:left w:val="outset" w:sz="6" w:space="0" w:color="auto"/>
              <w:bottom w:val="outset" w:sz="6" w:space="0" w:color="auto"/>
              <w:right w:val="outset" w:sz="6" w:space="0" w:color="auto"/>
            </w:tcBorders>
            <w:hideMark/>
          </w:tcPr>
          <w:p w14:paraId="28CF7F51"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E39</w:t>
            </w:r>
          </w:p>
          <w:p w14:paraId="3B54145A"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Private open space areas are separated from the resource processing area by buildings or a 1.8m high solid structure.</w:t>
            </w:r>
          </w:p>
        </w:tc>
        <w:tc>
          <w:tcPr>
            <w:tcW w:w="767" w:type="pct"/>
            <w:tcBorders>
              <w:top w:val="outset" w:sz="6" w:space="0" w:color="auto"/>
              <w:left w:val="outset" w:sz="6" w:space="0" w:color="auto"/>
              <w:bottom w:val="outset" w:sz="6" w:space="0" w:color="auto"/>
              <w:right w:val="outset" w:sz="6" w:space="0" w:color="auto"/>
            </w:tcBorders>
          </w:tcPr>
          <w:p w14:paraId="239D96F1"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6FB451A5" w14:textId="77777777" w:rsidR="00B92FAA" w:rsidRPr="00816DE1" w:rsidRDefault="00B92FAA" w:rsidP="00B92FAA">
            <w:pPr>
              <w:pStyle w:val="NormalWeb"/>
              <w:rPr>
                <w:rStyle w:val="Strong"/>
                <w:rFonts w:ascii="Arial" w:hAnsi="Arial" w:cs="Arial"/>
                <w:sz w:val="20"/>
                <w:szCs w:val="20"/>
              </w:rPr>
            </w:pPr>
          </w:p>
        </w:tc>
      </w:tr>
      <w:tr w:rsidR="00B92FAA" w:rsidRPr="00816DE1" w14:paraId="40FB6017" w14:textId="77777777"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5983E9E"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Extractive resources transport route (refer Overlay map - Extractive resources (transport route and buffer) to determine if the following assessment criteria apply)</w:t>
            </w:r>
          </w:p>
          <w:p w14:paraId="4CA715C7" w14:textId="77777777" w:rsidR="00B92FAA" w:rsidRPr="00816DE1" w:rsidRDefault="00B92FAA" w:rsidP="00B92FAA">
            <w:pPr>
              <w:pStyle w:val="NormalWeb"/>
              <w:rPr>
                <w:rStyle w:val="Strong"/>
                <w:rFonts w:ascii="Arial" w:hAnsi="Arial" w:cs="Arial"/>
                <w:sz w:val="20"/>
                <w:szCs w:val="20"/>
              </w:rPr>
            </w:pPr>
          </w:p>
        </w:tc>
      </w:tr>
      <w:tr w:rsidR="00B92FAA" w:rsidRPr="00816DE1" w14:paraId="1C835502"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06A2224F"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PO40</w:t>
            </w:r>
          </w:p>
          <w:p w14:paraId="150ADCE9"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w:t>
            </w:r>
          </w:p>
          <w:p w14:paraId="5CC99090" w14:textId="77777777" w:rsidR="00B92FAA" w:rsidRPr="00816DE1" w:rsidRDefault="00B92FAA" w:rsidP="00122CFB">
            <w:pPr>
              <w:numPr>
                <w:ilvl w:val="0"/>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increase in the number of people living in close proximity to a transport route and being subject to the adverse effects from the transportation route;</w:t>
            </w:r>
          </w:p>
          <w:p w14:paraId="3BBBCDD0" w14:textId="77777777" w:rsidR="00B92FAA" w:rsidRPr="00816DE1" w:rsidRDefault="00B92FAA" w:rsidP="00122CFB">
            <w:pPr>
              <w:numPr>
                <w:ilvl w:val="0"/>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result in the establishment of uses that are incompatible with the operation of Extractive resources transport routes;</w:t>
            </w:r>
          </w:p>
          <w:p w14:paraId="2ED374D0" w14:textId="77777777" w:rsidR="00B92FAA" w:rsidRPr="00816DE1" w:rsidRDefault="00B92FAA" w:rsidP="00122CFB">
            <w:pPr>
              <w:numPr>
                <w:ilvl w:val="0"/>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adopts design and location measures to satisfactorily mitigate the potential adverse impacts associated with transportation routes on sensitive land uses.  Such measures include, but are not limited to:</w:t>
            </w:r>
          </w:p>
          <w:p w14:paraId="013517A6" w14:textId="77777777" w:rsidR="00B92FAA" w:rsidRPr="00816DE1" w:rsidRDefault="00B92FAA" w:rsidP="00122CFB">
            <w:pPr>
              <w:numPr>
                <w:ilvl w:val="1"/>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locating the furthest distance possible from the transportation route;</w:t>
            </w:r>
          </w:p>
          <w:p w14:paraId="6CD8E4BD" w14:textId="77777777" w:rsidR="00B92FAA" w:rsidRPr="00816DE1" w:rsidRDefault="00B92FAA" w:rsidP="00122CFB">
            <w:pPr>
              <w:numPr>
                <w:ilvl w:val="1"/>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habitable rooms being located the furthest from the transportation route;</w:t>
            </w:r>
          </w:p>
          <w:p w14:paraId="57CC11A8" w14:textId="77777777" w:rsidR="00B92FAA" w:rsidRPr="00816DE1" w:rsidRDefault="00B92FAA" w:rsidP="00122CFB">
            <w:pPr>
              <w:numPr>
                <w:ilvl w:val="1"/>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shielding and screening private outdoor recreation space from the transportation routes.</w:t>
            </w:r>
          </w:p>
        </w:tc>
        <w:tc>
          <w:tcPr>
            <w:tcW w:w="1751" w:type="pct"/>
            <w:tcBorders>
              <w:top w:val="outset" w:sz="6" w:space="0" w:color="auto"/>
              <w:left w:val="outset" w:sz="6" w:space="0" w:color="auto"/>
              <w:bottom w:val="outset" w:sz="6" w:space="0" w:color="auto"/>
              <w:right w:val="outset" w:sz="6" w:space="0" w:color="auto"/>
            </w:tcBorders>
            <w:hideMark/>
          </w:tcPr>
          <w:p w14:paraId="4ACE4E18"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E40</w:t>
            </w:r>
          </w:p>
          <w:p w14:paraId="6796D66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The following uses are not located within the 100m wide transport route buffer:</w:t>
            </w:r>
          </w:p>
          <w:p w14:paraId="20ACAFB3"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Caretaker’s accommodation</w:t>
            </w:r>
            <w:r w:rsidRPr="00816DE1">
              <w:rPr>
                <w:rFonts w:ascii="Arial" w:eastAsia="Times New Roman" w:hAnsi="Arial" w:cs="Arial"/>
                <w:sz w:val="20"/>
                <w:szCs w:val="20"/>
                <w:vertAlign w:val="superscript"/>
              </w:rPr>
              <w:t>(</w:t>
            </w:r>
            <w:hyperlink r:id="rId46" w:anchor="target-d768251e570643" w:tooltip="Caretaker’s accommodation - A dwelling provided for a caretaker of a non-residential use on the same premises." w:history="1">
              <w:r w:rsidRPr="00816DE1">
                <w:rPr>
                  <w:rStyle w:val="Hyperlink"/>
                  <w:rFonts w:ascii="Arial" w:eastAsia="Times New Roman" w:hAnsi="Arial" w:cs="Arial"/>
                  <w:sz w:val="20"/>
                  <w:szCs w:val="20"/>
                  <w:vertAlign w:val="superscript"/>
                </w:rPr>
                <w:t>10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 except where located in the Extractive industry zone;</w:t>
            </w:r>
          </w:p>
          <w:p w14:paraId="1BDD1DED"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Community residence</w:t>
            </w:r>
            <w:r w:rsidRPr="00816DE1">
              <w:rPr>
                <w:rFonts w:ascii="Arial" w:eastAsia="Times New Roman" w:hAnsi="Arial" w:cs="Arial"/>
                <w:sz w:val="20"/>
                <w:szCs w:val="20"/>
                <w:vertAlign w:val="superscript"/>
              </w:rPr>
              <w:t>(</w:t>
            </w:r>
            <w:hyperlink r:id="rId47"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16DE1">
                <w:rPr>
                  <w:rStyle w:val="Hyperlink"/>
                  <w:rFonts w:ascii="Arial" w:eastAsia="Times New Roman" w:hAnsi="Arial" w:cs="Arial"/>
                  <w:sz w:val="20"/>
                  <w:szCs w:val="20"/>
                  <w:vertAlign w:val="superscript"/>
                </w:rPr>
                <w:t>16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0CD1D3E9"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Dual occupancy</w:t>
            </w:r>
            <w:r w:rsidRPr="00816DE1">
              <w:rPr>
                <w:rFonts w:ascii="Arial" w:eastAsia="Times New Roman" w:hAnsi="Arial" w:cs="Arial"/>
                <w:sz w:val="20"/>
                <w:szCs w:val="20"/>
                <w:vertAlign w:val="superscript"/>
              </w:rPr>
              <w:t>(</w:t>
            </w:r>
            <w:hyperlink r:id="rId4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816DE1">
                <w:rPr>
                  <w:rStyle w:val="Hyperlink"/>
                  <w:rFonts w:ascii="Arial" w:eastAsia="Times New Roman" w:hAnsi="Arial" w:cs="Arial"/>
                  <w:sz w:val="20"/>
                  <w:szCs w:val="20"/>
                  <w:vertAlign w:val="superscript"/>
                </w:rPr>
                <w:t>21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68BB37B5"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house</w:t>
            </w:r>
            <w:r w:rsidRPr="00816DE1">
              <w:rPr>
                <w:rFonts w:ascii="Arial" w:eastAsia="Times New Roman" w:hAnsi="Arial" w:cs="Arial"/>
                <w:sz w:val="20"/>
                <w:szCs w:val="20"/>
                <w:vertAlign w:val="superscript"/>
              </w:rPr>
              <w:t>(</w:t>
            </w:r>
            <w:hyperlink r:id="rId4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eastAsia="Times New Roman" w:hAnsi="Arial" w:cs="Arial"/>
                  <w:sz w:val="20"/>
                  <w:szCs w:val="20"/>
                  <w:vertAlign w:val="superscript"/>
                </w:rPr>
                <w:t>22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7154FF15"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unit</w:t>
            </w:r>
            <w:r w:rsidRPr="00816DE1">
              <w:rPr>
                <w:rFonts w:ascii="Arial" w:eastAsia="Times New Roman" w:hAnsi="Arial" w:cs="Arial"/>
                <w:sz w:val="20"/>
                <w:szCs w:val="20"/>
                <w:vertAlign w:val="superscript"/>
              </w:rPr>
              <w:t>(</w:t>
            </w:r>
            <w:hyperlink r:id="rId50" w:anchor="target-d768251e570919" w:tooltip="Dwelling unit - A single dwelling within a premises containing non residential use(s)." w:history="1">
              <w:r w:rsidRPr="00816DE1">
                <w:rPr>
                  <w:rStyle w:val="Hyperlink"/>
                  <w:rFonts w:ascii="Arial" w:eastAsia="Times New Roman" w:hAnsi="Arial" w:cs="Arial"/>
                  <w:sz w:val="20"/>
                  <w:szCs w:val="20"/>
                  <w:vertAlign w:val="superscript"/>
                </w:rPr>
                <w:t>23</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64CAAAC8"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Hospital</w:t>
            </w:r>
            <w:r w:rsidRPr="00816DE1">
              <w:rPr>
                <w:rFonts w:ascii="Arial" w:eastAsia="Times New Roman" w:hAnsi="Arial" w:cs="Arial"/>
                <w:sz w:val="20"/>
                <w:szCs w:val="20"/>
                <w:vertAlign w:val="superscript"/>
              </w:rPr>
              <w:t>(</w:t>
            </w:r>
            <w:hyperlink r:id="rId51"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16DE1">
                <w:rPr>
                  <w:rStyle w:val="Hyperlink"/>
                  <w:rFonts w:ascii="Arial" w:eastAsia="Times New Roman" w:hAnsi="Arial" w:cs="Arial"/>
                  <w:sz w:val="20"/>
                  <w:szCs w:val="20"/>
                  <w:vertAlign w:val="superscript"/>
                </w:rPr>
                <w:t>36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4E06B90F"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Rooming accommodation</w:t>
            </w:r>
            <w:r w:rsidRPr="00816DE1">
              <w:rPr>
                <w:rFonts w:ascii="Arial" w:eastAsia="Times New Roman" w:hAnsi="Arial" w:cs="Arial"/>
                <w:sz w:val="20"/>
                <w:szCs w:val="20"/>
                <w:vertAlign w:val="superscript"/>
              </w:rPr>
              <w:t>(</w:t>
            </w:r>
            <w:hyperlink r:id="rId52" w:anchor="target-d768251e572066" w:tooltip="Rooming accommodation - Premises used for the accommodation of more than one household where each resident:" w:history="1">
              <w:r w:rsidRPr="00816DE1">
                <w:rPr>
                  <w:rStyle w:val="Hyperlink"/>
                  <w:rFonts w:ascii="Arial" w:eastAsia="Times New Roman" w:hAnsi="Arial" w:cs="Arial"/>
                  <w:sz w:val="20"/>
                  <w:szCs w:val="20"/>
                  <w:vertAlign w:val="superscript"/>
                </w:rPr>
                <w:t>69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72F65EB2"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Multiple dwelling</w:t>
            </w:r>
            <w:r w:rsidRPr="00816DE1">
              <w:rPr>
                <w:rFonts w:ascii="Arial" w:eastAsia="Times New Roman" w:hAnsi="Arial" w:cs="Arial"/>
                <w:sz w:val="20"/>
                <w:szCs w:val="20"/>
                <w:vertAlign w:val="superscript"/>
              </w:rPr>
              <w:t>(</w:t>
            </w:r>
            <w:hyperlink r:id="rId53" w:anchor="target-d768251e571524" w:tooltip="Multiple dwelling - Premises containing three or more dwellings for separate households." w:history="1">
              <w:r w:rsidRPr="00816DE1">
                <w:rPr>
                  <w:rStyle w:val="Hyperlink"/>
                  <w:rFonts w:ascii="Arial" w:eastAsia="Times New Roman" w:hAnsi="Arial" w:cs="Arial"/>
                  <w:sz w:val="20"/>
                  <w:szCs w:val="20"/>
                  <w:vertAlign w:val="superscript"/>
                </w:rPr>
                <w:t>49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709BC23B"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Non-resident workforce accommodation</w:t>
            </w:r>
            <w:r w:rsidRPr="00816DE1">
              <w:rPr>
                <w:rFonts w:ascii="Arial" w:eastAsia="Times New Roman" w:hAnsi="Arial" w:cs="Arial"/>
                <w:sz w:val="20"/>
                <w:szCs w:val="20"/>
                <w:vertAlign w:val="superscript"/>
              </w:rPr>
              <w:t>(</w:t>
            </w:r>
            <w:hyperlink r:id="rId54"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816DE1">
                <w:rPr>
                  <w:rStyle w:val="Hyperlink"/>
                  <w:rFonts w:ascii="Arial" w:eastAsia="Times New Roman" w:hAnsi="Arial" w:cs="Arial"/>
                  <w:sz w:val="20"/>
                  <w:szCs w:val="20"/>
                  <w:vertAlign w:val="superscript"/>
                </w:rPr>
                <w:t>52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22773D1C"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Relocatable home park</w:t>
            </w:r>
            <w:r w:rsidRPr="00816DE1">
              <w:rPr>
                <w:rFonts w:ascii="Arial" w:eastAsia="Times New Roman" w:hAnsi="Arial" w:cs="Arial"/>
                <w:sz w:val="20"/>
                <w:szCs w:val="20"/>
                <w:vertAlign w:val="superscript"/>
              </w:rPr>
              <w:t>(</w:t>
            </w:r>
            <w:hyperlink r:id="rId55"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16DE1">
                <w:rPr>
                  <w:rStyle w:val="Hyperlink"/>
                  <w:rFonts w:ascii="Arial" w:eastAsia="Times New Roman" w:hAnsi="Arial" w:cs="Arial"/>
                  <w:sz w:val="20"/>
                  <w:szCs w:val="20"/>
                  <w:vertAlign w:val="superscript"/>
                </w:rPr>
                <w:t>62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53700F65"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Residential care facility</w:t>
            </w:r>
            <w:r w:rsidRPr="00816DE1">
              <w:rPr>
                <w:rFonts w:ascii="Arial" w:eastAsia="Times New Roman" w:hAnsi="Arial" w:cs="Arial"/>
                <w:sz w:val="20"/>
                <w:szCs w:val="20"/>
                <w:vertAlign w:val="superscript"/>
              </w:rPr>
              <w:t>(</w:t>
            </w:r>
            <w:hyperlink r:id="rId56"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816DE1">
                <w:rPr>
                  <w:rStyle w:val="Hyperlink"/>
                  <w:rFonts w:ascii="Arial" w:eastAsia="Times New Roman" w:hAnsi="Arial" w:cs="Arial"/>
                  <w:sz w:val="20"/>
                  <w:szCs w:val="20"/>
                  <w:vertAlign w:val="superscript"/>
                </w:rPr>
                <w:t>65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0D0B86B0"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Resort complex</w:t>
            </w:r>
            <w:r w:rsidRPr="00816DE1">
              <w:rPr>
                <w:rFonts w:ascii="Arial" w:eastAsia="Times New Roman" w:hAnsi="Arial" w:cs="Arial"/>
                <w:sz w:val="20"/>
                <w:szCs w:val="20"/>
                <w:vertAlign w:val="superscript"/>
              </w:rPr>
              <w:t>(</w:t>
            </w:r>
            <w:hyperlink r:id="rId57" w:anchor="target-d768251e571954" w:tooltip="Resort complex - Premises used for tourist and visitor short-term accommodation that include integrated leisure facilities including:" w:history="1">
              <w:r w:rsidRPr="00816DE1">
                <w:rPr>
                  <w:rStyle w:val="Hyperlink"/>
                  <w:rFonts w:ascii="Arial" w:eastAsia="Times New Roman" w:hAnsi="Arial" w:cs="Arial"/>
                  <w:sz w:val="20"/>
                  <w:szCs w:val="20"/>
                  <w:vertAlign w:val="superscript"/>
                </w:rPr>
                <w:t>66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0E3ABE1F"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Retirement facility</w:t>
            </w:r>
            <w:r w:rsidRPr="00816DE1">
              <w:rPr>
                <w:rFonts w:ascii="Arial" w:eastAsia="Times New Roman" w:hAnsi="Arial" w:cs="Arial"/>
                <w:sz w:val="20"/>
                <w:szCs w:val="20"/>
                <w:vertAlign w:val="superscript"/>
              </w:rPr>
              <w:t>(</w:t>
            </w:r>
            <w:hyperlink r:id="rId58"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16DE1">
                <w:rPr>
                  <w:rStyle w:val="Hyperlink"/>
                  <w:rFonts w:ascii="Arial" w:eastAsia="Times New Roman" w:hAnsi="Arial" w:cs="Arial"/>
                  <w:sz w:val="20"/>
                  <w:szCs w:val="20"/>
                  <w:vertAlign w:val="superscript"/>
                </w:rPr>
                <w:t>67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7E9C56DE"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workers’ accommodation</w:t>
            </w:r>
            <w:r w:rsidRPr="00816DE1">
              <w:rPr>
                <w:rFonts w:ascii="Arial" w:eastAsia="Times New Roman" w:hAnsi="Arial" w:cs="Arial"/>
                <w:sz w:val="20"/>
                <w:szCs w:val="20"/>
                <w:vertAlign w:val="superscript"/>
              </w:rPr>
              <w:t>(</w:t>
            </w:r>
            <w:hyperlink r:id="rId59"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16DE1">
                <w:rPr>
                  <w:rStyle w:val="Hyperlink"/>
                  <w:rFonts w:ascii="Arial" w:eastAsia="Times New Roman" w:hAnsi="Arial" w:cs="Arial"/>
                  <w:sz w:val="20"/>
                  <w:szCs w:val="20"/>
                  <w:vertAlign w:val="superscript"/>
                </w:rPr>
                <w:t>71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4EBD77E9"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Short-term accommodation</w:t>
            </w:r>
            <w:r w:rsidRPr="00816DE1">
              <w:rPr>
                <w:rFonts w:ascii="Arial" w:eastAsia="Times New Roman" w:hAnsi="Arial" w:cs="Arial"/>
                <w:sz w:val="20"/>
                <w:szCs w:val="20"/>
                <w:vertAlign w:val="superscript"/>
              </w:rPr>
              <w:t>(</w:t>
            </w:r>
            <w:hyperlink r:id="rId60"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16DE1">
                <w:rPr>
                  <w:rStyle w:val="Hyperlink"/>
                  <w:rFonts w:ascii="Arial" w:eastAsia="Times New Roman" w:hAnsi="Arial" w:cs="Arial"/>
                  <w:sz w:val="20"/>
                  <w:szCs w:val="20"/>
                  <w:vertAlign w:val="superscript"/>
                </w:rPr>
                <w:t>77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55AE09D3" w14:textId="77777777" w:rsidR="00B92FAA" w:rsidRPr="00816DE1" w:rsidRDefault="00B92FAA" w:rsidP="00122CFB">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Tourist park</w:t>
            </w:r>
            <w:r w:rsidRPr="00816DE1">
              <w:rPr>
                <w:rFonts w:ascii="Arial" w:eastAsia="Times New Roman" w:hAnsi="Arial" w:cs="Arial"/>
                <w:sz w:val="20"/>
                <w:szCs w:val="20"/>
                <w:vertAlign w:val="superscript"/>
              </w:rPr>
              <w:t>(</w:t>
            </w:r>
            <w:hyperlink r:id="rId6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16DE1">
                <w:rPr>
                  <w:rStyle w:val="Hyperlink"/>
                  <w:rFonts w:ascii="Arial" w:eastAsia="Times New Roman" w:hAnsi="Arial" w:cs="Arial"/>
                  <w:sz w:val="20"/>
                  <w:szCs w:val="20"/>
                  <w:vertAlign w:val="superscript"/>
                </w:rPr>
                <w:t>84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tc>
        <w:tc>
          <w:tcPr>
            <w:tcW w:w="767" w:type="pct"/>
            <w:tcBorders>
              <w:top w:val="outset" w:sz="6" w:space="0" w:color="auto"/>
              <w:left w:val="outset" w:sz="6" w:space="0" w:color="auto"/>
              <w:bottom w:val="outset" w:sz="6" w:space="0" w:color="auto"/>
              <w:right w:val="outset" w:sz="6" w:space="0" w:color="auto"/>
            </w:tcBorders>
          </w:tcPr>
          <w:p w14:paraId="10BBB7E0"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0C89C626" w14:textId="77777777" w:rsidR="00B92FAA" w:rsidRPr="00816DE1" w:rsidRDefault="00B92FAA" w:rsidP="00B92FAA">
            <w:pPr>
              <w:pStyle w:val="NormalWeb"/>
              <w:rPr>
                <w:rStyle w:val="Strong"/>
                <w:rFonts w:ascii="Arial" w:hAnsi="Arial" w:cs="Arial"/>
                <w:sz w:val="20"/>
                <w:szCs w:val="20"/>
              </w:rPr>
            </w:pPr>
          </w:p>
        </w:tc>
      </w:tr>
      <w:tr w:rsidR="00B92FAA" w:rsidRPr="00816DE1" w14:paraId="26EACA83" w14:textId="77777777" w:rsidTr="00122CFB">
        <w:trPr>
          <w:tblCellSpacing w:w="15" w:type="dxa"/>
        </w:trPr>
        <w:tc>
          <w:tcPr>
            <w:tcW w:w="1370" w:type="pct"/>
            <w:vMerge w:val="restart"/>
            <w:tcBorders>
              <w:top w:val="outset" w:sz="6" w:space="0" w:color="auto"/>
              <w:left w:val="outset" w:sz="6" w:space="0" w:color="auto"/>
              <w:bottom w:val="outset" w:sz="6" w:space="0" w:color="auto"/>
              <w:right w:val="outset" w:sz="6" w:space="0" w:color="auto"/>
            </w:tcBorders>
            <w:hideMark/>
          </w:tcPr>
          <w:p w14:paraId="7560DFDA"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PO41</w:t>
            </w:r>
          </w:p>
          <w:p w14:paraId="20789BE5"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w:t>
            </w:r>
          </w:p>
          <w:p w14:paraId="4E0150AB" w14:textId="77777777" w:rsidR="00B92FAA" w:rsidRPr="00816DE1" w:rsidRDefault="00B92FAA" w:rsidP="00122CFB">
            <w:pPr>
              <w:numPr>
                <w:ilvl w:val="0"/>
                <w:numId w:val="5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adversely impact upon the efficient and effective transportation of extractive material along a transportation route;</w:t>
            </w:r>
          </w:p>
          <w:p w14:paraId="23809DF8" w14:textId="77777777" w:rsidR="00B92FAA" w:rsidRPr="00816DE1" w:rsidRDefault="00B92FAA" w:rsidP="00122CFB">
            <w:pPr>
              <w:numPr>
                <w:ilvl w:val="0"/>
                <w:numId w:val="5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ensures vehicle access and egress along transportation routes are designed and located to achieve a high degree of safety, having good visibility;</w:t>
            </w:r>
          </w:p>
          <w:p w14:paraId="1838F183" w14:textId="77777777" w:rsidR="00B92FAA" w:rsidRPr="00816DE1" w:rsidRDefault="00B92FAA" w:rsidP="00122CFB">
            <w:pPr>
              <w:numPr>
                <w:ilvl w:val="0"/>
                <w:numId w:val="5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utilises existing vehicle access points and where existing vehicle access points are sub-standard or poorly formed, they are upgraded to an appropriate standard.</w:t>
            </w:r>
          </w:p>
        </w:tc>
        <w:tc>
          <w:tcPr>
            <w:tcW w:w="1751" w:type="pct"/>
            <w:tcBorders>
              <w:top w:val="outset" w:sz="6" w:space="0" w:color="auto"/>
              <w:left w:val="outset" w:sz="6" w:space="0" w:color="auto"/>
              <w:bottom w:val="outset" w:sz="6" w:space="0" w:color="auto"/>
              <w:right w:val="outset" w:sz="6" w:space="0" w:color="auto"/>
            </w:tcBorders>
            <w:hideMark/>
          </w:tcPr>
          <w:p w14:paraId="5B95EDD4"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E41.1</w:t>
            </w:r>
          </w:p>
          <w:p w14:paraId="21D1C38C"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does not create a new vehicle access point onto an Extractive resources transport route.</w:t>
            </w:r>
          </w:p>
        </w:tc>
        <w:tc>
          <w:tcPr>
            <w:tcW w:w="767" w:type="pct"/>
            <w:tcBorders>
              <w:top w:val="outset" w:sz="6" w:space="0" w:color="auto"/>
              <w:left w:val="outset" w:sz="6" w:space="0" w:color="auto"/>
              <w:bottom w:val="outset" w:sz="6" w:space="0" w:color="auto"/>
              <w:right w:val="outset" w:sz="6" w:space="0" w:color="auto"/>
            </w:tcBorders>
          </w:tcPr>
          <w:p w14:paraId="07478A0F"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5E881DC4" w14:textId="77777777" w:rsidR="00B92FAA" w:rsidRPr="00816DE1" w:rsidRDefault="00B92FAA" w:rsidP="00B92FAA">
            <w:pPr>
              <w:pStyle w:val="NormalWeb"/>
              <w:rPr>
                <w:rStyle w:val="Strong"/>
                <w:rFonts w:ascii="Arial" w:hAnsi="Arial" w:cs="Arial"/>
                <w:sz w:val="20"/>
                <w:szCs w:val="20"/>
              </w:rPr>
            </w:pPr>
          </w:p>
        </w:tc>
      </w:tr>
      <w:tr w:rsidR="00B92FAA" w:rsidRPr="00816DE1" w14:paraId="1E48BCC7" w14:textId="77777777" w:rsidTr="00122CFB">
        <w:trPr>
          <w:tblCellSpacing w:w="15" w:type="dxa"/>
        </w:trPr>
        <w:tc>
          <w:tcPr>
            <w:tcW w:w="1370" w:type="pct"/>
            <w:vMerge/>
            <w:tcBorders>
              <w:top w:val="outset" w:sz="6" w:space="0" w:color="auto"/>
              <w:left w:val="outset" w:sz="6" w:space="0" w:color="auto"/>
              <w:bottom w:val="outset" w:sz="6" w:space="0" w:color="auto"/>
              <w:right w:val="outset" w:sz="6" w:space="0" w:color="auto"/>
            </w:tcBorders>
            <w:vAlign w:val="center"/>
            <w:hideMark/>
          </w:tcPr>
          <w:p w14:paraId="1867C30F"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5FB2C427"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E41.2</w:t>
            </w:r>
          </w:p>
          <w:p w14:paraId="681C04BA"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A vehicle access point is located, designed and constructed in accordance with Planning scheme policy - Integrated design.</w:t>
            </w:r>
          </w:p>
        </w:tc>
        <w:tc>
          <w:tcPr>
            <w:tcW w:w="767" w:type="pct"/>
            <w:tcBorders>
              <w:top w:val="outset" w:sz="6" w:space="0" w:color="auto"/>
              <w:left w:val="outset" w:sz="6" w:space="0" w:color="auto"/>
              <w:bottom w:val="outset" w:sz="6" w:space="0" w:color="auto"/>
              <w:right w:val="outset" w:sz="6" w:space="0" w:color="auto"/>
            </w:tcBorders>
          </w:tcPr>
          <w:p w14:paraId="15EE3761"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6ECF359D" w14:textId="77777777" w:rsidR="00B92FAA" w:rsidRPr="00816DE1" w:rsidRDefault="00B92FAA" w:rsidP="00B92FAA">
            <w:pPr>
              <w:pStyle w:val="NormalWeb"/>
              <w:rPr>
                <w:rStyle w:val="Strong"/>
                <w:rFonts w:ascii="Arial" w:hAnsi="Arial" w:cs="Arial"/>
                <w:sz w:val="20"/>
                <w:szCs w:val="20"/>
              </w:rPr>
            </w:pPr>
          </w:p>
        </w:tc>
      </w:tr>
      <w:tr w:rsidR="00B92FAA" w:rsidRPr="00816DE1" w14:paraId="48FE947C" w14:textId="77777777"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77ED1C4"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2FAA" w:rsidRPr="00816DE1" w14:paraId="3863D388" w14:textId="77777777" w:rsidTr="00816DE1">
              <w:trPr>
                <w:tblCellSpacing w:w="15" w:type="dxa"/>
              </w:trPr>
              <w:tc>
                <w:tcPr>
                  <w:tcW w:w="14944" w:type="dxa"/>
                  <w:shd w:val="clear" w:color="auto" w:fill="CCCCCC"/>
                  <w:vAlign w:val="center"/>
                  <w:hideMark/>
                </w:tcPr>
                <w:p w14:paraId="0742443E"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Note - To assist in demonstrating achievement of heritage performance outcomes, a Cultural heritage impact assessment report is prepared by a suitably qualified person verifying the proposed development is in accordance with The Australia ICOMOS Burra Charter.</w:t>
                  </w:r>
                </w:p>
                <w:p w14:paraId="1440B18D"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14:paraId="10E83C73"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68B6D462" w14:textId="77777777" w:rsidR="00B92FAA" w:rsidRPr="00816DE1" w:rsidRDefault="00B92FAA" w:rsidP="00B92FAA">
            <w:pPr>
              <w:pStyle w:val="NormalWeb"/>
              <w:rPr>
                <w:rStyle w:val="Strong"/>
                <w:rFonts w:ascii="Arial" w:hAnsi="Arial" w:cs="Arial"/>
                <w:sz w:val="20"/>
                <w:szCs w:val="20"/>
              </w:rPr>
            </w:pPr>
          </w:p>
        </w:tc>
      </w:tr>
      <w:tr w:rsidR="00B92FAA" w:rsidRPr="00816DE1" w14:paraId="4D2A951E"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69932D90"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PO42</w:t>
            </w:r>
          </w:p>
          <w:p w14:paraId="4E47E951"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will:</w:t>
            </w:r>
          </w:p>
          <w:p w14:paraId="37CEB9DE" w14:textId="77777777" w:rsidR="00B92FAA" w:rsidRPr="00816DE1" w:rsidRDefault="00B92FAA" w:rsidP="00122CFB">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not diminish or cause irreversible damage to the cultural heritage values present on the site, and associated with a heritage site, object or building;</w:t>
            </w:r>
          </w:p>
          <w:p w14:paraId="10BD53A4" w14:textId="77777777" w:rsidR="00B92FAA" w:rsidRPr="00816DE1" w:rsidRDefault="00B92FAA" w:rsidP="00122CFB">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 the fabric and setting of the heritage site, object or building;</w:t>
            </w:r>
          </w:p>
          <w:p w14:paraId="4A3E73D3" w14:textId="77777777" w:rsidR="00B92FAA" w:rsidRPr="00816DE1" w:rsidRDefault="00B92FAA" w:rsidP="00122CFB">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be consistent with the form, scale and style of the heritage site, object or building;</w:t>
            </w:r>
          </w:p>
          <w:p w14:paraId="58EE36CC" w14:textId="77777777" w:rsidR="00B92FAA" w:rsidRPr="00816DE1" w:rsidRDefault="00B92FAA" w:rsidP="00122CFB">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utilise similar materials to those existing, or where this is not reasonable or practicable, neutral materials and finishes;</w:t>
            </w:r>
          </w:p>
          <w:p w14:paraId="45B92572" w14:textId="77777777" w:rsidR="00B92FAA" w:rsidRPr="00816DE1" w:rsidRDefault="00B92FAA" w:rsidP="00122CFB">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incorporate complementary elements, detailing and ornamentation to those present on the heritage site, object or building;</w:t>
            </w:r>
          </w:p>
          <w:p w14:paraId="6ADE717C" w14:textId="77777777" w:rsidR="00B92FAA" w:rsidRPr="00816DE1" w:rsidRDefault="00B92FAA" w:rsidP="00122CFB">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 public access where this is currently provided.</w:t>
            </w:r>
          </w:p>
        </w:tc>
        <w:tc>
          <w:tcPr>
            <w:tcW w:w="1751" w:type="pct"/>
            <w:tcBorders>
              <w:top w:val="outset" w:sz="6" w:space="0" w:color="auto"/>
              <w:left w:val="outset" w:sz="6" w:space="0" w:color="auto"/>
              <w:bottom w:val="outset" w:sz="6" w:space="0" w:color="auto"/>
              <w:right w:val="outset" w:sz="6" w:space="0" w:color="auto"/>
            </w:tcBorders>
            <w:hideMark/>
          </w:tcPr>
          <w:p w14:paraId="72B4918A"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E42</w:t>
            </w:r>
          </w:p>
          <w:p w14:paraId="14403FC4"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9"/>
            </w:tblGrid>
            <w:tr w:rsidR="00B92FAA" w:rsidRPr="00816DE1" w14:paraId="0DBF6982" w14:textId="77777777" w:rsidTr="00816DE1">
              <w:trPr>
                <w:tblCellSpacing w:w="15" w:type="dxa"/>
              </w:trPr>
              <w:tc>
                <w:tcPr>
                  <w:tcW w:w="6192" w:type="dxa"/>
                  <w:vAlign w:val="center"/>
                  <w:hideMark/>
                </w:tcPr>
                <w:p w14:paraId="7FDAF394"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w:t>
                  </w:r>
                </w:p>
              </w:tc>
            </w:tr>
          </w:tbl>
          <w:p w14:paraId="033F53B5"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2F7AF210"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1AA52935" w14:textId="77777777" w:rsidR="00B92FAA" w:rsidRPr="00816DE1" w:rsidRDefault="00B92FAA" w:rsidP="00B92FAA">
            <w:pPr>
              <w:pStyle w:val="NormalWeb"/>
              <w:rPr>
                <w:rStyle w:val="Strong"/>
                <w:rFonts w:ascii="Arial" w:hAnsi="Arial" w:cs="Arial"/>
                <w:sz w:val="20"/>
                <w:szCs w:val="20"/>
              </w:rPr>
            </w:pPr>
          </w:p>
        </w:tc>
      </w:tr>
      <w:tr w:rsidR="00B92FAA" w:rsidRPr="00816DE1" w14:paraId="2B7B6A9B"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75A788F2"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PO43</w:t>
            </w:r>
          </w:p>
          <w:p w14:paraId="373D9F14"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Demolition and removal is only considered where:</w:t>
            </w:r>
          </w:p>
          <w:p w14:paraId="520CA326" w14:textId="77777777" w:rsidR="00B92FAA" w:rsidRPr="00816DE1" w:rsidRDefault="00B92FAA" w:rsidP="00122CFB">
            <w:pPr>
              <w:numPr>
                <w:ilvl w:val="0"/>
                <w:numId w:val="5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 report prepared by a suitably qualified conservation architect or conservation engineer demonstrates that the building is structurally unsound and is not reasonably capable of economic repair; or</w:t>
            </w:r>
          </w:p>
          <w:p w14:paraId="49DBBD53" w14:textId="77777777" w:rsidR="00B92FAA" w:rsidRPr="00816DE1" w:rsidRDefault="00B92FAA" w:rsidP="00122CFB">
            <w:pPr>
              <w:numPr>
                <w:ilvl w:val="0"/>
                <w:numId w:val="5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demolition is confined to the removal of outbuildings, extensions and alterations that are not part of the original structure; or</w:t>
            </w:r>
          </w:p>
          <w:p w14:paraId="0DFAEECC" w14:textId="77777777" w:rsidR="00B92FAA" w:rsidRPr="00816DE1" w:rsidRDefault="00B92FAA" w:rsidP="00122CFB">
            <w:pPr>
              <w:numPr>
                <w:ilvl w:val="0"/>
                <w:numId w:val="5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limited demolition is performed in the course of repairs, maintenance or restoration; or</w:t>
            </w:r>
          </w:p>
          <w:p w14:paraId="6EA7D32F" w14:textId="77777777" w:rsidR="00B92FAA" w:rsidRPr="00816DE1" w:rsidRDefault="00B92FAA" w:rsidP="00122CFB">
            <w:pPr>
              <w:numPr>
                <w:ilvl w:val="0"/>
                <w:numId w:val="5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demolition is performed following a catastrophic event which substantially destroys the building or object.</w:t>
            </w:r>
          </w:p>
        </w:tc>
        <w:tc>
          <w:tcPr>
            <w:tcW w:w="1751" w:type="pct"/>
            <w:tcBorders>
              <w:top w:val="outset" w:sz="6" w:space="0" w:color="auto"/>
              <w:left w:val="outset" w:sz="6" w:space="0" w:color="auto"/>
              <w:bottom w:val="outset" w:sz="6" w:space="0" w:color="auto"/>
              <w:right w:val="outset" w:sz="6" w:space="0" w:color="auto"/>
            </w:tcBorders>
            <w:hideMark/>
          </w:tcPr>
          <w:p w14:paraId="375DB26D"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2092DF49"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3D8CA546"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57AD3948" w14:textId="77777777" w:rsidR="00B92FAA" w:rsidRPr="00816DE1" w:rsidRDefault="00B92FAA" w:rsidP="00B92FAA">
            <w:pPr>
              <w:pStyle w:val="NormalWeb"/>
              <w:rPr>
                <w:rFonts w:ascii="Arial" w:hAnsi="Arial" w:cs="Arial"/>
                <w:sz w:val="20"/>
                <w:szCs w:val="20"/>
              </w:rPr>
            </w:pPr>
          </w:p>
        </w:tc>
      </w:tr>
      <w:tr w:rsidR="00B92FAA" w:rsidRPr="00816DE1" w14:paraId="3968E841"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38B581EB"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PO44</w:t>
            </w:r>
          </w:p>
          <w:p w14:paraId="2645E465"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751" w:type="pct"/>
            <w:tcBorders>
              <w:top w:val="outset" w:sz="6" w:space="0" w:color="auto"/>
              <w:left w:val="outset" w:sz="6" w:space="0" w:color="auto"/>
              <w:bottom w:val="outset" w:sz="6" w:space="0" w:color="auto"/>
              <w:right w:val="outset" w:sz="6" w:space="0" w:color="auto"/>
            </w:tcBorders>
            <w:hideMark/>
          </w:tcPr>
          <w:p w14:paraId="6257D03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5DDC4398"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661A0817"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0FB54D73" w14:textId="77777777" w:rsidR="00B92FAA" w:rsidRPr="00816DE1" w:rsidRDefault="00B92FAA" w:rsidP="00B92FAA">
            <w:pPr>
              <w:pStyle w:val="NormalWeb"/>
              <w:rPr>
                <w:rFonts w:ascii="Arial" w:hAnsi="Arial" w:cs="Arial"/>
                <w:sz w:val="20"/>
                <w:szCs w:val="20"/>
              </w:rPr>
            </w:pPr>
          </w:p>
        </w:tc>
      </w:tr>
      <w:tr w:rsidR="00B92FAA" w:rsidRPr="00816DE1" w14:paraId="728F3F05"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08A2D74A"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PO45</w:t>
            </w:r>
          </w:p>
          <w:p w14:paraId="6A29E4E8"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w:t>
            </w:r>
          </w:p>
          <w:p w14:paraId="643F8CDE"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w:t>
            </w:r>
          </w:p>
        </w:tc>
        <w:tc>
          <w:tcPr>
            <w:tcW w:w="1751" w:type="pct"/>
            <w:tcBorders>
              <w:top w:val="outset" w:sz="6" w:space="0" w:color="auto"/>
              <w:left w:val="outset" w:sz="6" w:space="0" w:color="auto"/>
              <w:bottom w:val="outset" w:sz="6" w:space="0" w:color="auto"/>
              <w:right w:val="outset" w:sz="6" w:space="0" w:color="auto"/>
            </w:tcBorders>
            <w:hideMark/>
          </w:tcPr>
          <w:p w14:paraId="750C12C3"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E45</w:t>
            </w:r>
          </w:p>
          <w:p w14:paraId="6B38B52E"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does:</w:t>
            </w:r>
          </w:p>
          <w:p w14:paraId="798B86BD" w14:textId="77777777" w:rsidR="00B92FAA" w:rsidRPr="00816DE1" w:rsidRDefault="00B92FAA" w:rsidP="00122CFB">
            <w:pPr>
              <w:numPr>
                <w:ilvl w:val="0"/>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not result in the removal of a significant tree;</w:t>
            </w:r>
          </w:p>
          <w:p w14:paraId="78BD098D" w14:textId="77777777" w:rsidR="00B92FAA" w:rsidRPr="00816DE1" w:rsidRDefault="00B92FAA" w:rsidP="00122CFB">
            <w:pPr>
              <w:numPr>
                <w:ilvl w:val="0"/>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not occur within 20m of a protected tree;</w:t>
            </w:r>
          </w:p>
          <w:p w14:paraId="07246109" w14:textId="77777777" w:rsidR="00B92FAA" w:rsidRPr="00816DE1" w:rsidRDefault="00B92FAA" w:rsidP="00122CFB">
            <w:pPr>
              <w:numPr>
                <w:ilvl w:val="0"/>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involve pruning of a tree in accordance with Australian Standard AS 4373-2007 – Pruning of Amenity Trees.</w:t>
            </w:r>
          </w:p>
        </w:tc>
        <w:tc>
          <w:tcPr>
            <w:tcW w:w="767" w:type="pct"/>
            <w:tcBorders>
              <w:top w:val="outset" w:sz="6" w:space="0" w:color="auto"/>
              <w:left w:val="outset" w:sz="6" w:space="0" w:color="auto"/>
              <w:bottom w:val="outset" w:sz="6" w:space="0" w:color="auto"/>
              <w:right w:val="outset" w:sz="6" w:space="0" w:color="auto"/>
            </w:tcBorders>
          </w:tcPr>
          <w:p w14:paraId="19AB3EA9"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598F8933" w14:textId="77777777" w:rsidR="00B92FAA" w:rsidRPr="00816DE1" w:rsidRDefault="00B92FAA" w:rsidP="00B92FAA">
            <w:pPr>
              <w:pStyle w:val="NormalWeb"/>
              <w:rPr>
                <w:rStyle w:val="Strong"/>
                <w:rFonts w:ascii="Arial" w:hAnsi="Arial" w:cs="Arial"/>
                <w:sz w:val="20"/>
                <w:szCs w:val="20"/>
              </w:rPr>
            </w:pPr>
          </w:p>
        </w:tc>
      </w:tr>
      <w:tr w:rsidR="00B92FAA" w:rsidRPr="00816DE1" w14:paraId="2ECAD0C0" w14:textId="77777777"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C718651"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Infrastructure buffers (refer Overlay map - Infrastructure buffers to determine if the following assessment criteria apply)</w:t>
            </w:r>
          </w:p>
          <w:p w14:paraId="2A3ADA06" w14:textId="77777777" w:rsidR="00B92FAA" w:rsidRPr="00816DE1" w:rsidRDefault="00B92FAA" w:rsidP="00B92FAA">
            <w:pPr>
              <w:pStyle w:val="NormalWeb"/>
              <w:rPr>
                <w:rStyle w:val="Strong"/>
                <w:rFonts w:ascii="Arial" w:hAnsi="Arial" w:cs="Arial"/>
                <w:sz w:val="20"/>
                <w:szCs w:val="20"/>
              </w:rPr>
            </w:pPr>
          </w:p>
        </w:tc>
      </w:tr>
      <w:tr w:rsidR="00B92FAA" w:rsidRPr="00816DE1" w14:paraId="2AAE8BB5" w14:textId="77777777" w:rsidTr="00122CFB">
        <w:trPr>
          <w:trHeight w:val="5036"/>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35B734E9"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PO46</w:t>
            </w:r>
          </w:p>
          <w:p w14:paraId="50759C58"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Odour sensitive development is separated from Wastewater treatment plants so they are not adversely affected by odour emission or other air pollutant impacts.</w:t>
            </w:r>
          </w:p>
        </w:tc>
        <w:tc>
          <w:tcPr>
            <w:tcW w:w="1751" w:type="pct"/>
            <w:tcBorders>
              <w:top w:val="outset" w:sz="6" w:space="0" w:color="auto"/>
              <w:left w:val="outset" w:sz="6" w:space="0" w:color="auto"/>
              <w:bottom w:val="outset" w:sz="6" w:space="0" w:color="auto"/>
              <w:right w:val="outset" w:sz="6" w:space="0" w:color="auto"/>
            </w:tcBorders>
            <w:hideMark/>
          </w:tcPr>
          <w:p w14:paraId="4AFBC3AB"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E46</w:t>
            </w:r>
          </w:p>
          <w:p w14:paraId="378E5FF2"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The following uses are not located within a wastewater treatment site buffer:</w:t>
            </w:r>
          </w:p>
          <w:p w14:paraId="6C03A52C"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Caretaker’s accommodation</w:t>
            </w:r>
            <w:r w:rsidRPr="00816DE1">
              <w:rPr>
                <w:rFonts w:ascii="Arial" w:eastAsia="Times New Roman" w:hAnsi="Arial" w:cs="Arial"/>
                <w:sz w:val="20"/>
                <w:szCs w:val="20"/>
                <w:vertAlign w:val="superscript"/>
              </w:rPr>
              <w:t>(</w:t>
            </w:r>
            <w:hyperlink r:id="rId62" w:anchor="target-d768251e570643" w:tooltip="Caretaker’s accommodation - A dwelling provided for a caretaker of a non-residential use on the same premises." w:history="1">
              <w:r w:rsidRPr="00816DE1">
                <w:rPr>
                  <w:rStyle w:val="Hyperlink"/>
                  <w:rFonts w:ascii="Arial" w:eastAsia="Times New Roman" w:hAnsi="Arial" w:cs="Arial"/>
                  <w:sz w:val="20"/>
                  <w:szCs w:val="20"/>
                  <w:vertAlign w:val="superscript"/>
                </w:rPr>
                <w:t>10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62E47627"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Community residence</w:t>
            </w:r>
            <w:r w:rsidRPr="00816DE1">
              <w:rPr>
                <w:rFonts w:ascii="Arial" w:eastAsia="Times New Roman" w:hAnsi="Arial" w:cs="Arial"/>
                <w:sz w:val="20"/>
                <w:szCs w:val="20"/>
                <w:vertAlign w:val="superscript"/>
              </w:rPr>
              <w:t>(</w:t>
            </w:r>
            <w:hyperlink r:id="rId63"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16DE1">
                <w:rPr>
                  <w:rStyle w:val="Hyperlink"/>
                  <w:rFonts w:ascii="Arial" w:eastAsia="Times New Roman" w:hAnsi="Arial" w:cs="Arial"/>
                  <w:sz w:val="20"/>
                  <w:szCs w:val="20"/>
                  <w:vertAlign w:val="superscript"/>
                </w:rPr>
                <w:t>16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7195A908"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Dual occupancy</w:t>
            </w:r>
            <w:r w:rsidRPr="00816DE1">
              <w:rPr>
                <w:rFonts w:ascii="Arial" w:eastAsia="Times New Roman" w:hAnsi="Arial" w:cs="Arial"/>
                <w:sz w:val="20"/>
                <w:szCs w:val="20"/>
                <w:vertAlign w:val="superscript"/>
              </w:rPr>
              <w:t>(</w:t>
            </w:r>
            <w:hyperlink r:id="rId64"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816DE1">
                <w:rPr>
                  <w:rStyle w:val="Hyperlink"/>
                  <w:rFonts w:ascii="Arial" w:eastAsia="Times New Roman" w:hAnsi="Arial" w:cs="Arial"/>
                  <w:sz w:val="20"/>
                  <w:szCs w:val="20"/>
                  <w:vertAlign w:val="superscript"/>
                </w:rPr>
                <w:t>21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15828335"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house</w:t>
            </w:r>
            <w:r w:rsidRPr="00816DE1">
              <w:rPr>
                <w:rFonts w:ascii="Arial" w:eastAsia="Times New Roman" w:hAnsi="Arial" w:cs="Arial"/>
                <w:sz w:val="20"/>
                <w:szCs w:val="20"/>
                <w:vertAlign w:val="superscript"/>
              </w:rPr>
              <w:t>(</w:t>
            </w:r>
            <w:hyperlink r:id="rId6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eastAsia="Times New Roman" w:hAnsi="Arial" w:cs="Arial"/>
                  <w:sz w:val="20"/>
                  <w:szCs w:val="20"/>
                  <w:vertAlign w:val="superscript"/>
                </w:rPr>
                <w:t>22</w:t>
              </w:r>
            </w:hyperlink>
            <w:r w:rsidRPr="00816DE1">
              <w:rPr>
                <w:rFonts w:ascii="Arial" w:eastAsia="Times New Roman" w:hAnsi="Arial" w:cs="Arial"/>
                <w:sz w:val="20"/>
                <w:szCs w:val="20"/>
                <w:vertAlign w:val="superscript"/>
              </w:rPr>
              <w:t>)</w:t>
            </w:r>
          </w:p>
          <w:p w14:paraId="4AF03FED"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unit</w:t>
            </w:r>
            <w:r w:rsidRPr="00816DE1">
              <w:rPr>
                <w:rFonts w:ascii="Arial" w:eastAsia="Times New Roman" w:hAnsi="Arial" w:cs="Arial"/>
                <w:sz w:val="20"/>
                <w:szCs w:val="20"/>
                <w:vertAlign w:val="superscript"/>
              </w:rPr>
              <w:t>(</w:t>
            </w:r>
            <w:hyperlink r:id="rId66" w:anchor="target-d768251e570919" w:tooltip="Dwelling unit - A single dwelling within a premises containing non residential use(s)." w:history="1">
              <w:r w:rsidRPr="00816DE1">
                <w:rPr>
                  <w:rStyle w:val="Hyperlink"/>
                  <w:rFonts w:ascii="Arial" w:eastAsia="Times New Roman" w:hAnsi="Arial" w:cs="Arial"/>
                  <w:sz w:val="20"/>
                  <w:szCs w:val="20"/>
                  <w:vertAlign w:val="superscript"/>
                </w:rPr>
                <w:t>23</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7DD13F5C"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Hospital</w:t>
            </w:r>
            <w:r w:rsidRPr="00816DE1">
              <w:rPr>
                <w:rFonts w:ascii="Arial" w:eastAsia="Times New Roman" w:hAnsi="Arial" w:cs="Arial"/>
                <w:sz w:val="20"/>
                <w:szCs w:val="20"/>
                <w:vertAlign w:val="superscript"/>
              </w:rPr>
              <w:t>(</w:t>
            </w:r>
            <w:hyperlink r:id="rId67"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16DE1">
                <w:rPr>
                  <w:rStyle w:val="Hyperlink"/>
                  <w:rFonts w:ascii="Arial" w:eastAsia="Times New Roman" w:hAnsi="Arial" w:cs="Arial"/>
                  <w:sz w:val="20"/>
                  <w:szCs w:val="20"/>
                  <w:vertAlign w:val="superscript"/>
                </w:rPr>
                <w:t>36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5F78AB93"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Rooming accommodation</w:t>
            </w:r>
            <w:r w:rsidRPr="00816DE1">
              <w:rPr>
                <w:rFonts w:ascii="Arial" w:eastAsia="Times New Roman" w:hAnsi="Arial" w:cs="Arial"/>
                <w:sz w:val="20"/>
                <w:szCs w:val="20"/>
                <w:vertAlign w:val="superscript"/>
              </w:rPr>
              <w:t>(</w:t>
            </w:r>
            <w:hyperlink r:id="rId68" w:anchor="target-d768251e572066" w:tooltip="Rooming accommodation - Premises used for the accommodation of more than one household where each resident:" w:history="1">
              <w:r w:rsidRPr="00816DE1">
                <w:rPr>
                  <w:rStyle w:val="Hyperlink"/>
                  <w:rFonts w:ascii="Arial" w:eastAsia="Times New Roman" w:hAnsi="Arial" w:cs="Arial"/>
                  <w:sz w:val="20"/>
                  <w:szCs w:val="20"/>
                  <w:vertAlign w:val="superscript"/>
                </w:rPr>
                <w:t>69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335B09AF"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Multiple dwelling</w:t>
            </w:r>
            <w:r w:rsidRPr="00816DE1">
              <w:rPr>
                <w:rFonts w:ascii="Arial" w:eastAsia="Times New Roman" w:hAnsi="Arial" w:cs="Arial"/>
                <w:sz w:val="20"/>
                <w:szCs w:val="20"/>
                <w:vertAlign w:val="superscript"/>
              </w:rPr>
              <w:t>(</w:t>
            </w:r>
            <w:hyperlink r:id="rId69" w:anchor="target-d768251e571524" w:tooltip="Multiple dwelling - Premises containing three or more dwellings for separate households." w:history="1">
              <w:r w:rsidRPr="00816DE1">
                <w:rPr>
                  <w:rStyle w:val="Hyperlink"/>
                  <w:rFonts w:ascii="Arial" w:eastAsia="Times New Roman" w:hAnsi="Arial" w:cs="Arial"/>
                  <w:sz w:val="20"/>
                  <w:szCs w:val="20"/>
                  <w:vertAlign w:val="superscript"/>
                </w:rPr>
                <w:t>49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468F4BE6"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Non-resident workforce accommodation</w:t>
            </w:r>
            <w:r w:rsidRPr="00816DE1">
              <w:rPr>
                <w:rFonts w:ascii="Arial" w:eastAsia="Times New Roman" w:hAnsi="Arial" w:cs="Arial"/>
                <w:sz w:val="20"/>
                <w:szCs w:val="20"/>
                <w:vertAlign w:val="superscript"/>
              </w:rPr>
              <w:t>(</w:t>
            </w:r>
            <w:hyperlink r:id="rId70"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816DE1">
                <w:rPr>
                  <w:rStyle w:val="Hyperlink"/>
                  <w:rFonts w:ascii="Arial" w:eastAsia="Times New Roman" w:hAnsi="Arial" w:cs="Arial"/>
                  <w:sz w:val="20"/>
                  <w:szCs w:val="20"/>
                  <w:vertAlign w:val="superscript"/>
                </w:rPr>
                <w:t>52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025FA1C8"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Relocatable home park</w:t>
            </w:r>
            <w:r w:rsidRPr="00816DE1">
              <w:rPr>
                <w:rFonts w:ascii="Arial" w:eastAsia="Times New Roman" w:hAnsi="Arial" w:cs="Arial"/>
                <w:sz w:val="20"/>
                <w:szCs w:val="20"/>
                <w:vertAlign w:val="superscript"/>
              </w:rPr>
              <w:t>(</w:t>
            </w:r>
            <w:hyperlink r:id="rId71"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16DE1">
                <w:rPr>
                  <w:rStyle w:val="Hyperlink"/>
                  <w:rFonts w:ascii="Arial" w:eastAsia="Times New Roman" w:hAnsi="Arial" w:cs="Arial"/>
                  <w:sz w:val="20"/>
                  <w:szCs w:val="20"/>
                  <w:vertAlign w:val="superscript"/>
                </w:rPr>
                <w:t>62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29CE265C"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Residential care facility</w:t>
            </w:r>
            <w:r w:rsidRPr="00816DE1">
              <w:rPr>
                <w:rFonts w:ascii="Arial" w:eastAsia="Times New Roman" w:hAnsi="Arial" w:cs="Arial"/>
                <w:sz w:val="20"/>
                <w:szCs w:val="20"/>
                <w:vertAlign w:val="superscript"/>
              </w:rPr>
              <w:t>(</w:t>
            </w:r>
            <w:hyperlink r:id="rId72"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816DE1">
                <w:rPr>
                  <w:rStyle w:val="Hyperlink"/>
                  <w:rFonts w:ascii="Arial" w:eastAsia="Times New Roman" w:hAnsi="Arial" w:cs="Arial"/>
                  <w:sz w:val="20"/>
                  <w:szCs w:val="20"/>
                  <w:vertAlign w:val="superscript"/>
                </w:rPr>
                <w:t>65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64A273CF"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Resort complex</w:t>
            </w:r>
            <w:r w:rsidRPr="00816DE1">
              <w:rPr>
                <w:rFonts w:ascii="Arial" w:eastAsia="Times New Roman" w:hAnsi="Arial" w:cs="Arial"/>
                <w:sz w:val="20"/>
                <w:szCs w:val="20"/>
                <w:vertAlign w:val="superscript"/>
              </w:rPr>
              <w:t>(</w:t>
            </w:r>
            <w:hyperlink r:id="rId73" w:anchor="target-d768251e571954" w:tooltip="Resort complex - Premises used for tourist and visitor short-term accommodation that include integrated leisure facilities including:" w:history="1">
              <w:r w:rsidRPr="00816DE1">
                <w:rPr>
                  <w:rStyle w:val="Hyperlink"/>
                  <w:rFonts w:ascii="Arial" w:eastAsia="Times New Roman" w:hAnsi="Arial" w:cs="Arial"/>
                  <w:sz w:val="20"/>
                  <w:szCs w:val="20"/>
                  <w:vertAlign w:val="superscript"/>
                </w:rPr>
                <w:t>66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4741BB9E"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Retirement facility</w:t>
            </w:r>
            <w:r w:rsidRPr="00816DE1">
              <w:rPr>
                <w:rFonts w:ascii="Arial" w:eastAsia="Times New Roman" w:hAnsi="Arial" w:cs="Arial"/>
                <w:sz w:val="20"/>
                <w:szCs w:val="20"/>
                <w:vertAlign w:val="superscript"/>
              </w:rPr>
              <w:t>(</w:t>
            </w:r>
            <w:hyperlink r:id="rId74"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16DE1">
                <w:rPr>
                  <w:rStyle w:val="Hyperlink"/>
                  <w:rFonts w:ascii="Arial" w:eastAsia="Times New Roman" w:hAnsi="Arial" w:cs="Arial"/>
                  <w:sz w:val="20"/>
                  <w:szCs w:val="20"/>
                  <w:vertAlign w:val="superscript"/>
                </w:rPr>
                <w:t>67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3FC77A0F"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workers’ accommodation</w:t>
            </w:r>
            <w:r w:rsidRPr="00816DE1">
              <w:rPr>
                <w:rFonts w:ascii="Arial" w:eastAsia="Times New Roman" w:hAnsi="Arial" w:cs="Arial"/>
                <w:sz w:val="20"/>
                <w:szCs w:val="20"/>
                <w:vertAlign w:val="superscript"/>
              </w:rPr>
              <w:t>(</w:t>
            </w:r>
            <w:hyperlink r:id="rId75"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16DE1">
                <w:rPr>
                  <w:rStyle w:val="Hyperlink"/>
                  <w:rFonts w:ascii="Arial" w:eastAsia="Times New Roman" w:hAnsi="Arial" w:cs="Arial"/>
                  <w:sz w:val="20"/>
                  <w:szCs w:val="20"/>
                  <w:vertAlign w:val="superscript"/>
                </w:rPr>
                <w:t>71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62A26D3C"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Short-term accommodation</w:t>
            </w:r>
            <w:r w:rsidRPr="00816DE1">
              <w:rPr>
                <w:rFonts w:ascii="Arial" w:eastAsia="Times New Roman" w:hAnsi="Arial" w:cs="Arial"/>
                <w:sz w:val="20"/>
                <w:szCs w:val="20"/>
                <w:vertAlign w:val="superscript"/>
              </w:rPr>
              <w:t>(</w:t>
            </w:r>
            <w:hyperlink r:id="rId76"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16DE1">
                <w:rPr>
                  <w:rStyle w:val="Hyperlink"/>
                  <w:rFonts w:ascii="Arial" w:eastAsia="Times New Roman" w:hAnsi="Arial" w:cs="Arial"/>
                  <w:sz w:val="20"/>
                  <w:szCs w:val="20"/>
                  <w:vertAlign w:val="superscript"/>
                </w:rPr>
                <w:t>77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0C458432" w14:textId="77777777" w:rsidR="00B92FAA" w:rsidRPr="00816DE1" w:rsidRDefault="00B92FAA" w:rsidP="00122CFB">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Tourist park</w:t>
            </w:r>
            <w:r w:rsidRPr="00816DE1">
              <w:rPr>
                <w:rFonts w:ascii="Arial" w:eastAsia="Times New Roman" w:hAnsi="Arial" w:cs="Arial"/>
                <w:sz w:val="20"/>
                <w:szCs w:val="20"/>
                <w:vertAlign w:val="superscript"/>
              </w:rPr>
              <w:t>(</w:t>
            </w:r>
            <w:hyperlink r:id="rId77"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16DE1">
                <w:rPr>
                  <w:rStyle w:val="Hyperlink"/>
                  <w:rFonts w:ascii="Arial" w:eastAsia="Times New Roman" w:hAnsi="Arial" w:cs="Arial"/>
                  <w:sz w:val="20"/>
                  <w:szCs w:val="20"/>
                  <w:vertAlign w:val="superscript"/>
                </w:rPr>
                <w:t>84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tc>
        <w:tc>
          <w:tcPr>
            <w:tcW w:w="767" w:type="pct"/>
            <w:tcBorders>
              <w:top w:val="outset" w:sz="6" w:space="0" w:color="auto"/>
              <w:left w:val="outset" w:sz="6" w:space="0" w:color="auto"/>
              <w:bottom w:val="outset" w:sz="6" w:space="0" w:color="auto"/>
              <w:right w:val="outset" w:sz="6" w:space="0" w:color="auto"/>
            </w:tcBorders>
          </w:tcPr>
          <w:p w14:paraId="61ED2D22"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62E94951" w14:textId="77777777" w:rsidR="00B92FAA" w:rsidRPr="00816DE1" w:rsidRDefault="00B92FAA" w:rsidP="00B92FAA">
            <w:pPr>
              <w:pStyle w:val="NormalWeb"/>
              <w:rPr>
                <w:rStyle w:val="Strong"/>
                <w:rFonts w:ascii="Arial" w:hAnsi="Arial" w:cs="Arial"/>
                <w:sz w:val="20"/>
                <w:szCs w:val="20"/>
              </w:rPr>
            </w:pPr>
          </w:p>
        </w:tc>
      </w:tr>
      <w:tr w:rsidR="00B92FAA" w:rsidRPr="00816DE1" w14:paraId="369C7A93"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05326C15"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PO47</w:t>
            </w:r>
          </w:p>
          <w:p w14:paraId="7A69267C"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within a Bulk water supply infrastructure buffer is located, designed and constructed to:</w:t>
            </w:r>
          </w:p>
          <w:p w14:paraId="2EF6607A" w14:textId="77777777" w:rsidR="00B92FAA" w:rsidRPr="00816DE1" w:rsidRDefault="00B92FAA" w:rsidP="00122CFB">
            <w:pPr>
              <w:numPr>
                <w:ilvl w:val="0"/>
                <w:numId w:val="5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 the integrity of the water supply pipeline;</w:t>
            </w:r>
          </w:p>
          <w:p w14:paraId="3CE004DB" w14:textId="77777777" w:rsidR="00B92FAA" w:rsidRPr="00816DE1" w:rsidRDefault="00B92FAA" w:rsidP="00122CFB">
            <w:pPr>
              <w:numPr>
                <w:ilvl w:val="0"/>
                <w:numId w:val="5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maintain adequate access for any required maintenance or upgrading work to the water supply pipeline;</w:t>
            </w:r>
          </w:p>
        </w:tc>
        <w:tc>
          <w:tcPr>
            <w:tcW w:w="1751" w:type="pct"/>
            <w:tcBorders>
              <w:top w:val="outset" w:sz="6" w:space="0" w:color="auto"/>
              <w:left w:val="outset" w:sz="6" w:space="0" w:color="auto"/>
              <w:bottom w:val="outset" w:sz="6" w:space="0" w:color="auto"/>
              <w:right w:val="outset" w:sz="6" w:space="0" w:color="auto"/>
            </w:tcBorders>
            <w:hideMark/>
          </w:tcPr>
          <w:p w14:paraId="79272BE8"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E47</w:t>
            </w:r>
          </w:p>
          <w:p w14:paraId="6ECC6820"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w:t>
            </w:r>
          </w:p>
          <w:p w14:paraId="32C395C7" w14:textId="77777777" w:rsidR="00B92FAA" w:rsidRPr="00816DE1" w:rsidRDefault="00B92FAA" w:rsidP="00122CFB">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involve the construction of any buildings or structures within a Bulk water supply infrastructure buffer;</w:t>
            </w:r>
          </w:p>
          <w:p w14:paraId="1455BA67" w14:textId="77777777" w:rsidR="00B92FAA" w:rsidRPr="00816DE1" w:rsidRDefault="00B92FAA" w:rsidP="00122CFB">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involving a major hazard facility or environmentally relevant activity (ERA) is setback 30m from a Bulk water supply infrastructure buffer.</w:t>
            </w:r>
          </w:p>
        </w:tc>
        <w:tc>
          <w:tcPr>
            <w:tcW w:w="767" w:type="pct"/>
            <w:tcBorders>
              <w:top w:val="outset" w:sz="6" w:space="0" w:color="auto"/>
              <w:left w:val="outset" w:sz="6" w:space="0" w:color="auto"/>
              <w:bottom w:val="outset" w:sz="6" w:space="0" w:color="auto"/>
              <w:right w:val="outset" w:sz="6" w:space="0" w:color="auto"/>
            </w:tcBorders>
          </w:tcPr>
          <w:p w14:paraId="37DCC35B"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2B3F4DE8" w14:textId="77777777" w:rsidR="00B92FAA" w:rsidRPr="00816DE1" w:rsidRDefault="00B92FAA" w:rsidP="00B92FAA">
            <w:pPr>
              <w:pStyle w:val="NormalWeb"/>
              <w:rPr>
                <w:rStyle w:val="Strong"/>
                <w:rFonts w:ascii="Arial" w:hAnsi="Arial" w:cs="Arial"/>
                <w:sz w:val="20"/>
                <w:szCs w:val="20"/>
              </w:rPr>
            </w:pPr>
          </w:p>
        </w:tc>
      </w:tr>
      <w:tr w:rsidR="00B92FAA" w:rsidRPr="00816DE1" w14:paraId="4E3E759A"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2C172335"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PO48</w:t>
            </w:r>
          </w:p>
          <w:p w14:paraId="0EAE7EE0"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is located and designed to maintain required access to Bulk water supply infrastructure.</w:t>
            </w:r>
          </w:p>
        </w:tc>
        <w:tc>
          <w:tcPr>
            <w:tcW w:w="1751" w:type="pct"/>
            <w:tcBorders>
              <w:top w:val="outset" w:sz="6" w:space="0" w:color="auto"/>
              <w:left w:val="outset" w:sz="6" w:space="0" w:color="auto"/>
              <w:bottom w:val="outset" w:sz="6" w:space="0" w:color="auto"/>
              <w:right w:val="outset" w:sz="6" w:space="0" w:color="auto"/>
            </w:tcBorders>
            <w:hideMark/>
          </w:tcPr>
          <w:p w14:paraId="574609F3"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E48</w:t>
            </w:r>
          </w:p>
          <w:p w14:paraId="34F8A06C"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does not restrict access to Bulk water supply infrastructure of any type or size, having regard to (among other things):</w:t>
            </w:r>
          </w:p>
          <w:p w14:paraId="412F0D5A" w14:textId="77777777" w:rsidR="00B92FAA" w:rsidRPr="00816DE1" w:rsidRDefault="00B92FAA" w:rsidP="00122CFB">
            <w:pPr>
              <w:numPr>
                <w:ilvl w:val="0"/>
                <w:numId w:val="5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buildings or structures;</w:t>
            </w:r>
          </w:p>
          <w:p w14:paraId="451FFF6D" w14:textId="77777777" w:rsidR="00B92FAA" w:rsidRPr="00816DE1" w:rsidRDefault="00B92FAA" w:rsidP="00122CFB">
            <w:pPr>
              <w:numPr>
                <w:ilvl w:val="0"/>
                <w:numId w:val="5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gates and fences;</w:t>
            </w:r>
          </w:p>
          <w:p w14:paraId="7796C83E" w14:textId="77777777" w:rsidR="00B92FAA" w:rsidRPr="00816DE1" w:rsidRDefault="00B92FAA" w:rsidP="00122CFB">
            <w:pPr>
              <w:numPr>
                <w:ilvl w:val="0"/>
                <w:numId w:val="5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storage of equipment or materials;</w:t>
            </w:r>
          </w:p>
          <w:p w14:paraId="6E8CF5F2" w14:textId="77777777" w:rsidR="00B92FAA" w:rsidRPr="00816DE1" w:rsidRDefault="00B92FAA" w:rsidP="00122CFB">
            <w:pPr>
              <w:numPr>
                <w:ilvl w:val="0"/>
                <w:numId w:val="5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landscaping or earthworks or stormwater or other infrastructure.</w:t>
            </w:r>
          </w:p>
        </w:tc>
        <w:tc>
          <w:tcPr>
            <w:tcW w:w="767" w:type="pct"/>
            <w:tcBorders>
              <w:top w:val="outset" w:sz="6" w:space="0" w:color="auto"/>
              <w:left w:val="outset" w:sz="6" w:space="0" w:color="auto"/>
              <w:bottom w:val="outset" w:sz="6" w:space="0" w:color="auto"/>
              <w:right w:val="outset" w:sz="6" w:space="0" w:color="auto"/>
            </w:tcBorders>
          </w:tcPr>
          <w:p w14:paraId="30C435D5"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7251FC06" w14:textId="77777777" w:rsidR="00B92FAA" w:rsidRPr="00816DE1" w:rsidRDefault="00B92FAA" w:rsidP="00B92FAA">
            <w:pPr>
              <w:pStyle w:val="NormalWeb"/>
              <w:rPr>
                <w:rStyle w:val="Strong"/>
                <w:rFonts w:ascii="Arial" w:hAnsi="Arial" w:cs="Arial"/>
                <w:sz w:val="20"/>
                <w:szCs w:val="20"/>
              </w:rPr>
            </w:pPr>
          </w:p>
        </w:tc>
      </w:tr>
      <w:tr w:rsidR="00B92FAA" w:rsidRPr="00816DE1" w14:paraId="06412717"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vAlign w:val="center"/>
            <w:hideMark/>
          </w:tcPr>
          <w:p w14:paraId="4D3285DD"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PO49</w:t>
            </w:r>
          </w:p>
          <w:p w14:paraId="26463EDC"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within the Gas pipeline buffer:</w:t>
            </w:r>
          </w:p>
          <w:p w14:paraId="6FE65403" w14:textId="77777777" w:rsidR="00B92FAA" w:rsidRPr="00816DE1" w:rsidRDefault="00B92FAA" w:rsidP="00122CFB">
            <w:pPr>
              <w:numPr>
                <w:ilvl w:val="0"/>
                <w:numId w:val="5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avoids attracting people in large numbers to live, work or congregate;</w:t>
            </w:r>
          </w:p>
          <w:p w14:paraId="7231EBFA" w14:textId="77777777" w:rsidR="00B92FAA" w:rsidRPr="00816DE1" w:rsidRDefault="00B92FAA" w:rsidP="00122CFB">
            <w:pPr>
              <w:numPr>
                <w:ilvl w:val="0"/>
                <w:numId w:val="5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avoids the storage of hazardous chemicals;</w:t>
            </w:r>
          </w:p>
          <w:p w14:paraId="0036BD73" w14:textId="77777777" w:rsidR="00B92FAA" w:rsidRPr="00816DE1" w:rsidRDefault="00B92FAA" w:rsidP="00122CFB">
            <w:pPr>
              <w:numPr>
                <w:ilvl w:val="0"/>
                <w:numId w:val="5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maintains adequate access for any required maintenance or upgrading work;</w:t>
            </w:r>
          </w:p>
          <w:p w14:paraId="4F0EA058" w14:textId="77777777" w:rsidR="00B92FAA" w:rsidRPr="00816DE1" w:rsidRDefault="00B92FAA" w:rsidP="00122CFB">
            <w:pPr>
              <w:numPr>
                <w:ilvl w:val="0"/>
                <w:numId w:val="5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minimises risk of harm to people and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3"/>
            </w:tblGrid>
            <w:tr w:rsidR="00B92FAA" w:rsidRPr="00816DE1" w14:paraId="11E5CF7D" w14:textId="77777777" w:rsidTr="00816DE1">
              <w:trPr>
                <w:trHeight w:val="390"/>
                <w:tblCellSpacing w:w="15" w:type="dxa"/>
              </w:trPr>
              <w:tc>
                <w:tcPr>
                  <w:tcW w:w="8572" w:type="dxa"/>
                  <w:vAlign w:val="center"/>
                  <w:hideMark/>
                </w:tcPr>
                <w:p w14:paraId="7F2A3951" w14:textId="77777777" w:rsidR="00B92FAA" w:rsidRPr="00816DE1" w:rsidRDefault="00B92FAA" w:rsidP="00B92FAA">
                  <w:pPr>
                    <w:rPr>
                      <w:rFonts w:ascii="Arial" w:eastAsia="Times New Roman" w:hAnsi="Arial" w:cs="Arial"/>
                      <w:sz w:val="20"/>
                      <w:szCs w:val="20"/>
                    </w:rPr>
                  </w:pPr>
                  <w:r w:rsidRPr="00C64A89">
                    <w:rPr>
                      <w:rFonts w:ascii="Arial" w:eastAsia="Times New Roman" w:hAnsi="Arial" w:cs="Arial"/>
                      <w:sz w:val="18"/>
                      <w:szCs w:val="20"/>
                    </w:rPr>
                    <w:t xml:space="preserve">Editor's note - The </w:t>
                  </w:r>
                  <w:r w:rsidRPr="00C64A89">
                    <w:rPr>
                      <w:rStyle w:val="Emphasis"/>
                      <w:rFonts w:ascii="Arial" w:eastAsia="Times New Roman" w:hAnsi="Arial" w:cs="Arial"/>
                      <w:sz w:val="18"/>
                      <w:szCs w:val="20"/>
                    </w:rPr>
                    <w:t>Petroleum and Gas (Production and Safety) Act 2004</w:t>
                  </w:r>
                  <w:r w:rsidRPr="00C64A89">
                    <w:rPr>
                      <w:rFonts w:ascii="Arial" w:eastAsia="Times New Roman" w:hAnsi="Arial" w:cs="Arial"/>
                      <w:sz w:val="18"/>
                      <w:szCs w:val="20"/>
                    </w:rPr>
                    <w:t xml:space="preserve"> (sections 807 and 808) requires that building or changes in surface level on pipeline land must not occur unless all the pipeline licence holders consent</w:t>
                  </w:r>
                  <w:r w:rsidRPr="00816DE1">
                    <w:rPr>
                      <w:rFonts w:ascii="Arial" w:eastAsia="Times New Roman" w:hAnsi="Arial" w:cs="Arial"/>
                      <w:sz w:val="20"/>
                      <w:szCs w:val="20"/>
                    </w:rPr>
                    <w:t>.</w:t>
                  </w:r>
                </w:p>
              </w:tc>
            </w:tr>
          </w:tbl>
          <w:p w14:paraId="3855BA03"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4BCDE97E"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E49</w:t>
            </w:r>
          </w:p>
          <w:p w14:paraId="35836FE6"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does not involve the construction of any buildings or structures within the Gas pipeline buffer.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9"/>
            </w:tblGrid>
            <w:tr w:rsidR="00B92FAA" w:rsidRPr="00816DE1" w14:paraId="5E8EB2D6" w14:textId="77777777" w:rsidTr="00816DE1">
              <w:trPr>
                <w:tblCellSpacing w:w="15" w:type="dxa"/>
              </w:trPr>
              <w:tc>
                <w:tcPr>
                  <w:tcW w:w="6192" w:type="dxa"/>
                  <w:vAlign w:val="center"/>
                  <w:hideMark/>
                </w:tcPr>
                <w:p w14:paraId="0E689E54" w14:textId="77777777" w:rsidR="00B92FAA" w:rsidRPr="00816DE1" w:rsidRDefault="00B92FAA" w:rsidP="00B92FAA">
                  <w:pPr>
                    <w:rPr>
                      <w:rFonts w:ascii="Arial" w:eastAsia="Times New Roman" w:hAnsi="Arial" w:cs="Arial"/>
                      <w:sz w:val="20"/>
                      <w:szCs w:val="20"/>
                    </w:rPr>
                  </w:pPr>
                  <w:r w:rsidRPr="00C64A89">
                    <w:rPr>
                      <w:rFonts w:ascii="Arial" w:eastAsia="Times New Roman" w:hAnsi="Arial" w:cs="Arial"/>
                      <w:sz w:val="18"/>
                      <w:szCs w:val="20"/>
                    </w:rPr>
                    <w:t xml:space="preserve">Editor's note - The </w:t>
                  </w:r>
                  <w:r w:rsidRPr="00C64A89">
                    <w:rPr>
                      <w:rStyle w:val="Emphasis"/>
                      <w:rFonts w:ascii="Arial" w:eastAsia="Times New Roman" w:hAnsi="Arial" w:cs="Arial"/>
                      <w:sz w:val="18"/>
                      <w:szCs w:val="20"/>
                    </w:rPr>
                    <w:t>Petroleum and Gas (Production and Safety) Act 2004</w:t>
                  </w:r>
                  <w:r w:rsidRPr="00C64A89">
                    <w:rPr>
                      <w:rFonts w:ascii="Arial" w:eastAsia="Times New Roman" w:hAnsi="Arial" w:cs="Arial"/>
                      <w:sz w:val="18"/>
                      <w:szCs w:val="20"/>
                    </w:rPr>
                    <w:t xml:space="preserve"> (sections 807 and 808) requires that building or changes in surface level on pipeline land must not occur unless all the pipeline licence holders consent</w:t>
                  </w:r>
                  <w:r w:rsidRPr="00816DE1">
                    <w:rPr>
                      <w:rFonts w:ascii="Arial" w:eastAsia="Times New Roman" w:hAnsi="Arial" w:cs="Arial"/>
                      <w:sz w:val="20"/>
                      <w:szCs w:val="20"/>
                    </w:rPr>
                    <w:t>.</w:t>
                  </w:r>
                </w:p>
              </w:tc>
            </w:tr>
          </w:tbl>
          <w:p w14:paraId="236FB008"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0EC0F927"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1C230345" w14:textId="77777777" w:rsidR="00B92FAA" w:rsidRPr="00816DE1" w:rsidRDefault="00B92FAA" w:rsidP="00B92FAA">
            <w:pPr>
              <w:pStyle w:val="NormalWeb"/>
              <w:rPr>
                <w:rStyle w:val="Strong"/>
                <w:rFonts w:ascii="Arial" w:hAnsi="Arial" w:cs="Arial"/>
                <w:sz w:val="20"/>
                <w:szCs w:val="20"/>
              </w:rPr>
            </w:pPr>
          </w:p>
        </w:tc>
      </w:tr>
      <w:tr w:rsidR="00B92FAA" w:rsidRPr="00816DE1" w14:paraId="50858341"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0C85599A"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PO50</w:t>
            </w:r>
          </w:p>
          <w:p w14:paraId="72CB1DE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Odour sensitive development is separated from landfill sites so they are not adversely affected by odour emission or other air pollutant impacts.</w:t>
            </w:r>
          </w:p>
        </w:tc>
        <w:tc>
          <w:tcPr>
            <w:tcW w:w="1751" w:type="pct"/>
            <w:tcBorders>
              <w:top w:val="outset" w:sz="6" w:space="0" w:color="auto"/>
              <w:left w:val="outset" w:sz="6" w:space="0" w:color="auto"/>
              <w:bottom w:val="outset" w:sz="6" w:space="0" w:color="auto"/>
              <w:right w:val="outset" w:sz="6" w:space="0" w:color="auto"/>
            </w:tcBorders>
            <w:hideMark/>
          </w:tcPr>
          <w:p w14:paraId="7547AA51"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E50</w:t>
            </w:r>
          </w:p>
          <w:p w14:paraId="595DDFA2"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The following uses are not located within a Landfill buffer:</w:t>
            </w:r>
          </w:p>
          <w:p w14:paraId="01592D96"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Caretaker’s accommodation</w:t>
            </w:r>
            <w:r w:rsidRPr="00816DE1">
              <w:rPr>
                <w:rFonts w:ascii="Arial" w:eastAsia="Times New Roman" w:hAnsi="Arial" w:cs="Arial"/>
                <w:sz w:val="20"/>
                <w:szCs w:val="20"/>
                <w:vertAlign w:val="superscript"/>
              </w:rPr>
              <w:t>(</w:t>
            </w:r>
            <w:hyperlink r:id="rId78" w:anchor="target-d768251e570643" w:tooltip="Caretaker’s accommodation - A dwelling provided for a caretaker of a non-residential use on the same premises." w:history="1">
              <w:r w:rsidRPr="00816DE1">
                <w:rPr>
                  <w:rStyle w:val="Hyperlink"/>
                  <w:rFonts w:ascii="Arial" w:eastAsia="Times New Roman" w:hAnsi="Arial" w:cs="Arial"/>
                  <w:sz w:val="20"/>
                  <w:szCs w:val="20"/>
                  <w:vertAlign w:val="superscript"/>
                </w:rPr>
                <w:t>10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55367DE7"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Community residence</w:t>
            </w:r>
            <w:r w:rsidRPr="00816DE1">
              <w:rPr>
                <w:rFonts w:ascii="Arial" w:eastAsia="Times New Roman" w:hAnsi="Arial" w:cs="Arial"/>
                <w:sz w:val="20"/>
                <w:szCs w:val="20"/>
                <w:vertAlign w:val="superscript"/>
              </w:rPr>
              <w:t>(</w:t>
            </w:r>
            <w:hyperlink r:id="rId79"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16DE1">
                <w:rPr>
                  <w:rStyle w:val="Hyperlink"/>
                  <w:rFonts w:ascii="Arial" w:eastAsia="Times New Roman" w:hAnsi="Arial" w:cs="Arial"/>
                  <w:sz w:val="20"/>
                  <w:szCs w:val="20"/>
                  <w:vertAlign w:val="superscript"/>
                </w:rPr>
                <w:t>16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2688D96B"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Dual occupancy</w:t>
            </w:r>
            <w:r w:rsidRPr="00816DE1">
              <w:rPr>
                <w:rFonts w:ascii="Arial" w:eastAsia="Times New Roman" w:hAnsi="Arial" w:cs="Arial"/>
                <w:sz w:val="20"/>
                <w:szCs w:val="20"/>
                <w:vertAlign w:val="superscript"/>
              </w:rPr>
              <w:t>(</w:t>
            </w:r>
            <w:hyperlink r:id="rId8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816DE1">
                <w:rPr>
                  <w:rStyle w:val="Hyperlink"/>
                  <w:rFonts w:ascii="Arial" w:eastAsia="Times New Roman" w:hAnsi="Arial" w:cs="Arial"/>
                  <w:sz w:val="20"/>
                  <w:szCs w:val="20"/>
                  <w:vertAlign w:val="superscript"/>
                </w:rPr>
                <w:t>21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6B099C49"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house</w:t>
            </w:r>
            <w:r w:rsidRPr="00816DE1">
              <w:rPr>
                <w:rFonts w:ascii="Arial" w:eastAsia="Times New Roman" w:hAnsi="Arial" w:cs="Arial"/>
                <w:sz w:val="20"/>
                <w:szCs w:val="20"/>
                <w:vertAlign w:val="superscript"/>
              </w:rPr>
              <w:t>(</w:t>
            </w:r>
            <w:hyperlink r:id="rId8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eastAsia="Times New Roman" w:hAnsi="Arial" w:cs="Arial"/>
                  <w:sz w:val="20"/>
                  <w:szCs w:val="20"/>
                  <w:vertAlign w:val="superscript"/>
                </w:rPr>
                <w:t>22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6ABD821F"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unit</w:t>
            </w:r>
            <w:r w:rsidRPr="00816DE1">
              <w:rPr>
                <w:rFonts w:ascii="Arial" w:eastAsia="Times New Roman" w:hAnsi="Arial" w:cs="Arial"/>
                <w:sz w:val="20"/>
                <w:szCs w:val="20"/>
                <w:vertAlign w:val="superscript"/>
              </w:rPr>
              <w:t>(</w:t>
            </w:r>
            <w:hyperlink r:id="rId82" w:anchor="target-d768251e570919" w:tooltip="Dwelling unit - A single dwelling within a premises containing non residential use(s)." w:history="1">
              <w:r w:rsidRPr="00816DE1">
                <w:rPr>
                  <w:rStyle w:val="Hyperlink"/>
                  <w:rFonts w:ascii="Arial" w:eastAsia="Times New Roman" w:hAnsi="Arial" w:cs="Arial"/>
                  <w:sz w:val="20"/>
                  <w:szCs w:val="20"/>
                  <w:vertAlign w:val="superscript"/>
                </w:rPr>
                <w:t>23</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0335C4CB"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Hospital</w:t>
            </w:r>
            <w:r w:rsidRPr="00816DE1">
              <w:rPr>
                <w:rFonts w:ascii="Arial" w:eastAsia="Times New Roman" w:hAnsi="Arial" w:cs="Arial"/>
                <w:sz w:val="20"/>
                <w:szCs w:val="20"/>
                <w:vertAlign w:val="superscript"/>
              </w:rPr>
              <w:t>(</w:t>
            </w:r>
            <w:hyperlink r:id="rId83"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16DE1">
                <w:rPr>
                  <w:rStyle w:val="Hyperlink"/>
                  <w:rFonts w:ascii="Arial" w:eastAsia="Times New Roman" w:hAnsi="Arial" w:cs="Arial"/>
                  <w:sz w:val="20"/>
                  <w:szCs w:val="20"/>
                  <w:vertAlign w:val="superscript"/>
                </w:rPr>
                <w:t>36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40CB57F1"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Rooming accommodation</w:t>
            </w:r>
            <w:r w:rsidRPr="00816DE1">
              <w:rPr>
                <w:rFonts w:ascii="Arial" w:eastAsia="Times New Roman" w:hAnsi="Arial" w:cs="Arial"/>
                <w:sz w:val="20"/>
                <w:szCs w:val="20"/>
                <w:vertAlign w:val="superscript"/>
              </w:rPr>
              <w:t>(</w:t>
            </w:r>
            <w:hyperlink r:id="rId84" w:anchor="target-d768251e572066" w:tooltip="Rooming accommodation - Premises used for the accommodation of more than one household where each resident:" w:history="1">
              <w:r w:rsidRPr="00816DE1">
                <w:rPr>
                  <w:rStyle w:val="Hyperlink"/>
                  <w:rFonts w:ascii="Arial" w:eastAsia="Times New Roman" w:hAnsi="Arial" w:cs="Arial"/>
                  <w:sz w:val="20"/>
                  <w:szCs w:val="20"/>
                  <w:vertAlign w:val="superscript"/>
                </w:rPr>
                <w:t>69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53F99B3C"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Multiple dwelling</w:t>
            </w:r>
            <w:r w:rsidRPr="00816DE1">
              <w:rPr>
                <w:rFonts w:ascii="Arial" w:eastAsia="Times New Roman" w:hAnsi="Arial" w:cs="Arial"/>
                <w:sz w:val="20"/>
                <w:szCs w:val="20"/>
                <w:vertAlign w:val="superscript"/>
              </w:rPr>
              <w:t>(</w:t>
            </w:r>
            <w:hyperlink r:id="rId85" w:anchor="target-d768251e571524" w:tooltip="Multiple dwelling - Premises containing three or more dwellings for separate households." w:history="1">
              <w:r w:rsidRPr="00816DE1">
                <w:rPr>
                  <w:rStyle w:val="Hyperlink"/>
                  <w:rFonts w:ascii="Arial" w:eastAsia="Times New Roman" w:hAnsi="Arial" w:cs="Arial"/>
                  <w:sz w:val="20"/>
                  <w:szCs w:val="20"/>
                  <w:vertAlign w:val="superscript"/>
                </w:rPr>
                <w:t>49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29C51FBF"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Non-resident workforce accommodation</w:t>
            </w:r>
            <w:r w:rsidRPr="00816DE1">
              <w:rPr>
                <w:rFonts w:ascii="Arial" w:eastAsia="Times New Roman" w:hAnsi="Arial" w:cs="Arial"/>
                <w:sz w:val="20"/>
                <w:szCs w:val="20"/>
                <w:vertAlign w:val="superscript"/>
              </w:rPr>
              <w:t>(</w:t>
            </w:r>
            <w:hyperlink r:id="rId86"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816DE1">
                <w:rPr>
                  <w:rStyle w:val="Hyperlink"/>
                  <w:rFonts w:ascii="Arial" w:eastAsia="Times New Roman" w:hAnsi="Arial" w:cs="Arial"/>
                  <w:sz w:val="20"/>
                  <w:szCs w:val="20"/>
                  <w:vertAlign w:val="superscript"/>
                </w:rPr>
                <w:t>52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0A5F98CA"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Relocatable home park</w:t>
            </w:r>
            <w:r w:rsidRPr="00816DE1">
              <w:rPr>
                <w:rFonts w:ascii="Arial" w:eastAsia="Times New Roman" w:hAnsi="Arial" w:cs="Arial"/>
                <w:sz w:val="20"/>
                <w:szCs w:val="20"/>
                <w:vertAlign w:val="superscript"/>
              </w:rPr>
              <w:t>(</w:t>
            </w:r>
            <w:hyperlink r:id="rId87"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16DE1">
                <w:rPr>
                  <w:rStyle w:val="Hyperlink"/>
                  <w:rFonts w:ascii="Arial" w:eastAsia="Times New Roman" w:hAnsi="Arial" w:cs="Arial"/>
                  <w:sz w:val="20"/>
                  <w:szCs w:val="20"/>
                  <w:vertAlign w:val="superscript"/>
                </w:rPr>
                <w:t>62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10752BEB"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Residential care facility</w:t>
            </w:r>
            <w:r w:rsidRPr="00816DE1">
              <w:rPr>
                <w:rFonts w:ascii="Arial" w:eastAsia="Times New Roman" w:hAnsi="Arial" w:cs="Arial"/>
                <w:sz w:val="20"/>
                <w:szCs w:val="20"/>
                <w:vertAlign w:val="superscript"/>
              </w:rPr>
              <w:t>(</w:t>
            </w:r>
            <w:hyperlink r:id="rId88"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816DE1">
                <w:rPr>
                  <w:rStyle w:val="Hyperlink"/>
                  <w:rFonts w:ascii="Arial" w:eastAsia="Times New Roman" w:hAnsi="Arial" w:cs="Arial"/>
                  <w:sz w:val="20"/>
                  <w:szCs w:val="20"/>
                  <w:vertAlign w:val="superscript"/>
                </w:rPr>
                <w:t>65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7A228220"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Resort complex</w:t>
            </w:r>
            <w:r w:rsidRPr="00816DE1">
              <w:rPr>
                <w:rFonts w:ascii="Arial" w:eastAsia="Times New Roman" w:hAnsi="Arial" w:cs="Arial"/>
                <w:sz w:val="20"/>
                <w:szCs w:val="20"/>
                <w:vertAlign w:val="superscript"/>
              </w:rPr>
              <w:t>(</w:t>
            </w:r>
            <w:hyperlink r:id="rId89" w:anchor="target-d768251e571954" w:tooltip="Resort complex - Premises used for tourist and visitor short-term accommodation that include integrated leisure facilities including:" w:history="1">
              <w:r w:rsidRPr="00816DE1">
                <w:rPr>
                  <w:rStyle w:val="Hyperlink"/>
                  <w:rFonts w:ascii="Arial" w:eastAsia="Times New Roman" w:hAnsi="Arial" w:cs="Arial"/>
                  <w:sz w:val="20"/>
                  <w:szCs w:val="20"/>
                  <w:vertAlign w:val="superscript"/>
                </w:rPr>
                <w:t>66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18E708D4"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Retirement facility</w:t>
            </w:r>
            <w:r w:rsidRPr="00816DE1">
              <w:rPr>
                <w:rFonts w:ascii="Arial" w:eastAsia="Times New Roman" w:hAnsi="Arial" w:cs="Arial"/>
                <w:sz w:val="20"/>
                <w:szCs w:val="20"/>
                <w:vertAlign w:val="superscript"/>
              </w:rPr>
              <w:t>(</w:t>
            </w:r>
            <w:hyperlink r:id="rId90"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16DE1">
                <w:rPr>
                  <w:rStyle w:val="Hyperlink"/>
                  <w:rFonts w:ascii="Arial" w:eastAsia="Times New Roman" w:hAnsi="Arial" w:cs="Arial"/>
                  <w:sz w:val="20"/>
                  <w:szCs w:val="20"/>
                  <w:vertAlign w:val="superscript"/>
                </w:rPr>
                <w:t>67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724A6296"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workers’ accommodation</w:t>
            </w:r>
            <w:r w:rsidRPr="00816DE1">
              <w:rPr>
                <w:rFonts w:ascii="Arial" w:eastAsia="Times New Roman" w:hAnsi="Arial" w:cs="Arial"/>
                <w:sz w:val="20"/>
                <w:szCs w:val="20"/>
                <w:vertAlign w:val="superscript"/>
              </w:rPr>
              <w:t>(</w:t>
            </w:r>
            <w:hyperlink r:id="rId91"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16DE1">
                <w:rPr>
                  <w:rStyle w:val="Hyperlink"/>
                  <w:rFonts w:ascii="Arial" w:eastAsia="Times New Roman" w:hAnsi="Arial" w:cs="Arial"/>
                  <w:sz w:val="20"/>
                  <w:szCs w:val="20"/>
                  <w:vertAlign w:val="superscript"/>
                </w:rPr>
                <w:t>71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2AB50FD3"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Short-term accommodation</w:t>
            </w:r>
            <w:r w:rsidRPr="00816DE1">
              <w:rPr>
                <w:rFonts w:ascii="Arial" w:eastAsia="Times New Roman" w:hAnsi="Arial" w:cs="Arial"/>
                <w:sz w:val="20"/>
                <w:szCs w:val="20"/>
                <w:vertAlign w:val="superscript"/>
              </w:rPr>
              <w:t>(</w:t>
            </w:r>
            <w:hyperlink r:id="rId92"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16DE1">
                <w:rPr>
                  <w:rStyle w:val="Hyperlink"/>
                  <w:rFonts w:ascii="Arial" w:eastAsia="Times New Roman" w:hAnsi="Arial" w:cs="Arial"/>
                  <w:sz w:val="20"/>
                  <w:szCs w:val="20"/>
                  <w:vertAlign w:val="superscript"/>
                </w:rPr>
                <w:t>77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14:paraId="7F2CEAE3" w14:textId="77777777" w:rsidR="00B92FAA" w:rsidRPr="00816DE1" w:rsidRDefault="00B92FAA" w:rsidP="00122CFB">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Tourist park</w:t>
            </w:r>
            <w:r w:rsidRPr="00816DE1">
              <w:rPr>
                <w:rFonts w:ascii="Arial" w:eastAsia="Times New Roman" w:hAnsi="Arial" w:cs="Arial"/>
                <w:sz w:val="20"/>
                <w:szCs w:val="20"/>
                <w:vertAlign w:val="superscript"/>
              </w:rPr>
              <w:t>(</w:t>
            </w:r>
            <w:hyperlink r:id="rId9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16DE1">
                <w:rPr>
                  <w:rStyle w:val="Hyperlink"/>
                  <w:rFonts w:ascii="Arial" w:eastAsia="Times New Roman" w:hAnsi="Arial" w:cs="Arial"/>
                  <w:sz w:val="20"/>
                  <w:szCs w:val="20"/>
                  <w:vertAlign w:val="superscript"/>
                </w:rPr>
                <w:t>84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tc>
        <w:tc>
          <w:tcPr>
            <w:tcW w:w="767" w:type="pct"/>
            <w:tcBorders>
              <w:top w:val="outset" w:sz="6" w:space="0" w:color="auto"/>
              <w:left w:val="outset" w:sz="6" w:space="0" w:color="auto"/>
              <w:bottom w:val="outset" w:sz="6" w:space="0" w:color="auto"/>
              <w:right w:val="outset" w:sz="6" w:space="0" w:color="auto"/>
            </w:tcBorders>
          </w:tcPr>
          <w:p w14:paraId="793C137A"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10C429D5" w14:textId="77777777" w:rsidR="00B92FAA" w:rsidRPr="00816DE1" w:rsidRDefault="00B92FAA" w:rsidP="00B92FAA">
            <w:pPr>
              <w:pStyle w:val="NormalWeb"/>
              <w:rPr>
                <w:rStyle w:val="Strong"/>
                <w:rFonts w:ascii="Arial" w:hAnsi="Arial" w:cs="Arial"/>
                <w:sz w:val="20"/>
                <w:szCs w:val="20"/>
              </w:rPr>
            </w:pPr>
          </w:p>
        </w:tc>
      </w:tr>
      <w:tr w:rsidR="00B92FAA" w:rsidRPr="00816DE1" w14:paraId="52A4256E"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2D093B44"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PO51</w:t>
            </w:r>
          </w:p>
          <w:p w14:paraId="563373B2"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Habitable rooms within an Electricity supply substation buffer are located a sufficient distance from substations</w:t>
            </w:r>
            <w:r w:rsidRPr="00816DE1">
              <w:rPr>
                <w:rFonts w:ascii="Arial" w:hAnsi="Arial" w:cs="Arial"/>
                <w:sz w:val="20"/>
                <w:szCs w:val="20"/>
                <w:vertAlign w:val="superscript"/>
              </w:rPr>
              <w:t>(</w:t>
            </w:r>
            <w:hyperlink r:id="rId94" w:anchor="target-d768251e572400" w:tooltip="Substation - Premises forming part of a transmission grid or supply network under the Electricity Act 1994, and used for:" w:history="1">
              <w:r w:rsidRPr="00816DE1">
                <w:rPr>
                  <w:rStyle w:val="Hyperlink"/>
                  <w:rFonts w:ascii="Arial" w:hAnsi="Arial" w:cs="Arial"/>
                  <w:sz w:val="20"/>
                  <w:szCs w:val="20"/>
                  <w:vertAlign w:val="superscript"/>
                </w:rPr>
                <w:t>80</w:t>
              </w:r>
            </w:hyperlink>
            <w:r w:rsidRPr="00816DE1">
              <w:rPr>
                <w:rFonts w:ascii="Arial" w:hAnsi="Arial" w:cs="Arial"/>
                <w:sz w:val="20"/>
                <w:szCs w:val="20"/>
                <w:vertAlign w:val="superscript"/>
              </w:rPr>
              <w:t>)</w:t>
            </w:r>
            <w:r w:rsidRPr="00816DE1">
              <w:rPr>
                <w:rFonts w:ascii="Arial" w:hAnsi="Arial" w:cs="Arial"/>
                <w:sz w:val="20"/>
                <w:szCs w:val="20"/>
              </w:rPr>
              <w:t xml:space="preserve"> to avoid any potential adverse impacts on personal health and wellbeing from electromagnetic fields.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3"/>
            </w:tblGrid>
            <w:tr w:rsidR="00B92FAA" w:rsidRPr="00C64A89" w14:paraId="513B568A" w14:textId="77777777" w:rsidTr="00816DE1">
              <w:trPr>
                <w:tblCellSpacing w:w="15" w:type="dxa"/>
              </w:trPr>
              <w:tc>
                <w:tcPr>
                  <w:tcW w:w="8572" w:type="dxa"/>
                  <w:vAlign w:val="center"/>
                  <w:hideMark/>
                </w:tcPr>
                <w:p w14:paraId="0EEA6542" w14:textId="77777777" w:rsidR="00B92FAA" w:rsidRPr="00C64A89" w:rsidRDefault="00B92FAA" w:rsidP="00B92FAA">
                  <w:pPr>
                    <w:rPr>
                      <w:rFonts w:ascii="Arial" w:eastAsia="Times New Roman" w:hAnsi="Arial" w:cs="Arial"/>
                      <w:sz w:val="18"/>
                      <w:szCs w:val="20"/>
                    </w:rPr>
                  </w:pPr>
                  <w:r w:rsidRPr="00C64A89">
                    <w:rPr>
                      <w:rFonts w:ascii="Arial" w:eastAsia="Times New Roman" w:hAnsi="Arial" w:cs="Arial"/>
                      <w:sz w:val="18"/>
                      <w:szCs w:val="20"/>
                    </w:rPr>
                    <w:t>Note - Habitable room is defined in the Building Code of Australia (Volume 1)</w:t>
                  </w:r>
                </w:p>
              </w:tc>
            </w:tr>
          </w:tbl>
          <w:p w14:paraId="6C73C37F"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301FD766"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E51</w:t>
            </w:r>
          </w:p>
          <w:p w14:paraId="50972C0F"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Habitable rooms:</w:t>
            </w:r>
          </w:p>
          <w:p w14:paraId="52822AA4" w14:textId="77777777" w:rsidR="00B92FAA" w:rsidRPr="00816DE1" w:rsidRDefault="00B92FAA" w:rsidP="00122CFB">
            <w:pPr>
              <w:numPr>
                <w:ilvl w:val="0"/>
                <w:numId w:val="6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not located within an Electricity supply substation buffer; and</w:t>
            </w:r>
          </w:p>
          <w:p w14:paraId="66AAC4B2" w14:textId="77777777" w:rsidR="00B92FAA" w:rsidRPr="00816DE1" w:rsidRDefault="00B92FAA" w:rsidP="00122CFB">
            <w:pPr>
              <w:numPr>
                <w:ilvl w:val="0"/>
                <w:numId w:val="6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proposed on a site subject to an Electricity supply supply substation</w:t>
            </w:r>
            <w:r w:rsidRPr="00816DE1">
              <w:rPr>
                <w:rFonts w:ascii="Arial" w:eastAsia="Times New Roman" w:hAnsi="Arial" w:cs="Arial"/>
                <w:sz w:val="20"/>
                <w:szCs w:val="20"/>
                <w:vertAlign w:val="superscript"/>
              </w:rPr>
              <w:t>(</w:t>
            </w:r>
            <w:hyperlink r:id="rId95" w:anchor="target-d768251e572400" w:tooltip="Substation - Premises forming part of a transmission grid or supply network under the Electricity Act 1994, and used for:" w:history="1">
              <w:r w:rsidRPr="00816DE1">
                <w:rPr>
                  <w:rStyle w:val="Hyperlink"/>
                  <w:rFonts w:ascii="Arial" w:eastAsia="Times New Roman" w:hAnsi="Arial" w:cs="Arial"/>
                  <w:sz w:val="20"/>
                  <w:szCs w:val="20"/>
                  <w:vertAlign w:val="superscript"/>
                </w:rPr>
                <w:t>80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are acoustically insulted to achieve the noise levels listed in Schedule 1, Acoustic Quality Objectives, Environmental Protection (Noise) Policy 2008.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9"/>
            </w:tblGrid>
            <w:tr w:rsidR="00B92FAA" w:rsidRPr="00C64A89" w14:paraId="434CBFD6" w14:textId="77777777" w:rsidTr="00816DE1">
              <w:trPr>
                <w:tblCellSpacing w:w="15" w:type="dxa"/>
              </w:trPr>
              <w:tc>
                <w:tcPr>
                  <w:tcW w:w="6192" w:type="dxa"/>
                  <w:vAlign w:val="center"/>
                  <w:hideMark/>
                </w:tcPr>
                <w:p w14:paraId="4048C8D1" w14:textId="77777777" w:rsidR="00B92FAA" w:rsidRPr="00C64A89" w:rsidRDefault="00B92FAA" w:rsidP="00B92FAA">
                  <w:pPr>
                    <w:rPr>
                      <w:rFonts w:ascii="Arial" w:eastAsia="Times New Roman" w:hAnsi="Arial" w:cs="Arial"/>
                      <w:sz w:val="18"/>
                      <w:szCs w:val="20"/>
                    </w:rPr>
                  </w:pPr>
                  <w:r w:rsidRPr="00C64A89">
                    <w:rPr>
                      <w:rFonts w:ascii="Arial" w:eastAsia="Times New Roman" w:hAnsi="Arial" w:cs="Arial"/>
                      <w:sz w:val="18"/>
                      <w:szCs w:val="20"/>
                    </w:rPr>
                    <w:t>Note - Habitable room is defined in the Building Code of Australia (Volume 1)</w:t>
                  </w:r>
                </w:p>
              </w:tc>
            </w:tr>
          </w:tbl>
          <w:p w14:paraId="72683A46"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23907EDA"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795F2890" w14:textId="77777777" w:rsidR="00B92FAA" w:rsidRPr="00816DE1" w:rsidRDefault="00B92FAA" w:rsidP="00B92FAA">
            <w:pPr>
              <w:pStyle w:val="NormalWeb"/>
              <w:rPr>
                <w:rStyle w:val="Strong"/>
                <w:rFonts w:ascii="Arial" w:hAnsi="Arial" w:cs="Arial"/>
                <w:sz w:val="20"/>
                <w:szCs w:val="20"/>
              </w:rPr>
            </w:pPr>
          </w:p>
        </w:tc>
      </w:tr>
      <w:tr w:rsidR="00B92FAA" w:rsidRPr="00816DE1" w14:paraId="2766072E"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7E3CD662"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PO52</w:t>
            </w:r>
          </w:p>
          <w:p w14:paraId="7EF95D3E"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Habitable rooms within an Electricity supply substation buffer are acoustically insulated from the noise of a substation</w:t>
            </w:r>
            <w:r w:rsidRPr="00816DE1">
              <w:rPr>
                <w:rFonts w:ascii="Arial" w:hAnsi="Arial" w:cs="Arial"/>
                <w:sz w:val="20"/>
                <w:szCs w:val="20"/>
                <w:vertAlign w:val="superscript"/>
              </w:rPr>
              <w:t>(</w:t>
            </w:r>
            <w:hyperlink r:id="rId96" w:anchor="target-d768251e572400" w:tooltip="Substation - Premises forming part of a transmission grid or supply network under the Electricity Act 1994, and used for:" w:history="1">
              <w:r w:rsidRPr="00816DE1">
                <w:rPr>
                  <w:rStyle w:val="Hyperlink"/>
                  <w:rFonts w:ascii="Arial" w:hAnsi="Arial" w:cs="Arial"/>
                  <w:sz w:val="20"/>
                  <w:szCs w:val="20"/>
                  <w:vertAlign w:val="superscript"/>
                </w:rPr>
                <w:t>80</w:t>
              </w:r>
            </w:hyperlink>
            <w:r w:rsidRPr="00816DE1">
              <w:rPr>
                <w:rFonts w:ascii="Arial" w:hAnsi="Arial" w:cs="Arial"/>
                <w:sz w:val="20"/>
                <w:szCs w:val="20"/>
                <w:vertAlign w:val="superscript"/>
              </w:rPr>
              <w:t>)</w:t>
            </w:r>
            <w:r w:rsidRPr="00816DE1">
              <w:rPr>
                <w:rFonts w:ascii="Arial" w:hAnsi="Arial" w:cs="Arial"/>
                <w:sz w:val="20"/>
                <w:szCs w:val="20"/>
              </w:rPr>
              <w:t xml:space="preserve"> to achieve the noise levels listed in Schedule 1 Acoustic Quality Objectives, Environmental Protection (Noise) Policy 2008 and provides a safe, healthy and disturbance free living environment.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3"/>
            </w:tblGrid>
            <w:tr w:rsidR="00B92FAA" w:rsidRPr="00816DE1" w14:paraId="6DAB2F98" w14:textId="77777777" w:rsidTr="00816DE1">
              <w:trPr>
                <w:tblCellSpacing w:w="15" w:type="dxa"/>
              </w:trPr>
              <w:tc>
                <w:tcPr>
                  <w:tcW w:w="8572" w:type="dxa"/>
                  <w:vAlign w:val="center"/>
                  <w:hideMark/>
                </w:tcPr>
                <w:p w14:paraId="3F7B063D" w14:textId="77777777" w:rsidR="00B92FAA" w:rsidRPr="00C64A89" w:rsidRDefault="00B92FAA" w:rsidP="00B92FAA">
                  <w:pPr>
                    <w:rPr>
                      <w:rFonts w:ascii="Arial" w:eastAsia="Times New Roman" w:hAnsi="Arial" w:cs="Arial"/>
                      <w:sz w:val="18"/>
                      <w:szCs w:val="20"/>
                    </w:rPr>
                  </w:pPr>
                  <w:r w:rsidRPr="00C64A89">
                    <w:rPr>
                      <w:rFonts w:ascii="Arial" w:eastAsia="Times New Roman" w:hAnsi="Arial" w:cs="Arial"/>
                      <w:sz w:val="18"/>
                      <w:szCs w:val="20"/>
                    </w:rPr>
                    <w:t>Note - To demonstrate achievement of the performance outcome, a noise impact assessment report is prepared by a suitably qualified person. Guidance to preparing an noise impact assessment report is provided in Planning scheme policy – Noise.</w:t>
                  </w:r>
                </w:p>
              </w:tc>
            </w:tr>
            <w:tr w:rsidR="00B92FAA" w:rsidRPr="00816DE1" w14:paraId="51E9F3C6" w14:textId="77777777" w:rsidTr="00816DE1">
              <w:trPr>
                <w:tblCellSpacing w:w="15" w:type="dxa"/>
              </w:trPr>
              <w:tc>
                <w:tcPr>
                  <w:tcW w:w="8572" w:type="dxa"/>
                  <w:vAlign w:val="center"/>
                  <w:hideMark/>
                </w:tcPr>
                <w:p w14:paraId="5B4DC776" w14:textId="77777777" w:rsidR="00B92FAA" w:rsidRPr="00C64A89" w:rsidRDefault="00B92FAA" w:rsidP="00B92FAA">
                  <w:pPr>
                    <w:rPr>
                      <w:rFonts w:ascii="Arial" w:eastAsia="Times New Roman" w:hAnsi="Arial" w:cs="Arial"/>
                      <w:sz w:val="18"/>
                      <w:szCs w:val="20"/>
                    </w:rPr>
                  </w:pPr>
                  <w:r w:rsidRPr="00C64A89">
                    <w:rPr>
                      <w:rFonts w:ascii="Arial" w:eastAsia="Times New Roman" w:hAnsi="Arial" w:cs="Arial"/>
                      <w:sz w:val="18"/>
                      <w:szCs w:val="20"/>
                    </w:rPr>
                    <w:t>Note - Habitable room is defined in the Building Code of Australia (Volume 1)</w:t>
                  </w:r>
                </w:p>
              </w:tc>
            </w:tr>
          </w:tbl>
          <w:p w14:paraId="1739E114"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227C7031"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1AE8DCEC"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72700A65"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4F4BBB87" w14:textId="77777777" w:rsidR="00B92FAA" w:rsidRPr="00816DE1" w:rsidRDefault="00B92FAA" w:rsidP="00B92FAA">
            <w:pPr>
              <w:pStyle w:val="NormalWeb"/>
              <w:rPr>
                <w:rFonts w:ascii="Arial" w:hAnsi="Arial" w:cs="Arial"/>
                <w:sz w:val="20"/>
                <w:szCs w:val="20"/>
              </w:rPr>
            </w:pPr>
          </w:p>
        </w:tc>
      </w:tr>
      <w:tr w:rsidR="00B92FAA" w:rsidRPr="00816DE1" w14:paraId="742DB4CD"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102E4116"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PO53</w:t>
            </w:r>
          </w:p>
          <w:p w14:paraId="5983A682"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within a High voltage electricity line buffer provides adequate buffers to high voltage electricity lines to protect amenity and health by ensuring development:</w:t>
            </w:r>
          </w:p>
          <w:p w14:paraId="2A97A7F0" w14:textId="77777777" w:rsidR="00B92FAA" w:rsidRPr="00816DE1" w:rsidRDefault="00B92FAA" w:rsidP="00122CFB">
            <w:pPr>
              <w:numPr>
                <w:ilvl w:val="0"/>
                <w:numId w:val="6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located and designed to avoid any potential adverse impacts on personal health and wellbeing from electromagnetic fields in accordance with the principle of prudent avoidance;</w:t>
            </w:r>
          </w:p>
          <w:p w14:paraId="17126C72" w14:textId="77777777" w:rsidR="00B92FAA" w:rsidRPr="00816DE1" w:rsidRDefault="00B92FAA" w:rsidP="00122CFB">
            <w:pPr>
              <w:numPr>
                <w:ilvl w:val="0"/>
                <w:numId w:val="6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located and designed in a manner that maintains a high level of  security of supply;</w:t>
            </w:r>
          </w:p>
          <w:p w14:paraId="38D7051E" w14:textId="77777777" w:rsidR="00B92FAA" w:rsidRPr="00816DE1" w:rsidRDefault="00B92FAA" w:rsidP="00122CFB">
            <w:pPr>
              <w:numPr>
                <w:ilvl w:val="0"/>
                <w:numId w:val="6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located and design so not to impede upon the functioning and maintenance of high voltage electrical infrastructure.</w:t>
            </w:r>
          </w:p>
        </w:tc>
        <w:tc>
          <w:tcPr>
            <w:tcW w:w="1751" w:type="pct"/>
            <w:tcBorders>
              <w:top w:val="outset" w:sz="6" w:space="0" w:color="auto"/>
              <w:left w:val="outset" w:sz="6" w:space="0" w:color="auto"/>
              <w:bottom w:val="outset" w:sz="6" w:space="0" w:color="auto"/>
              <w:right w:val="outset" w:sz="6" w:space="0" w:color="auto"/>
            </w:tcBorders>
            <w:hideMark/>
          </w:tcPr>
          <w:p w14:paraId="2BEC101D"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E53</w:t>
            </w:r>
          </w:p>
          <w:p w14:paraId="1A32F590"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does not involve the construction of any buildings or structures within a High voltage electricity line buffer.</w:t>
            </w:r>
          </w:p>
        </w:tc>
        <w:tc>
          <w:tcPr>
            <w:tcW w:w="767" w:type="pct"/>
            <w:tcBorders>
              <w:top w:val="outset" w:sz="6" w:space="0" w:color="auto"/>
              <w:left w:val="outset" w:sz="6" w:space="0" w:color="auto"/>
              <w:bottom w:val="outset" w:sz="6" w:space="0" w:color="auto"/>
              <w:right w:val="outset" w:sz="6" w:space="0" w:color="auto"/>
            </w:tcBorders>
          </w:tcPr>
          <w:p w14:paraId="300364AA"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0D398EF3" w14:textId="77777777" w:rsidR="00B92FAA" w:rsidRPr="00816DE1" w:rsidRDefault="00B92FAA" w:rsidP="00B92FAA">
            <w:pPr>
              <w:pStyle w:val="NormalWeb"/>
              <w:rPr>
                <w:rStyle w:val="Strong"/>
                <w:rFonts w:ascii="Arial" w:hAnsi="Arial" w:cs="Arial"/>
                <w:sz w:val="20"/>
                <w:szCs w:val="20"/>
              </w:rPr>
            </w:pPr>
          </w:p>
        </w:tc>
      </w:tr>
      <w:tr w:rsidR="00B92FAA" w:rsidRPr="00816DE1" w14:paraId="1F72C35F" w14:textId="77777777"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87E02FA"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2FAA" w:rsidRPr="00816DE1" w14:paraId="31BFE936" w14:textId="77777777" w:rsidTr="00816DE1">
              <w:trPr>
                <w:tblCellSpacing w:w="15" w:type="dxa"/>
              </w:trPr>
              <w:tc>
                <w:tcPr>
                  <w:tcW w:w="14944" w:type="dxa"/>
                  <w:vAlign w:val="center"/>
                  <w:hideMark/>
                </w:tcPr>
                <w:p w14:paraId="3544F6E1"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14:paraId="2A627D6F" w14:textId="77777777" w:rsidR="00B92FAA" w:rsidRPr="00816DE1" w:rsidRDefault="00B92FAA" w:rsidP="00B92FAA">
            <w:pPr>
              <w:pStyle w:val="NormalWeb"/>
              <w:rPr>
                <w:rStyle w:val="Strong"/>
                <w:rFonts w:ascii="Arial" w:hAnsi="Arial" w:cs="Arial"/>
                <w:sz w:val="20"/>
                <w:szCs w:val="20"/>
              </w:rPr>
            </w:pPr>
          </w:p>
        </w:tc>
      </w:tr>
      <w:tr w:rsidR="00B92FAA" w:rsidRPr="00816DE1" w14:paraId="275DEFC6"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10BDE842"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PO54</w:t>
            </w:r>
          </w:p>
          <w:p w14:paraId="6083F029"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w:t>
            </w:r>
          </w:p>
          <w:p w14:paraId="40A139F9" w14:textId="77777777" w:rsidR="00B92FAA" w:rsidRPr="00816DE1" w:rsidRDefault="00B92FAA" w:rsidP="00122CFB">
            <w:pPr>
              <w:numPr>
                <w:ilvl w:val="0"/>
                <w:numId w:val="6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minimises the risk to persons from overland flow;</w:t>
            </w:r>
          </w:p>
          <w:p w14:paraId="0439E093" w14:textId="77777777" w:rsidR="00B92FAA" w:rsidRPr="00816DE1" w:rsidRDefault="00B92FAA" w:rsidP="00122CFB">
            <w:pPr>
              <w:numPr>
                <w:ilvl w:val="0"/>
                <w:numId w:val="6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increase the potential for damage from overland flow either on the premises or other premises, public land, watercourses, roads or infrastructure.</w:t>
            </w:r>
          </w:p>
        </w:tc>
        <w:tc>
          <w:tcPr>
            <w:tcW w:w="1751" w:type="pct"/>
            <w:tcBorders>
              <w:top w:val="outset" w:sz="6" w:space="0" w:color="auto"/>
              <w:left w:val="outset" w:sz="6" w:space="0" w:color="auto"/>
              <w:bottom w:val="outset" w:sz="6" w:space="0" w:color="auto"/>
              <w:right w:val="outset" w:sz="6" w:space="0" w:color="auto"/>
            </w:tcBorders>
            <w:hideMark/>
          </w:tcPr>
          <w:p w14:paraId="3B691615"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498103B0"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75774B87"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7C997D04" w14:textId="77777777" w:rsidR="00B92FAA" w:rsidRPr="00816DE1" w:rsidRDefault="00B92FAA" w:rsidP="00B92FAA">
            <w:pPr>
              <w:pStyle w:val="NormalWeb"/>
              <w:rPr>
                <w:rFonts w:ascii="Arial" w:hAnsi="Arial" w:cs="Arial"/>
                <w:sz w:val="20"/>
                <w:szCs w:val="20"/>
              </w:rPr>
            </w:pPr>
          </w:p>
        </w:tc>
      </w:tr>
      <w:tr w:rsidR="00B92FAA" w:rsidRPr="00816DE1" w14:paraId="093EF91C"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59C4595E"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PO55</w:t>
            </w:r>
          </w:p>
          <w:p w14:paraId="5CA54E34"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w:t>
            </w:r>
          </w:p>
          <w:p w14:paraId="4CB5FFAD" w14:textId="77777777" w:rsidR="00B92FAA" w:rsidRPr="00816DE1" w:rsidRDefault="00B92FAA" w:rsidP="00122CFB">
            <w:pPr>
              <w:numPr>
                <w:ilvl w:val="0"/>
                <w:numId w:val="6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maintains the conveyance of overland flow predominantly unimpeded through the premises for any event up to and including the 1% AEP for the fully developed upstream catchment;</w:t>
            </w:r>
          </w:p>
          <w:p w14:paraId="7D1E6111" w14:textId="77777777" w:rsidR="00B92FAA" w:rsidRPr="00816DE1" w:rsidRDefault="00B92FAA" w:rsidP="00122CFB">
            <w:pPr>
              <w:numPr>
                <w:ilvl w:val="0"/>
                <w:numId w:val="6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3"/>
            </w:tblGrid>
            <w:tr w:rsidR="00B92FAA" w:rsidRPr="00816DE1" w14:paraId="476AE6B6" w14:textId="77777777" w:rsidTr="00816DE1">
              <w:trPr>
                <w:tblCellSpacing w:w="15" w:type="dxa"/>
              </w:trPr>
              <w:tc>
                <w:tcPr>
                  <w:tcW w:w="8572" w:type="dxa"/>
                  <w:vAlign w:val="center"/>
                  <w:hideMark/>
                </w:tcPr>
                <w:p w14:paraId="117EC57C" w14:textId="77777777" w:rsidR="00B92FAA" w:rsidRPr="00C64A89" w:rsidRDefault="00B92FAA" w:rsidP="00B92FAA">
                  <w:pPr>
                    <w:rPr>
                      <w:rFonts w:ascii="Arial" w:eastAsia="Times New Roman" w:hAnsi="Arial" w:cs="Arial"/>
                      <w:sz w:val="18"/>
                      <w:szCs w:val="20"/>
                    </w:rPr>
                  </w:pPr>
                  <w:r w:rsidRPr="00C64A89">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B92FAA" w:rsidRPr="00816DE1" w14:paraId="04B411D8" w14:textId="77777777" w:rsidTr="00816DE1">
              <w:trPr>
                <w:tblCellSpacing w:w="15" w:type="dxa"/>
              </w:trPr>
              <w:tc>
                <w:tcPr>
                  <w:tcW w:w="8572" w:type="dxa"/>
                  <w:vAlign w:val="center"/>
                  <w:hideMark/>
                </w:tcPr>
                <w:p w14:paraId="6B21A496" w14:textId="77777777" w:rsidR="00B92FAA" w:rsidRPr="00C64A89" w:rsidRDefault="00B92FAA" w:rsidP="00B92FAA">
                  <w:pPr>
                    <w:rPr>
                      <w:rFonts w:ascii="Arial" w:eastAsia="Times New Roman" w:hAnsi="Arial" w:cs="Arial"/>
                      <w:sz w:val="18"/>
                      <w:szCs w:val="20"/>
                    </w:rPr>
                  </w:pPr>
                  <w:r w:rsidRPr="00C64A89">
                    <w:rPr>
                      <w:rFonts w:ascii="Arial" w:eastAsia="Times New Roman" w:hAnsi="Arial" w:cs="Arial"/>
                      <w:sz w:val="18"/>
                      <w:szCs w:val="20"/>
                    </w:rPr>
                    <w:t>Note - Reporting to be prepared in accordance with Planning scheme policy – Flood hazard, Coastal hazard and Overland flow.</w:t>
                  </w:r>
                </w:p>
              </w:tc>
            </w:tr>
          </w:tbl>
          <w:p w14:paraId="0B1D4EFC"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7E6BBFE8"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tc>
        <w:tc>
          <w:tcPr>
            <w:tcW w:w="767" w:type="pct"/>
            <w:tcBorders>
              <w:top w:val="outset" w:sz="6" w:space="0" w:color="auto"/>
              <w:left w:val="outset" w:sz="6" w:space="0" w:color="auto"/>
              <w:bottom w:val="outset" w:sz="6" w:space="0" w:color="auto"/>
              <w:right w:val="outset" w:sz="6" w:space="0" w:color="auto"/>
            </w:tcBorders>
          </w:tcPr>
          <w:p w14:paraId="06AE277D"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622D91CB" w14:textId="77777777" w:rsidR="00B92FAA" w:rsidRPr="00816DE1" w:rsidRDefault="00B92FAA" w:rsidP="00B92FAA">
            <w:pPr>
              <w:pStyle w:val="NormalWeb"/>
              <w:rPr>
                <w:rFonts w:ascii="Arial" w:hAnsi="Arial" w:cs="Arial"/>
                <w:sz w:val="20"/>
                <w:szCs w:val="20"/>
              </w:rPr>
            </w:pPr>
          </w:p>
        </w:tc>
      </w:tr>
      <w:tr w:rsidR="00B92FAA" w:rsidRPr="00816DE1" w14:paraId="4E2C10D3"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vAlign w:val="center"/>
            <w:hideMark/>
          </w:tcPr>
          <w:p w14:paraId="4FE74AE9"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PO56</w:t>
            </w:r>
          </w:p>
          <w:p w14:paraId="7731BF22"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does not:</w:t>
            </w:r>
          </w:p>
          <w:p w14:paraId="4A7E6A2C" w14:textId="77777777" w:rsidR="00B92FAA" w:rsidRPr="00816DE1" w:rsidRDefault="00B92FAA" w:rsidP="00122CFB">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directly, indirectly or cumulatively cause any increase in overland flow velocity or level;</w:t>
            </w:r>
          </w:p>
          <w:p w14:paraId="6EBBE655" w14:textId="77777777" w:rsidR="00B92FAA" w:rsidRPr="00816DE1" w:rsidRDefault="00B92FAA" w:rsidP="00122CFB">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3"/>
            </w:tblGrid>
            <w:tr w:rsidR="00B92FAA" w:rsidRPr="00816DE1" w14:paraId="0A545060" w14:textId="77777777" w:rsidTr="00816DE1">
              <w:trPr>
                <w:tblCellSpacing w:w="15" w:type="dxa"/>
              </w:trPr>
              <w:tc>
                <w:tcPr>
                  <w:tcW w:w="8572" w:type="dxa"/>
                  <w:vAlign w:val="center"/>
                  <w:hideMark/>
                </w:tcPr>
                <w:p w14:paraId="39804E9B" w14:textId="77777777" w:rsidR="00B92FAA" w:rsidRPr="00816DE1" w:rsidRDefault="00B92FAA" w:rsidP="00B92FAA">
                  <w:pPr>
                    <w:rPr>
                      <w:rFonts w:ascii="Arial" w:eastAsia="Times New Roman" w:hAnsi="Arial" w:cs="Arial"/>
                      <w:sz w:val="20"/>
                      <w:szCs w:val="20"/>
                    </w:rPr>
                  </w:pPr>
                  <w:r w:rsidRPr="00C64A89">
                    <w:rPr>
                      <w:rFonts w:ascii="Arial" w:eastAsia="Times New Roman" w:hAnsi="Arial" w:cs="Arial"/>
                      <w:sz w:val="18"/>
                      <w:szCs w:val="20"/>
                    </w:rPr>
                    <w:t>Note - Open concrete drains greater than 1m in width are not an acceptable outcome, nor are any other design options that may increase scouring.</w:t>
                  </w:r>
                </w:p>
              </w:tc>
            </w:tr>
          </w:tbl>
          <w:p w14:paraId="5F9C31F7"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0635A853"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53873897"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0592DACA"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6DE03A5E" w14:textId="77777777" w:rsidR="00B92FAA" w:rsidRPr="00816DE1" w:rsidRDefault="00B92FAA" w:rsidP="00B92FAA">
            <w:pPr>
              <w:pStyle w:val="NormalWeb"/>
              <w:rPr>
                <w:rFonts w:ascii="Arial" w:hAnsi="Arial" w:cs="Arial"/>
                <w:sz w:val="20"/>
                <w:szCs w:val="20"/>
              </w:rPr>
            </w:pPr>
          </w:p>
        </w:tc>
      </w:tr>
      <w:tr w:rsidR="00B92FAA" w:rsidRPr="00816DE1" w14:paraId="2C72A674"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0B8E3F0E"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PO57</w:t>
            </w:r>
          </w:p>
          <w:p w14:paraId="6B15ABBD"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751" w:type="pct"/>
            <w:tcBorders>
              <w:top w:val="outset" w:sz="6" w:space="0" w:color="auto"/>
              <w:left w:val="outset" w:sz="6" w:space="0" w:color="auto"/>
              <w:bottom w:val="outset" w:sz="6" w:space="0" w:color="auto"/>
              <w:right w:val="outset" w:sz="6" w:space="0" w:color="auto"/>
            </w:tcBorders>
            <w:hideMark/>
          </w:tcPr>
          <w:p w14:paraId="396A5F95"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E57</w:t>
            </w:r>
          </w:p>
          <w:p w14:paraId="40E19C96"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9"/>
            </w:tblGrid>
            <w:tr w:rsidR="00B92FAA" w:rsidRPr="00816DE1" w14:paraId="1CE71556" w14:textId="77777777" w:rsidTr="00816DE1">
              <w:trPr>
                <w:tblCellSpacing w:w="15" w:type="dxa"/>
              </w:trPr>
              <w:tc>
                <w:tcPr>
                  <w:tcW w:w="6192" w:type="dxa"/>
                  <w:vAlign w:val="center"/>
                  <w:hideMark/>
                </w:tcPr>
                <w:p w14:paraId="2A410EF2" w14:textId="77777777" w:rsidR="00B92FAA" w:rsidRPr="00816DE1" w:rsidRDefault="00B92FAA" w:rsidP="00B92FAA">
                  <w:pPr>
                    <w:rPr>
                      <w:rFonts w:ascii="Arial" w:eastAsia="Times New Roman" w:hAnsi="Arial" w:cs="Arial"/>
                      <w:sz w:val="20"/>
                      <w:szCs w:val="20"/>
                    </w:rPr>
                  </w:pPr>
                  <w:r w:rsidRPr="00C64A89">
                    <w:rPr>
                      <w:rFonts w:ascii="Arial" w:eastAsia="Times New Roman" w:hAnsi="Arial" w:cs="Arial"/>
                      <w:sz w:val="18"/>
                      <w:szCs w:val="20"/>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14:paraId="682A394A"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36E4BCCD"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002BD40D" w14:textId="77777777" w:rsidR="00B92FAA" w:rsidRPr="00816DE1" w:rsidRDefault="00B92FAA" w:rsidP="00B92FAA">
            <w:pPr>
              <w:pStyle w:val="NormalWeb"/>
              <w:rPr>
                <w:rStyle w:val="Strong"/>
                <w:rFonts w:ascii="Arial" w:hAnsi="Arial" w:cs="Arial"/>
                <w:sz w:val="20"/>
                <w:szCs w:val="20"/>
              </w:rPr>
            </w:pPr>
          </w:p>
        </w:tc>
      </w:tr>
      <w:tr w:rsidR="00B92FAA" w:rsidRPr="00816DE1" w14:paraId="4A004878"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45687EAB"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PO58</w:t>
            </w:r>
          </w:p>
          <w:p w14:paraId="54D035C5"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which is not in a Rural zone ensures that overland flow is not conveyed from a road or public open space onto a private lot.</w:t>
            </w:r>
          </w:p>
        </w:tc>
        <w:tc>
          <w:tcPr>
            <w:tcW w:w="1751" w:type="pct"/>
            <w:tcBorders>
              <w:top w:val="outset" w:sz="6" w:space="0" w:color="auto"/>
              <w:left w:val="outset" w:sz="6" w:space="0" w:color="auto"/>
              <w:bottom w:val="outset" w:sz="6" w:space="0" w:color="auto"/>
              <w:right w:val="outset" w:sz="6" w:space="0" w:color="auto"/>
            </w:tcBorders>
            <w:hideMark/>
          </w:tcPr>
          <w:p w14:paraId="52ABA3A0"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E58</w:t>
            </w:r>
          </w:p>
          <w:p w14:paraId="1DB121E5"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767" w:type="pct"/>
            <w:tcBorders>
              <w:top w:val="outset" w:sz="6" w:space="0" w:color="auto"/>
              <w:left w:val="outset" w:sz="6" w:space="0" w:color="auto"/>
              <w:bottom w:val="outset" w:sz="6" w:space="0" w:color="auto"/>
              <w:right w:val="outset" w:sz="6" w:space="0" w:color="auto"/>
            </w:tcBorders>
          </w:tcPr>
          <w:p w14:paraId="2F6E0FD4"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2C62165A" w14:textId="77777777" w:rsidR="00B92FAA" w:rsidRPr="00816DE1" w:rsidRDefault="00B92FAA" w:rsidP="00B92FAA">
            <w:pPr>
              <w:pStyle w:val="NormalWeb"/>
              <w:rPr>
                <w:rStyle w:val="Strong"/>
                <w:rFonts w:ascii="Arial" w:hAnsi="Arial" w:cs="Arial"/>
                <w:sz w:val="20"/>
                <w:szCs w:val="20"/>
              </w:rPr>
            </w:pPr>
          </w:p>
        </w:tc>
      </w:tr>
      <w:tr w:rsidR="00B92FAA" w:rsidRPr="00816DE1" w14:paraId="18348A2F" w14:textId="77777777" w:rsidTr="00122CFB">
        <w:trPr>
          <w:tblCellSpacing w:w="15" w:type="dxa"/>
        </w:trPr>
        <w:tc>
          <w:tcPr>
            <w:tcW w:w="1370" w:type="pct"/>
            <w:vMerge w:val="restart"/>
            <w:tcBorders>
              <w:top w:val="outset" w:sz="6" w:space="0" w:color="auto"/>
              <w:left w:val="outset" w:sz="6" w:space="0" w:color="auto"/>
              <w:bottom w:val="outset" w:sz="6" w:space="0" w:color="auto"/>
              <w:right w:val="outset" w:sz="6" w:space="0" w:color="auto"/>
            </w:tcBorders>
            <w:hideMark/>
          </w:tcPr>
          <w:p w14:paraId="07E91244"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PO59</w:t>
            </w:r>
          </w:p>
          <w:p w14:paraId="136E790C"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ensures that inter-allotment drainage infrastructure, overland flow paths and open drains through private property cater for overland flows for a fully developed upstream catchment and are able to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3"/>
            </w:tblGrid>
            <w:tr w:rsidR="00B92FAA" w:rsidRPr="00816DE1" w14:paraId="2F14FF23" w14:textId="77777777" w:rsidTr="00816DE1">
              <w:trPr>
                <w:tblCellSpacing w:w="15" w:type="dxa"/>
              </w:trPr>
              <w:tc>
                <w:tcPr>
                  <w:tcW w:w="8572" w:type="dxa"/>
                  <w:vAlign w:val="center"/>
                  <w:hideMark/>
                </w:tcPr>
                <w:p w14:paraId="102679A2" w14:textId="77777777" w:rsidR="00B92FAA" w:rsidRPr="00C64A89" w:rsidRDefault="00B92FAA" w:rsidP="00B92FAA">
                  <w:pPr>
                    <w:rPr>
                      <w:rFonts w:ascii="Arial" w:eastAsia="Times New Roman" w:hAnsi="Arial" w:cs="Arial"/>
                      <w:sz w:val="18"/>
                      <w:szCs w:val="20"/>
                    </w:rPr>
                  </w:pPr>
                  <w:r w:rsidRPr="00C64A89">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B92FAA" w:rsidRPr="00816DE1" w14:paraId="59AAC0C1" w14:textId="77777777" w:rsidTr="00816DE1">
              <w:trPr>
                <w:tblCellSpacing w:w="15" w:type="dxa"/>
              </w:trPr>
              <w:tc>
                <w:tcPr>
                  <w:tcW w:w="8572" w:type="dxa"/>
                  <w:vAlign w:val="center"/>
                  <w:hideMark/>
                </w:tcPr>
                <w:p w14:paraId="538CBFE6" w14:textId="77777777" w:rsidR="00B92FAA" w:rsidRPr="00C64A89" w:rsidRDefault="00B92FAA" w:rsidP="00B92FAA">
                  <w:pPr>
                    <w:rPr>
                      <w:rFonts w:ascii="Arial" w:eastAsia="Times New Roman" w:hAnsi="Arial" w:cs="Arial"/>
                      <w:sz w:val="18"/>
                      <w:szCs w:val="20"/>
                    </w:rPr>
                  </w:pPr>
                  <w:r w:rsidRPr="00C64A89">
                    <w:rPr>
                      <w:rFonts w:ascii="Arial" w:eastAsia="Times New Roman" w:hAnsi="Arial" w:cs="Arial"/>
                      <w:sz w:val="18"/>
                      <w:szCs w:val="20"/>
                    </w:rPr>
                    <w:t>Note - Reporting to be prepared in accordance with Planning scheme policy – Flood hazard, Coastal hazard and Overland flow</w:t>
                  </w:r>
                </w:p>
              </w:tc>
            </w:tr>
          </w:tbl>
          <w:p w14:paraId="06B1A307"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67C80122"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E59.1</w:t>
            </w:r>
          </w:p>
          <w:p w14:paraId="7EE05B07"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ensures that roof and allotment drainage infrastructure is provided in accordance with the following relevant level as identified in QUDM:</w:t>
            </w:r>
          </w:p>
          <w:p w14:paraId="0011080B" w14:textId="77777777" w:rsidR="00B92FAA" w:rsidRPr="00816DE1" w:rsidRDefault="00B92FAA" w:rsidP="00122CFB">
            <w:pPr>
              <w:numPr>
                <w:ilvl w:val="0"/>
                <w:numId w:val="6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Urban area – Level III;</w:t>
            </w:r>
          </w:p>
          <w:p w14:paraId="286E4213" w14:textId="77777777" w:rsidR="00B92FAA" w:rsidRPr="00816DE1" w:rsidRDefault="00B92FAA" w:rsidP="00122CFB">
            <w:pPr>
              <w:numPr>
                <w:ilvl w:val="0"/>
                <w:numId w:val="6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area – N/A;</w:t>
            </w:r>
          </w:p>
          <w:p w14:paraId="28E98F99" w14:textId="77777777" w:rsidR="00B92FAA" w:rsidRPr="00816DE1" w:rsidRDefault="00B92FAA" w:rsidP="00122CFB">
            <w:pPr>
              <w:numPr>
                <w:ilvl w:val="0"/>
                <w:numId w:val="6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Industrial area – Level V;</w:t>
            </w:r>
          </w:p>
          <w:p w14:paraId="2336A6A4" w14:textId="77777777" w:rsidR="00B92FAA" w:rsidRPr="00816DE1" w:rsidRDefault="00B92FAA" w:rsidP="00122CFB">
            <w:pPr>
              <w:numPr>
                <w:ilvl w:val="0"/>
                <w:numId w:val="6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Commercial area – Level V.</w:t>
            </w:r>
          </w:p>
        </w:tc>
        <w:tc>
          <w:tcPr>
            <w:tcW w:w="767" w:type="pct"/>
            <w:tcBorders>
              <w:top w:val="outset" w:sz="6" w:space="0" w:color="auto"/>
              <w:left w:val="outset" w:sz="6" w:space="0" w:color="auto"/>
              <w:bottom w:val="outset" w:sz="6" w:space="0" w:color="auto"/>
              <w:right w:val="outset" w:sz="6" w:space="0" w:color="auto"/>
            </w:tcBorders>
          </w:tcPr>
          <w:p w14:paraId="02A3B50D"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5D657489" w14:textId="77777777" w:rsidR="00B92FAA" w:rsidRPr="00816DE1" w:rsidRDefault="00B92FAA" w:rsidP="00B92FAA">
            <w:pPr>
              <w:pStyle w:val="NormalWeb"/>
              <w:rPr>
                <w:rStyle w:val="Strong"/>
                <w:rFonts w:ascii="Arial" w:hAnsi="Arial" w:cs="Arial"/>
                <w:sz w:val="20"/>
                <w:szCs w:val="20"/>
              </w:rPr>
            </w:pPr>
          </w:p>
        </w:tc>
      </w:tr>
      <w:tr w:rsidR="00B92FAA" w:rsidRPr="00816DE1" w14:paraId="1622DA2F" w14:textId="77777777" w:rsidTr="00122CFB">
        <w:trPr>
          <w:tblCellSpacing w:w="15" w:type="dxa"/>
        </w:trPr>
        <w:tc>
          <w:tcPr>
            <w:tcW w:w="1370" w:type="pct"/>
            <w:vMerge/>
            <w:tcBorders>
              <w:top w:val="outset" w:sz="6" w:space="0" w:color="auto"/>
              <w:left w:val="outset" w:sz="6" w:space="0" w:color="auto"/>
              <w:bottom w:val="outset" w:sz="6" w:space="0" w:color="auto"/>
              <w:right w:val="outset" w:sz="6" w:space="0" w:color="auto"/>
            </w:tcBorders>
            <w:vAlign w:val="center"/>
            <w:hideMark/>
          </w:tcPr>
          <w:p w14:paraId="32A5F275"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235353FD"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E59.2</w:t>
            </w:r>
          </w:p>
          <w:p w14:paraId="4EC9D073"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767" w:type="pct"/>
            <w:tcBorders>
              <w:top w:val="outset" w:sz="6" w:space="0" w:color="auto"/>
              <w:left w:val="outset" w:sz="6" w:space="0" w:color="auto"/>
              <w:bottom w:val="outset" w:sz="6" w:space="0" w:color="auto"/>
              <w:right w:val="outset" w:sz="6" w:space="0" w:color="auto"/>
            </w:tcBorders>
          </w:tcPr>
          <w:p w14:paraId="2F4EA6D1"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77626DFF" w14:textId="77777777" w:rsidR="00B92FAA" w:rsidRPr="00816DE1" w:rsidRDefault="00B92FAA" w:rsidP="00B92FAA">
            <w:pPr>
              <w:pStyle w:val="NormalWeb"/>
              <w:rPr>
                <w:rStyle w:val="Strong"/>
                <w:rFonts w:ascii="Arial" w:hAnsi="Arial" w:cs="Arial"/>
                <w:sz w:val="20"/>
                <w:szCs w:val="20"/>
              </w:rPr>
            </w:pPr>
          </w:p>
        </w:tc>
      </w:tr>
      <w:tr w:rsidR="00B92FAA" w:rsidRPr="00816DE1" w14:paraId="2E12AC05"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vAlign w:val="center"/>
            <w:hideMark/>
          </w:tcPr>
          <w:p w14:paraId="5218EB01"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PO60</w:t>
            </w:r>
          </w:p>
          <w:p w14:paraId="20FC6C78"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protects the conveyance of overland flow such that an easement for drainage purposes is provided over:</w:t>
            </w:r>
          </w:p>
          <w:p w14:paraId="0ED9E8AD" w14:textId="77777777" w:rsidR="00B92FAA" w:rsidRPr="00816DE1" w:rsidRDefault="00B92FAA" w:rsidP="00122CFB">
            <w:pPr>
              <w:pStyle w:val="NormalWeb"/>
              <w:numPr>
                <w:ilvl w:val="0"/>
                <w:numId w:val="67"/>
              </w:numPr>
              <w:rPr>
                <w:rFonts w:ascii="Arial" w:hAnsi="Arial" w:cs="Arial"/>
                <w:sz w:val="20"/>
                <w:szCs w:val="20"/>
              </w:rPr>
            </w:pPr>
            <w:r w:rsidRPr="00816DE1">
              <w:rPr>
                <w:rFonts w:ascii="Arial" w:hAnsi="Arial" w:cs="Arial"/>
                <w:sz w:val="20"/>
                <w:szCs w:val="20"/>
              </w:rPr>
              <w:t>a stormwater pipe if the nominal pipe diameter exceeds 300mm;</w:t>
            </w:r>
          </w:p>
          <w:p w14:paraId="58BFE759" w14:textId="77777777" w:rsidR="00B92FAA" w:rsidRPr="00816DE1" w:rsidRDefault="00B92FAA" w:rsidP="00122CFB">
            <w:pPr>
              <w:pStyle w:val="NormalWeb"/>
              <w:numPr>
                <w:ilvl w:val="0"/>
                <w:numId w:val="67"/>
              </w:numPr>
              <w:rPr>
                <w:rFonts w:ascii="Arial" w:hAnsi="Arial" w:cs="Arial"/>
                <w:sz w:val="20"/>
                <w:szCs w:val="20"/>
              </w:rPr>
            </w:pPr>
            <w:r w:rsidRPr="00816DE1">
              <w:rPr>
                <w:rFonts w:ascii="Arial" w:hAnsi="Arial" w:cs="Arial"/>
                <w:sz w:val="20"/>
                <w:szCs w:val="20"/>
              </w:rPr>
              <w:t>an overland flow path where it crosses more than one premises;</w:t>
            </w:r>
          </w:p>
          <w:p w14:paraId="551B2B81" w14:textId="77777777" w:rsidR="00B92FAA" w:rsidRPr="00816DE1" w:rsidRDefault="00B92FAA" w:rsidP="00122CFB">
            <w:pPr>
              <w:pStyle w:val="NormalWeb"/>
              <w:numPr>
                <w:ilvl w:val="0"/>
                <w:numId w:val="67"/>
              </w:numPr>
              <w:rPr>
                <w:rFonts w:ascii="Arial" w:hAnsi="Arial" w:cs="Arial"/>
                <w:sz w:val="20"/>
                <w:szCs w:val="20"/>
              </w:rPr>
            </w:pPr>
            <w:r w:rsidRPr="00816DE1">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3"/>
            </w:tblGrid>
            <w:tr w:rsidR="00B92FAA" w:rsidRPr="00816DE1" w14:paraId="34F68A96" w14:textId="77777777" w:rsidTr="00816DE1">
              <w:trPr>
                <w:tblCellSpacing w:w="15" w:type="dxa"/>
              </w:trPr>
              <w:tc>
                <w:tcPr>
                  <w:tcW w:w="8572" w:type="dxa"/>
                  <w:vAlign w:val="center"/>
                  <w:hideMark/>
                </w:tcPr>
                <w:p w14:paraId="0E60DC77" w14:textId="77777777" w:rsidR="00B92FAA" w:rsidRPr="00C64A89" w:rsidRDefault="00B92FAA" w:rsidP="00B92FAA">
                  <w:pPr>
                    <w:pStyle w:val="NormalWeb"/>
                    <w:rPr>
                      <w:rFonts w:ascii="Arial" w:hAnsi="Arial" w:cs="Arial"/>
                      <w:sz w:val="18"/>
                      <w:szCs w:val="20"/>
                    </w:rPr>
                  </w:pPr>
                  <w:r w:rsidRPr="00C64A89">
                    <w:rPr>
                      <w:rFonts w:ascii="Arial" w:hAnsi="Arial" w:cs="Arial"/>
                      <w:sz w:val="18"/>
                      <w:szCs w:val="20"/>
                    </w:rPr>
                    <w:t>Note - Refer to Planning scheme policy - Integrated design for details and examples.</w:t>
                  </w:r>
                </w:p>
              </w:tc>
            </w:tr>
            <w:tr w:rsidR="00B92FAA" w:rsidRPr="00816DE1" w14:paraId="43DB9810" w14:textId="77777777" w:rsidTr="00816DE1">
              <w:trPr>
                <w:tblCellSpacing w:w="15" w:type="dxa"/>
              </w:trPr>
              <w:tc>
                <w:tcPr>
                  <w:tcW w:w="8572" w:type="dxa"/>
                  <w:vAlign w:val="center"/>
                  <w:hideMark/>
                </w:tcPr>
                <w:p w14:paraId="712F6FA9" w14:textId="77777777" w:rsidR="00B92FAA" w:rsidRPr="00C64A89" w:rsidRDefault="00B92FAA" w:rsidP="00B92FAA">
                  <w:pPr>
                    <w:pStyle w:val="NormalWeb"/>
                    <w:rPr>
                      <w:rFonts w:ascii="Arial" w:hAnsi="Arial" w:cs="Arial"/>
                      <w:sz w:val="18"/>
                      <w:szCs w:val="20"/>
                    </w:rPr>
                  </w:pPr>
                  <w:r w:rsidRPr="00C64A89">
                    <w:rPr>
                      <w:rFonts w:ascii="Arial" w:hAnsi="Arial" w:cs="Arial"/>
                      <w:sz w:val="18"/>
                      <w:szCs w:val="20"/>
                    </w:rPr>
                    <w:t>Note - Stormwater Drainage easement dimensions are provided in accordance with Section 3.8.5 of QUDM.</w:t>
                  </w:r>
                </w:p>
              </w:tc>
            </w:tr>
          </w:tbl>
          <w:p w14:paraId="5A65666B"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7F16F115"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 example provided.</w:t>
            </w:r>
          </w:p>
          <w:p w14:paraId="2E2BA725"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5BB7FB4D" w14:textId="77777777" w:rsidR="00B92FAA" w:rsidRPr="00816DE1" w:rsidRDefault="00B92FAA" w:rsidP="00B92FAA">
            <w:pPr>
              <w:pStyle w:val="NormalWeb"/>
              <w:rPr>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3C30900A" w14:textId="77777777" w:rsidR="00B92FAA" w:rsidRPr="00816DE1" w:rsidRDefault="00B92FAA" w:rsidP="00B92FAA">
            <w:pPr>
              <w:pStyle w:val="NormalWeb"/>
              <w:rPr>
                <w:rFonts w:ascii="Arial" w:hAnsi="Arial" w:cs="Arial"/>
                <w:sz w:val="20"/>
                <w:szCs w:val="20"/>
              </w:rPr>
            </w:pPr>
          </w:p>
        </w:tc>
      </w:tr>
      <w:tr w:rsidR="00B92FAA" w:rsidRPr="00816DE1" w14:paraId="64BCF407" w14:textId="77777777" w:rsidTr="00122CFB">
        <w:trPr>
          <w:tblCellSpacing w:w="15" w:type="dxa"/>
        </w:trPr>
        <w:tc>
          <w:tcPr>
            <w:tcW w:w="3130" w:type="pct"/>
            <w:gridSpan w:val="2"/>
            <w:tcBorders>
              <w:top w:val="outset" w:sz="6" w:space="0" w:color="auto"/>
              <w:left w:val="outset" w:sz="6" w:space="0" w:color="auto"/>
              <w:bottom w:val="outset" w:sz="6" w:space="0" w:color="auto"/>
              <w:right w:val="outset" w:sz="6" w:space="0" w:color="auto"/>
            </w:tcBorders>
            <w:vAlign w:val="center"/>
            <w:hideMark/>
          </w:tcPr>
          <w:p w14:paraId="1D5E143C" w14:textId="77777777" w:rsidR="00B92FAA" w:rsidRPr="00816DE1" w:rsidRDefault="00B92FAA" w:rsidP="00B92FAA">
            <w:pPr>
              <w:pStyle w:val="NormalWeb"/>
              <w:rPr>
                <w:rFonts w:ascii="Arial" w:eastAsia="Times New Roman" w:hAnsi="Arial" w:cs="Arial"/>
                <w:sz w:val="20"/>
                <w:szCs w:val="20"/>
              </w:rPr>
            </w:pPr>
            <w:r w:rsidRPr="00816DE1">
              <w:rPr>
                <w:rStyle w:val="Strong"/>
                <w:rFonts w:ascii="Arial" w:hAnsi="Arial" w:cs="Arial"/>
                <w:sz w:val="20"/>
                <w:szCs w:val="20"/>
              </w:rPr>
              <w:t>Additional criteria for development for a Park</w:t>
            </w:r>
          </w:p>
        </w:tc>
        <w:tc>
          <w:tcPr>
            <w:tcW w:w="767" w:type="pct"/>
            <w:tcBorders>
              <w:top w:val="outset" w:sz="6" w:space="0" w:color="auto"/>
              <w:left w:val="outset" w:sz="6" w:space="0" w:color="auto"/>
              <w:bottom w:val="outset" w:sz="6" w:space="0" w:color="auto"/>
              <w:right w:val="outset" w:sz="6" w:space="0" w:color="auto"/>
            </w:tcBorders>
          </w:tcPr>
          <w:p w14:paraId="3D3B0229"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1BCEB9DC" w14:textId="77777777" w:rsidR="00B92FAA" w:rsidRPr="00816DE1" w:rsidRDefault="00B92FAA" w:rsidP="00B92FAA">
            <w:pPr>
              <w:pStyle w:val="NormalWeb"/>
              <w:rPr>
                <w:rStyle w:val="Strong"/>
                <w:rFonts w:ascii="Arial" w:hAnsi="Arial" w:cs="Arial"/>
                <w:sz w:val="20"/>
                <w:szCs w:val="20"/>
              </w:rPr>
            </w:pPr>
          </w:p>
        </w:tc>
      </w:tr>
      <w:tr w:rsidR="00B92FAA" w:rsidRPr="00816DE1" w14:paraId="0B405890"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vAlign w:val="center"/>
            <w:hideMark/>
          </w:tcPr>
          <w:p w14:paraId="3FEA98D8"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PO61</w:t>
            </w:r>
          </w:p>
          <w:p w14:paraId="25F66A51"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for a Park</w:t>
            </w:r>
            <w:r w:rsidRPr="00816DE1">
              <w:rPr>
                <w:rFonts w:ascii="Arial" w:hAnsi="Arial" w:cs="Arial"/>
                <w:sz w:val="20"/>
                <w:szCs w:val="20"/>
                <w:vertAlign w:val="superscript"/>
              </w:rPr>
              <w:t>(</w:t>
            </w:r>
            <w:hyperlink r:id="rId9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16DE1">
                <w:rPr>
                  <w:rStyle w:val="Hyperlink"/>
                  <w:rFonts w:ascii="Arial" w:hAnsi="Arial" w:cs="Arial"/>
                  <w:sz w:val="20"/>
                  <w:szCs w:val="20"/>
                  <w:vertAlign w:val="superscript"/>
                </w:rPr>
                <w:t>57</w:t>
              </w:r>
            </w:hyperlink>
            <w:r w:rsidRPr="00816DE1">
              <w:rPr>
                <w:rFonts w:ascii="Arial" w:hAnsi="Arial" w:cs="Arial"/>
                <w:sz w:val="20"/>
                <w:szCs w:val="20"/>
                <w:vertAlign w:val="superscript"/>
              </w:rPr>
              <w:t>)</w:t>
            </w:r>
            <w:r w:rsidRPr="00816DE1">
              <w:rPr>
                <w:rFonts w:ascii="Arial" w:hAnsi="Arial" w:cs="Arial"/>
                <w:sz w:val="20"/>
                <w:szCs w:val="20"/>
              </w:rPr>
              <w:t xml:space="preserve"> ensures that the design and layout responds to the nature of the overland flow affecting the premises such that:</w:t>
            </w:r>
          </w:p>
          <w:p w14:paraId="795962B7" w14:textId="77777777" w:rsidR="00B92FAA" w:rsidRPr="00816DE1" w:rsidRDefault="00B92FAA" w:rsidP="00122CFB">
            <w:pPr>
              <w:pStyle w:val="NormalWeb"/>
              <w:numPr>
                <w:ilvl w:val="0"/>
                <w:numId w:val="68"/>
              </w:numPr>
              <w:rPr>
                <w:rFonts w:ascii="Arial" w:hAnsi="Arial" w:cs="Arial"/>
                <w:sz w:val="20"/>
                <w:szCs w:val="20"/>
              </w:rPr>
            </w:pPr>
            <w:r w:rsidRPr="00816DE1">
              <w:rPr>
                <w:rFonts w:ascii="Arial" w:hAnsi="Arial" w:cs="Arial"/>
                <w:sz w:val="20"/>
                <w:szCs w:val="20"/>
              </w:rPr>
              <w:t>public benefit and enjoyment is maximised;</w:t>
            </w:r>
          </w:p>
          <w:p w14:paraId="752CF6A5" w14:textId="77777777" w:rsidR="00B92FAA" w:rsidRPr="00816DE1" w:rsidRDefault="00B92FAA" w:rsidP="00122CFB">
            <w:pPr>
              <w:pStyle w:val="NormalWeb"/>
              <w:numPr>
                <w:ilvl w:val="0"/>
                <w:numId w:val="68"/>
              </w:numPr>
              <w:rPr>
                <w:rFonts w:ascii="Arial" w:hAnsi="Arial" w:cs="Arial"/>
                <w:sz w:val="20"/>
                <w:szCs w:val="20"/>
              </w:rPr>
            </w:pPr>
            <w:r w:rsidRPr="00816DE1">
              <w:rPr>
                <w:rFonts w:ascii="Arial" w:hAnsi="Arial" w:cs="Arial"/>
                <w:sz w:val="20"/>
                <w:szCs w:val="20"/>
              </w:rPr>
              <w:t>impacts on the asset life and integrity of park structures is minimised;</w:t>
            </w:r>
          </w:p>
          <w:p w14:paraId="58FF14FF" w14:textId="77777777" w:rsidR="00B92FAA" w:rsidRPr="00816DE1" w:rsidRDefault="00B92FAA" w:rsidP="00122CFB">
            <w:pPr>
              <w:pStyle w:val="NormalWeb"/>
              <w:numPr>
                <w:ilvl w:val="0"/>
                <w:numId w:val="68"/>
              </w:numPr>
              <w:rPr>
                <w:rFonts w:ascii="Arial" w:hAnsi="Arial" w:cs="Arial"/>
                <w:sz w:val="20"/>
                <w:szCs w:val="20"/>
              </w:rPr>
            </w:pPr>
            <w:r w:rsidRPr="00816DE1">
              <w:rPr>
                <w:rFonts w:ascii="Arial" w:hAnsi="Arial" w:cs="Arial"/>
                <w:sz w:val="20"/>
                <w:szCs w:val="20"/>
              </w:rPr>
              <w:t>maintenance and replacement costs are minimised.</w:t>
            </w:r>
          </w:p>
        </w:tc>
        <w:tc>
          <w:tcPr>
            <w:tcW w:w="1751" w:type="pct"/>
            <w:tcBorders>
              <w:top w:val="outset" w:sz="6" w:space="0" w:color="auto"/>
              <w:left w:val="outset" w:sz="6" w:space="0" w:color="auto"/>
              <w:bottom w:val="outset" w:sz="6" w:space="0" w:color="auto"/>
              <w:right w:val="outset" w:sz="6" w:space="0" w:color="auto"/>
            </w:tcBorders>
            <w:hideMark/>
          </w:tcPr>
          <w:p w14:paraId="4CD55A9F"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E61</w:t>
            </w:r>
          </w:p>
          <w:p w14:paraId="30025364"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for a Park</w:t>
            </w:r>
            <w:r w:rsidRPr="00816DE1">
              <w:rPr>
                <w:rFonts w:ascii="Arial" w:hAnsi="Arial" w:cs="Arial"/>
                <w:sz w:val="20"/>
                <w:szCs w:val="20"/>
                <w:vertAlign w:val="superscript"/>
              </w:rPr>
              <w:t>(</w:t>
            </w:r>
            <w:hyperlink r:id="rId9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16DE1">
                <w:rPr>
                  <w:rStyle w:val="Hyperlink"/>
                  <w:rFonts w:ascii="Arial" w:hAnsi="Arial" w:cs="Arial"/>
                  <w:sz w:val="20"/>
                  <w:szCs w:val="20"/>
                  <w:vertAlign w:val="superscript"/>
                </w:rPr>
                <w:t>57</w:t>
              </w:r>
            </w:hyperlink>
            <w:r w:rsidRPr="00816DE1">
              <w:rPr>
                <w:rFonts w:ascii="Arial" w:hAnsi="Arial" w:cs="Arial"/>
                <w:sz w:val="20"/>
                <w:szCs w:val="20"/>
                <w:vertAlign w:val="superscript"/>
              </w:rPr>
              <w:t>)</w:t>
            </w:r>
            <w:r w:rsidRPr="00816DE1">
              <w:rPr>
                <w:rFonts w:ascii="Arial" w:hAnsi="Arial" w:cs="Arial"/>
                <w:sz w:val="20"/>
                <w:szCs w:val="20"/>
              </w:rPr>
              <w:t xml:space="preserve"> ensures works are provided in accordance with the requirements set out in Appendix B of the Planning scheme policy - Integrated design.</w:t>
            </w:r>
          </w:p>
        </w:tc>
        <w:tc>
          <w:tcPr>
            <w:tcW w:w="767" w:type="pct"/>
            <w:tcBorders>
              <w:top w:val="outset" w:sz="6" w:space="0" w:color="auto"/>
              <w:left w:val="outset" w:sz="6" w:space="0" w:color="auto"/>
              <w:bottom w:val="outset" w:sz="6" w:space="0" w:color="auto"/>
              <w:right w:val="outset" w:sz="6" w:space="0" w:color="auto"/>
            </w:tcBorders>
          </w:tcPr>
          <w:p w14:paraId="6445DDB2"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6756E29C" w14:textId="77777777" w:rsidR="00B92FAA" w:rsidRPr="00816DE1" w:rsidRDefault="00B92FAA" w:rsidP="00B92FAA">
            <w:pPr>
              <w:pStyle w:val="NormalWeb"/>
              <w:rPr>
                <w:rStyle w:val="Strong"/>
                <w:rFonts w:ascii="Arial" w:hAnsi="Arial" w:cs="Arial"/>
                <w:sz w:val="20"/>
                <w:szCs w:val="20"/>
              </w:rPr>
            </w:pPr>
          </w:p>
        </w:tc>
      </w:tr>
      <w:tr w:rsidR="00B92FAA" w:rsidRPr="00816DE1" w14:paraId="4E87251C" w14:textId="77777777"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E923047"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Riparian and wetland setbacks</w:t>
            </w:r>
          </w:p>
          <w:p w14:paraId="0952F4D4" w14:textId="77777777" w:rsidR="00B92FAA" w:rsidRPr="00816DE1" w:rsidRDefault="00B92FAA" w:rsidP="00B92FAA">
            <w:pPr>
              <w:pStyle w:val="NormalWeb"/>
              <w:rPr>
                <w:rStyle w:val="Strong"/>
                <w:rFonts w:ascii="Arial" w:hAnsi="Arial" w:cs="Arial"/>
                <w:sz w:val="20"/>
                <w:szCs w:val="20"/>
              </w:rPr>
            </w:pPr>
          </w:p>
        </w:tc>
      </w:tr>
      <w:tr w:rsidR="00B92FAA" w:rsidRPr="00816DE1" w14:paraId="1774B992"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31A77093"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PO62</w:t>
            </w:r>
          </w:p>
          <w:p w14:paraId="7F96833A"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provides and maintains a suitable setback from waterways and wetlands that protects natural and environmental values.  This is achieved by recognising and responding to the following matters:</w:t>
            </w:r>
          </w:p>
          <w:p w14:paraId="4C354161" w14:textId="77777777" w:rsidR="00B92FAA" w:rsidRPr="00816DE1" w:rsidRDefault="00B92FAA" w:rsidP="00122CFB">
            <w:pPr>
              <w:pStyle w:val="NormalWeb"/>
              <w:numPr>
                <w:ilvl w:val="0"/>
                <w:numId w:val="69"/>
              </w:numPr>
              <w:rPr>
                <w:rFonts w:ascii="Arial" w:hAnsi="Arial" w:cs="Arial"/>
                <w:sz w:val="20"/>
                <w:szCs w:val="20"/>
              </w:rPr>
            </w:pPr>
            <w:r w:rsidRPr="00816DE1">
              <w:rPr>
                <w:rFonts w:ascii="Arial" w:hAnsi="Arial" w:cs="Arial"/>
                <w:sz w:val="20"/>
                <w:szCs w:val="20"/>
              </w:rPr>
              <w:t>impact on fauna habitats;</w:t>
            </w:r>
          </w:p>
          <w:p w14:paraId="321A0313" w14:textId="77777777" w:rsidR="00B92FAA" w:rsidRPr="00816DE1" w:rsidRDefault="00B92FAA" w:rsidP="00122CFB">
            <w:pPr>
              <w:pStyle w:val="NormalWeb"/>
              <w:numPr>
                <w:ilvl w:val="0"/>
                <w:numId w:val="69"/>
              </w:numPr>
              <w:rPr>
                <w:rFonts w:ascii="Arial" w:hAnsi="Arial" w:cs="Arial"/>
                <w:sz w:val="20"/>
                <w:szCs w:val="20"/>
              </w:rPr>
            </w:pPr>
            <w:r w:rsidRPr="00816DE1">
              <w:rPr>
                <w:rFonts w:ascii="Arial" w:hAnsi="Arial" w:cs="Arial"/>
                <w:sz w:val="20"/>
                <w:szCs w:val="20"/>
              </w:rPr>
              <w:t>impact on wildlife corridors and connectivity;</w:t>
            </w:r>
          </w:p>
          <w:p w14:paraId="2AF4CBC4" w14:textId="77777777" w:rsidR="00B92FAA" w:rsidRPr="00816DE1" w:rsidRDefault="00B92FAA" w:rsidP="00122CFB">
            <w:pPr>
              <w:pStyle w:val="NormalWeb"/>
              <w:numPr>
                <w:ilvl w:val="0"/>
                <w:numId w:val="69"/>
              </w:numPr>
              <w:rPr>
                <w:rFonts w:ascii="Arial" w:hAnsi="Arial" w:cs="Arial"/>
                <w:sz w:val="20"/>
                <w:szCs w:val="20"/>
              </w:rPr>
            </w:pPr>
            <w:r w:rsidRPr="00816DE1">
              <w:rPr>
                <w:rFonts w:ascii="Arial" w:hAnsi="Arial" w:cs="Arial"/>
                <w:sz w:val="20"/>
                <w:szCs w:val="20"/>
              </w:rPr>
              <w:t>impact on stream integrity;</w:t>
            </w:r>
          </w:p>
          <w:p w14:paraId="0C39EC35" w14:textId="77777777" w:rsidR="00B92FAA" w:rsidRPr="00816DE1" w:rsidRDefault="00B92FAA" w:rsidP="00122CFB">
            <w:pPr>
              <w:pStyle w:val="NormalWeb"/>
              <w:numPr>
                <w:ilvl w:val="0"/>
                <w:numId w:val="69"/>
              </w:numPr>
              <w:rPr>
                <w:rFonts w:ascii="Arial" w:hAnsi="Arial" w:cs="Arial"/>
                <w:sz w:val="20"/>
                <w:szCs w:val="20"/>
              </w:rPr>
            </w:pPr>
            <w:r w:rsidRPr="00816DE1">
              <w:rPr>
                <w:rFonts w:ascii="Arial" w:hAnsi="Arial" w:cs="Arial"/>
                <w:sz w:val="20"/>
                <w:szCs w:val="20"/>
              </w:rPr>
              <w:t>impact of opportunities for revegetation and rehabilitation planting;</w:t>
            </w:r>
          </w:p>
          <w:p w14:paraId="2527641A" w14:textId="77777777" w:rsidR="00B92FAA" w:rsidRPr="00816DE1" w:rsidRDefault="00B92FAA" w:rsidP="00122CFB">
            <w:pPr>
              <w:pStyle w:val="NormalWeb"/>
              <w:numPr>
                <w:ilvl w:val="0"/>
                <w:numId w:val="69"/>
              </w:numPr>
              <w:rPr>
                <w:rFonts w:ascii="Arial" w:hAnsi="Arial" w:cs="Arial"/>
                <w:sz w:val="20"/>
                <w:szCs w:val="20"/>
              </w:rPr>
            </w:pPr>
            <w:r w:rsidRPr="00816DE1">
              <w:rPr>
                <w:rFonts w:ascii="Arial" w:hAnsi="Arial" w:cs="Arial"/>
                <w:sz w:val="20"/>
                <w:szCs w:val="20"/>
              </w:rPr>
              <w:t>edge effects.</w:t>
            </w:r>
          </w:p>
        </w:tc>
        <w:tc>
          <w:tcPr>
            <w:tcW w:w="1751" w:type="pct"/>
            <w:tcBorders>
              <w:top w:val="outset" w:sz="6" w:space="0" w:color="auto"/>
              <w:left w:val="outset" w:sz="6" w:space="0" w:color="auto"/>
              <w:bottom w:val="outset" w:sz="6" w:space="0" w:color="auto"/>
              <w:right w:val="outset" w:sz="6" w:space="0" w:color="auto"/>
            </w:tcBorders>
            <w:hideMark/>
          </w:tcPr>
          <w:p w14:paraId="733811C8"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E62</w:t>
            </w:r>
          </w:p>
          <w:p w14:paraId="490F2BC7"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 does not occur within:</w:t>
            </w:r>
          </w:p>
          <w:p w14:paraId="660F5086" w14:textId="77777777" w:rsidR="00B92FAA" w:rsidRPr="00816DE1" w:rsidRDefault="00B92FAA" w:rsidP="00122CFB">
            <w:pPr>
              <w:pStyle w:val="NormalWeb"/>
              <w:numPr>
                <w:ilvl w:val="0"/>
                <w:numId w:val="70"/>
              </w:numPr>
              <w:rPr>
                <w:rFonts w:ascii="Arial" w:hAnsi="Arial" w:cs="Arial"/>
                <w:sz w:val="20"/>
                <w:szCs w:val="20"/>
              </w:rPr>
            </w:pPr>
            <w:r w:rsidRPr="00816DE1">
              <w:rPr>
                <w:rFonts w:ascii="Arial" w:hAnsi="Arial" w:cs="Arial"/>
                <w:sz w:val="20"/>
                <w:szCs w:val="20"/>
              </w:rPr>
              <w:t>50m from top of bank for W1 waterway and drainage line</w:t>
            </w:r>
          </w:p>
          <w:p w14:paraId="74911FB6" w14:textId="77777777" w:rsidR="00B92FAA" w:rsidRPr="00816DE1" w:rsidRDefault="00B92FAA" w:rsidP="00122CFB">
            <w:pPr>
              <w:pStyle w:val="NormalWeb"/>
              <w:numPr>
                <w:ilvl w:val="0"/>
                <w:numId w:val="70"/>
              </w:numPr>
              <w:rPr>
                <w:rFonts w:ascii="Arial" w:hAnsi="Arial" w:cs="Arial"/>
                <w:sz w:val="20"/>
                <w:szCs w:val="20"/>
              </w:rPr>
            </w:pPr>
            <w:r w:rsidRPr="00816DE1">
              <w:rPr>
                <w:rFonts w:ascii="Arial" w:hAnsi="Arial" w:cs="Arial"/>
                <w:sz w:val="20"/>
                <w:szCs w:val="20"/>
              </w:rPr>
              <w:t>30m from top of bank for W2 waterway and drainage line</w:t>
            </w:r>
          </w:p>
          <w:p w14:paraId="7E7A6CB2" w14:textId="77777777" w:rsidR="00B92FAA" w:rsidRPr="00816DE1" w:rsidRDefault="00B92FAA" w:rsidP="00122CFB">
            <w:pPr>
              <w:pStyle w:val="NormalWeb"/>
              <w:numPr>
                <w:ilvl w:val="0"/>
                <w:numId w:val="70"/>
              </w:numPr>
              <w:rPr>
                <w:rFonts w:ascii="Arial" w:hAnsi="Arial" w:cs="Arial"/>
                <w:sz w:val="20"/>
                <w:szCs w:val="20"/>
              </w:rPr>
            </w:pPr>
            <w:r w:rsidRPr="00816DE1">
              <w:rPr>
                <w:rFonts w:ascii="Arial" w:hAnsi="Arial" w:cs="Arial"/>
                <w:sz w:val="20"/>
                <w:szCs w:val="20"/>
              </w:rPr>
              <w:t>20m from top of bank for W3 waterway and drainage line</w:t>
            </w:r>
          </w:p>
          <w:p w14:paraId="39A8D1F0" w14:textId="77777777" w:rsidR="00B92FAA" w:rsidRPr="00816DE1" w:rsidRDefault="00B92FAA" w:rsidP="00122CFB">
            <w:pPr>
              <w:pStyle w:val="NormalWeb"/>
              <w:numPr>
                <w:ilvl w:val="0"/>
                <w:numId w:val="70"/>
              </w:numPr>
              <w:rPr>
                <w:rFonts w:ascii="Arial" w:hAnsi="Arial" w:cs="Arial"/>
                <w:sz w:val="20"/>
                <w:szCs w:val="20"/>
              </w:rPr>
            </w:pPr>
            <w:r w:rsidRPr="00816DE1">
              <w:rPr>
                <w:rFonts w:ascii="Arial" w:hAnsi="Arial" w:cs="Arial"/>
                <w:sz w:val="20"/>
                <w:szCs w:val="20"/>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9"/>
            </w:tblGrid>
            <w:tr w:rsidR="00B92FAA" w:rsidRPr="00C64A89" w14:paraId="12D99682" w14:textId="77777777" w:rsidTr="00816DE1">
              <w:trPr>
                <w:tblCellSpacing w:w="15" w:type="dxa"/>
              </w:trPr>
              <w:tc>
                <w:tcPr>
                  <w:tcW w:w="6192" w:type="dxa"/>
                  <w:vAlign w:val="center"/>
                  <w:hideMark/>
                </w:tcPr>
                <w:p w14:paraId="1C8AC5F9" w14:textId="77777777" w:rsidR="00B92FAA" w:rsidRPr="00C64A89" w:rsidRDefault="00B92FAA" w:rsidP="00B92FAA">
                  <w:pPr>
                    <w:pStyle w:val="NormalWeb"/>
                    <w:rPr>
                      <w:rFonts w:ascii="Arial" w:hAnsi="Arial" w:cs="Arial"/>
                      <w:sz w:val="18"/>
                      <w:szCs w:val="20"/>
                    </w:rPr>
                  </w:pPr>
                  <w:r w:rsidRPr="00C64A89">
                    <w:rPr>
                      <w:rFonts w:ascii="Arial" w:hAnsi="Arial" w:cs="Arial"/>
                      <w:sz w:val="18"/>
                      <w:szCs w:val="20"/>
                    </w:rPr>
                    <w:t>Note - W1, W2 and W3 waterway and drainage lines, and wetlands are mapped on Schedule 2, Section 2.5 Overlay Maps – Riparian and wetland setbacks.</w:t>
                  </w:r>
                </w:p>
              </w:tc>
            </w:tr>
          </w:tbl>
          <w:p w14:paraId="406FC3C8"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1AB69F3C"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6B077086" w14:textId="77777777" w:rsidR="00B92FAA" w:rsidRPr="00816DE1" w:rsidRDefault="00B92FAA" w:rsidP="00B92FAA">
            <w:pPr>
              <w:pStyle w:val="NormalWeb"/>
              <w:rPr>
                <w:rStyle w:val="Strong"/>
                <w:rFonts w:ascii="Arial" w:hAnsi="Arial" w:cs="Arial"/>
                <w:sz w:val="20"/>
                <w:szCs w:val="20"/>
              </w:rPr>
            </w:pPr>
          </w:p>
        </w:tc>
      </w:tr>
      <w:tr w:rsidR="00B92FAA" w:rsidRPr="00816DE1" w14:paraId="7188558B" w14:textId="77777777"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3FFD74C"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Scenic amenity - Regionally significant (Hills) and Locally important (Coast) (refer Overlay map - Scenic amenity to determine if the following assessment criteria apply)</w:t>
            </w:r>
          </w:p>
          <w:p w14:paraId="38F386D4" w14:textId="77777777" w:rsidR="00B92FAA" w:rsidRPr="00816DE1" w:rsidRDefault="00B92FAA" w:rsidP="00B92FAA">
            <w:pPr>
              <w:pStyle w:val="NormalWeb"/>
              <w:rPr>
                <w:rStyle w:val="Strong"/>
                <w:rFonts w:ascii="Arial" w:hAnsi="Arial" w:cs="Arial"/>
                <w:sz w:val="20"/>
                <w:szCs w:val="20"/>
              </w:rPr>
            </w:pPr>
          </w:p>
        </w:tc>
      </w:tr>
      <w:tr w:rsidR="00B92FAA" w:rsidRPr="00816DE1" w14:paraId="0782713A"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1646B03B"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PO63</w:t>
            </w:r>
          </w:p>
          <w:p w14:paraId="30E38F4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w:t>
            </w:r>
          </w:p>
          <w:p w14:paraId="24FCEB24" w14:textId="77777777" w:rsidR="00B92FAA" w:rsidRPr="00816DE1" w:rsidRDefault="00B92FAA" w:rsidP="00122CFB">
            <w:pPr>
              <w:numPr>
                <w:ilvl w:val="0"/>
                <w:numId w:val="7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avoids being viewed as a visually conspicuous built form on a hill top or ridgeline;</w:t>
            </w:r>
          </w:p>
          <w:p w14:paraId="15D59514" w14:textId="77777777" w:rsidR="00B92FAA" w:rsidRPr="00816DE1" w:rsidRDefault="00B92FAA" w:rsidP="00122CFB">
            <w:pPr>
              <w:numPr>
                <w:ilvl w:val="0"/>
                <w:numId w:val="7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 the natural character or bushland settings as the dominant landscape characteristic;</w:t>
            </w:r>
          </w:p>
          <w:p w14:paraId="3DC4E14E" w14:textId="77777777" w:rsidR="00B92FAA" w:rsidRPr="00816DE1" w:rsidRDefault="00B92FAA" w:rsidP="00122CFB">
            <w:pPr>
              <w:numPr>
                <w:ilvl w:val="0"/>
                <w:numId w:val="7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viewed as being visually consistent with the natural landscape setting and does not diminish the scenic and visual qualities present in the environment.</w:t>
            </w:r>
          </w:p>
        </w:tc>
        <w:tc>
          <w:tcPr>
            <w:tcW w:w="1751" w:type="pct"/>
            <w:tcBorders>
              <w:top w:val="outset" w:sz="6" w:space="0" w:color="auto"/>
              <w:left w:val="outset" w:sz="6" w:space="0" w:color="auto"/>
              <w:bottom w:val="outset" w:sz="6" w:space="0" w:color="auto"/>
              <w:right w:val="outset" w:sz="6" w:space="0" w:color="auto"/>
            </w:tcBorders>
            <w:hideMark/>
          </w:tcPr>
          <w:p w14:paraId="45043A4A"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E63</w:t>
            </w:r>
          </w:p>
          <w:p w14:paraId="4E3CF143"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Where located in the Regionally significant (Hills) scenic amenity overlay, buildings and structures are not:</w:t>
            </w:r>
          </w:p>
          <w:p w14:paraId="13008304" w14:textId="77777777" w:rsidR="00B92FAA" w:rsidRPr="00816DE1" w:rsidRDefault="00B92FAA" w:rsidP="00122CFB">
            <w:pPr>
              <w:numPr>
                <w:ilvl w:val="0"/>
                <w:numId w:val="7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located on a hill top or ridge line;</w:t>
            </w:r>
          </w:p>
          <w:p w14:paraId="15AEE49B" w14:textId="77777777" w:rsidR="00B92FAA" w:rsidRPr="00816DE1" w:rsidRDefault="00B92FAA" w:rsidP="00122CFB">
            <w:pPr>
              <w:numPr>
                <w:ilvl w:val="0"/>
                <w:numId w:val="7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all parts of the building and structure are located below the hill top or ridge line.</w:t>
            </w:r>
          </w:p>
        </w:tc>
        <w:tc>
          <w:tcPr>
            <w:tcW w:w="767" w:type="pct"/>
            <w:tcBorders>
              <w:top w:val="outset" w:sz="6" w:space="0" w:color="auto"/>
              <w:left w:val="outset" w:sz="6" w:space="0" w:color="auto"/>
              <w:bottom w:val="outset" w:sz="6" w:space="0" w:color="auto"/>
              <w:right w:val="outset" w:sz="6" w:space="0" w:color="auto"/>
            </w:tcBorders>
          </w:tcPr>
          <w:p w14:paraId="7184D1F7"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0F77F1C3" w14:textId="77777777" w:rsidR="00B92FAA" w:rsidRPr="00816DE1" w:rsidRDefault="00B92FAA" w:rsidP="00B92FAA">
            <w:pPr>
              <w:pStyle w:val="NormalWeb"/>
              <w:rPr>
                <w:rStyle w:val="Strong"/>
                <w:rFonts w:ascii="Arial" w:hAnsi="Arial" w:cs="Arial"/>
                <w:sz w:val="20"/>
                <w:szCs w:val="20"/>
              </w:rPr>
            </w:pPr>
          </w:p>
        </w:tc>
      </w:tr>
      <w:tr w:rsidR="00B92FAA" w:rsidRPr="00816DE1" w14:paraId="0FA0C09D"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323E7811"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PO64</w:t>
            </w:r>
          </w:p>
          <w:p w14:paraId="2190EE48"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Development:</w:t>
            </w:r>
          </w:p>
          <w:p w14:paraId="50120C48" w14:textId="77777777" w:rsidR="00B92FAA" w:rsidRPr="00816DE1" w:rsidRDefault="00B92FAA" w:rsidP="00122CFB">
            <w:pPr>
              <w:numPr>
                <w:ilvl w:val="0"/>
                <w:numId w:val="7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adversely detract or degrade the quality of views, vista or key landmarks;</w:t>
            </w:r>
          </w:p>
          <w:p w14:paraId="5F6E14F9" w14:textId="77777777" w:rsidR="00B92FAA" w:rsidRPr="00816DE1" w:rsidRDefault="00B92FAA" w:rsidP="00122CFB">
            <w:pPr>
              <w:numPr>
                <w:ilvl w:val="0"/>
                <w:numId w:val="7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retains the natural character or bushland settings as the dominant landscape characteristic.</w:t>
            </w:r>
          </w:p>
        </w:tc>
        <w:tc>
          <w:tcPr>
            <w:tcW w:w="1751" w:type="pct"/>
            <w:tcBorders>
              <w:top w:val="outset" w:sz="6" w:space="0" w:color="auto"/>
              <w:left w:val="outset" w:sz="6" w:space="0" w:color="auto"/>
              <w:bottom w:val="outset" w:sz="6" w:space="0" w:color="auto"/>
              <w:right w:val="outset" w:sz="6" w:space="0" w:color="auto"/>
            </w:tcBorders>
            <w:hideMark/>
          </w:tcPr>
          <w:p w14:paraId="1D27871A"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E64</w:t>
            </w:r>
          </w:p>
          <w:p w14:paraId="1076A07A"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Where located in the Regionally significant (Hills) scenic amenity overlay, driveways and accessways:</w:t>
            </w:r>
          </w:p>
          <w:p w14:paraId="31F72C5B" w14:textId="77777777" w:rsidR="00B92FAA" w:rsidRPr="00816DE1" w:rsidRDefault="00B92FAA" w:rsidP="00122CFB">
            <w:pPr>
              <w:numPr>
                <w:ilvl w:val="0"/>
                <w:numId w:val="7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go across land contours, and do not cut straight up slopes;</w:t>
            </w:r>
          </w:p>
          <w:p w14:paraId="726D7633" w14:textId="77777777" w:rsidR="00B92FAA" w:rsidRPr="00816DE1" w:rsidRDefault="00B92FAA" w:rsidP="00122CFB">
            <w:pPr>
              <w:numPr>
                <w:ilvl w:val="0"/>
                <w:numId w:val="7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follow natural contours, not resulting in batters or retaining walls being greater than 900mm in height.</w:t>
            </w:r>
          </w:p>
        </w:tc>
        <w:tc>
          <w:tcPr>
            <w:tcW w:w="767" w:type="pct"/>
            <w:tcBorders>
              <w:top w:val="outset" w:sz="6" w:space="0" w:color="auto"/>
              <w:left w:val="outset" w:sz="6" w:space="0" w:color="auto"/>
              <w:bottom w:val="outset" w:sz="6" w:space="0" w:color="auto"/>
              <w:right w:val="outset" w:sz="6" w:space="0" w:color="auto"/>
            </w:tcBorders>
          </w:tcPr>
          <w:p w14:paraId="6C5C65E1"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2FBD638C" w14:textId="77777777" w:rsidR="00B92FAA" w:rsidRPr="00816DE1" w:rsidRDefault="00B92FAA" w:rsidP="00B92FAA">
            <w:pPr>
              <w:pStyle w:val="NormalWeb"/>
              <w:rPr>
                <w:rStyle w:val="Strong"/>
                <w:rFonts w:ascii="Arial" w:hAnsi="Arial" w:cs="Arial"/>
                <w:sz w:val="20"/>
                <w:szCs w:val="20"/>
              </w:rPr>
            </w:pPr>
          </w:p>
        </w:tc>
      </w:tr>
      <w:tr w:rsidR="00B92FAA" w:rsidRPr="00816DE1" w14:paraId="033582E1" w14:textId="77777777" w:rsidTr="00122CFB">
        <w:trPr>
          <w:tblCellSpacing w:w="15" w:type="dxa"/>
        </w:trPr>
        <w:tc>
          <w:tcPr>
            <w:tcW w:w="1370" w:type="pct"/>
            <w:vMerge w:val="restart"/>
            <w:tcBorders>
              <w:top w:val="outset" w:sz="6" w:space="0" w:color="auto"/>
              <w:left w:val="outset" w:sz="6" w:space="0" w:color="auto"/>
              <w:bottom w:val="outset" w:sz="6" w:space="0" w:color="auto"/>
              <w:right w:val="outset" w:sz="6" w:space="0" w:color="auto"/>
            </w:tcBorders>
            <w:hideMark/>
          </w:tcPr>
          <w:p w14:paraId="2509F6D7"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PO65</w:t>
            </w:r>
          </w:p>
          <w:p w14:paraId="0A4F6B9A"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Buildings and structures incorporate colours and finishes that:</w:t>
            </w:r>
          </w:p>
          <w:p w14:paraId="23DFB017" w14:textId="77777777" w:rsidR="00B92FAA" w:rsidRPr="00816DE1" w:rsidRDefault="00B92FAA" w:rsidP="00122CFB">
            <w:pPr>
              <w:numPr>
                <w:ilvl w:val="0"/>
                <w:numId w:val="7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consistent with a natural, open space character and bushland environment;</w:t>
            </w:r>
          </w:p>
          <w:p w14:paraId="57731E39" w14:textId="77777777" w:rsidR="00B92FAA" w:rsidRPr="00816DE1" w:rsidRDefault="00B92FAA" w:rsidP="00122CFB">
            <w:pPr>
              <w:numPr>
                <w:ilvl w:val="0"/>
                <w:numId w:val="7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 not produce glare or appear visual incompatible with the surrounding natural character and bushland environment;</w:t>
            </w:r>
          </w:p>
          <w:p w14:paraId="765B4F90" w14:textId="77777777" w:rsidR="00B92FAA" w:rsidRPr="00816DE1" w:rsidRDefault="00B92FAA" w:rsidP="00122CFB">
            <w:pPr>
              <w:numPr>
                <w:ilvl w:val="0"/>
                <w:numId w:val="7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not visually dominant or detract from the natural qualities of the landscape.</w:t>
            </w:r>
          </w:p>
        </w:tc>
        <w:tc>
          <w:tcPr>
            <w:tcW w:w="1751" w:type="pct"/>
            <w:tcBorders>
              <w:top w:val="outset" w:sz="6" w:space="0" w:color="auto"/>
              <w:left w:val="outset" w:sz="6" w:space="0" w:color="auto"/>
              <w:bottom w:val="outset" w:sz="6" w:space="0" w:color="auto"/>
              <w:right w:val="outset" w:sz="6" w:space="0" w:color="auto"/>
            </w:tcBorders>
            <w:hideMark/>
          </w:tcPr>
          <w:p w14:paraId="280845DE"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E65.1</w:t>
            </w:r>
          </w:p>
          <w:p w14:paraId="606D278B"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Where located in the Regionally significant (hills) scenic amenity overlay, roofs and wall surfaces of buildings and structures adopt the following colours: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606"/>
              <w:gridCol w:w="1698"/>
              <w:gridCol w:w="1979"/>
            </w:tblGrid>
            <w:tr w:rsidR="00B92FAA" w:rsidRPr="00816DE1" w14:paraId="5DB9469B" w14:textId="77777777" w:rsidTr="003D5BCB">
              <w:trPr>
                <w:tblCellSpacing w:w="15" w:type="dxa"/>
              </w:trPr>
              <w:tc>
                <w:tcPr>
                  <w:tcW w:w="5232"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5692EDCA"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Colours from Australian Standard AS2700s – 1996</w:t>
                  </w:r>
                </w:p>
              </w:tc>
            </w:tr>
            <w:tr w:rsidR="00B92FAA" w:rsidRPr="00816DE1" w14:paraId="1E6BAB15"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27D69B8D"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G12 – Holly</w:t>
                  </w:r>
                </w:p>
              </w:tc>
              <w:tc>
                <w:tcPr>
                  <w:tcW w:w="1671" w:type="dxa"/>
                  <w:tcBorders>
                    <w:top w:val="outset" w:sz="6" w:space="0" w:color="auto"/>
                    <w:left w:val="outset" w:sz="6" w:space="0" w:color="auto"/>
                    <w:bottom w:val="outset" w:sz="6" w:space="0" w:color="auto"/>
                    <w:right w:val="outset" w:sz="6" w:space="0" w:color="auto"/>
                  </w:tcBorders>
                  <w:vAlign w:val="center"/>
                  <w:hideMark/>
                </w:tcPr>
                <w:p w14:paraId="6F1A31A2"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G54 – Mist Green</w:t>
                  </w:r>
                </w:p>
              </w:tc>
              <w:tc>
                <w:tcPr>
                  <w:tcW w:w="1938" w:type="dxa"/>
                  <w:tcBorders>
                    <w:top w:val="outset" w:sz="6" w:space="0" w:color="auto"/>
                    <w:left w:val="outset" w:sz="6" w:space="0" w:color="auto"/>
                    <w:bottom w:val="outset" w:sz="6" w:space="0" w:color="auto"/>
                    <w:right w:val="outset" w:sz="6" w:space="0" w:color="auto"/>
                  </w:tcBorders>
                  <w:vAlign w:val="center"/>
                  <w:hideMark/>
                </w:tcPr>
                <w:p w14:paraId="5AEF03A5"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 44 – Bridge Grey</w:t>
                  </w:r>
                </w:p>
              </w:tc>
            </w:tr>
            <w:tr w:rsidR="00B92FAA" w:rsidRPr="00816DE1" w14:paraId="5F749174"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238F0BD0"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G13 – Emerald</w:t>
                  </w:r>
                </w:p>
              </w:tc>
              <w:tc>
                <w:tcPr>
                  <w:tcW w:w="1671" w:type="dxa"/>
                  <w:tcBorders>
                    <w:top w:val="outset" w:sz="6" w:space="0" w:color="auto"/>
                    <w:left w:val="outset" w:sz="6" w:space="0" w:color="auto"/>
                    <w:bottom w:val="outset" w:sz="6" w:space="0" w:color="auto"/>
                    <w:right w:val="outset" w:sz="6" w:space="0" w:color="auto"/>
                  </w:tcBorders>
                  <w:vAlign w:val="center"/>
                  <w:hideMark/>
                </w:tcPr>
                <w:p w14:paraId="41C4F378"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G55 – Lichen</w:t>
                  </w:r>
                </w:p>
              </w:tc>
              <w:tc>
                <w:tcPr>
                  <w:tcW w:w="1938" w:type="dxa"/>
                  <w:tcBorders>
                    <w:top w:val="outset" w:sz="6" w:space="0" w:color="auto"/>
                    <w:left w:val="outset" w:sz="6" w:space="0" w:color="auto"/>
                    <w:bottom w:val="outset" w:sz="6" w:space="0" w:color="auto"/>
                    <w:right w:val="outset" w:sz="6" w:space="0" w:color="auto"/>
                  </w:tcBorders>
                  <w:vAlign w:val="center"/>
                  <w:hideMark/>
                </w:tcPr>
                <w:p w14:paraId="3BBD1251"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N45 – Koala Grey</w:t>
                  </w:r>
                </w:p>
              </w:tc>
            </w:tr>
            <w:tr w:rsidR="00B92FAA" w:rsidRPr="00816DE1" w14:paraId="60D58365"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15FCFBCA"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G14 – Moss Green</w:t>
                  </w:r>
                </w:p>
              </w:tc>
              <w:tc>
                <w:tcPr>
                  <w:tcW w:w="1671" w:type="dxa"/>
                  <w:tcBorders>
                    <w:top w:val="outset" w:sz="6" w:space="0" w:color="auto"/>
                    <w:left w:val="outset" w:sz="6" w:space="0" w:color="auto"/>
                    <w:bottom w:val="outset" w:sz="6" w:space="0" w:color="auto"/>
                    <w:right w:val="outset" w:sz="6" w:space="0" w:color="auto"/>
                  </w:tcBorders>
                  <w:vAlign w:val="center"/>
                  <w:hideMark/>
                </w:tcPr>
                <w:p w14:paraId="25543666"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G56 – Sage Green</w:t>
                  </w:r>
                </w:p>
              </w:tc>
              <w:tc>
                <w:tcPr>
                  <w:tcW w:w="1938" w:type="dxa"/>
                  <w:tcBorders>
                    <w:top w:val="outset" w:sz="6" w:space="0" w:color="auto"/>
                    <w:left w:val="outset" w:sz="6" w:space="0" w:color="auto"/>
                    <w:bottom w:val="outset" w:sz="6" w:space="0" w:color="auto"/>
                    <w:right w:val="outset" w:sz="6" w:space="0" w:color="auto"/>
                  </w:tcBorders>
                  <w:vAlign w:val="center"/>
                  <w:hideMark/>
                </w:tcPr>
                <w:p w14:paraId="2AB79B82"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N52 – Mid Grey</w:t>
                  </w:r>
                </w:p>
              </w:tc>
            </w:tr>
            <w:tr w:rsidR="00B92FAA" w:rsidRPr="00816DE1" w14:paraId="7C762A90"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7A1EAA3B"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G15 – Rainforest Green</w:t>
                  </w:r>
                </w:p>
              </w:tc>
              <w:tc>
                <w:tcPr>
                  <w:tcW w:w="1671" w:type="dxa"/>
                  <w:tcBorders>
                    <w:top w:val="outset" w:sz="6" w:space="0" w:color="auto"/>
                    <w:left w:val="outset" w:sz="6" w:space="0" w:color="auto"/>
                    <w:bottom w:val="outset" w:sz="6" w:space="0" w:color="auto"/>
                    <w:right w:val="outset" w:sz="6" w:space="0" w:color="auto"/>
                  </w:tcBorders>
                  <w:vAlign w:val="center"/>
                  <w:hideMark/>
                </w:tcPr>
                <w:p w14:paraId="057592E5"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G62 – Rivergum</w:t>
                  </w:r>
                </w:p>
              </w:tc>
              <w:tc>
                <w:tcPr>
                  <w:tcW w:w="1938" w:type="dxa"/>
                  <w:tcBorders>
                    <w:top w:val="outset" w:sz="6" w:space="0" w:color="auto"/>
                    <w:left w:val="outset" w:sz="6" w:space="0" w:color="auto"/>
                    <w:bottom w:val="outset" w:sz="6" w:space="0" w:color="auto"/>
                    <w:right w:val="outset" w:sz="6" w:space="0" w:color="auto"/>
                  </w:tcBorders>
                  <w:vAlign w:val="center"/>
                  <w:hideMark/>
                </w:tcPr>
                <w:p w14:paraId="0A911F9B"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N54 – Basalt</w:t>
                  </w:r>
                </w:p>
              </w:tc>
            </w:tr>
            <w:tr w:rsidR="00B92FAA" w:rsidRPr="00816DE1" w14:paraId="6833980F"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5C4BCB6D"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G16 – Traffic Green</w:t>
                  </w:r>
                </w:p>
              </w:tc>
              <w:tc>
                <w:tcPr>
                  <w:tcW w:w="1671" w:type="dxa"/>
                  <w:tcBorders>
                    <w:top w:val="outset" w:sz="6" w:space="0" w:color="auto"/>
                    <w:left w:val="outset" w:sz="6" w:space="0" w:color="auto"/>
                    <w:bottom w:val="outset" w:sz="6" w:space="0" w:color="auto"/>
                    <w:right w:val="outset" w:sz="6" w:space="0" w:color="auto"/>
                  </w:tcBorders>
                  <w:vAlign w:val="center"/>
                  <w:hideMark/>
                </w:tcPr>
                <w:p w14:paraId="62C7EAD7"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G64 – Slate</w:t>
                  </w:r>
                </w:p>
              </w:tc>
              <w:tc>
                <w:tcPr>
                  <w:tcW w:w="1938" w:type="dxa"/>
                  <w:tcBorders>
                    <w:top w:val="outset" w:sz="6" w:space="0" w:color="auto"/>
                    <w:left w:val="outset" w:sz="6" w:space="0" w:color="auto"/>
                    <w:bottom w:val="outset" w:sz="6" w:space="0" w:color="auto"/>
                    <w:right w:val="outset" w:sz="6" w:space="0" w:color="auto"/>
                  </w:tcBorders>
                  <w:vAlign w:val="center"/>
                  <w:hideMark/>
                </w:tcPr>
                <w:p w14:paraId="2A891692"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N55 – Lead Grey</w:t>
                  </w:r>
                </w:p>
              </w:tc>
            </w:tr>
            <w:tr w:rsidR="00B92FAA" w:rsidRPr="00816DE1" w14:paraId="4F6049EB"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1E5D5A0F"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G17 – Mint Green</w:t>
                  </w:r>
                </w:p>
              </w:tc>
              <w:tc>
                <w:tcPr>
                  <w:tcW w:w="1671" w:type="dxa"/>
                  <w:tcBorders>
                    <w:top w:val="outset" w:sz="6" w:space="0" w:color="auto"/>
                    <w:left w:val="outset" w:sz="6" w:space="0" w:color="auto"/>
                    <w:bottom w:val="outset" w:sz="6" w:space="0" w:color="auto"/>
                    <w:right w:val="outset" w:sz="6" w:space="0" w:color="auto"/>
                  </w:tcBorders>
                  <w:vAlign w:val="center"/>
                  <w:hideMark/>
                </w:tcPr>
                <w:p w14:paraId="7E54A66C"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G65 – Ti Tree</w:t>
                  </w:r>
                </w:p>
              </w:tc>
              <w:tc>
                <w:tcPr>
                  <w:tcW w:w="1938" w:type="dxa"/>
                  <w:tcBorders>
                    <w:top w:val="outset" w:sz="6" w:space="0" w:color="auto"/>
                    <w:left w:val="outset" w:sz="6" w:space="0" w:color="auto"/>
                    <w:bottom w:val="outset" w:sz="6" w:space="0" w:color="auto"/>
                    <w:right w:val="outset" w:sz="6" w:space="0" w:color="auto"/>
                  </w:tcBorders>
                  <w:vAlign w:val="center"/>
                  <w:hideMark/>
                </w:tcPr>
                <w:p w14:paraId="10816730"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X54 – Brown</w:t>
                  </w:r>
                </w:p>
              </w:tc>
            </w:tr>
            <w:tr w:rsidR="00B92FAA" w:rsidRPr="00816DE1" w14:paraId="7E196537"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3C00A007"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G21 – Jade</w:t>
                  </w:r>
                </w:p>
              </w:tc>
              <w:tc>
                <w:tcPr>
                  <w:tcW w:w="1671" w:type="dxa"/>
                  <w:tcBorders>
                    <w:top w:val="outset" w:sz="6" w:space="0" w:color="auto"/>
                    <w:left w:val="outset" w:sz="6" w:space="0" w:color="auto"/>
                    <w:bottom w:val="outset" w:sz="6" w:space="0" w:color="auto"/>
                    <w:right w:val="outset" w:sz="6" w:space="0" w:color="auto"/>
                  </w:tcBorders>
                  <w:vAlign w:val="center"/>
                  <w:hideMark/>
                </w:tcPr>
                <w:p w14:paraId="7F07F658"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N25 – Birch Grey</w:t>
                  </w:r>
                </w:p>
              </w:tc>
              <w:tc>
                <w:tcPr>
                  <w:tcW w:w="1938" w:type="dxa"/>
                  <w:tcBorders>
                    <w:top w:val="outset" w:sz="6" w:space="0" w:color="auto"/>
                    <w:left w:val="outset" w:sz="6" w:space="0" w:color="auto"/>
                    <w:bottom w:val="outset" w:sz="6" w:space="0" w:color="auto"/>
                    <w:right w:val="outset" w:sz="6" w:space="0" w:color="auto"/>
                  </w:tcBorders>
                  <w:vAlign w:val="center"/>
                  <w:hideMark/>
                </w:tcPr>
                <w:p w14:paraId="6F828AF2"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X61 – Wombat</w:t>
                  </w:r>
                </w:p>
              </w:tc>
            </w:tr>
            <w:tr w:rsidR="00B92FAA" w:rsidRPr="00816DE1" w14:paraId="0FEF60DC"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2F4CE033"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G22 – Serpentine</w:t>
                  </w:r>
                </w:p>
              </w:tc>
              <w:tc>
                <w:tcPr>
                  <w:tcW w:w="1671" w:type="dxa"/>
                  <w:tcBorders>
                    <w:top w:val="outset" w:sz="6" w:space="0" w:color="auto"/>
                    <w:left w:val="outset" w:sz="6" w:space="0" w:color="auto"/>
                    <w:bottom w:val="outset" w:sz="6" w:space="0" w:color="auto"/>
                    <w:right w:val="outset" w:sz="6" w:space="0" w:color="auto"/>
                  </w:tcBorders>
                  <w:vAlign w:val="center"/>
                  <w:hideMark/>
                </w:tcPr>
                <w:p w14:paraId="3341C9B0"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N32 – Green Grey</w:t>
                  </w:r>
                </w:p>
              </w:tc>
              <w:tc>
                <w:tcPr>
                  <w:tcW w:w="1938" w:type="dxa"/>
                  <w:tcBorders>
                    <w:top w:val="outset" w:sz="6" w:space="0" w:color="auto"/>
                    <w:left w:val="outset" w:sz="6" w:space="0" w:color="auto"/>
                    <w:bottom w:val="outset" w:sz="6" w:space="0" w:color="auto"/>
                    <w:right w:val="outset" w:sz="6" w:space="0" w:color="auto"/>
                  </w:tcBorders>
                  <w:vAlign w:val="center"/>
                  <w:hideMark/>
                </w:tcPr>
                <w:p w14:paraId="7DE33183"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X62 – Dark Earth</w:t>
                  </w:r>
                </w:p>
              </w:tc>
            </w:tr>
            <w:tr w:rsidR="00B92FAA" w:rsidRPr="00816DE1" w14:paraId="71B144FF"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6D638B8C"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G23 – Shamrock</w:t>
                  </w:r>
                </w:p>
              </w:tc>
              <w:tc>
                <w:tcPr>
                  <w:tcW w:w="1671" w:type="dxa"/>
                  <w:tcBorders>
                    <w:top w:val="outset" w:sz="6" w:space="0" w:color="auto"/>
                    <w:left w:val="outset" w:sz="6" w:space="0" w:color="auto"/>
                    <w:bottom w:val="outset" w:sz="6" w:space="0" w:color="auto"/>
                    <w:right w:val="outset" w:sz="6" w:space="0" w:color="auto"/>
                  </w:tcBorders>
                  <w:vAlign w:val="center"/>
                  <w:hideMark/>
                </w:tcPr>
                <w:p w14:paraId="1EED5978"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N33 – Lightbox Grey</w:t>
                  </w:r>
                </w:p>
              </w:tc>
              <w:tc>
                <w:tcPr>
                  <w:tcW w:w="1938" w:type="dxa"/>
                  <w:tcBorders>
                    <w:top w:val="outset" w:sz="6" w:space="0" w:color="auto"/>
                    <w:left w:val="outset" w:sz="6" w:space="0" w:color="auto"/>
                    <w:bottom w:val="outset" w:sz="6" w:space="0" w:color="auto"/>
                    <w:right w:val="outset" w:sz="6" w:space="0" w:color="auto"/>
                  </w:tcBorders>
                  <w:vAlign w:val="center"/>
                  <w:hideMark/>
                </w:tcPr>
                <w:p w14:paraId="128E21BF"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X63 – Iron Bark</w:t>
                  </w:r>
                </w:p>
              </w:tc>
            </w:tr>
            <w:tr w:rsidR="00B92FAA" w:rsidRPr="00816DE1" w14:paraId="1884DA83"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38B0D5B6"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G24 – Fern Green</w:t>
                  </w:r>
                </w:p>
              </w:tc>
              <w:tc>
                <w:tcPr>
                  <w:tcW w:w="1671" w:type="dxa"/>
                  <w:tcBorders>
                    <w:top w:val="outset" w:sz="6" w:space="0" w:color="auto"/>
                    <w:left w:val="outset" w:sz="6" w:space="0" w:color="auto"/>
                    <w:bottom w:val="outset" w:sz="6" w:space="0" w:color="auto"/>
                    <w:right w:val="outset" w:sz="6" w:space="0" w:color="auto"/>
                  </w:tcBorders>
                  <w:vAlign w:val="center"/>
                  <w:hideMark/>
                </w:tcPr>
                <w:p w14:paraId="73037052"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N35 – Light Grey</w:t>
                  </w:r>
                </w:p>
              </w:tc>
              <w:tc>
                <w:tcPr>
                  <w:tcW w:w="1938" w:type="dxa"/>
                  <w:tcBorders>
                    <w:top w:val="outset" w:sz="6" w:space="0" w:color="auto"/>
                    <w:left w:val="outset" w:sz="6" w:space="0" w:color="auto"/>
                    <w:bottom w:val="outset" w:sz="6" w:space="0" w:color="auto"/>
                    <w:right w:val="outset" w:sz="6" w:space="0" w:color="auto"/>
                  </w:tcBorders>
                  <w:vAlign w:val="center"/>
                  <w:hideMark/>
                </w:tcPr>
                <w:p w14:paraId="65F8E562"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Y51 – Bronze Olive</w:t>
                  </w:r>
                </w:p>
              </w:tc>
            </w:tr>
            <w:tr w:rsidR="00B92FAA" w:rsidRPr="00816DE1" w14:paraId="3F3C0DE2"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3BBF9B5F"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G25 – Olive</w:t>
                  </w:r>
                </w:p>
              </w:tc>
              <w:tc>
                <w:tcPr>
                  <w:tcW w:w="1671" w:type="dxa"/>
                  <w:tcBorders>
                    <w:top w:val="outset" w:sz="6" w:space="0" w:color="auto"/>
                    <w:left w:val="outset" w:sz="6" w:space="0" w:color="auto"/>
                    <w:bottom w:val="outset" w:sz="6" w:space="0" w:color="auto"/>
                    <w:right w:val="outset" w:sz="6" w:space="0" w:color="auto"/>
                  </w:tcBorders>
                  <w:vAlign w:val="center"/>
                  <w:hideMark/>
                </w:tcPr>
                <w:p w14:paraId="40B865CD"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N41 – Oyster</w:t>
                  </w:r>
                </w:p>
              </w:tc>
              <w:tc>
                <w:tcPr>
                  <w:tcW w:w="1938" w:type="dxa"/>
                  <w:tcBorders>
                    <w:top w:val="outset" w:sz="6" w:space="0" w:color="auto"/>
                    <w:left w:val="outset" w:sz="6" w:space="0" w:color="auto"/>
                    <w:bottom w:val="outset" w:sz="6" w:space="0" w:color="auto"/>
                    <w:right w:val="outset" w:sz="6" w:space="0" w:color="auto"/>
                  </w:tcBorders>
                  <w:vAlign w:val="center"/>
                  <w:hideMark/>
                </w:tcPr>
                <w:p w14:paraId="7D263E96"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Y61 – Black Olive</w:t>
                  </w:r>
                </w:p>
              </w:tc>
            </w:tr>
            <w:tr w:rsidR="00B92FAA" w:rsidRPr="00816DE1" w14:paraId="15BE9EE9"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7DED67A5"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G34 – Avocado</w:t>
                  </w:r>
                </w:p>
              </w:tc>
              <w:tc>
                <w:tcPr>
                  <w:tcW w:w="1671" w:type="dxa"/>
                  <w:tcBorders>
                    <w:top w:val="outset" w:sz="6" w:space="0" w:color="auto"/>
                    <w:left w:val="outset" w:sz="6" w:space="0" w:color="auto"/>
                    <w:bottom w:val="outset" w:sz="6" w:space="0" w:color="auto"/>
                    <w:right w:val="outset" w:sz="6" w:space="0" w:color="auto"/>
                  </w:tcBorders>
                  <w:vAlign w:val="center"/>
                  <w:hideMark/>
                </w:tcPr>
                <w:p w14:paraId="17AE2F43"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N42 – Storm Grey</w:t>
                  </w:r>
                </w:p>
              </w:tc>
              <w:tc>
                <w:tcPr>
                  <w:tcW w:w="1938" w:type="dxa"/>
                  <w:tcBorders>
                    <w:top w:val="outset" w:sz="6" w:space="0" w:color="auto"/>
                    <w:left w:val="outset" w:sz="6" w:space="0" w:color="auto"/>
                    <w:bottom w:val="outset" w:sz="6" w:space="0" w:color="auto"/>
                    <w:right w:val="outset" w:sz="6" w:space="0" w:color="auto"/>
                  </w:tcBorders>
                  <w:vAlign w:val="center"/>
                  <w:hideMark/>
                </w:tcPr>
                <w:p w14:paraId="1057DCCF"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Y63 – Khaki</w:t>
                  </w:r>
                </w:p>
              </w:tc>
            </w:tr>
            <w:tr w:rsidR="00B92FAA" w:rsidRPr="00816DE1" w14:paraId="3AF99386"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4CE2FC7A"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G52 – Eucalyptus</w:t>
                  </w:r>
                </w:p>
              </w:tc>
              <w:tc>
                <w:tcPr>
                  <w:tcW w:w="1671" w:type="dxa"/>
                  <w:tcBorders>
                    <w:top w:val="outset" w:sz="6" w:space="0" w:color="auto"/>
                    <w:left w:val="outset" w:sz="6" w:space="0" w:color="auto"/>
                    <w:bottom w:val="outset" w:sz="6" w:space="0" w:color="auto"/>
                    <w:right w:val="outset" w:sz="6" w:space="0" w:color="auto"/>
                  </w:tcBorders>
                  <w:vAlign w:val="center"/>
                  <w:hideMark/>
                </w:tcPr>
                <w:p w14:paraId="3AFCB820"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N43 – Pipeline Grey</w:t>
                  </w:r>
                </w:p>
              </w:tc>
              <w:tc>
                <w:tcPr>
                  <w:tcW w:w="1938" w:type="dxa"/>
                  <w:tcBorders>
                    <w:top w:val="outset" w:sz="6" w:space="0" w:color="auto"/>
                    <w:left w:val="outset" w:sz="6" w:space="0" w:color="auto"/>
                    <w:bottom w:val="outset" w:sz="6" w:space="0" w:color="auto"/>
                    <w:right w:val="outset" w:sz="6" w:space="0" w:color="auto"/>
                  </w:tcBorders>
                  <w:vAlign w:val="center"/>
                  <w:hideMark/>
                </w:tcPr>
                <w:p w14:paraId="0C307B5F"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Y66 – Mudstone</w:t>
                  </w:r>
                </w:p>
              </w:tc>
            </w:tr>
            <w:tr w:rsidR="00B92FAA" w:rsidRPr="00816DE1" w14:paraId="55162ECB" w14:textId="77777777"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14:paraId="139D555F"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G53 – Banksia</w:t>
                  </w:r>
                </w:p>
              </w:tc>
              <w:tc>
                <w:tcPr>
                  <w:tcW w:w="1671" w:type="dxa"/>
                  <w:tcBorders>
                    <w:top w:val="outset" w:sz="6" w:space="0" w:color="auto"/>
                    <w:left w:val="outset" w:sz="6" w:space="0" w:color="auto"/>
                    <w:bottom w:val="outset" w:sz="6" w:space="0" w:color="auto"/>
                    <w:right w:val="outset" w:sz="6" w:space="0" w:color="auto"/>
                  </w:tcBorders>
                  <w:vAlign w:val="center"/>
                  <w:hideMark/>
                </w:tcPr>
                <w:p w14:paraId="15E0E140"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 </w:t>
                  </w:r>
                </w:p>
              </w:tc>
              <w:tc>
                <w:tcPr>
                  <w:tcW w:w="1938" w:type="dxa"/>
                  <w:tcBorders>
                    <w:top w:val="outset" w:sz="6" w:space="0" w:color="auto"/>
                    <w:left w:val="outset" w:sz="6" w:space="0" w:color="auto"/>
                    <w:bottom w:val="outset" w:sz="6" w:space="0" w:color="auto"/>
                    <w:right w:val="outset" w:sz="6" w:space="0" w:color="auto"/>
                  </w:tcBorders>
                  <w:vAlign w:val="center"/>
                  <w:hideMark/>
                </w:tcPr>
                <w:p w14:paraId="6F2E0F84"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 </w:t>
                  </w:r>
                </w:p>
              </w:tc>
            </w:tr>
          </w:tbl>
          <w:p w14:paraId="4F0DF4B1" w14:textId="77777777" w:rsidR="00B92FAA" w:rsidRPr="00816DE1" w:rsidRDefault="00B92FAA" w:rsidP="00B92FAA">
            <w:pPr>
              <w:rPr>
                <w:rFonts w:ascii="Arial" w:eastAsia="Times New Roman" w:hAnsi="Arial" w:cs="Arial"/>
                <w:sz w:val="20"/>
                <w:szCs w:val="20"/>
              </w:rPr>
            </w:pPr>
          </w:p>
        </w:tc>
        <w:tc>
          <w:tcPr>
            <w:tcW w:w="767" w:type="pct"/>
            <w:tcBorders>
              <w:top w:val="outset" w:sz="6" w:space="0" w:color="auto"/>
              <w:left w:val="outset" w:sz="6" w:space="0" w:color="auto"/>
              <w:bottom w:val="outset" w:sz="6" w:space="0" w:color="auto"/>
              <w:right w:val="outset" w:sz="6" w:space="0" w:color="auto"/>
            </w:tcBorders>
          </w:tcPr>
          <w:p w14:paraId="6571070F"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3C28C5B5" w14:textId="77777777" w:rsidR="00B92FAA" w:rsidRPr="00816DE1" w:rsidRDefault="00B92FAA" w:rsidP="00B92FAA">
            <w:pPr>
              <w:pStyle w:val="NormalWeb"/>
              <w:rPr>
                <w:rStyle w:val="Strong"/>
                <w:rFonts w:ascii="Arial" w:hAnsi="Arial" w:cs="Arial"/>
                <w:sz w:val="20"/>
                <w:szCs w:val="20"/>
              </w:rPr>
            </w:pPr>
          </w:p>
        </w:tc>
      </w:tr>
      <w:tr w:rsidR="00B92FAA" w:rsidRPr="00816DE1" w14:paraId="0CCBEF6F" w14:textId="77777777" w:rsidTr="00122CFB">
        <w:trPr>
          <w:tblCellSpacing w:w="15" w:type="dxa"/>
        </w:trPr>
        <w:tc>
          <w:tcPr>
            <w:tcW w:w="1370" w:type="pct"/>
            <w:vMerge/>
            <w:tcBorders>
              <w:top w:val="outset" w:sz="6" w:space="0" w:color="auto"/>
              <w:left w:val="outset" w:sz="6" w:space="0" w:color="auto"/>
              <w:bottom w:val="outset" w:sz="6" w:space="0" w:color="auto"/>
              <w:right w:val="outset" w:sz="6" w:space="0" w:color="auto"/>
            </w:tcBorders>
            <w:vAlign w:val="center"/>
            <w:hideMark/>
          </w:tcPr>
          <w:p w14:paraId="36EAA836" w14:textId="77777777" w:rsidR="00B92FAA" w:rsidRPr="00816DE1" w:rsidRDefault="00B92FAA" w:rsidP="00B92FAA">
            <w:pPr>
              <w:rPr>
                <w:rFonts w:ascii="Arial" w:eastAsia="Times New Roman" w:hAnsi="Arial" w:cs="Arial"/>
                <w:sz w:val="20"/>
                <w:szCs w:val="20"/>
              </w:rPr>
            </w:pPr>
          </w:p>
        </w:tc>
        <w:tc>
          <w:tcPr>
            <w:tcW w:w="1751" w:type="pct"/>
            <w:tcBorders>
              <w:top w:val="outset" w:sz="6" w:space="0" w:color="auto"/>
              <w:left w:val="outset" w:sz="6" w:space="0" w:color="auto"/>
              <w:bottom w:val="outset" w:sz="6" w:space="0" w:color="auto"/>
              <w:right w:val="outset" w:sz="6" w:space="0" w:color="auto"/>
            </w:tcBorders>
            <w:hideMark/>
          </w:tcPr>
          <w:p w14:paraId="6343FB7B"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E65.2</w:t>
            </w:r>
          </w:p>
          <w:p w14:paraId="421382B0"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Where located in the Regionally significant (hills) scenic amenity overlay, roofs and wall surfaces of buildings and structures are painted or finished such that reflectivity is less than 35%.</w:t>
            </w:r>
          </w:p>
        </w:tc>
        <w:tc>
          <w:tcPr>
            <w:tcW w:w="767" w:type="pct"/>
            <w:tcBorders>
              <w:top w:val="outset" w:sz="6" w:space="0" w:color="auto"/>
              <w:left w:val="outset" w:sz="6" w:space="0" w:color="auto"/>
              <w:bottom w:val="outset" w:sz="6" w:space="0" w:color="auto"/>
              <w:right w:val="outset" w:sz="6" w:space="0" w:color="auto"/>
            </w:tcBorders>
          </w:tcPr>
          <w:p w14:paraId="01896E16"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1050F4CC" w14:textId="77777777" w:rsidR="00B92FAA" w:rsidRPr="00816DE1" w:rsidRDefault="00B92FAA" w:rsidP="00B92FAA">
            <w:pPr>
              <w:pStyle w:val="NormalWeb"/>
              <w:rPr>
                <w:rStyle w:val="Strong"/>
                <w:rFonts w:ascii="Arial" w:hAnsi="Arial" w:cs="Arial"/>
                <w:sz w:val="20"/>
                <w:szCs w:val="20"/>
              </w:rPr>
            </w:pPr>
          </w:p>
        </w:tc>
      </w:tr>
      <w:tr w:rsidR="00B92FAA" w:rsidRPr="00816DE1" w14:paraId="56B30E5E" w14:textId="77777777" w:rsidTr="00122CFB">
        <w:trPr>
          <w:tblCellSpacing w:w="15" w:type="dxa"/>
        </w:trPr>
        <w:tc>
          <w:tcPr>
            <w:tcW w:w="1370" w:type="pct"/>
            <w:tcBorders>
              <w:top w:val="outset" w:sz="6" w:space="0" w:color="auto"/>
              <w:left w:val="outset" w:sz="6" w:space="0" w:color="auto"/>
              <w:bottom w:val="outset" w:sz="6" w:space="0" w:color="auto"/>
              <w:right w:val="outset" w:sz="6" w:space="0" w:color="auto"/>
            </w:tcBorders>
            <w:hideMark/>
          </w:tcPr>
          <w:p w14:paraId="06AD3295"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PO66</w:t>
            </w:r>
          </w:p>
          <w:p w14:paraId="3D7A3145"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Landscaping</w:t>
            </w:r>
          </w:p>
          <w:p w14:paraId="13C0E991" w14:textId="77777777" w:rsidR="00B92FAA" w:rsidRPr="00816DE1" w:rsidRDefault="00B92FAA" w:rsidP="00122CFB">
            <w:pPr>
              <w:numPr>
                <w:ilvl w:val="0"/>
                <w:numId w:val="7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complements the coastal landscape character and amenity;</w:t>
            </w:r>
          </w:p>
          <w:p w14:paraId="6ACD1206" w14:textId="77777777" w:rsidR="00B92FAA" w:rsidRPr="00816DE1" w:rsidRDefault="00B92FAA" w:rsidP="00122CFB">
            <w:pPr>
              <w:numPr>
                <w:ilvl w:val="0"/>
                <w:numId w:val="7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has known resilience and robustness in the coastal environment;</w:t>
            </w:r>
          </w:p>
          <w:p w14:paraId="583972C7"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Fences and walls:</w:t>
            </w:r>
          </w:p>
          <w:p w14:paraId="2EF52D36" w14:textId="77777777" w:rsidR="00B92FAA" w:rsidRPr="00816DE1" w:rsidRDefault="00B92FAA" w:rsidP="00122CFB">
            <w:pPr>
              <w:numPr>
                <w:ilvl w:val="0"/>
                <w:numId w:val="7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 not appear visually dominant or conspicuous within its setting;</w:t>
            </w:r>
          </w:p>
          <w:p w14:paraId="0ED44032" w14:textId="77777777" w:rsidR="00B92FAA" w:rsidRPr="00816DE1" w:rsidRDefault="00B92FAA" w:rsidP="00122CFB">
            <w:pPr>
              <w:numPr>
                <w:ilvl w:val="0"/>
                <w:numId w:val="7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reduce visual appearance through the use of built form articulation, setbacks, and plant screening;</w:t>
            </w:r>
          </w:p>
          <w:p w14:paraId="7FAF6DE4" w14:textId="77777777" w:rsidR="00B92FAA" w:rsidRPr="00816DE1" w:rsidRDefault="00B92FAA" w:rsidP="00122CFB">
            <w:pPr>
              <w:numPr>
                <w:ilvl w:val="0"/>
                <w:numId w:val="7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use materials and colours that are complementary to the coastal environment.</w:t>
            </w:r>
          </w:p>
          <w:p w14:paraId="0817B8B8"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Building design responds to the bayside location and complements the particular bayside character and amenity by adopting and incorporating a range of architectural character elements.</w:t>
            </w:r>
          </w:p>
          <w:p w14:paraId="11162C1C" w14:textId="77777777" w:rsidR="00B92FAA" w:rsidRPr="00816DE1" w:rsidRDefault="00B92FAA" w:rsidP="00B92FAA">
            <w:pPr>
              <w:rPr>
                <w:rFonts w:ascii="Arial" w:eastAsia="Times New Roman" w:hAnsi="Arial" w:cs="Arial"/>
                <w:sz w:val="20"/>
                <w:szCs w:val="20"/>
              </w:rPr>
            </w:pPr>
            <w:r w:rsidRPr="00816DE1">
              <w:rPr>
                <w:rFonts w:ascii="Arial" w:eastAsia="Times New Roman" w:hAnsi="Arial" w:cs="Arial"/>
                <w:sz w:val="20"/>
                <w:szCs w:val="20"/>
              </w:rPr>
              <w:t>Vegetation that contributes to bayside character and identity are:</w:t>
            </w:r>
          </w:p>
          <w:p w14:paraId="1AA6E9AB" w14:textId="77777777" w:rsidR="00B92FAA" w:rsidRPr="00816DE1" w:rsidRDefault="00B92FAA" w:rsidP="00122CFB">
            <w:pPr>
              <w:numPr>
                <w:ilvl w:val="0"/>
                <w:numId w:val="7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retained;</w:t>
            </w:r>
          </w:p>
          <w:p w14:paraId="105F0124" w14:textId="77777777" w:rsidR="00B92FAA" w:rsidRPr="00816DE1" w:rsidRDefault="00B92FAA" w:rsidP="00122CFB">
            <w:pPr>
              <w:numPr>
                <w:ilvl w:val="0"/>
                <w:numId w:val="7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protected from development diminishing their significance.</w:t>
            </w:r>
          </w:p>
        </w:tc>
        <w:tc>
          <w:tcPr>
            <w:tcW w:w="1751" w:type="pct"/>
            <w:tcBorders>
              <w:top w:val="outset" w:sz="6" w:space="0" w:color="auto"/>
              <w:left w:val="outset" w:sz="6" w:space="0" w:color="auto"/>
              <w:bottom w:val="outset" w:sz="6" w:space="0" w:color="auto"/>
              <w:right w:val="outset" w:sz="6" w:space="0" w:color="auto"/>
            </w:tcBorders>
            <w:hideMark/>
          </w:tcPr>
          <w:p w14:paraId="27BB8883"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E66</w:t>
            </w:r>
          </w:p>
          <w:p w14:paraId="6070D989"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Where located in the Locally Important (Coast) scenic amenity overlay:</w:t>
            </w:r>
          </w:p>
          <w:p w14:paraId="645655B4" w14:textId="77777777" w:rsidR="00B92FAA" w:rsidRPr="00816DE1" w:rsidRDefault="00B92FAA" w:rsidP="00122CFB">
            <w:pPr>
              <w:numPr>
                <w:ilvl w:val="0"/>
                <w:numId w:val="7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landscaping comprises indigenous coastal species;</w:t>
            </w:r>
          </w:p>
          <w:p w14:paraId="5F22BAAC" w14:textId="77777777" w:rsidR="00B92FAA" w:rsidRPr="00816DE1" w:rsidRDefault="00B92FAA" w:rsidP="00122CFB">
            <w:pPr>
              <w:numPr>
                <w:ilvl w:val="0"/>
                <w:numId w:val="7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fences and walls are no higher than 1m; and</w:t>
            </w:r>
          </w:p>
          <w:p w14:paraId="526041FC" w14:textId="77777777" w:rsidR="00B92FAA" w:rsidRPr="00816DE1" w:rsidRDefault="00B92FAA" w:rsidP="00122CFB">
            <w:pPr>
              <w:numPr>
                <w:ilvl w:val="0"/>
                <w:numId w:val="7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existing pine trees, palm trees, mature fig and cotton trees are retained.</w:t>
            </w:r>
          </w:p>
          <w:p w14:paraId="51D030CB" w14:textId="77777777" w:rsidR="00B92FAA" w:rsidRPr="00816DE1" w:rsidRDefault="00B92FAA" w:rsidP="00122CFB">
            <w:pPr>
              <w:numPr>
                <w:ilvl w:val="0"/>
                <w:numId w:val="7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over 12m in height, the building design includes the following architectural character elements:</w:t>
            </w:r>
          </w:p>
          <w:p w14:paraId="3AECCA31" w14:textId="77777777" w:rsidR="00B92FAA" w:rsidRPr="00816DE1" w:rsidRDefault="00B92FAA" w:rsidP="00122CFB">
            <w:pPr>
              <w:numPr>
                <w:ilvl w:val="1"/>
                <w:numId w:val="7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curving balcony edges and walls, strong vertical blades and wall planes;</w:t>
            </w:r>
          </w:p>
          <w:p w14:paraId="2915899A" w14:textId="77777777" w:rsidR="00B92FAA" w:rsidRPr="00816DE1" w:rsidRDefault="00B92FAA" w:rsidP="00122CFB">
            <w:pPr>
              <w:numPr>
                <w:ilvl w:val="1"/>
                <w:numId w:val="7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balcony roofs, wall articulation expressed with different colours, curves in plan and section, and window awnings;</w:t>
            </w:r>
          </w:p>
          <w:p w14:paraId="3A4C9D95" w14:textId="77777777" w:rsidR="00B92FAA" w:rsidRPr="00816DE1" w:rsidRDefault="00B92FAA" w:rsidP="00122CFB">
            <w:pPr>
              <w:numPr>
                <w:ilvl w:val="1"/>
                <w:numId w:val="7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roof top outlooks, tensile structures as shading devices;</w:t>
            </w:r>
          </w:p>
          <w:p w14:paraId="28461F4B" w14:textId="77777777" w:rsidR="00B92FAA" w:rsidRPr="00816DE1" w:rsidRDefault="00B92FAA" w:rsidP="00122CFB">
            <w:pPr>
              <w:numPr>
                <w:ilvl w:val="1"/>
                <w:numId w:val="7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lightweight structures use white frame elements in steel and timber, bold colour contrast.</w:t>
            </w:r>
          </w:p>
        </w:tc>
        <w:tc>
          <w:tcPr>
            <w:tcW w:w="767" w:type="pct"/>
            <w:tcBorders>
              <w:top w:val="outset" w:sz="6" w:space="0" w:color="auto"/>
              <w:left w:val="outset" w:sz="6" w:space="0" w:color="auto"/>
              <w:bottom w:val="outset" w:sz="6" w:space="0" w:color="auto"/>
              <w:right w:val="outset" w:sz="6" w:space="0" w:color="auto"/>
            </w:tcBorders>
          </w:tcPr>
          <w:p w14:paraId="252B42A2" w14:textId="77777777" w:rsidR="00B92FAA" w:rsidRPr="00816DE1" w:rsidRDefault="00B92FAA" w:rsidP="00B92FAA">
            <w:pPr>
              <w:pStyle w:val="NormalWeb"/>
              <w:rPr>
                <w:rStyle w:val="Strong"/>
                <w:rFonts w:ascii="Arial" w:hAnsi="Arial" w:cs="Arial"/>
                <w:sz w:val="20"/>
                <w:szCs w:val="20"/>
              </w:rPr>
            </w:pPr>
          </w:p>
        </w:tc>
        <w:tc>
          <w:tcPr>
            <w:tcW w:w="1063" w:type="pct"/>
            <w:tcBorders>
              <w:top w:val="outset" w:sz="6" w:space="0" w:color="auto"/>
              <w:left w:val="outset" w:sz="6" w:space="0" w:color="auto"/>
              <w:bottom w:val="outset" w:sz="6" w:space="0" w:color="auto"/>
              <w:right w:val="outset" w:sz="6" w:space="0" w:color="auto"/>
            </w:tcBorders>
          </w:tcPr>
          <w:p w14:paraId="07A81826" w14:textId="77777777" w:rsidR="00B92FAA" w:rsidRPr="00816DE1" w:rsidRDefault="00B92FAA" w:rsidP="00B92FAA">
            <w:pPr>
              <w:pStyle w:val="NormalWeb"/>
              <w:rPr>
                <w:rStyle w:val="Strong"/>
                <w:rFonts w:ascii="Arial" w:hAnsi="Arial" w:cs="Arial"/>
                <w:sz w:val="20"/>
                <w:szCs w:val="20"/>
              </w:rPr>
            </w:pPr>
          </w:p>
        </w:tc>
      </w:tr>
      <w:tr w:rsidR="00B92FAA" w:rsidRPr="00816DE1" w14:paraId="1220EE48" w14:textId="77777777"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E3B1E91" w14:textId="77777777" w:rsidR="00B92FAA" w:rsidRPr="00816DE1" w:rsidRDefault="00B92FAA" w:rsidP="00B92FAA">
            <w:pPr>
              <w:pStyle w:val="NormalWeb"/>
              <w:rPr>
                <w:rFonts w:ascii="Arial" w:hAnsi="Arial" w:cs="Arial"/>
                <w:sz w:val="20"/>
                <w:szCs w:val="20"/>
              </w:rPr>
            </w:pPr>
            <w:r w:rsidRPr="00816DE1">
              <w:rPr>
                <w:rStyle w:val="Strong"/>
                <w:rFonts w:ascii="Arial" w:hAnsi="Arial" w:cs="Arial"/>
                <w:sz w:val="20"/>
                <w:szCs w:val="20"/>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04"/>
            </w:tblGrid>
            <w:tr w:rsidR="00B92FAA" w:rsidRPr="00816DE1" w14:paraId="6892B5A7" w14:textId="77777777" w:rsidTr="00816DE1">
              <w:trPr>
                <w:tblCellSpacing w:w="15" w:type="dxa"/>
              </w:trPr>
              <w:tc>
                <w:tcPr>
                  <w:tcW w:w="14944" w:type="dxa"/>
                  <w:vAlign w:val="center"/>
                  <w:hideMark/>
                </w:tcPr>
                <w:p w14:paraId="2D10622A" w14:textId="77777777" w:rsidR="00B92FAA" w:rsidRPr="00816DE1" w:rsidRDefault="00B92FAA" w:rsidP="00B92FAA">
                  <w:pPr>
                    <w:pStyle w:val="NormalWeb"/>
                    <w:rPr>
                      <w:rFonts w:ascii="Arial" w:hAnsi="Arial" w:cs="Arial"/>
                      <w:sz w:val="20"/>
                      <w:szCs w:val="20"/>
                    </w:rPr>
                  </w:pPr>
                  <w:r w:rsidRPr="00816DE1">
                    <w:rPr>
                      <w:rFonts w:ascii="Arial" w:hAnsi="Arial" w:cs="Arial"/>
                      <w:sz w:val="20"/>
                      <w:szCs w:val="20"/>
                    </w:rPr>
                    <w:t>Note - This is for information purposes only. No requirements for accepted development or assessable criteria apply. Development located within a Transport Noise Corridor must satisfy the requirements of the Queensland Development Code</w:t>
                  </w:r>
                </w:p>
              </w:tc>
            </w:tr>
          </w:tbl>
          <w:p w14:paraId="5F4FC40C" w14:textId="77777777" w:rsidR="00B92FAA" w:rsidRPr="00816DE1" w:rsidRDefault="00B92FAA" w:rsidP="00B92FAA">
            <w:pPr>
              <w:pStyle w:val="NormalWeb"/>
              <w:rPr>
                <w:rStyle w:val="Strong"/>
                <w:rFonts w:ascii="Arial" w:hAnsi="Arial" w:cs="Arial"/>
                <w:sz w:val="20"/>
                <w:szCs w:val="20"/>
              </w:rPr>
            </w:pPr>
          </w:p>
        </w:tc>
      </w:tr>
    </w:tbl>
    <w:p w14:paraId="1462058B" w14:textId="77777777" w:rsidR="00641E2E" w:rsidRDefault="00641E2E">
      <w:pPr>
        <w:rPr>
          <w:rFonts w:ascii="Arial" w:hAnsi="Arial" w:cs="Arial"/>
        </w:rPr>
      </w:pPr>
    </w:p>
    <w:p w14:paraId="113B7D76" w14:textId="77777777" w:rsidR="004D0413" w:rsidRDefault="004D0413">
      <w:pPr>
        <w:rPr>
          <w:rFonts w:ascii="Arial" w:hAnsi="Arial" w:cs="Arial"/>
        </w:rPr>
      </w:pPr>
    </w:p>
    <w:p w14:paraId="62197622" w14:textId="77777777" w:rsidR="004D0413" w:rsidRDefault="004D0413">
      <w:pPr>
        <w:rPr>
          <w:rFonts w:ascii="Arial" w:hAnsi="Arial" w:cs="Arial"/>
        </w:rPr>
      </w:pPr>
    </w:p>
    <w:p w14:paraId="7221F9DF" w14:textId="77777777" w:rsidR="004D0413" w:rsidRDefault="004D0413">
      <w:pPr>
        <w:rPr>
          <w:rFonts w:ascii="Arial" w:hAnsi="Arial" w:cs="Arial"/>
        </w:rPr>
      </w:pPr>
    </w:p>
    <w:p w14:paraId="0F7B609E" w14:textId="4E54E218" w:rsidR="00B11E22" w:rsidRPr="00076E12" w:rsidRDefault="00B11E22" w:rsidP="00B11E22">
      <w:pPr>
        <w:shd w:val="clear" w:color="auto" w:fill="FFFFFF"/>
        <w:spacing w:before="100" w:beforeAutospacing="1" w:after="100" w:afterAutospacing="1"/>
        <w:ind w:right="150"/>
        <w:jc w:val="center"/>
        <w:rPr>
          <w:rFonts w:ascii="Arial" w:eastAsia="Times New Roman" w:hAnsi="Arial" w:cs="Arial"/>
          <w:sz w:val="20"/>
          <w:szCs w:val="20"/>
        </w:rPr>
      </w:pPr>
      <w:r w:rsidRPr="00076E12">
        <w:rPr>
          <w:rFonts w:ascii="Arial" w:eastAsia="Times New Roman" w:hAnsi="Arial" w:cs="Arial"/>
          <w:b/>
          <w:bCs/>
          <w:sz w:val="20"/>
          <w:szCs w:val="20"/>
        </w:rPr>
        <w:t xml:space="preserve">Setback </w:t>
      </w:r>
      <w:r w:rsidR="004D0413">
        <w:rPr>
          <w:rFonts w:ascii="Arial" w:eastAsia="Times New Roman" w:hAnsi="Arial" w:cs="Arial"/>
          <w:b/>
          <w:bCs/>
          <w:sz w:val="20"/>
          <w:szCs w:val="20"/>
        </w:rPr>
        <w:t xml:space="preserve">and Site Cover </w:t>
      </w:r>
      <w:r w:rsidRPr="00076E12">
        <w:rPr>
          <w:rFonts w:ascii="Arial" w:eastAsia="Times New Roman" w:hAnsi="Arial" w:cs="Arial"/>
          <w:b/>
          <w:bCs/>
          <w:sz w:val="20"/>
          <w:szCs w:val="20"/>
        </w:rPr>
        <w:t>Tables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84"/>
        <w:gridCol w:w="1378"/>
        <w:gridCol w:w="1690"/>
        <w:gridCol w:w="1371"/>
        <w:gridCol w:w="1257"/>
        <w:gridCol w:w="1525"/>
        <w:gridCol w:w="1362"/>
        <w:gridCol w:w="1344"/>
        <w:gridCol w:w="1317"/>
        <w:gridCol w:w="1371"/>
      </w:tblGrid>
      <w:tr w:rsidR="00B11E22" w:rsidRPr="009451ED" w14:paraId="3D326E3A" w14:textId="77777777" w:rsidTr="00DB20B8">
        <w:trPr>
          <w:tblCellSpacing w:w="15" w:type="dxa"/>
        </w:trPr>
        <w:tc>
          <w:tcPr>
            <w:tcW w:w="0" w:type="auto"/>
            <w:gridSpan w:val="11"/>
            <w:tcBorders>
              <w:top w:val="nil"/>
              <w:left w:val="nil"/>
              <w:bottom w:val="nil"/>
              <w:right w:val="nil"/>
            </w:tcBorders>
            <w:shd w:val="clear" w:color="auto" w:fill="CCCCCC"/>
            <w:vAlign w:val="center"/>
            <w:hideMark/>
          </w:tcPr>
          <w:p w14:paraId="0B364CF1" w14:textId="77777777" w:rsidR="00B11E22" w:rsidRPr="009451ED" w:rsidRDefault="00B11E22" w:rsidP="00DB20B8">
            <w:pPr>
              <w:jc w:val="center"/>
              <w:rPr>
                <w:rFonts w:ascii="Arial" w:eastAsia="Times New Roman" w:hAnsi="Arial" w:cs="Arial"/>
                <w:sz w:val="20"/>
                <w:szCs w:val="20"/>
              </w:rPr>
            </w:pPr>
            <w:r w:rsidRPr="009451ED">
              <w:rPr>
                <w:rStyle w:val="Strong"/>
                <w:rFonts w:ascii="Arial" w:eastAsia="Times New Roman" w:hAnsi="Arial" w:cs="Arial"/>
                <w:sz w:val="20"/>
                <w:szCs w:val="20"/>
              </w:rPr>
              <w:t>Table 9.3.1.3 Setbacks</w:t>
            </w:r>
          </w:p>
        </w:tc>
      </w:tr>
      <w:tr w:rsidR="00B11E22" w:rsidRPr="009451ED" w14:paraId="7C89F09E" w14:textId="77777777" w:rsidTr="00DB20B8">
        <w:trPr>
          <w:tblCellSpacing w:w="15" w:type="dxa"/>
        </w:trPr>
        <w:tc>
          <w:tcPr>
            <w:tcW w:w="5126" w:type="pct"/>
            <w:gridSpan w:val="11"/>
            <w:tcBorders>
              <w:top w:val="outset" w:sz="6" w:space="0" w:color="auto"/>
              <w:left w:val="outset" w:sz="6" w:space="0" w:color="auto"/>
              <w:bottom w:val="outset" w:sz="6" w:space="0" w:color="auto"/>
              <w:right w:val="outset" w:sz="6" w:space="0" w:color="auto"/>
            </w:tcBorders>
            <w:shd w:val="clear" w:color="auto" w:fill="CCCCCC"/>
            <w:hideMark/>
          </w:tcPr>
          <w:p w14:paraId="52BB7525"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Coastal communities precinct and Redcliffe Kippa-Ring local plan - Interim residential precinct</w:t>
            </w:r>
          </w:p>
        </w:tc>
      </w:tr>
      <w:tr w:rsidR="00B11E22" w:rsidRPr="009451ED" w14:paraId="739D541E" w14:textId="77777777" w:rsidTr="00DB20B8">
        <w:trPr>
          <w:tblCellSpacing w:w="15" w:type="dxa"/>
        </w:trPr>
        <w:tc>
          <w:tcPr>
            <w:tcW w:w="450"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52E0D7FB"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86"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16CA9852"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Primary</w:t>
            </w:r>
          </w:p>
        </w:tc>
        <w:tc>
          <w:tcPr>
            <w:tcW w:w="116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754236FC"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street</w:t>
            </w:r>
          </w:p>
        </w:tc>
        <w:tc>
          <w:tcPr>
            <w:tcW w:w="443" w:type="pct"/>
            <w:tcBorders>
              <w:top w:val="outset" w:sz="6" w:space="0" w:color="auto"/>
              <w:left w:val="outset" w:sz="6" w:space="0" w:color="auto"/>
              <w:bottom w:val="outset" w:sz="6" w:space="0" w:color="auto"/>
              <w:right w:val="outset" w:sz="6" w:space="0" w:color="auto"/>
            </w:tcBorders>
            <w:shd w:val="clear" w:color="auto" w:fill="CCCCCC"/>
            <w:hideMark/>
          </w:tcPr>
          <w:p w14:paraId="08446067"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Frontage</w:t>
            </w:r>
          </w:p>
          <w:p w14:paraId="423316D3"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 Secondary to lane</w:t>
            </w:r>
          </w:p>
        </w:tc>
        <w:tc>
          <w:tcPr>
            <w:tcW w:w="437"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3CFF7A77"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Side To OMP and wall</w:t>
            </w:r>
          </w:p>
        </w:tc>
        <w:tc>
          <w:tcPr>
            <w:tcW w:w="428"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3009EA98"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Rear To OMP and wall</w:t>
            </w:r>
          </w:p>
        </w:tc>
        <w:tc>
          <w:tcPr>
            <w:tcW w:w="426"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07798803"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Trafficable water body </w:t>
            </w:r>
          </w:p>
          <w:p w14:paraId="5C6396CE"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OMP and wall</w:t>
            </w:r>
          </w:p>
        </w:tc>
      </w:tr>
      <w:tr w:rsidR="009451ED" w:rsidRPr="009451ED" w14:paraId="09F5B79E" w14:textId="77777777" w:rsidTr="00DB20B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B109B1" w14:textId="77777777" w:rsidR="00B11E22" w:rsidRPr="009451ED" w:rsidRDefault="00B11E22" w:rsidP="00DB20B8">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CCCCCC"/>
            <w:hideMark/>
          </w:tcPr>
          <w:p w14:paraId="23CDC2D0"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48" w:type="pct"/>
            <w:tcBorders>
              <w:top w:val="outset" w:sz="6" w:space="0" w:color="auto"/>
              <w:left w:val="outset" w:sz="6" w:space="0" w:color="auto"/>
              <w:bottom w:val="outset" w:sz="6" w:space="0" w:color="auto"/>
              <w:right w:val="outset" w:sz="6" w:space="0" w:color="auto"/>
            </w:tcBorders>
            <w:shd w:val="clear" w:color="auto" w:fill="CCCCCC"/>
            <w:hideMark/>
          </w:tcPr>
          <w:p w14:paraId="27B7749D"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552" w:type="pct"/>
            <w:tcBorders>
              <w:top w:val="outset" w:sz="6" w:space="0" w:color="auto"/>
              <w:left w:val="outset" w:sz="6" w:space="0" w:color="auto"/>
              <w:bottom w:val="outset" w:sz="6" w:space="0" w:color="auto"/>
              <w:right w:val="outset" w:sz="6" w:space="0" w:color="auto"/>
            </w:tcBorders>
            <w:shd w:val="clear" w:color="auto" w:fill="CCCCCC"/>
            <w:hideMark/>
          </w:tcPr>
          <w:p w14:paraId="440176B6"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07340F7E" w14:textId="77777777" w:rsidR="00B11E22" w:rsidRPr="009451ED" w:rsidRDefault="00B11E22" w:rsidP="00DB20B8">
            <w:pPr>
              <w:rPr>
                <w:rFonts w:ascii="Arial" w:eastAsia="Times New Roman" w:hAnsi="Arial" w:cs="Arial"/>
                <w:sz w:val="20"/>
                <w:szCs w:val="20"/>
              </w:rPr>
            </w:pPr>
          </w:p>
        </w:tc>
        <w:tc>
          <w:tcPr>
            <w:tcW w:w="446" w:type="pct"/>
            <w:tcBorders>
              <w:top w:val="outset" w:sz="6" w:space="0" w:color="auto"/>
              <w:left w:val="outset" w:sz="6" w:space="0" w:color="auto"/>
              <w:bottom w:val="outset" w:sz="6" w:space="0" w:color="auto"/>
              <w:right w:val="outset" w:sz="6" w:space="0" w:color="auto"/>
            </w:tcBorders>
            <w:shd w:val="clear" w:color="auto" w:fill="CCCCCC"/>
            <w:hideMark/>
          </w:tcPr>
          <w:p w14:paraId="73431369"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08" w:type="pct"/>
            <w:tcBorders>
              <w:top w:val="outset" w:sz="6" w:space="0" w:color="auto"/>
              <w:left w:val="outset" w:sz="6" w:space="0" w:color="auto"/>
              <w:bottom w:val="outset" w:sz="6" w:space="0" w:color="auto"/>
              <w:right w:val="outset" w:sz="6" w:space="0" w:color="auto"/>
            </w:tcBorders>
            <w:shd w:val="clear" w:color="auto" w:fill="CCCCCC"/>
            <w:hideMark/>
          </w:tcPr>
          <w:p w14:paraId="6F4C9DA6"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497" w:type="pct"/>
            <w:tcBorders>
              <w:top w:val="outset" w:sz="6" w:space="0" w:color="auto"/>
              <w:left w:val="outset" w:sz="6" w:space="0" w:color="auto"/>
              <w:bottom w:val="outset" w:sz="6" w:space="0" w:color="auto"/>
              <w:right w:val="outset" w:sz="6" w:space="0" w:color="auto"/>
            </w:tcBorders>
            <w:shd w:val="clear" w:color="auto" w:fill="CCCCCC"/>
            <w:hideMark/>
          </w:tcPr>
          <w:p w14:paraId="6948E8E8"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2D1BF302" w14:textId="77777777" w:rsidR="00B11E22" w:rsidRPr="009451ED" w:rsidRDefault="00B11E22" w:rsidP="00DB20B8">
            <w:pPr>
              <w:rPr>
                <w:rFonts w:ascii="Arial" w:eastAsia="Times New Roman" w:hAnsi="Arial" w:cs="Arial"/>
                <w:sz w:val="20"/>
                <w:szCs w:val="20"/>
              </w:rPr>
            </w:pPr>
          </w:p>
        </w:tc>
        <w:tc>
          <w:tcPr>
            <w:tcW w:w="443" w:type="pct"/>
            <w:tcBorders>
              <w:top w:val="outset" w:sz="6" w:space="0" w:color="auto"/>
              <w:left w:val="outset" w:sz="6" w:space="0" w:color="auto"/>
              <w:bottom w:val="outset" w:sz="6" w:space="0" w:color="auto"/>
              <w:right w:val="outset" w:sz="6" w:space="0" w:color="auto"/>
            </w:tcBorders>
            <w:shd w:val="clear" w:color="auto" w:fill="CCCCCC"/>
            <w:hideMark/>
          </w:tcPr>
          <w:p w14:paraId="24466EB1" w14:textId="77777777"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OMP, 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114369" w14:textId="77777777" w:rsidR="00B11E22" w:rsidRPr="009451ED" w:rsidRDefault="00B11E22" w:rsidP="00DB20B8">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53D515" w14:textId="77777777" w:rsidR="00B11E22" w:rsidRPr="009451ED" w:rsidRDefault="00B11E22" w:rsidP="00DB20B8">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225A79" w14:textId="77777777" w:rsidR="00B11E22" w:rsidRPr="009451ED" w:rsidRDefault="00B11E22" w:rsidP="00DB20B8">
            <w:pPr>
              <w:rPr>
                <w:rFonts w:ascii="Arial" w:hAnsi="Arial" w:cs="Arial"/>
                <w:sz w:val="20"/>
                <w:szCs w:val="20"/>
              </w:rPr>
            </w:pPr>
          </w:p>
        </w:tc>
      </w:tr>
      <w:tr w:rsidR="00B11E22" w:rsidRPr="009451ED" w14:paraId="2B97A07E" w14:textId="77777777" w:rsidTr="00DB20B8">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3291CBD7" w14:textId="77777777" w:rsidR="00B11E22" w:rsidRPr="009451ED" w:rsidRDefault="00B11E22" w:rsidP="00DB20B8">
            <w:pPr>
              <w:pStyle w:val="NormalWeb"/>
              <w:rPr>
                <w:rFonts w:ascii="Arial" w:hAnsi="Arial" w:cs="Arial"/>
                <w:sz w:val="20"/>
                <w:szCs w:val="20"/>
              </w:rPr>
            </w:pPr>
            <w:r w:rsidRPr="009451ED">
              <w:rPr>
                <w:rStyle w:val="Strong"/>
                <w:rFonts w:ascii="Arial" w:hAnsi="Arial" w:cs="Arial"/>
                <w:sz w:val="20"/>
                <w:szCs w:val="20"/>
              </w:rPr>
              <w:t>Less than 4.5m</w:t>
            </w:r>
          </w:p>
        </w:tc>
        <w:tc>
          <w:tcPr>
            <w:tcW w:w="450" w:type="pct"/>
            <w:tcBorders>
              <w:top w:val="outset" w:sz="6" w:space="0" w:color="auto"/>
              <w:left w:val="outset" w:sz="6" w:space="0" w:color="auto"/>
              <w:bottom w:val="outset" w:sz="6" w:space="0" w:color="auto"/>
              <w:right w:val="outset" w:sz="6" w:space="0" w:color="auto"/>
            </w:tcBorders>
            <w:hideMark/>
          </w:tcPr>
          <w:p w14:paraId="1E45CDBA"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14:paraId="76F20B25"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14:paraId="3EA27B95"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5.4</w:t>
            </w:r>
          </w:p>
        </w:tc>
        <w:tc>
          <w:tcPr>
            <w:tcW w:w="446" w:type="pct"/>
            <w:tcBorders>
              <w:top w:val="outset" w:sz="6" w:space="0" w:color="auto"/>
              <w:left w:val="outset" w:sz="6" w:space="0" w:color="auto"/>
              <w:bottom w:val="outset" w:sz="6" w:space="0" w:color="auto"/>
              <w:right w:val="outset" w:sz="6" w:space="0" w:color="auto"/>
            </w:tcBorders>
            <w:hideMark/>
          </w:tcPr>
          <w:p w14:paraId="7A6BE7C1"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14:paraId="18A6D525"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14:paraId="534BB3FF"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5.4</w:t>
            </w:r>
          </w:p>
        </w:tc>
        <w:tc>
          <w:tcPr>
            <w:tcW w:w="443" w:type="pct"/>
            <w:tcBorders>
              <w:top w:val="outset" w:sz="6" w:space="0" w:color="auto"/>
              <w:left w:val="outset" w:sz="6" w:space="0" w:color="auto"/>
              <w:bottom w:val="outset" w:sz="6" w:space="0" w:color="auto"/>
              <w:right w:val="outset" w:sz="6" w:space="0" w:color="auto"/>
            </w:tcBorders>
            <w:hideMark/>
          </w:tcPr>
          <w:p w14:paraId="1A452963"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14:paraId="6A517615" w14:textId="77777777" w:rsidR="00B11E22" w:rsidRPr="009451ED" w:rsidRDefault="00B11E22"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14:paraId="522BE988" w14:textId="77777777" w:rsidR="00B11E22" w:rsidRPr="009451ED" w:rsidRDefault="00B11E22"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14:paraId="79AAE171"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4.5m</w:t>
            </w:r>
          </w:p>
        </w:tc>
      </w:tr>
      <w:tr w:rsidR="00B11E22" w:rsidRPr="009451ED" w14:paraId="0D709720" w14:textId="77777777" w:rsidTr="00DB20B8">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72F4BFBD" w14:textId="77777777" w:rsidR="00B11E22" w:rsidRPr="009451ED" w:rsidRDefault="00B11E22" w:rsidP="00DB20B8">
            <w:pPr>
              <w:pStyle w:val="NormalWeb"/>
              <w:rPr>
                <w:rFonts w:ascii="Arial" w:hAnsi="Arial" w:cs="Arial"/>
                <w:sz w:val="20"/>
                <w:szCs w:val="20"/>
              </w:rPr>
            </w:pPr>
            <w:r w:rsidRPr="009451ED">
              <w:rPr>
                <w:rStyle w:val="Strong"/>
                <w:rFonts w:ascii="Arial" w:hAnsi="Arial" w:cs="Arial"/>
                <w:sz w:val="20"/>
                <w:szCs w:val="20"/>
              </w:rPr>
              <w:t>4.5m to 8.5m</w:t>
            </w:r>
          </w:p>
        </w:tc>
        <w:tc>
          <w:tcPr>
            <w:tcW w:w="450" w:type="pct"/>
            <w:tcBorders>
              <w:top w:val="outset" w:sz="6" w:space="0" w:color="auto"/>
              <w:left w:val="outset" w:sz="6" w:space="0" w:color="auto"/>
              <w:bottom w:val="outset" w:sz="6" w:space="0" w:color="auto"/>
              <w:right w:val="outset" w:sz="6" w:space="0" w:color="auto"/>
            </w:tcBorders>
            <w:hideMark/>
          </w:tcPr>
          <w:p w14:paraId="326C97D1"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14:paraId="0B0904F8"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14:paraId="741061FA"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N/A</w:t>
            </w:r>
          </w:p>
        </w:tc>
        <w:tc>
          <w:tcPr>
            <w:tcW w:w="446" w:type="pct"/>
            <w:tcBorders>
              <w:top w:val="outset" w:sz="6" w:space="0" w:color="auto"/>
              <w:left w:val="outset" w:sz="6" w:space="0" w:color="auto"/>
              <w:bottom w:val="outset" w:sz="6" w:space="0" w:color="auto"/>
              <w:right w:val="outset" w:sz="6" w:space="0" w:color="auto"/>
            </w:tcBorders>
            <w:hideMark/>
          </w:tcPr>
          <w:p w14:paraId="338BA364"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14:paraId="0F07F8A4"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14:paraId="3FDA5FBB"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N/A</w:t>
            </w:r>
          </w:p>
        </w:tc>
        <w:tc>
          <w:tcPr>
            <w:tcW w:w="443" w:type="pct"/>
            <w:tcBorders>
              <w:top w:val="outset" w:sz="6" w:space="0" w:color="auto"/>
              <w:left w:val="outset" w:sz="6" w:space="0" w:color="auto"/>
              <w:bottom w:val="outset" w:sz="6" w:space="0" w:color="auto"/>
              <w:right w:val="outset" w:sz="6" w:space="0" w:color="auto"/>
            </w:tcBorders>
            <w:hideMark/>
          </w:tcPr>
          <w:p w14:paraId="37974C98"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14:paraId="42623DE2" w14:textId="77777777" w:rsidR="00B11E22" w:rsidRPr="009451ED" w:rsidRDefault="00B11E22"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14:paraId="4DECD8B3" w14:textId="77777777" w:rsidR="00B11E22" w:rsidRPr="009451ED" w:rsidRDefault="00B11E22"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14:paraId="12421D74"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4.5m</w:t>
            </w:r>
          </w:p>
        </w:tc>
      </w:tr>
      <w:tr w:rsidR="00B11E22" w:rsidRPr="009451ED" w14:paraId="130958E2" w14:textId="77777777" w:rsidTr="00DB20B8">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33627201" w14:textId="77777777" w:rsidR="00B11E22" w:rsidRPr="009451ED" w:rsidRDefault="00B11E22" w:rsidP="00DB20B8">
            <w:pPr>
              <w:pStyle w:val="NormalWeb"/>
              <w:rPr>
                <w:rFonts w:ascii="Arial" w:hAnsi="Arial" w:cs="Arial"/>
                <w:sz w:val="20"/>
                <w:szCs w:val="20"/>
              </w:rPr>
            </w:pPr>
            <w:r w:rsidRPr="009451ED">
              <w:rPr>
                <w:rStyle w:val="Strong"/>
                <w:rFonts w:ascii="Arial" w:hAnsi="Arial" w:cs="Arial"/>
                <w:sz w:val="20"/>
                <w:szCs w:val="20"/>
              </w:rPr>
              <w:t>Greater than 8.5m</w:t>
            </w:r>
          </w:p>
        </w:tc>
        <w:tc>
          <w:tcPr>
            <w:tcW w:w="450" w:type="pct"/>
            <w:tcBorders>
              <w:top w:val="outset" w:sz="6" w:space="0" w:color="auto"/>
              <w:left w:val="outset" w:sz="6" w:space="0" w:color="auto"/>
              <w:bottom w:val="outset" w:sz="6" w:space="0" w:color="auto"/>
              <w:right w:val="outset" w:sz="6" w:space="0" w:color="auto"/>
            </w:tcBorders>
            <w:hideMark/>
          </w:tcPr>
          <w:p w14:paraId="62BC5FDC"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14:paraId="6FB67068"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14:paraId="45033ECA"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N/A</w:t>
            </w:r>
          </w:p>
        </w:tc>
        <w:tc>
          <w:tcPr>
            <w:tcW w:w="446" w:type="pct"/>
            <w:tcBorders>
              <w:top w:val="outset" w:sz="6" w:space="0" w:color="auto"/>
              <w:left w:val="outset" w:sz="6" w:space="0" w:color="auto"/>
              <w:bottom w:val="outset" w:sz="6" w:space="0" w:color="auto"/>
              <w:right w:val="outset" w:sz="6" w:space="0" w:color="auto"/>
            </w:tcBorders>
            <w:hideMark/>
          </w:tcPr>
          <w:p w14:paraId="288CB2B6"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14:paraId="38B0B61A"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14:paraId="6E46CFF2"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N/A</w:t>
            </w:r>
          </w:p>
        </w:tc>
        <w:tc>
          <w:tcPr>
            <w:tcW w:w="443" w:type="pct"/>
            <w:tcBorders>
              <w:top w:val="outset" w:sz="6" w:space="0" w:color="auto"/>
              <w:left w:val="outset" w:sz="6" w:space="0" w:color="auto"/>
              <w:bottom w:val="outset" w:sz="6" w:space="0" w:color="auto"/>
              <w:right w:val="outset" w:sz="6" w:space="0" w:color="auto"/>
            </w:tcBorders>
            <w:hideMark/>
          </w:tcPr>
          <w:p w14:paraId="2DA46236"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14:paraId="16588FA8" w14:textId="77777777" w:rsidR="00B11E22" w:rsidRPr="009451ED" w:rsidRDefault="00B11E22"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14:paraId="5E8BD1EF" w14:textId="77777777" w:rsidR="00B11E22" w:rsidRPr="009451ED" w:rsidRDefault="00B11E22"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14:paraId="3501969E" w14:textId="77777777" w:rsidR="00B11E22" w:rsidRPr="009451ED" w:rsidRDefault="00B11E22" w:rsidP="00DB20B8">
            <w:pPr>
              <w:pStyle w:val="NormalWeb"/>
              <w:rPr>
                <w:rFonts w:ascii="Arial" w:hAnsi="Arial" w:cs="Arial"/>
                <w:sz w:val="20"/>
                <w:szCs w:val="20"/>
              </w:rPr>
            </w:pPr>
            <w:r w:rsidRPr="009451ED">
              <w:rPr>
                <w:rFonts w:ascii="Arial" w:hAnsi="Arial" w:cs="Arial"/>
                <w:sz w:val="20"/>
                <w:szCs w:val="20"/>
              </w:rPr>
              <w:t>Min 4.5m</w:t>
            </w:r>
          </w:p>
          <w:p w14:paraId="18FBE83E" w14:textId="77777777" w:rsidR="00B11E22" w:rsidRPr="009451ED" w:rsidRDefault="00B11E22" w:rsidP="00DB20B8">
            <w:pPr>
              <w:rPr>
                <w:rFonts w:ascii="Arial" w:eastAsia="Times New Roman" w:hAnsi="Arial" w:cs="Arial"/>
                <w:sz w:val="20"/>
                <w:szCs w:val="20"/>
              </w:rPr>
            </w:pPr>
          </w:p>
        </w:tc>
      </w:tr>
    </w:tbl>
    <w:p w14:paraId="68A39F14" w14:textId="77777777" w:rsidR="00B11E22" w:rsidRDefault="00B11E22">
      <w:pPr>
        <w:rPr>
          <w:rFonts w:ascii="Arial" w:hAnsi="Arial" w:cs="Arial"/>
        </w:rPr>
      </w:pPr>
    </w:p>
    <w:p w14:paraId="681ABF52" w14:textId="77777777" w:rsidR="009451ED" w:rsidRDefault="009451ED">
      <w:pPr>
        <w:rPr>
          <w:rFonts w:ascii="Arial" w:hAnsi="Arial" w:cs="Arial"/>
        </w:rPr>
      </w:pPr>
    </w:p>
    <w:p w14:paraId="652A8CB2" w14:textId="77777777" w:rsidR="009451ED" w:rsidRDefault="009451ED">
      <w:pPr>
        <w:rPr>
          <w:rFonts w:ascii="Arial" w:hAnsi="Arial" w:cs="Arial"/>
        </w:rPr>
      </w:pPr>
    </w:p>
    <w:p w14:paraId="2C6475B0" w14:textId="77777777" w:rsidR="009451ED" w:rsidRDefault="009451ED">
      <w:pPr>
        <w:rPr>
          <w:rFonts w:ascii="Arial" w:hAnsi="Arial" w:cs="Arial"/>
        </w:rPr>
      </w:pPr>
    </w:p>
    <w:p w14:paraId="25039F6E" w14:textId="77777777" w:rsidR="009451ED" w:rsidRDefault="009451ED">
      <w:pPr>
        <w:rPr>
          <w:rFonts w:ascii="Arial" w:hAnsi="Arial" w:cs="Arial"/>
        </w:rPr>
      </w:pPr>
    </w:p>
    <w:p w14:paraId="1708052C" w14:textId="77777777" w:rsidR="009451ED" w:rsidRDefault="009451ED">
      <w:pPr>
        <w:rPr>
          <w:rFonts w:ascii="Arial" w:hAnsi="Arial" w:cs="Arial"/>
        </w:rPr>
      </w:pPr>
    </w:p>
    <w:p w14:paraId="29BB2408" w14:textId="77777777" w:rsidR="009451ED" w:rsidRDefault="009451ED">
      <w:pPr>
        <w:rPr>
          <w:rFonts w:ascii="Arial" w:hAnsi="Arial" w:cs="Arial"/>
        </w:rPr>
      </w:pPr>
    </w:p>
    <w:p w14:paraId="0B61FF7B" w14:textId="77777777" w:rsidR="009451ED" w:rsidRDefault="009451ED">
      <w:pPr>
        <w:rPr>
          <w:rFonts w:ascii="Arial" w:hAnsi="Arial" w:cs="Arial"/>
        </w:rPr>
      </w:pPr>
    </w:p>
    <w:p w14:paraId="4992CA7B" w14:textId="77777777" w:rsidR="009451ED" w:rsidRDefault="009451ED">
      <w:pPr>
        <w:rPr>
          <w:rFonts w:ascii="Arial" w:hAnsi="Arial" w:cs="Arial"/>
        </w:rPr>
      </w:pPr>
    </w:p>
    <w:p w14:paraId="1F6E9E63" w14:textId="77777777" w:rsidR="009451ED" w:rsidRDefault="009451ED">
      <w:pPr>
        <w:rPr>
          <w:rFonts w:ascii="Arial" w:hAnsi="Arial" w:cs="Arial"/>
        </w:rPr>
      </w:pPr>
    </w:p>
    <w:p w14:paraId="71BEFD4D" w14:textId="77777777" w:rsidR="009451ED" w:rsidRDefault="009451ED">
      <w:pPr>
        <w:rPr>
          <w:rFonts w:ascii="Arial" w:hAnsi="Arial" w:cs="Arial"/>
        </w:rPr>
      </w:pPr>
    </w:p>
    <w:p w14:paraId="47085BCC" w14:textId="77777777" w:rsidR="009451ED" w:rsidRDefault="009451ED">
      <w:pPr>
        <w:rPr>
          <w:rFonts w:ascii="Arial" w:hAnsi="Arial" w:cs="Arial"/>
        </w:rPr>
      </w:pPr>
    </w:p>
    <w:p w14:paraId="26B67F72" w14:textId="77777777" w:rsidR="009451ED" w:rsidRDefault="009451ED">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73"/>
        <w:gridCol w:w="1358"/>
        <w:gridCol w:w="1292"/>
        <w:gridCol w:w="1476"/>
        <w:gridCol w:w="1647"/>
        <w:gridCol w:w="1250"/>
        <w:gridCol w:w="1521"/>
        <w:gridCol w:w="1356"/>
        <w:gridCol w:w="1356"/>
        <w:gridCol w:w="1356"/>
        <w:gridCol w:w="1413"/>
      </w:tblGrid>
      <w:tr w:rsidR="009451ED" w:rsidRPr="009451ED" w14:paraId="46AE4E1B" w14:textId="77777777" w:rsidTr="00DB20B8">
        <w:trPr>
          <w:tblCellSpacing w:w="15" w:type="dxa"/>
        </w:trPr>
        <w:tc>
          <w:tcPr>
            <w:tcW w:w="0" w:type="auto"/>
            <w:gridSpan w:val="11"/>
            <w:tcBorders>
              <w:top w:val="nil"/>
              <w:left w:val="nil"/>
              <w:bottom w:val="nil"/>
              <w:right w:val="nil"/>
            </w:tcBorders>
            <w:shd w:val="clear" w:color="auto" w:fill="CCCCCC"/>
            <w:vAlign w:val="center"/>
            <w:hideMark/>
          </w:tcPr>
          <w:p w14:paraId="42440631" w14:textId="77777777" w:rsidR="009451ED" w:rsidRPr="009451ED" w:rsidRDefault="009451ED" w:rsidP="00DB20B8">
            <w:pPr>
              <w:jc w:val="center"/>
              <w:rPr>
                <w:rFonts w:ascii="Arial" w:eastAsia="Times New Roman" w:hAnsi="Arial" w:cs="Arial"/>
                <w:sz w:val="20"/>
                <w:szCs w:val="20"/>
              </w:rPr>
            </w:pPr>
            <w:r w:rsidRPr="009451ED">
              <w:rPr>
                <w:rStyle w:val="Strong"/>
                <w:rFonts w:ascii="Arial" w:eastAsia="Times New Roman" w:hAnsi="Arial" w:cs="Arial"/>
                <w:sz w:val="20"/>
                <w:szCs w:val="20"/>
              </w:rPr>
              <w:t>Table 9.3.1.4 Setbacks</w:t>
            </w:r>
          </w:p>
        </w:tc>
      </w:tr>
      <w:tr w:rsidR="009451ED" w:rsidRPr="009451ED" w14:paraId="5458EE39" w14:textId="77777777" w:rsidTr="009451ED">
        <w:trPr>
          <w:tblCellSpacing w:w="15" w:type="dxa"/>
        </w:trPr>
        <w:tc>
          <w:tcPr>
            <w:tcW w:w="4981" w:type="pct"/>
            <w:gridSpan w:val="11"/>
            <w:tcBorders>
              <w:top w:val="outset" w:sz="6" w:space="0" w:color="auto"/>
              <w:left w:val="outset" w:sz="6" w:space="0" w:color="auto"/>
              <w:bottom w:val="outset" w:sz="6" w:space="0" w:color="auto"/>
              <w:right w:val="outset" w:sz="6" w:space="0" w:color="auto"/>
            </w:tcBorders>
            <w:shd w:val="clear" w:color="auto" w:fill="CCCCCC"/>
            <w:hideMark/>
          </w:tcPr>
          <w:p w14:paraId="27F74684"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General residential zone - Suburban neighbourhood precinct and Township zone - Residential precinct</w:t>
            </w:r>
          </w:p>
        </w:tc>
      </w:tr>
      <w:tr w:rsidR="009451ED" w:rsidRPr="009451ED" w14:paraId="57C81892" w14:textId="77777777" w:rsidTr="009451ED">
        <w:trPr>
          <w:tblCellSpacing w:w="15" w:type="dxa"/>
        </w:trPr>
        <w:tc>
          <w:tcPr>
            <w:tcW w:w="440"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72B7EA5A"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3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14A6833F"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Primary</w:t>
            </w:r>
          </w:p>
        </w:tc>
        <w:tc>
          <w:tcPr>
            <w:tcW w:w="1434"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5305C7CD"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street</w:t>
            </w:r>
          </w:p>
        </w:tc>
        <w:tc>
          <w:tcPr>
            <w:tcW w:w="439" w:type="pct"/>
            <w:tcBorders>
              <w:top w:val="outset" w:sz="6" w:space="0" w:color="auto"/>
              <w:left w:val="outset" w:sz="6" w:space="0" w:color="auto"/>
              <w:bottom w:val="outset" w:sz="6" w:space="0" w:color="auto"/>
              <w:right w:val="outset" w:sz="6" w:space="0" w:color="auto"/>
            </w:tcBorders>
            <w:shd w:val="clear" w:color="auto" w:fill="CCCCCC"/>
            <w:hideMark/>
          </w:tcPr>
          <w:p w14:paraId="1FCEDAFE"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lane</w:t>
            </w:r>
          </w:p>
        </w:tc>
        <w:tc>
          <w:tcPr>
            <w:tcW w:w="439"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5DB3FBBE"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Side</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39"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5CCD8E13"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Rear To OMP and wall</w:t>
            </w:r>
          </w:p>
        </w:tc>
        <w:tc>
          <w:tcPr>
            <w:tcW w:w="394"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54D057E0"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9451ED" w:rsidRPr="009451ED" w14:paraId="14ECA107" w14:textId="77777777" w:rsidTr="009451E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637DF8" w14:textId="77777777" w:rsidR="009451ED" w:rsidRPr="009451ED" w:rsidRDefault="009451ED" w:rsidP="00DB20B8">
            <w:pPr>
              <w:rPr>
                <w:rFonts w:ascii="Arial" w:hAnsi="Arial" w:cs="Arial"/>
                <w:sz w:val="20"/>
                <w:szCs w:val="20"/>
              </w:rPr>
            </w:pPr>
          </w:p>
        </w:tc>
        <w:tc>
          <w:tcPr>
            <w:tcW w:w="440" w:type="pct"/>
            <w:tcBorders>
              <w:top w:val="outset" w:sz="6" w:space="0" w:color="auto"/>
              <w:left w:val="outset" w:sz="6" w:space="0" w:color="auto"/>
              <w:bottom w:val="outset" w:sz="6" w:space="0" w:color="auto"/>
              <w:right w:val="outset" w:sz="6" w:space="0" w:color="auto"/>
            </w:tcBorders>
            <w:shd w:val="clear" w:color="auto" w:fill="CCCCCC"/>
            <w:hideMark/>
          </w:tcPr>
          <w:p w14:paraId="2DE46045"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18" w:type="pct"/>
            <w:tcBorders>
              <w:top w:val="outset" w:sz="6" w:space="0" w:color="auto"/>
              <w:left w:val="outset" w:sz="6" w:space="0" w:color="auto"/>
              <w:bottom w:val="outset" w:sz="6" w:space="0" w:color="auto"/>
              <w:right w:val="outset" w:sz="6" w:space="0" w:color="auto"/>
            </w:tcBorders>
            <w:shd w:val="clear" w:color="auto" w:fill="CCCCCC"/>
            <w:hideMark/>
          </w:tcPr>
          <w:p w14:paraId="2D4E145B"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460" w:type="pct"/>
            <w:tcBorders>
              <w:top w:val="outset" w:sz="6" w:space="0" w:color="auto"/>
              <w:left w:val="outset" w:sz="6" w:space="0" w:color="auto"/>
              <w:bottom w:val="outset" w:sz="6" w:space="0" w:color="auto"/>
              <w:right w:val="outset" w:sz="6" w:space="0" w:color="auto"/>
            </w:tcBorders>
            <w:shd w:val="clear" w:color="auto" w:fill="CCCCCC"/>
            <w:hideMark/>
          </w:tcPr>
          <w:p w14:paraId="276FA002"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005A2201" w14:textId="77777777" w:rsidR="009451ED" w:rsidRPr="009451ED" w:rsidRDefault="009451ED" w:rsidP="00DB20B8">
            <w:pPr>
              <w:jc w:val="center"/>
              <w:rPr>
                <w:rFonts w:ascii="Arial" w:eastAsia="Times New Roman"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shd w:val="clear" w:color="auto" w:fill="CCCCCC"/>
            <w:hideMark/>
          </w:tcPr>
          <w:p w14:paraId="1CD73976"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04" w:type="pct"/>
            <w:tcBorders>
              <w:top w:val="outset" w:sz="6" w:space="0" w:color="auto"/>
              <w:left w:val="outset" w:sz="6" w:space="0" w:color="auto"/>
              <w:bottom w:val="outset" w:sz="6" w:space="0" w:color="auto"/>
              <w:right w:val="outset" w:sz="6" w:space="0" w:color="auto"/>
            </w:tcBorders>
            <w:shd w:val="clear" w:color="auto" w:fill="CCCCCC"/>
            <w:hideMark/>
          </w:tcPr>
          <w:p w14:paraId="07C42715"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474" w:type="pct"/>
            <w:tcBorders>
              <w:top w:val="outset" w:sz="6" w:space="0" w:color="auto"/>
              <w:left w:val="outset" w:sz="6" w:space="0" w:color="auto"/>
              <w:bottom w:val="outset" w:sz="6" w:space="0" w:color="auto"/>
              <w:right w:val="outset" w:sz="6" w:space="0" w:color="auto"/>
            </w:tcBorders>
            <w:shd w:val="clear" w:color="auto" w:fill="CCCCCC"/>
            <w:hideMark/>
          </w:tcPr>
          <w:p w14:paraId="0B1C0FDF"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4E999D2D" w14:textId="77777777" w:rsidR="009451ED" w:rsidRPr="009451ED" w:rsidRDefault="009451ED" w:rsidP="00DB20B8">
            <w:pPr>
              <w:jc w:val="center"/>
              <w:rPr>
                <w:rFonts w:ascii="Arial" w:eastAsia="Times New Roman" w:hAnsi="Arial" w:cs="Arial"/>
                <w:sz w:val="20"/>
                <w:szCs w:val="20"/>
              </w:rPr>
            </w:pPr>
          </w:p>
        </w:tc>
        <w:tc>
          <w:tcPr>
            <w:tcW w:w="439" w:type="pct"/>
            <w:tcBorders>
              <w:top w:val="outset" w:sz="6" w:space="0" w:color="auto"/>
              <w:left w:val="outset" w:sz="6" w:space="0" w:color="auto"/>
              <w:bottom w:val="outset" w:sz="6" w:space="0" w:color="auto"/>
              <w:right w:val="outset" w:sz="6" w:space="0" w:color="auto"/>
            </w:tcBorders>
            <w:shd w:val="clear" w:color="auto" w:fill="CCCCCC"/>
            <w:hideMark/>
          </w:tcPr>
          <w:p w14:paraId="762FA5E7"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 xml:space="preserve">, </w:t>
            </w:r>
            <w:r w:rsidRPr="009451ED">
              <w:rPr>
                <w:rStyle w:val="Strong"/>
                <w:rFonts w:ascii="Arial" w:hAnsi="Arial" w:cs="Arial"/>
                <w:sz w:val="20"/>
                <w:szCs w:val="20"/>
              </w:rPr>
              <w:t>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FC97F7" w14:textId="77777777" w:rsidR="009451ED" w:rsidRPr="009451ED" w:rsidRDefault="009451ED" w:rsidP="00DB20B8">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5E9AC0" w14:textId="77777777" w:rsidR="009451ED" w:rsidRPr="009451ED" w:rsidRDefault="009451ED" w:rsidP="00DB20B8">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637E2F" w14:textId="77777777" w:rsidR="009451ED" w:rsidRPr="009451ED" w:rsidRDefault="009451ED" w:rsidP="00DB20B8">
            <w:pPr>
              <w:rPr>
                <w:rFonts w:ascii="Arial" w:hAnsi="Arial" w:cs="Arial"/>
                <w:sz w:val="20"/>
                <w:szCs w:val="20"/>
              </w:rPr>
            </w:pPr>
          </w:p>
        </w:tc>
      </w:tr>
      <w:tr w:rsidR="009451ED" w:rsidRPr="009451ED" w14:paraId="1C1F7815" w14:textId="77777777" w:rsidTr="009451ED">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54EA35C0" w14:textId="77777777"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Less than 4.5m</w:t>
            </w:r>
          </w:p>
        </w:tc>
        <w:tc>
          <w:tcPr>
            <w:tcW w:w="440" w:type="pct"/>
            <w:tcBorders>
              <w:top w:val="outset" w:sz="6" w:space="0" w:color="auto"/>
              <w:left w:val="outset" w:sz="6" w:space="0" w:color="auto"/>
              <w:bottom w:val="outset" w:sz="6" w:space="0" w:color="auto"/>
              <w:right w:val="outset" w:sz="6" w:space="0" w:color="auto"/>
            </w:tcBorders>
            <w:hideMark/>
          </w:tcPr>
          <w:p w14:paraId="381CE709"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14:paraId="47D80768"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14:paraId="45A0F108"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5.4</w:t>
            </w:r>
          </w:p>
        </w:tc>
        <w:tc>
          <w:tcPr>
            <w:tcW w:w="536" w:type="pct"/>
            <w:tcBorders>
              <w:top w:val="outset" w:sz="6" w:space="0" w:color="auto"/>
              <w:left w:val="outset" w:sz="6" w:space="0" w:color="auto"/>
              <w:bottom w:val="outset" w:sz="6" w:space="0" w:color="auto"/>
              <w:right w:val="outset" w:sz="6" w:space="0" w:color="auto"/>
            </w:tcBorders>
            <w:hideMark/>
          </w:tcPr>
          <w:p w14:paraId="4A4B87FD"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14:paraId="4EACC4B5"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14:paraId="55033EC0"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5.4</w:t>
            </w:r>
          </w:p>
        </w:tc>
        <w:tc>
          <w:tcPr>
            <w:tcW w:w="439" w:type="pct"/>
            <w:tcBorders>
              <w:top w:val="outset" w:sz="6" w:space="0" w:color="auto"/>
              <w:left w:val="outset" w:sz="6" w:space="0" w:color="auto"/>
              <w:bottom w:val="outset" w:sz="6" w:space="0" w:color="auto"/>
              <w:right w:val="outset" w:sz="6" w:space="0" w:color="auto"/>
            </w:tcBorders>
            <w:hideMark/>
          </w:tcPr>
          <w:p w14:paraId="788B3446"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14:paraId="0F614A2F" w14:textId="77777777"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14:paraId="22679E28" w14:textId="77777777"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14:paraId="7C2B1708"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r w:rsidR="009451ED" w:rsidRPr="009451ED" w14:paraId="6648E212" w14:textId="77777777" w:rsidTr="009451ED">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7E4E7FF0" w14:textId="77777777"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4.5m to 8.5m</w:t>
            </w:r>
          </w:p>
        </w:tc>
        <w:tc>
          <w:tcPr>
            <w:tcW w:w="440" w:type="pct"/>
            <w:tcBorders>
              <w:top w:val="outset" w:sz="6" w:space="0" w:color="auto"/>
              <w:left w:val="outset" w:sz="6" w:space="0" w:color="auto"/>
              <w:bottom w:val="outset" w:sz="6" w:space="0" w:color="auto"/>
              <w:right w:val="outset" w:sz="6" w:space="0" w:color="auto"/>
            </w:tcBorders>
            <w:hideMark/>
          </w:tcPr>
          <w:p w14:paraId="248F10E0"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14:paraId="1F87306D"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14:paraId="20599147"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536" w:type="pct"/>
            <w:tcBorders>
              <w:top w:val="outset" w:sz="6" w:space="0" w:color="auto"/>
              <w:left w:val="outset" w:sz="6" w:space="0" w:color="auto"/>
              <w:bottom w:val="outset" w:sz="6" w:space="0" w:color="auto"/>
              <w:right w:val="outset" w:sz="6" w:space="0" w:color="auto"/>
            </w:tcBorders>
            <w:hideMark/>
          </w:tcPr>
          <w:p w14:paraId="272715CE"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14:paraId="217C3E7A"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14:paraId="3675A277"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39" w:type="pct"/>
            <w:tcBorders>
              <w:top w:val="outset" w:sz="6" w:space="0" w:color="auto"/>
              <w:left w:val="outset" w:sz="6" w:space="0" w:color="auto"/>
              <w:bottom w:val="outset" w:sz="6" w:space="0" w:color="auto"/>
              <w:right w:val="outset" w:sz="6" w:space="0" w:color="auto"/>
            </w:tcBorders>
            <w:hideMark/>
          </w:tcPr>
          <w:p w14:paraId="59E68865"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14:paraId="7C0B6A5F" w14:textId="77777777"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14:paraId="5CFCBCFD" w14:textId="77777777"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14:paraId="66EB2720"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r w:rsidR="009451ED" w:rsidRPr="009451ED" w14:paraId="7D471775" w14:textId="77777777" w:rsidTr="009451ED">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1515B884" w14:textId="77777777"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Greater than 8.5.</w:t>
            </w:r>
          </w:p>
        </w:tc>
        <w:tc>
          <w:tcPr>
            <w:tcW w:w="440" w:type="pct"/>
            <w:tcBorders>
              <w:top w:val="outset" w:sz="6" w:space="0" w:color="auto"/>
              <w:left w:val="outset" w:sz="6" w:space="0" w:color="auto"/>
              <w:bottom w:val="outset" w:sz="6" w:space="0" w:color="auto"/>
              <w:right w:val="outset" w:sz="6" w:space="0" w:color="auto"/>
            </w:tcBorders>
            <w:hideMark/>
          </w:tcPr>
          <w:p w14:paraId="7D54499C"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14:paraId="2598E594"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14:paraId="75AC14A3"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536" w:type="pct"/>
            <w:tcBorders>
              <w:top w:val="outset" w:sz="6" w:space="0" w:color="auto"/>
              <w:left w:val="outset" w:sz="6" w:space="0" w:color="auto"/>
              <w:bottom w:val="outset" w:sz="6" w:space="0" w:color="auto"/>
              <w:right w:val="outset" w:sz="6" w:space="0" w:color="auto"/>
            </w:tcBorders>
            <w:hideMark/>
          </w:tcPr>
          <w:p w14:paraId="65A0A20E"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14:paraId="5E75E234"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14:paraId="6B73CD0A"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39" w:type="pct"/>
            <w:tcBorders>
              <w:top w:val="outset" w:sz="6" w:space="0" w:color="auto"/>
              <w:left w:val="outset" w:sz="6" w:space="0" w:color="auto"/>
              <w:bottom w:val="outset" w:sz="6" w:space="0" w:color="auto"/>
              <w:right w:val="outset" w:sz="6" w:space="0" w:color="auto"/>
            </w:tcBorders>
            <w:hideMark/>
          </w:tcPr>
          <w:p w14:paraId="548DE4E7"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14:paraId="62935DE3" w14:textId="77777777"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14:paraId="4A85C3DA" w14:textId="77777777"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14:paraId="08B75BBD"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bl>
    <w:p w14:paraId="2B5BCD61" w14:textId="77777777" w:rsidR="009451ED" w:rsidRDefault="009451ED">
      <w:pPr>
        <w:rPr>
          <w:rFonts w:ascii="Arial" w:hAnsi="Arial" w:cs="Arial"/>
        </w:rPr>
      </w:pPr>
    </w:p>
    <w:p w14:paraId="7BE2CF09" w14:textId="77777777" w:rsidR="009451ED" w:rsidRDefault="009451ED">
      <w:pPr>
        <w:rPr>
          <w:rFonts w:ascii="Arial" w:hAnsi="Arial" w:cs="Arial"/>
        </w:rPr>
      </w:pPr>
    </w:p>
    <w:p w14:paraId="472D9371" w14:textId="77777777" w:rsidR="009451ED" w:rsidRDefault="009451ED">
      <w:pPr>
        <w:rPr>
          <w:rFonts w:ascii="Arial" w:hAnsi="Arial" w:cs="Arial"/>
        </w:rPr>
      </w:pPr>
    </w:p>
    <w:p w14:paraId="3A7E239A" w14:textId="77777777" w:rsidR="009451ED" w:rsidRDefault="009451ED">
      <w:pPr>
        <w:rPr>
          <w:rFonts w:ascii="Arial" w:hAnsi="Arial" w:cs="Arial"/>
        </w:rPr>
      </w:pPr>
    </w:p>
    <w:p w14:paraId="1428A4B6" w14:textId="77777777" w:rsidR="009451ED" w:rsidRDefault="009451ED">
      <w:pPr>
        <w:rPr>
          <w:rFonts w:ascii="Arial" w:hAnsi="Arial" w:cs="Arial"/>
        </w:rPr>
      </w:pPr>
    </w:p>
    <w:p w14:paraId="7643A4D1" w14:textId="77777777" w:rsidR="009451ED" w:rsidRDefault="009451ED">
      <w:pPr>
        <w:rPr>
          <w:rFonts w:ascii="Arial" w:hAnsi="Arial" w:cs="Arial"/>
        </w:rPr>
      </w:pPr>
    </w:p>
    <w:p w14:paraId="1C16E9CD" w14:textId="77777777" w:rsidR="009451ED" w:rsidRDefault="009451ED">
      <w:pPr>
        <w:rPr>
          <w:rFonts w:ascii="Arial" w:hAnsi="Arial" w:cs="Arial"/>
        </w:rPr>
      </w:pPr>
    </w:p>
    <w:p w14:paraId="36142B53" w14:textId="77777777" w:rsidR="009451ED" w:rsidRDefault="009451ED">
      <w:pPr>
        <w:rPr>
          <w:rFonts w:ascii="Arial" w:hAnsi="Arial" w:cs="Arial"/>
        </w:rPr>
      </w:pPr>
    </w:p>
    <w:p w14:paraId="3ECEDE6D" w14:textId="77777777" w:rsidR="009451ED" w:rsidRDefault="009451ED">
      <w:pPr>
        <w:rPr>
          <w:rFonts w:ascii="Arial" w:hAnsi="Arial" w:cs="Arial"/>
        </w:rPr>
      </w:pPr>
    </w:p>
    <w:p w14:paraId="2137DC2F" w14:textId="77777777" w:rsidR="009451ED" w:rsidRDefault="009451ED">
      <w:pPr>
        <w:rPr>
          <w:rFonts w:ascii="Arial" w:hAnsi="Arial" w:cs="Arial"/>
        </w:rPr>
      </w:pPr>
    </w:p>
    <w:p w14:paraId="7706AFB8" w14:textId="77777777" w:rsidR="009451ED" w:rsidRDefault="009451ED">
      <w:pPr>
        <w:rPr>
          <w:rFonts w:ascii="Arial" w:hAnsi="Arial" w:cs="Arial"/>
        </w:rPr>
      </w:pPr>
    </w:p>
    <w:p w14:paraId="56900BF8" w14:textId="77777777" w:rsidR="009451ED" w:rsidRDefault="009451ED">
      <w:pPr>
        <w:rPr>
          <w:rFonts w:ascii="Arial" w:hAnsi="Arial" w:cs="Arial"/>
        </w:rPr>
      </w:pPr>
    </w:p>
    <w:p w14:paraId="6F28191C" w14:textId="77777777" w:rsidR="009451ED" w:rsidRDefault="009451ED">
      <w:pPr>
        <w:rPr>
          <w:rFonts w:ascii="Arial" w:hAnsi="Arial" w:cs="Arial"/>
        </w:rPr>
      </w:pPr>
    </w:p>
    <w:p w14:paraId="70583637" w14:textId="77777777" w:rsidR="009451ED" w:rsidRDefault="009451ED">
      <w:pPr>
        <w:rPr>
          <w:rFonts w:ascii="Arial" w:hAnsi="Arial" w:cs="Arial"/>
        </w:rPr>
      </w:pPr>
    </w:p>
    <w:p w14:paraId="0324BD51" w14:textId="77777777" w:rsidR="009451ED" w:rsidRDefault="009451ED">
      <w:pPr>
        <w:rPr>
          <w:rFonts w:ascii="Arial" w:hAnsi="Arial" w:cs="Arial"/>
        </w:rPr>
      </w:pPr>
    </w:p>
    <w:p w14:paraId="337F7E1B" w14:textId="77777777" w:rsidR="009451ED" w:rsidRDefault="009451ED">
      <w:pPr>
        <w:rPr>
          <w:rFonts w:ascii="Arial" w:hAnsi="Arial" w:cs="Arial"/>
        </w:rPr>
      </w:pPr>
    </w:p>
    <w:p w14:paraId="3D1595B2" w14:textId="77777777" w:rsidR="009451ED" w:rsidRDefault="009451ED">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123"/>
        <w:gridCol w:w="819"/>
        <w:gridCol w:w="786"/>
        <w:gridCol w:w="1471"/>
        <w:gridCol w:w="1244"/>
        <w:gridCol w:w="862"/>
        <w:gridCol w:w="1475"/>
        <w:gridCol w:w="1133"/>
        <w:gridCol w:w="1529"/>
        <w:gridCol w:w="1775"/>
        <w:gridCol w:w="1286"/>
        <w:gridCol w:w="1895"/>
      </w:tblGrid>
      <w:tr w:rsidR="00AB5299" w:rsidRPr="009451ED" w14:paraId="6747268A" w14:textId="77777777" w:rsidTr="00AB5299">
        <w:trPr>
          <w:tblCellSpacing w:w="15" w:type="dxa"/>
        </w:trPr>
        <w:tc>
          <w:tcPr>
            <w:tcW w:w="4981" w:type="pct"/>
            <w:gridSpan w:val="12"/>
            <w:tcBorders>
              <w:top w:val="nil"/>
              <w:left w:val="nil"/>
              <w:bottom w:val="nil"/>
              <w:right w:val="nil"/>
            </w:tcBorders>
            <w:shd w:val="clear" w:color="auto" w:fill="CCCCCC"/>
          </w:tcPr>
          <w:p w14:paraId="001CADE0" w14:textId="428E1E30" w:rsidR="00AB5299" w:rsidRPr="009451ED" w:rsidRDefault="00AB5299" w:rsidP="00DB20B8">
            <w:pPr>
              <w:jc w:val="center"/>
              <w:rPr>
                <w:rFonts w:ascii="Arial" w:eastAsia="Times New Roman" w:hAnsi="Arial" w:cs="Arial"/>
                <w:sz w:val="20"/>
                <w:szCs w:val="20"/>
              </w:rPr>
            </w:pPr>
            <w:bookmarkStart w:id="0" w:name="_Hlk184196669"/>
            <w:r w:rsidRPr="009451ED">
              <w:rPr>
                <w:rStyle w:val="Strong"/>
                <w:rFonts w:ascii="Arial" w:eastAsia="Times New Roman" w:hAnsi="Arial" w:cs="Arial"/>
                <w:sz w:val="20"/>
                <w:szCs w:val="20"/>
              </w:rPr>
              <w:t>Table 9.3.1.5 Setbacks</w:t>
            </w:r>
            <w:bookmarkEnd w:id="0"/>
          </w:p>
        </w:tc>
      </w:tr>
      <w:tr w:rsidR="00AB5299" w:rsidRPr="009451ED" w14:paraId="6D42F8BD" w14:textId="77777777" w:rsidTr="00AB5299">
        <w:trPr>
          <w:tblCellSpacing w:w="15" w:type="dxa"/>
        </w:trPr>
        <w:tc>
          <w:tcPr>
            <w:tcW w:w="4981" w:type="pct"/>
            <w:gridSpan w:val="12"/>
            <w:tcBorders>
              <w:top w:val="single" w:sz="4" w:space="0" w:color="000000"/>
              <w:left w:val="single" w:sz="4" w:space="0" w:color="000000"/>
              <w:bottom w:val="single" w:sz="4" w:space="0" w:color="000000"/>
              <w:right w:val="single" w:sz="4" w:space="0" w:color="000000"/>
            </w:tcBorders>
            <w:shd w:val="clear" w:color="auto" w:fill="CCCCCC"/>
          </w:tcPr>
          <w:p w14:paraId="2F9E76DE" w14:textId="4A49E797" w:rsidR="00AB5299" w:rsidRPr="009451ED" w:rsidRDefault="00AB5299" w:rsidP="00DB20B8">
            <w:pPr>
              <w:pStyle w:val="NormalWeb"/>
              <w:jc w:val="center"/>
              <w:rPr>
                <w:rFonts w:ascii="Arial" w:hAnsi="Arial" w:cs="Arial"/>
                <w:sz w:val="20"/>
                <w:szCs w:val="20"/>
              </w:rPr>
            </w:pPr>
            <w:r w:rsidRPr="009451ED">
              <w:rPr>
                <w:rStyle w:val="Strong"/>
                <w:rFonts w:ascii="Arial" w:hAnsi="Arial" w:cs="Arial"/>
                <w:sz w:val="20"/>
                <w:szCs w:val="20"/>
              </w:rPr>
              <w:t> Emerging community zone - Transition precinct (developed lot), General residential zone - Next generation neighbourhood precinc</w:t>
            </w:r>
            <w:r>
              <w:rPr>
                <w:rStyle w:val="Strong"/>
                <w:rFonts w:ascii="Arial" w:hAnsi="Arial" w:cs="Arial"/>
                <w:sz w:val="20"/>
                <w:szCs w:val="20"/>
              </w:rPr>
              <w:t>t and Caboolture West local plan - Urban living precinct - Next generation sub-precinct</w:t>
            </w:r>
          </w:p>
        </w:tc>
      </w:tr>
      <w:tr w:rsidR="00767080" w:rsidRPr="009451ED" w14:paraId="55F79D71" w14:textId="77777777" w:rsidTr="00122CFB">
        <w:trPr>
          <w:tblCellSpacing w:w="15" w:type="dxa"/>
        </w:trPr>
        <w:tc>
          <w:tcPr>
            <w:tcW w:w="359"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3D4D5F8C" w14:textId="77777777"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994"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14:paraId="5C57657C" w14:textId="77777777"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Frontage Primary</w:t>
            </w:r>
          </w:p>
        </w:tc>
        <w:tc>
          <w:tcPr>
            <w:tcW w:w="1160"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14:paraId="1FDD27E8" w14:textId="77777777"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Frontage Secondary to street</w:t>
            </w:r>
          </w:p>
        </w:tc>
        <w:tc>
          <w:tcPr>
            <w:tcW w:w="358" w:type="pct"/>
            <w:tcBorders>
              <w:top w:val="single" w:sz="4" w:space="0" w:color="000000"/>
              <w:left w:val="single" w:sz="4" w:space="0" w:color="000000"/>
              <w:bottom w:val="single" w:sz="4" w:space="0" w:color="000000"/>
              <w:right w:val="single" w:sz="4" w:space="0" w:color="000000"/>
            </w:tcBorders>
            <w:shd w:val="clear" w:color="auto" w:fill="CCCCCC"/>
            <w:hideMark/>
          </w:tcPr>
          <w:p w14:paraId="0250AB4E" w14:textId="77777777"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Frontage Secondary to lane</w:t>
            </w:r>
          </w:p>
        </w:tc>
        <w:tc>
          <w:tcPr>
            <w:tcW w:w="498"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6BC86F67" w14:textId="5FF88374"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Side </w:t>
            </w:r>
            <w:r w:rsidRPr="009451ED">
              <w:rPr>
                <w:rFonts w:ascii="Arial" w:hAnsi="Arial" w:cs="Arial"/>
                <w:b/>
                <w:bCs/>
                <w:sz w:val="20"/>
                <w:szCs w:val="20"/>
              </w:rPr>
              <w:br/>
            </w:r>
            <w:r w:rsidRPr="009451ED">
              <w:rPr>
                <w:rStyle w:val="Strong"/>
                <w:rFonts w:ascii="Arial" w:hAnsi="Arial" w:cs="Arial"/>
                <w:sz w:val="20"/>
                <w:szCs w:val="20"/>
              </w:rPr>
              <w:t xml:space="preserve">Non-built to boundary wall </w:t>
            </w:r>
            <w:r w:rsidR="00A9479C">
              <w:rPr>
                <w:rStyle w:val="Strong"/>
                <w:rFonts w:ascii="Arial" w:hAnsi="Arial" w:cs="Arial"/>
                <w:sz w:val="20"/>
                <w:szCs w:val="20"/>
              </w:rPr>
              <w:t>To</w:t>
            </w:r>
            <w:r w:rsidRPr="009451ED">
              <w:rPr>
                <w:rStyle w:val="Strong"/>
                <w:rFonts w:ascii="Arial" w:hAnsi="Arial" w:cs="Arial"/>
                <w:sz w:val="20"/>
                <w:szCs w:val="20"/>
              </w:rPr>
              <w:t xml:space="preserve"> wall</w:t>
            </w:r>
          </w:p>
        </w:tc>
        <w:tc>
          <w:tcPr>
            <w:tcW w:w="58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0366B8BC" w14:textId="5326F434"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 xml:space="preserve">Rear </w:t>
            </w:r>
            <w:r w:rsidR="00A9479C">
              <w:rPr>
                <w:rStyle w:val="Strong"/>
                <w:rFonts w:ascii="Arial" w:hAnsi="Arial" w:cs="Arial"/>
                <w:sz w:val="20"/>
                <w:szCs w:val="20"/>
              </w:rPr>
              <w:t>To</w:t>
            </w:r>
            <w:r w:rsidRPr="009451ED">
              <w:rPr>
                <w:rStyle w:val="Strong"/>
                <w:rFonts w:ascii="Arial" w:hAnsi="Arial" w:cs="Arial"/>
                <w:sz w:val="20"/>
                <w:szCs w:val="20"/>
              </w:rPr>
              <w:t xml:space="preserve"> wall</w:t>
            </w:r>
          </w:p>
        </w:tc>
        <w:tc>
          <w:tcPr>
            <w:tcW w:w="417" w:type="pct"/>
            <w:vMerge w:val="restart"/>
            <w:tcBorders>
              <w:top w:val="single" w:sz="4" w:space="0" w:color="000000"/>
              <w:left w:val="single" w:sz="4" w:space="0" w:color="000000"/>
              <w:right w:val="single" w:sz="4" w:space="0" w:color="000000"/>
            </w:tcBorders>
            <w:shd w:val="clear" w:color="auto" w:fill="CCCCCC"/>
          </w:tcPr>
          <w:p w14:paraId="6196F756" w14:textId="77777777" w:rsidR="004D0413" w:rsidRDefault="004D0413" w:rsidP="00DB20B8">
            <w:pPr>
              <w:pStyle w:val="NormalWeb"/>
              <w:jc w:val="center"/>
              <w:rPr>
                <w:rStyle w:val="Strong"/>
                <w:rFonts w:ascii="Arial" w:hAnsi="Arial" w:cs="Arial"/>
                <w:sz w:val="20"/>
                <w:szCs w:val="20"/>
              </w:rPr>
            </w:pPr>
            <w:r>
              <w:rPr>
                <w:rStyle w:val="Strong"/>
                <w:rFonts w:ascii="Arial" w:hAnsi="Arial" w:cs="Arial"/>
                <w:sz w:val="20"/>
                <w:szCs w:val="20"/>
              </w:rPr>
              <w:t>Side Non-built to boundary wall and Rear</w:t>
            </w:r>
          </w:p>
          <w:p w14:paraId="35EEFF0F" w14:textId="207DD769" w:rsidR="004D0413" w:rsidRPr="004D0413" w:rsidRDefault="004D0413" w:rsidP="00DB20B8">
            <w:pPr>
              <w:pStyle w:val="NormalWeb"/>
              <w:jc w:val="center"/>
              <w:rPr>
                <w:rStyle w:val="Strong"/>
                <w:rFonts w:ascii="Arial" w:hAnsi="Arial" w:cs="Arial"/>
                <w:sz w:val="20"/>
                <w:szCs w:val="20"/>
              </w:rPr>
            </w:pPr>
            <w:r>
              <w:rPr>
                <w:rStyle w:val="Strong"/>
                <w:rFonts w:ascii="Arial" w:hAnsi="Arial" w:cs="Arial"/>
                <w:sz w:val="20"/>
                <w:szCs w:val="20"/>
              </w:rPr>
              <w:t>To OMP</w:t>
            </w:r>
          </w:p>
        </w:tc>
        <w:tc>
          <w:tcPr>
            <w:tcW w:w="546"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16C9C783" w14:textId="559450DD"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767080" w:rsidRPr="009451ED" w14:paraId="31709B05" w14:textId="77777777" w:rsidTr="00AB5299">
        <w:trPr>
          <w:tblCellSpacing w:w="15" w:type="dxa"/>
        </w:trPr>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175FE260" w14:textId="77777777" w:rsidR="004D0413" w:rsidRPr="009451ED" w:rsidRDefault="004D0413" w:rsidP="00DB20B8">
            <w:pPr>
              <w:rPr>
                <w:rFonts w:ascii="Arial" w:hAnsi="Arial" w:cs="Arial"/>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CCCCCC"/>
            <w:hideMark/>
          </w:tcPr>
          <w:p w14:paraId="547C4D0C" w14:textId="77777777"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252" w:type="pct"/>
            <w:tcBorders>
              <w:top w:val="single" w:sz="4" w:space="0" w:color="000000"/>
              <w:left w:val="single" w:sz="4" w:space="0" w:color="000000"/>
              <w:bottom w:val="single" w:sz="4" w:space="0" w:color="000000"/>
              <w:right w:val="single" w:sz="4" w:space="0" w:color="000000"/>
            </w:tcBorders>
            <w:shd w:val="clear" w:color="auto" w:fill="CCCCCC"/>
            <w:hideMark/>
          </w:tcPr>
          <w:p w14:paraId="3FA4ACD6" w14:textId="77777777"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460" w:type="pct"/>
            <w:tcBorders>
              <w:top w:val="single" w:sz="4" w:space="0" w:color="000000"/>
              <w:left w:val="single" w:sz="4" w:space="0" w:color="000000"/>
              <w:bottom w:val="single" w:sz="4" w:space="0" w:color="000000"/>
              <w:right w:val="single" w:sz="4" w:space="0" w:color="000000"/>
            </w:tcBorders>
            <w:shd w:val="clear" w:color="auto" w:fill="CCCCCC"/>
            <w:hideMark/>
          </w:tcPr>
          <w:p w14:paraId="2B8761AA" w14:textId="77777777"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03BA7B06" w14:textId="77777777" w:rsidR="004D0413" w:rsidRPr="009451ED" w:rsidRDefault="004D0413" w:rsidP="00DB20B8">
            <w:pPr>
              <w:rPr>
                <w:rFonts w:ascii="Arial" w:eastAsia="Times New Roman" w:hAnsi="Arial" w:cs="Arial"/>
                <w:sz w:val="20"/>
                <w:szCs w:val="20"/>
              </w:rPr>
            </w:pPr>
          </w:p>
        </w:tc>
        <w:tc>
          <w:tcPr>
            <w:tcW w:w="403" w:type="pct"/>
            <w:tcBorders>
              <w:top w:val="single" w:sz="4" w:space="0" w:color="000000"/>
              <w:left w:val="single" w:sz="4" w:space="0" w:color="000000"/>
              <w:bottom w:val="single" w:sz="4" w:space="0" w:color="000000"/>
              <w:right w:val="single" w:sz="4" w:space="0" w:color="000000"/>
            </w:tcBorders>
            <w:shd w:val="clear" w:color="auto" w:fill="CCCCCC"/>
            <w:hideMark/>
          </w:tcPr>
          <w:p w14:paraId="240E3480" w14:textId="77777777"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277" w:type="pct"/>
            <w:tcBorders>
              <w:top w:val="single" w:sz="4" w:space="0" w:color="000000"/>
              <w:left w:val="single" w:sz="4" w:space="0" w:color="000000"/>
              <w:bottom w:val="single" w:sz="4" w:space="0" w:color="000000"/>
              <w:right w:val="single" w:sz="4" w:space="0" w:color="000000"/>
            </w:tcBorders>
            <w:shd w:val="clear" w:color="auto" w:fill="CCCCCC"/>
            <w:hideMark/>
          </w:tcPr>
          <w:p w14:paraId="5000E97E" w14:textId="77777777"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460" w:type="pct"/>
            <w:tcBorders>
              <w:top w:val="single" w:sz="4" w:space="0" w:color="000000"/>
              <w:left w:val="single" w:sz="4" w:space="0" w:color="000000"/>
              <w:bottom w:val="single" w:sz="4" w:space="0" w:color="000000"/>
              <w:right w:val="single" w:sz="4" w:space="0" w:color="000000"/>
            </w:tcBorders>
            <w:shd w:val="clear" w:color="auto" w:fill="CCCCCC"/>
            <w:hideMark/>
          </w:tcPr>
          <w:p w14:paraId="4E0A5C31" w14:textId="77777777"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7E7FA055" w14:textId="77777777" w:rsidR="004D0413" w:rsidRPr="009451ED" w:rsidRDefault="004D0413" w:rsidP="00DB20B8">
            <w:pPr>
              <w:rPr>
                <w:rFonts w:ascii="Arial" w:eastAsia="Times New Roman" w:hAnsi="Arial" w:cs="Arial"/>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CCCCCC"/>
            <w:hideMark/>
          </w:tcPr>
          <w:p w14:paraId="0136E999" w14:textId="77777777" w:rsidR="004D0413" w:rsidRPr="009451ED" w:rsidRDefault="004D0413" w:rsidP="00DB20B8">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w:t>
            </w:r>
            <w:r w:rsidRPr="009451ED">
              <w:rPr>
                <w:rStyle w:val="Strong"/>
                <w:rFonts w:ascii="Arial" w:hAnsi="Arial" w:cs="Arial"/>
                <w:sz w:val="20"/>
                <w:szCs w:val="20"/>
              </w:rPr>
              <w:t xml:space="preserve"> wall and covered car parking space</w:t>
            </w:r>
          </w:p>
        </w:tc>
        <w:tc>
          <w:tcPr>
            <w:tcW w:w="498" w:type="pct"/>
            <w:vMerge/>
            <w:tcBorders>
              <w:top w:val="single" w:sz="4" w:space="0" w:color="000000"/>
              <w:left w:val="single" w:sz="4" w:space="0" w:color="000000"/>
              <w:bottom w:val="single" w:sz="4" w:space="0" w:color="000000"/>
              <w:right w:val="single" w:sz="4" w:space="0" w:color="000000"/>
            </w:tcBorders>
            <w:vAlign w:val="center"/>
            <w:hideMark/>
          </w:tcPr>
          <w:p w14:paraId="32AC4ADB" w14:textId="77777777" w:rsidR="004D0413" w:rsidRPr="009451ED" w:rsidRDefault="004D0413" w:rsidP="00DB20B8">
            <w:pPr>
              <w:rPr>
                <w:rFonts w:ascii="Arial" w:hAnsi="Arial" w:cs="Arial"/>
                <w:sz w:val="20"/>
                <w:szCs w:val="20"/>
              </w:rPr>
            </w:pPr>
          </w:p>
        </w:tc>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16C076D9" w14:textId="77777777" w:rsidR="004D0413" w:rsidRPr="009451ED" w:rsidRDefault="004D0413" w:rsidP="00DB20B8">
            <w:pPr>
              <w:rPr>
                <w:rFonts w:ascii="Arial" w:hAnsi="Arial" w:cs="Arial"/>
                <w:sz w:val="20"/>
                <w:szCs w:val="20"/>
              </w:rPr>
            </w:pPr>
          </w:p>
        </w:tc>
        <w:tc>
          <w:tcPr>
            <w:tcW w:w="417" w:type="pct"/>
            <w:vMerge/>
            <w:tcBorders>
              <w:left w:val="single" w:sz="4" w:space="0" w:color="000000"/>
              <w:bottom w:val="single" w:sz="4" w:space="0" w:color="000000"/>
              <w:right w:val="single" w:sz="4" w:space="0" w:color="000000"/>
            </w:tcBorders>
          </w:tcPr>
          <w:p w14:paraId="3819813B" w14:textId="77777777" w:rsidR="004D0413" w:rsidRPr="009451ED" w:rsidRDefault="004D0413" w:rsidP="00DB20B8">
            <w:pPr>
              <w:rPr>
                <w:rFonts w:ascii="Arial" w:hAnsi="Arial" w:cs="Arial"/>
                <w:sz w:val="20"/>
                <w:szCs w:val="20"/>
              </w:rPr>
            </w:pPr>
          </w:p>
        </w:tc>
        <w:tc>
          <w:tcPr>
            <w:tcW w:w="546" w:type="pct"/>
            <w:vMerge/>
            <w:tcBorders>
              <w:top w:val="single" w:sz="4" w:space="0" w:color="000000"/>
              <w:left w:val="single" w:sz="4" w:space="0" w:color="000000"/>
              <w:bottom w:val="single" w:sz="4" w:space="0" w:color="000000"/>
              <w:right w:val="single" w:sz="4" w:space="0" w:color="000000"/>
            </w:tcBorders>
            <w:vAlign w:val="center"/>
            <w:hideMark/>
          </w:tcPr>
          <w:p w14:paraId="709C2627" w14:textId="2CBBB4F2" w:rsidR="004D0413" w:rsidRPr="009451ED" w:rsidRDefault="004D0413" w:rsidP="00DB20B8">
            <w:pPr>
              <w:rPr>
                <w:rFonts w:ascii="Arial" w:hAnsi="Arial" w:cs="Arial"/>
                <w:sz w:val="20"/>
                <w:szCs w:val="20"/>
              </w:rPr>
            </w:pPr>
          </w:p>
        </w:tc>
      </w:tr>
      <w:tr w:rsidR="00AB5299" w:rsidRPr="009451ED" w14:paraId="3B594790" w14:textId="77777777" w:rsidTr="00AB5299">
        <w:trPr>
          <w:tblCellSpacing w:w="15" w:type="dxa"/>
        </w:trPr>
        <w:tc>
          <w:tcPr>
            <w:tcW w:w="359" w:type="pct"/>
            <w:tcBorders>
              <w:top w:val="single" w:sz="4" w:space="0" w:color="000000"/>
              <w:left w:val="single" w:sz="4" w:space="0" w:color="000000"/>
              <w:bottom w:val="single" w:sz="4" w:space="0" w:color="000000"/>
              <w:right w:val="single" w:sz="4" w:space="0" w:color="000000"/>
            </w:tcBorders>
            <w:hideMark/>
          </w:tcPr>
          <w:p w14:paraId="47F7DFD0" w14:textId="77777777" w:rsidR="004D0413" w:rsidRPr="009451ED" w:rsidRDefault="004D0413" w:rsidP="00DB20B8">
            <w:pPr>
              <w:pStyle w:val="NormalWeb"/>
              <w:rPr>
                <w:rFonts w:ascii="Arial" w:hAnsi="Arial" w:cs="Arial"/>
                <w:sz w:val="20"/>
                <w:szCs w:val="20"/>
              </w:rPr>
            </w:pPr>
            <w:r w:rsidRPr="009451ED">
              <w:rPr>
                <w:rStyle w:val="Strong"/>
                <w:rFonts w:ascii="Arial" w:hAnsi="Arial" w:cs="Arial"/>
                <w:sz w:val="20"/>
                <w:szCs w:val="20"/>
              </w:rPr>
              <w:t>Less than 4.5m</w:t>
            </w:r>
          </w:p>
        </w:tc>
        <w:tc>
          <w:tcPr>
            <w:tcW w:w="263" w:type="pct"/>
            <w:tcBorders>
              <w:top w:val="single" w:sz="4" w:space="0" w:color="000000"/>
              <w:left w:val="single" w:sz="4" w:space="0" w:color="000000"/>
              <w:bottom w:val="single" w:sz="4" w:space="0" w:color="000000"/>
              <w:right w:val="single" w:sz="4" w:space="0" w:color="000000"/>
            </w:tcBorders>
            <w:hideMark/>
          </w:tcPr>
          <w:p w14:paraId="0B5215F8"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3m</w:t>
            </w:r>
          </w:p>
        </w:tc>
        <w:tc>
          <w:tcPr>
            <w:tcW w:w="252" w:type="pct"/>
            <w:tcBorders>
              <w:top w:val="single" w:sz="4" w:space="0" w:color="000000"/>
              <w:left w:val="single" w:sz="4" w:space="0" w:color="000000"/>
              <w:bottom w:val="single" w:sz="4" w:space="0" w:color="000000"/>
              <w:right w:val="single" w:sz="4" w:space="0" w:color="000000"/>
            </w:tcBorders>
            <w:hideMark/>
          </w:tcPr>
          <w:p w14:paraId="672171AE"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2m</w:t>
            </w:r>
          </w:p>
        </w:tc>
        <w:tc>
          <w:tcPr>
            <w:tcW w:w="460" w:type="pct"/>
            <w:tcBorders>
              <w:top w:val="single" w:sz="4" w:space="0" w:color="000000"/>
              <w:left w:val="single" w:sz="4" w:space="0" w:color="000000"/>
              <w:bottom w:val="single" w:sz="4" w:space="0" w:color="000000"/>
              <w:right w:val="single" w:sz="4" w:space="0" w:color="000000"/>
            </w:tcBorders>
            <w:hideMark/>
          </w:tcPr>
          <w:p w14:paraId="09130EF5"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5.4m*</w:t>
            </w:r>
          </w:p>
        </w:tc>
        <w:tc>
          <w:tcPr>
            <w:tcW w:w="403" w:type="pct"/>
            <w:tcBorders>
              <w:top w:val="single" w:sz="4" w:space="0" w:color="000000"/>
              <w:left w:val="single" w:sz="4" w:space="0" w:color="000000"/>
              <w:bottom w:val="single" w:sz="4" w:space="0" w:color="000000"/>
              <w:right w:val="single" w:sz="4" w:space="0" w:color="000000"/>
            </w:tcBorders>
            <w:hideMark/>
          </w:tcPr>
          <w:p w14:paraId="3B319250"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2m</w:t>
            </w:r>
          </w:p>
        </w:tc>
        <w:tc>
          <w:tcPr>
            <w:tcW w:w="277" w:type="pct"/>
            <w:tcBorders>
              <w:top w:val="single" w:sz="4" w:space="0" w:color="000000"/>
              <w:left w:val="single" w:sz="4" w:space="0" w:color="000000"/>
              <w:bottom w:val="single" w:sz="4" w:space="0" w:color="000000"/>
              <w:right w:val="single" w:sz="4" w:space="0" w:color="000000"/>
            </w:tcBorders>
            <w:hideMark/>
          </w:tcPr>
          <w:p w14:paraId="77C6E193"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1m</w:t>
            </w:r>
          </w:p>
        </w:tc>
        <w:tc>
          <w:tcPr>
            <w:tcW w:w="460" w:type="pct"/>
            <w:tcBorders>
              <w:top w:val="single" w:sz="4" w:space="0" w:color="000000"/>
              <w:left w:val="single" w:sz="4" w:space="0" w:color="000000"/>
              <w:bottom w:val="single" w:sz="4" w:space="0" w:color="000000"/>
              <w:right w:val="single" w:sz="4" w:space="0" w:color="000000"/>
            </w:tcBorders>
            <w:hideMark/>
          </w:tcPr>
          <w:p w14:paraId="23C8AE6E"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5.4m*</w:t>
            </w:r>
          </w:p>
        </w:tc>
        <w:tc>
          <w:tcPr>
            <w:tcW w:w="358" w:type="pct"/>
            <w:tcBorders>
              <w:top w:val="single" w:sz="4" w:space="0" w:color="000000"/>
              <w:left w:val="single" w:sz="4" w:space="0" w:color="000000"/>
              <w:bottom w:val="single" w:sz="4" w:space="0" w:color="000000"/>
              <w:right w:val="single" w:sz="4" w:space="0" w:color="000000"/>
            </w:tcBorders>
            <w:hideMark/>
          </w:tcPr>
          <w:p w14:paraId="64D86655"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0.5</w:t>
            </w:r>
          </w:p>
        </w:tc>
        <w:tc>
          <w:tcPr>
            <w:tcW w:w="498" w:type="pct"/>
            <w:tcBorders>
              <w:top w:val="single" w:sz="4" w:space="0" w:color="000000"/>
              <w:left w:val="single" w:sz="4" w:space="0" w:color="000000"/>
              <w:bottom w:val="single" w:sz="4" w:space="0" w:color="000000"/>
              <w:right w:val="single" w:sz="4" w:space="0" w:color="000000"/>
            </w:tcBorders>
            <w:hideMark/>
          </w:tcPr>
          <w:p w14:paraId="4AAC683E" w14:textId="77777777" w:rsidR="004D0413" w:rsidRDefault="004D0413" w:rsidP="00DB20B8">
            <w:pPr>
              <w:rPr>
                <w:rFonts w:ascii="Arial" w:eastAsia="Times New Roman" w:hAnsi="Arial" w:cs="Arial"/>
                <w:sz w:val="20"/>
                <w:szCs w:val="20"/>
              </w:rPr>
            </w:pPr>
            <w:r w:rsidRPr="004D0413">
              <w:rPr>
                <w:rFonts w:ascii="Arial" w:eastAsia="Times New Roman" w:hAnsi="Arial" w:cs="Arial"/>
                <w:sz w:val="20"/>
                <w:szCs w:val="20"/>
              </w:rPr>
              <w:t xml:space="preserve">For lots with a primary frontage ≤12m, Min 1m </w:t>
            </w:r>
          </w:p>
          <w:p w14:paraId="35BB6F85" w14:textId="77777777" w:rsidR="004D0413" w:rsidRDefault="004D0413" w:rsidP="00122CFB">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5CDAC9CE" w14:textId="5669BFAF" w:rsidR="004D0413" w:rsidRPr="009451ED" w:rsidRDefault="004D0413" w:rsidP="00DB20B8">
            <w:pPr>
              <w:rPr>
                <w:rFonts w:ascii="Arial" w:eastAsia="Times New Roman" w:hAnsi="Arial" w:cs="Arial"/>
                <w:sz w:val="20"/>
                <w:szCs w:val="20"/>
              </w:rPr>
            </w:pPr>
            <w:r w:rsidRPr="004D0413">
              <w:rPr>
                <w:rFonts w:ascii="Arial" w:eastAsia="Times New Roman" w:hAnsi="Arial" w:cs="Arial"/>
                <w:sz w:val="20"/>
                <w:szCs w:val="20"/>
              </w:rPr>
              <w:t>For lots with a primary frontage &gt;12m,</w:t>
            </w:r>
            <w:r>
              <w:rPr>
                <w:rFonts w:ascii="Arial" w:eastAsia="Times New Roman" w:hAnsi="Arial" w:cs="Arial"/>
                <w:sz w:val="20"/>
                <w:szCs w:val="20"/>
              </w:rPr>
              <w:t xml:space="preserve"> r</w:t>
            </w:r>
            <w:r w:rsidRPr="009451ED">
              <w:rPr>
                <w:rFonts w:ascii="Arial" w:eastAsia="Times New Roman" w:hAnsi="Arial" w:cs="Arial"/>
                <w:sz w:val="20"/>
                <w:szCs w:val="20"/>
              </w:rPr>
              <w:t>efer to standard as in QD</w:t>
            </w:r>
            <w:r>
              <w:rPr>
                <w:rFonts w:ascii="Arial" w:eastAsia="Times New Roman" w:hAnsi="Arial" w:cs="Arial"/>
                <w:sz w:val="20"/>
                <w:szCs w:val="20"/>
              </w:rPr>
              <w:t>C but measured to wall</w:t>
            </w:r>
          </w:p>
        </w:tc>
        <w:tc>
          <w:tcPr>
            <w:tcW w:w="580" w:type="pct"/>
            <w:tcBorders>
              <w:top w:val="single" w:sz="4" w:space="0" w:color="000000"/>
              <w:left w:val="single" w:sz="4" w:space="0" w:color="000000"/>
              <w:bottom w:val="single" w:sz="4" w:space="0" w:color="000000"/>
              <w:right w:val="single" w:sz="4" w:space="0" w:color="000000"/>
            </w:tcBorders>
            <w:hideMark/>
          </w:tcPr>
          <w:p w14:paraId="466DEA05" w14:textId="77777777" w:rsidR="004D0413" w:rsidRDefault="004D0413" w:rsidP="00DB20B8">
            <w:pPr>
              <w:rPr>
                <w:rFonts w:ascii="Arial" w:eastAsia="Times New Roman" w:hAnsi="Arial" w:cs="Arial"/>
                <w:sz w:val="20"/>
                <w:szCs w:val="20"/>
              </w:rPr>
            </w:pPr>
            <w:r w:rsidRPr="004D0413">
              <w:rPr>
                <w:rFonts w:ascii="Arial" w:eastAsia="Times New Roman" w:hAnsi="Arial" w:cs="Arial"/>
                <w:sz w:val="20"/>
                <w:szCs w:val="20"/>
              </w:rPr>
              <w:t xml:space="preserve">Min 5m </w:t>
            </w:r>
          </w:p>
          <w:p w14:paraId="67E79AE6" w14:textId="77777777" w:rsidR="004D0413" w:rsidRDefault="004D0413" w:rsidP="00122CFB">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1059BEE4" w14:textId="77777777" w:rsidR="004D0413" w:rsidRDefault="004D0413" w:rsidP="00DB20B8">
            <w:pPr>
              <w:rPr>
                <w:rFonts w:ascii="Arial" w:eastAsia="Times New Roman" w:hAnsi="Arial" w:cs="Arial"/>
                <w:sz w:val="20"/>
                <w:szCs w:val="20"/>
              </w:rPr>
            </w:pPr>
            <w:r w:rsidRPr="004D0413">
              <w:rPr>
                <w:rFonts w:ascii="Arial" w:eastAsia="Times New Roman" w:hAnsi="Arial" w:cs="Arial"/>
                <w:sz w:val="20"/>
                <w:szCs w:val="20"/>
              </w:rPr>
              <w:t xml:space="preserve">Where the longest side boundary is ≤25m or where the primary frontage is ≤ 9.5m - Min 3m </w:t>
            </w:r>
          </w:p>
          <w:p w14:paraId="4699C7A1" w14:textId="77777777" w:rsidR="004D0413" w:rsidRDefault="004D0413" w:rsidP="00122CFB">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507CD880" w14:textId="31EB761D" w:rsidR="004D0413" w:rsidRPr="009451ED" w:rsidRDefault="004D0413" w:rsidP="00DB20B8">
            <w:pPr>
              <w:rPr>
                <w:rFonts w:ascii="Arial" w:eastAsia="Times New Roman" w:hAnsi="Arial" w:cs="Arial"/>
                <w:sz w:val="20"/>
                <w:szCs w:val="20"/>
              </w:rPr>
            </w:pPr>
            <w:r w:rsidRPr="004D0413">
              <w:rPr>
                <w:rFonts w:ascii="Arial" w:eastAsia="Times New Roman" w:hAnsi="Arial" w:cs="Arial"/>
                <w:sz w:val="20"/>
                <w:szCs w:val="20"/>
              </w:rPr>
              <w:t>Where the primary frontage is ≤ 9.5m and the lot is adjoining a park or directly opposite a park fronting the same street - refer to standard as in QDC but measured to wall</w:t>
            </w:r>
          </w:p>
        </w:tc>
        <w:tc>
          <w:tcPr>
            <w:tcW w:w="417" w:type="pct"/>
            <w:tcBorders>
              <w:top w:val="single" w:sz="4" w:space="0" w:color="000000"/>
              <w:left w:val="single" w:sz="4" w:space="0" w:color="000000"/>
              <w:bottom w:val="single" w:sz="4" w:space="0" w:color="000000"/>
              <w:right w:val="single" w:sz="4" w:space="0" w:color="000000"/>
            </w:tcBorders>
          </w:tcPr>
          <w:p w14:paraId="46B9052D" w14:textId="3F83601E" w:rsidR="004D0413" w:rsidRPr="009451ED" w:rsidRDefault="004D0413" w:rsidP="00DB20B8">
            <w:pPr>
              <w:pStyle w:val="NormalWeb"/>
              <w:rPr>
                <w:rFonts w:ascii="Arial" w:hAnsi="Arial" w:cs="Arial"/>
                <w:sz w:val="20"/>
                <w:szCs w:val="20"/>
              </w:rPr>
            </w:pPr>
            <w:r w:rsidRPr="004D0413">
              <w:rPr>
                <w:rFonts w:ascii="Arial" w:hAnsi="Arial" w:cs="Arial"/>
                <w:sz w:val="20"/>
                <w:szCs w:val="20"/>
              </w:rPr>
              <w:t>As per applicable side or rear boundary standard to wall minus 0.5m</w:t>
            </w:r>
          </w:p>
        </w:tc>
        <w:tc>
          <w:tcPr>
            <w:tcW w:w="546" w:type="pct"/>
            <w:tcBorders>
              <w:top w:val="single" w:sz="4" w:space="0" w:color="000000"/>
              <w:left w:val="single" w:sz="4" w:space="0" w:color="000000"/>
              <w:bottom w:val="single" w:sz="4" w:space="0" w:color="000000"/>
              <w:right w:val="single" w:sz="4" w:space="0" w:color="000000"/>
            </w:tcBorders>
            <w:hideMark/>
          </w:tcPr>
          <w:p w14:paraId="608A7938" w14:textId="457F7BB1" w:rsidR="004D0413" w:rsidRPr="009451ED" w:rsidRDefault="004D0413" w:rsidP="00DB20B8">
            <w:pPr>
              <w:pStyle w:val="NormalWeb"/>
              <w:rPr>
                <w:rFonts w:ascii="Arial" w:hAnsi="Arial" w:cs="Arial"/>
                <w:sz w:val="20"/>
                <w:szCs w:val="20"/>
              </w:rPr>
            </w:pPr>
            <w:r w:rsidRPr="009451ED">
              <w:rPr>
                <w:rFonts w:ascii="Arial" w:hAnsi="Arial" w:cs="Arial"/>
                <w:sz w:val="20"/>
                <w:szCs w:val="20"/>
              </w:rPr>
              <w:t>Min 4.5m</w:t>
            </w:r>
          </w:p>
        </w:tc>
      </w:tr>
      <w:tr w:rsidR="00AB5299" w:rsidRPr="009451ED" w14:paraId="20BE89E0" w14:textId="77777777" w:rsidTr="00AB5299">
        <w:trPr>
          <w:tblCellSpacing w:w="15" w:type="dxa"/>
        </w:trPr>
        <w:tc>
          <w:tcPr>
            <w:tcW w:w="359" w:type="pct"/>
            <w:tcBorders>
              <w:top w:val="single" w:sz="4" w:space="0" w:color="000000"/>
              <w:left w:val="single" w:sz="4" w:space="0" w:color="000000"/>
              <w:bottom w:val="single" w:sz="4" w:space="0" w:color="000000"/>
              <w:right w:val="single" w:sz="4" w:space="0" w:color="000000"/>
            </w:tcBorders>
            <w:hideMark/>
          </w:tcPr>
          <w:p w14:paraId="6B1B4091" w14:textId="77777777" w:rsidR="004D0413" w:rsidRPr="009451ED" w:rsidRDefault="004D0413" w:rsidP="00DB20B8">
            <w:pPr>
              <w:pStyle w:val="NormalWeb"/>
              <w:rPr>
                <w:rFonts w:ascii="Arial" w:hAnsi="Arial" w:cs="Arial"/>
                <w:sz w:val="20"/>
                <w:szCs w:val="20"/>
              </w:rPr>
            </w:pPr>
            <w:r w:rsidRPr="009451ED">
              <w:rPr>
                <w:rStyle w:val="Strong"/>
                <w:rFonts w:ascii="Arial" w:hAnsi="Arial" w:cs="Arial"/>
                <w:sz w:val="20"/>
                <w:szCs w:val="20"/>
              </w:rPr>
              <w:t>4.5m to 8.5m</w:t>
            </w:r>
          </w:p>
        </w:tc>
        <w:tc>
          <w:tcPr>
            <w:tcW w:w="263" w:type="pct"/>
            <w:tcBorders>
              <w:top w:val="single" w:sz="4" w:space="0" w:color="000000"/>
              <w:left w:val="single" w:sz="4" w:space="0" w:color="000000"/>
              <w:bottom w:val="single" w:sz="4" w:space="0" w:color="000000"/>
              <w:right w:val="single" w:sz="4" w:space="0" w:color="000000"/>
            </w:tcBorders>
            <w:hideMark/>
          </w:tcPr>
          <w:p w14:paraId="0F88F20A"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3m</w:t>
            </w:r>
          </w:p>
        </w:tc>
        <w:tc>
          <w:tcPr>
            <w:tcW w:w="252" w:type="pct"/>
            <w:tcBorders>
              <w:top w:val="single" w:sz="4" w:space="0" w:color="000000"/>
              <w:left w:val="single" w:sz="4" w:space="0" w:color="000000"/>
              <w:bottom w:val="single" w:sz="4" w:space="0" w:color="000000"/>
              <w:right w:val="single" w:sz="4" w:space="0" w:color="000000"/>
            </w:tcBorders>
            <w:hideMark/>
          </w:tcPr>
          <w:p w14:paraId="13BA2AC0"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2m</w:t>
            </w:r>
          </w:p>
        </w:tc>
        <w:tc>
          <w:tcPr>
            <w:tcW w:w="460" w:type="pct"/>
            <w:tcBorders>
              <w:top w:val="single" w:sz="4" w:space="0" w:color="000000"/>
              <w:left w:val="single" w:sz="4" w:space="0" w:color="000000"/>
              <w:bottom w:val="single" w:sz="4" w:space="0" w:color="000000"/>
              <w:right w:val="single" w:sz="4" w:space="0" w:color="000000"/>
            </w:tcBorders>
            <w:hideMark/>
          </w:tcPr>
          <w:p w14:paraId="6806B54E"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N/A</w:t>
            </w:r>
          </w:p>
        </w:tc>
        <w:tc>
          <w:tcPr>
            <w:tcW w:w="403" w:type="pct"/>
            <w:tcBorders>
              <w:top w:val="single" w:sz="4" w:space="0" w:color="000000"/>
              <w:left w:val="single" w:sz="4" w:space="0" w:color="000000"/>
              <w:bottom w:val="single" w:sz="4" w:space="0" w:color="000000"/>
              <w:right w:val="single" w:sz="4" w:space="0" w:color="000000"/>
            </w:tcBorders>
            <w:hideMark/>
          </w:tcPr>
          <w:p w14:paraId="64665BF5"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2m</w:t>
            </w:r>
          </w:p>
        </w:tc>
        <w:tc>
          <w:tcPr>
            <w:tcW w:w="277" w:type="pct"/>
            <w:tcBorders>
              <w:top w:val="single" w:sz="4" w:space="0" w:color="000000"/>
              <w:left w:val="single" w:sz="4" w:space="0" w:color="000000"/>
              <w:bottom w:val="single" w:sz="4" w:space="0" w:color="000000"/>
              <w:right w:val="single" w:sz="4" w:space="0" w:color="000000"/>
            </w:tcBorders>
            <w:hideMark/>
          </w:tcPr>
          <w:p w14:paraId="45E2B20D"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1m</w:t>
            </w:r>
          </w:p>
        </w:tc>
        <w:tc>
          <w:tcPr>
            <w:tcW w:w="460" w:type="pct"/>
            <w:tcBorders>
              <w:top w:val="single" w:sz="4" w:space="0" w:color="000000"/>
              <w:left w:val="single" w:sz="4" w:space="0" w:color="000000"/>
              <w:bottom w:val="single" w:sz="4" w:space="0" w:color="000000"/>
              <w:right w:val="single" w:sz="4" w:space="0" w:color="000000"/>
            </w:tcBorders>
            <w:hideMark/>
          </w:tcPr>
          <w:p w14:paraId="24D573B7"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N/A</w:t>
            </w:r>
          </w:p>
        </w:tc>
        <w:tc>
          <w:tcPr>
            <w:tcW w:w="358" w:type="pct"/>
            <w:tcBorders>
              <w:top w:val="single" w:sz="4" w:space="0" w:color="000000"/>
              <w:left w:val="single" w:sz="4" w:space="0" w:color="000000"/>
              <w:bottom w:val="single" w:sz="4" w:space="0" w:color="000000"/>
              <w:right w:val="single" w:sz="4" w:space="0" w:color="000000"/>
            </w:tcBorders>
            <w:hideMark/>
          </w:tcPr>
          <w:p w14:paraId="2BC508E6"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0.5</w:t>
            </w:r>
          </w:p>
        </w:tc>
        <w:tc>
          <w:tcPr>
            <w:tcW w:w="498" w:type="pct"/>
            <w:tcBorders>
              <w:top w:val="single" w:sz="4" w:space="0" w:color="000000"/>
              <w:left w:val="single" w:sz="4" w:space="0" w:color="000000"/>
              <w:bottom w:val="single" w:sz="4" w:space="0" w:color="000000"/>
              <w:right w:val="single" w:sz="4" w:space="0" w:color="000000"/>
            </w:tcBorders>
            <w:hideMark/>
          </w:tcPr>
          <w:p w14:paraId="40F33C17" w14:textId="25DB376A" w:rsidR="004D0413" w:rsidRPr="009451ED" w:rsidRDefault="004D0413"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r>
              <w:rPr>
                <w:rFonts w:ascii="Arial" w:eastAsia="Times New Roman" w:hAnsi="Arial" w:cs="Arial"/>
                <w:sz w:val="20"/>
                <w:szCs w:val="20"/>
              </w:rPr>
              <w:t xml:space="preserve"> but measured to wall</w:t>
            </w:r>
          </w:p>
        </w:tc>
        <w:tc>
          <w:tcPr>
            <w:tcW w:w="580" w:type="pct"/>
            <w:tcBorders>
              <w:top w:val="single" w:sz="4" w:space="0" w:color="000000"/>
              <w:left w:val="single" w:sz="4" w:space="0" w:color="000000"/>
              <w:bottom w:val="single" w:sz="4" w:space="0" w:color="000000"/>
              <w:right w:val="single" w:sz="4" w:space="0" w:color="000000"/>
            </w:tcBorders>
            <w:hideMark/>
          </w:tcPr>
          <w:p w14:paraId="68F58051" w14:textId="77777777" w:rsidR="00767080" w:rsidRDefault="00767080" w:rsidP="00767080">
            <w:pPr>
              <w:rPr>
                <w:rFonts w:ascii="Arial" w:eastAsia="Times New Roman" w:hAnsi="Arial" w:cs="Arial"/>
                <w:sz w:val="20"/>
                <w:szCs w:val="20"/>
              </w:rPr>
            </w:pPr>
            <w:r w:rsidRPr="004D0413">
              <w:rPr>
                <w:rFonts w:ascii="Arial" w:eastAsia="Times New Roman" w:hAnsi="Arial" w:cs="Arial"/>
                <w:sz w:val="20"/>
                <w:szCs w:val="20"/>
              </w:rPr>
              <w:t xml:space="preserve">Min 5m </w:t>
            </w:r>
          </w:p>
          <w:p w14:paraId="2D488057" w14:textId="77777777" w:rsidR="00767080" w:rsidRDefault="00767080" w:rsidP="00767080">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51704612" w14:textId="77777777" w:rsidR="00767080" w:rsidRDefault="00767080" w:rsidP="00767080">
            <w:pPr>
              <w:rPr>
                <w:rFonts w:ascii="Arial" w:eastAsia="Times New Roman" w:hAnsi="Arial" w:cs="Arial"/>
                <w:sz w:val="20"/>
                <w:szCs w:val="20"/>
              </w:rPr>
            </w:pPr>
            <w:r w:rsidRPr="004D0413">
              <w:rPr>
                <w:rFonts w:ascii="Arial" w:eastAsia="Times New Roman" w:hAnsi="Arial" w:cs="Arial"/>
                <w:sz w:val="20"/>
                <w:szCs w:val="20"/>
              </w:rPr>
              <w:t xml:space="preserve">Where the longest side boundary is ≤25m or where the primary frontage is ≤ 9.5m - Min 3m </w:t>
            </w:r>
          </w:p>
          <w:p w14:paraId="5B3D10C8" w14:textId="77777777" w:rsidR="00767080" w:rsidRDefault="00767080" w:rsidP="00767080">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4E5524B5" w14:textId="311F12B3" w:rsidR="004D0413" w:rsidRPr="009451ED" w:rsidRDefault="00767080" w:rsidP="00767080">
            <w:pPr>
              <w:rPr>
                <w:rFonts w:ascii="Arial" w:eastAsia="Times New Roman" w:hAnsi="Arial" w:cs="Arial"/>
                <w:sz w:val="20"/>
                <w:szCs w:val="20"/>
              </w:rPr>
            </w:pPr>
            <w:r w:rsidRPr="004D0413">
              <w:rPr>
                <w:rFonts w:ascii="Arial" w:eastAsia="Times New Roman" w:hAnsi="Arial" w:cs="Arial"/>
                <w:sz w:val="20"/>
                <w:szCs w:val="20"/>
              </w:rPr>
              <w:t>Where the primary frontage is ≤ 9.5m and the lot is adjoining a park or directly opposite a park fronting the same street - refer to standard as in QDC but measured to wall</w:t>
            </w:r>
          </w:p>
        </w:tc>
        <w:tc>
          <w:tcPr>
            <w:tcW w:w="417" w:type="pct"/>
            <w:tcBorders>
              <w:top w:val="single" w:sz="4" w:space="0" w:color="000000"/>
              <w:left w:val="single" w:sz="4" w:space="0" w:color="000000"/>
              <w:bottom w:val="single" w:sz="4" w:space="0" w:color="000000"/>
              <w:right w:val="single" w:sz="4" w:space="0" w:color="000000"/>
            </w:tcBorders>
          </w:tcPr>
          <w:p w14:paraId="329600AF" w14:textId="187B2BED" w:rsidR="004D0413" w:rsidRPr="009451ED" w:rsidRDefault="00767080" w:rsidP="00DB20B8">
            <w:pPr>
              <w:pStyle w:val="NormalWeb"/>
              <w:rPr>
                <w:rFonts w:ascii="Arial" w:hAnsi="Arial" w:cs="Arial"/>
                <w:sz w:val="20"/>
                <w:szCs w:val="20"/>
              </w:rPr>
            </w:pPr>
            <w:r w:rsidRPr="004D0413">
              <w:rPr>
                <w:rFonts w:ascii="Arial" w:hAnsi="Arial" w:cs="Arial"/>
                <w:sz w:val="20"/>
                <w:szCs w:val="20"/>
              </w:rPr>
              <w:t>As per applicable side or rear boundary standard to wall minus 0.5m</w:t>
            </w:r>
          </w:p>
        </w:tc>
        <w:tc>
          <w:tcPr>
            <w:tcW w:w="546" w:type="pct"/>
            <w:tcBorders>
              <w:top w:val="single" w:sz="4" w:space="0" w:color="000000"/>
              <w:left w:val="single" w:sz="4" w:space="0" w:color="000000"/>
              <w:bottom w:val="single" w:sz="4" w:space="0" w:color="000000"/>
              <w:right w:val="single" w:sz="4" w:space="0" w:color="000000"/>
            </w:tcBorders>
            <w:hideMark/>
          </w:tcPr>
          <w:p w14:paraId="336E123D" w14:textId="43085AF3" w:rsidR="004D0413" w:rsidRPr="009451ED" w:rsidRDefault="004D0413" w:rsidP="00DB20B8">
            <w:pPr>
              <w:pStyle w:val="NormalWeb"/>
              <w:rPr>
                <w:rFonts w:ascii="Arial" w:hAnsi="Arial" w:cs="Arial"/>
                <w:sz w:val="20"/>
                <w:szCs w:val="20"/>
              </w:rPr>
            </w:pPr>
            <w:r w:rsidRPr="009451ED">
              <w:rPr>
                <w:rFonts w:ascii="Arial" w:hAnsi="Arial" w:cs="Arial"/>
                <w:sz w:val="20"/>
                <w:szCs w:val="20"/>
              </w:rPr>
              <w:t>Min 4.5m</w:t>
            </w:r>
          </w:p>
        </w:tc>
      </w:tr>
      <w:tr w:rsidR="00AB5299" w:rsidRPr="009451ED" w14:paraId="7620F0D3" w14:textId="77777777" w:rsidTr="00AB5299">
        <w:trPr>
          <w:tblCellSpacing w:w="15" w:type="dxa"/>
        </w:trPr>
        <w:tc>
          <w:tcPr>
            <w:tcW w:w="359" w:type="pct"/>
            <w:tcBorders>
              <w:top w:val="single" w:sz="4" w:space="0" w:color="000000"/>
              <w:left w:val="single" w:sz="4" w:space="0" w:color="000000"/>
              <w:bottom w:val="single" w:sz="4" w:space="0" w:color="000000"/>
              <w:right w:val="single" w:sz="4" w:space="0" w:color="000000"/>
            </w:tcBorders>
            <w:hideMark/>
          </w:tcPr>
          <w:p w14:paraId="48BC1670" w14:textId="77777777" w:rsidR="004D0413" w:rsidRPr="009451ED" w:rsidRDefault="004D0413" w:rsidP="00DB20B8">
            <w:pPr>
              <w:pStyle w:val="NormalWeb"/>
              <w:rPr>
                <w:rFonts w:ascii="Arial" w:hAnsi="Arial" w:cs="Arial"/>
                <w:sz w:val="20"/>
                <w:szCs w:val="20"/>
              </w:rPr>
            </w:pPr>
            <w:r w:rsidRPr="009451ED">
              <w:rPr>
                <w:rStyle w:val="Strong"/>
                <w:rFonts w:ascii="Arial" w:hAnsi="Arial" w:cs="Arial"/>
                <w:sz w:val="20"/>
                <w:szCs w:val="20"/>
              </w:rPr>
              <w:t>Greater than 8.5m</w:t>
            </w:r>
          </w:p>
        </w:tc>
        <w:tc>
          <w:tcPr>
            <w:tcW w:w="263" w:type="pct"/>
            <w:tcBorders>
              <w:top w:val="single" w:sz="4" w:space="0" w:color="000000"/>
              <w:left w:val="single" w:sz="4" w:space="0" w:color="000000"/>
              <w:bottom w:val="single" w:sz="4" w:space="0" w:color="000000"/>
              <w:right w:val="single" w:sz="4" w:space="0" w:color="000000"/>
            </w:tcBorders>
            <w:hideMark/>
          </w:tcPr>
          <w:p w14:paraId="72B5AC23"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6m</w:t>
            </w:r>
          </w:p>
        </w:tc>
        <w:tc>
          <w:tcPr>
            <w:tcW w:w="252" w:type="pct"/>
            <w:tcBorders>
              <w:top w:val="single" w:sz="4" w:space="0" w:color="000000"/>
              <w:left w:val="single" w:sz="4" w:space="0" w:color="000000"/>
              <w:bottom w:val="single" w:sz="4" w:space="0" w:color="000000"/>
              <w:right w:val="single" w:sz="4" w:space="0" w:color="000000"/>
            </w:tcBorders>
            <w:hideMark/>
          </w:tcPr>
          <w:p w14:paraId="3E99B8AB"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5m</w:t>
            </w:r>
          </w:p>
        </w:tc>
        <w:tc>
          <w:tcPr>
            <w:tcW w:w="460" w:type="pct"/>
            <w:tcBorders>
              <w:top w:val="single" w:sz="4" w:space="0" w:color="000000"/>
              <w:left w:val="single" w:sz="4" w:space="0" w:color="000000"/>
              <w:bottom w:val="single" w:sz="4" w:space="0" w:color="000000"/>
              <w:right w:val="single" w:sz="4" w:space="0" w:color="000000"/>
            </w:tcBorders>
            <w:hideMark/>
          </w:tcPr>
          <w:p w14:paraId="2A4E5F00"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N/A</w:t>
            </w:r>
          </w:p>
        </w:tc>
        <w:tc>
          <w:tcPr>
            <w:tcW w:w="403" w:type="pct"/>
            <w:tcBorders>
              <w:top w:val="single" w:sz="4" w:space="0" w:color="000000"/>
              <w:left w:val="single" w:sz="4" w:space="0" w:color="000000"/>
              <w:bottom w:val="single" w:sz="4" w:space="0" w:color="000000"/>
              <w:right w:val="single" w:sz="4" w:space="0" w:color="000000"/>
            </w:tcBorders>
            <w:hideMark/>
          </w:tcPr>
          <w:p w14:paraId="1B9F458A"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3m</w:t>
            </w:r>
          </w:p>
        </w:tc>
        <w:tc>
          <w:tcPr>
            <w:tcW w:w="277" w:type="pct"/>
            <w:tcBorders>
              <w:top w:val="single" w:sz="4" w:space="0" w:color="000000"/>
              <w:left w:val="single" w:sz="4" w:space="0" w:color="000000"/>
              <w:bottom w:val="single" w:sz="4" w:space="0" w:color="000000"/>
              <w:right w:val="single" w:sz="4" w:space="0" w:color="000000"/>
            </w:tcBorders>
            <w:hideMark/>
          </w:tcPr>
          <w:p w14:paraId="483B7DFF"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2m</w:t>
            </w:r>
          </w:p>
        </w:tc>
        <w:tc>
          <w:tcPr>
            <w:tcW w:w="460" w:type="pct"/>
            <w:tcBorders>
              <w:top w:val="single" w:sz="4" w:space="0" w:color="000000"/>
              <w:left w:val="single" w:sz="4" w:space="0" w:color="000000"/>
              <w:bottom w:val="single" w:sz="4" w:space="0" w:color="000000"/>
              <w:right w:val="single" w:sz="4" w:space="0" w:color="000000"/>
            </w:tcBorders>
            <w:hideMark/>
          </w:tcPr>
          <w:p w14:paraId="2D5D88B0"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N/A</w:t>
            </w:r>
          </w:p>
        </w:tc>
        <w:tc>
          <w:tcPr>
            <w:tcW w:w="358" w:type="pct"/>
            <w:tcBorders>
              <w:top w:val="single" w:sz="4" w:space="0" w:color="000000"/>
              <w:left w:val="single" w:sz="4" w:space="0" w:color="000000"/>
              <w:bottom w:val="single" w:sz="4" w:space="0" w:color="000000"/>
              <w:right w:val="single" w:sz="4" w:space="0" w:color="000000"/>
            </w:tcBorders>
            <w:hideMark/>
          </w:tcPr>
          <w:p w14:paraId="785194BC" w14:textId="77777777" w:rsidR="004D0413" w:rsidRPr="009451ED" w:rsidRDefault="004D0413" w:rsidP="00DB20B8">
            <w:pPr>
              <w:pStyle w:val="NormalWeb"/>
              <w:rPr>
                <w:rFonts w:ascii="Arial" w:hAnsi="Arial" w:cs="Arial"/>
                <w:sz w:val="20"/>
                <w:szCs w:val="20"/>
              </w:rPr>
            </w:pPr>
            <w:r w:rsidRPr="009451ED">
              <w:rPr>
                <w:rFonts w:ascii="Arial" w:hAnsi="Arial" w:cs="Arial"/>
                <w:sz w:val="20"/>
                <w:szCs w:val="20"/>
              </w:rPr>
              <w:t>Min 0.5</w:t>
            </w:r>
          </w:p>
        </w:tc>
        <w:tc>
          <w:tcPr>
            <w:tcW w:w="498" w:type="pct"/>
            <w:tcBorders>
              <w:top w:val="single" w:sz="4" w:space="0" w:color="000000"/>
              <w:left w:val="single" w:sz="4" w:space="0" w:color="000000"/>
              <w:bottom w:val="single" w:sz="4" w:space="0" w:color="000000"/>
              <w:right w:val="single" w:sz="4" w:space="0" w:color="000000"/>
            </w:tcBorders>
            <w:hideMark/>
          </w:tcPr>
          <w:p w14:paraId="6CC3F777" w14:textId="155AE83E" w:rsidR="004D0413" w:rsidRPr="009451ED" w:rsidRDefault="004D0413"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r w:rsidR="00290CF4">
              <w:rPr>
                <w:rFonts w:ascii="Arial" w:eastAsia="Times New Roman" w:hAnsi="Arial" w:cs="Arial"/>
                <w:sz w:val="20"/>
                <w:szCs w:val="20"/>
              </w:rPr>
              <w:t xml:space="preserve"> but measured to wall</w:t>
            </w:r>
          </w:p>
        </w:tc>
        <w:tc>
          <w:tcPr>
            <w:tcW w:w="580" w:type="pct"/>
            <w:tcBorders>
              <w:top w:val="single" w:sz="4" w:space="0" w:color="000000"/>
              <w:left w:val="single" w:sz="4" w:space="0" w:color="000000"/>
              <w:bottom w:val="single" w:sz="4" w:space="0" w:color="000000"/>
              <w:right w:val="single" w:sz="4" w:space="0" w:color="000000"/>
            </w:tcBorders>
            <w:hideMark/>
          </w:tcPr>
          <w:p w14:paraId="23278893" w14:textId="77777777" w:rsidR="00767080" w:rsidRDefault="00767080" w:rsidP="00767080">
            <w:pPr>
              <w:rPr>
                <w:rFonts w:ascii="Arial" w:eastAsia="Times New Roman" w:hAnsi="Arial" w:cs="Arial"/>
                <w:sz w:val="20"/>
                <w:szCs w:val="20"/>
              </w:rPr>
            </w:pPr>
            <w:r w:rsidRPr="004D0413">
              <w:rPr>
                <w:rFonts w:ascii="Arial" w:eastAsia="Times New Roman" w:hAnsi="Arial" w:cs="Arial"/>
                <w:sz w:val="20"/>
                <w:szCs w:val="20"/>
              </w:rPr>
              <w:t xml:space="preserve">Min 5m </w:t>
            </w:r>
          </w:p>
          <w:p w14:paraId="3EAF3623" w14:textId="77777777" w:rsidR="00767080" w:rsidRDefault="00767080" w:rsidP="00767080">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62BCA22C" w14:textId="77777777" w:rsidR="00767080" w:rsidRDefault="00767080" w:rsidP="00767080">
            <w:pPr>
              <w:rPr>
                <w:rFonts w:ascii="Arial" w:eastAsia="Times New Roman" w:hAnsi="Arial" w:cs="Arial"/>
                <w:sz w:val="20"/>
                <w:szCs w:val="20"/>
              </w:rPr>
            </w:pPr>
            <w:r w:rsidRPr="004D0413">
              <w:rPr>
                <w:rFonts w:ascii="Arial" w:eastAsia="Times New Roman" w:hAnsi="Arial" w:cs="Arial"/>
                <w:sz w:val="20"/>
                <w:szCs w:val="20"/>
              </w:rPr>
              <w:t xml:space="preserve">Where the longest side boundary is ≤25m or where the primary frontage is ≤ 9.5m - Min 3m </w:t>
            </w:r>
          </w:p>
          <w:p w14:paraId="79A65A6E" w14:textId="77777777" w:rsidR="00767080" w:rsidRDefault="00767080" w:rsidP="00767080">
            <w:pPr>
              <w:spacing w:before="240" w:after="240"/>
              <w:rPr>
                <w:rFonts w:ascii="Arial" w:eastAsia="Times New Roman" w:hAnsi="Arial" w:cs="Arial"/>
                <w:sz w:val="20"/>
                <w:szCs w:val="20"/>
              </w:rPr>
            </w:pPr>
            <w:r w:rsidRPr="004D0413">
              <w:rPr>
                <w:rFonts w:ascii="Arial" w:eastAsia="Times New Roman" w:hAnsi="Arial" w:cs="Arial"/>
                <w:sz w:val="20"/>
                <w:szCs w:val="20"/>
              </w:rPr>
              <w:t xml:space="preserve">OR </w:t>
            </w:r>
          </w:p>
          <w:p w14:paraId="34F98425" w14:textId="101D208A" w:rsidR="004D0413" w:rsidRPr="009451ED" w:rsidRDefault="00767080" w:rsidP="00767080">
            <w:pPr>
              <w:rPr>
                <w:rFonts w:ascii="Arial" w:eastAsia="Times New Roman" w:hAnsi="Arial" w:cs="Arial"/>
                <w:sz w:val="20"/>
                <w:szCs w:val="20"/>
              </w:rPr>
            </w:pPr>
            <w:r w:rsidRPr="004D0413">
              <w:rPr>
                <w:rFonts w:ascii="Arial" w:eastAsia="Times New Roman" w:hAnsi="Arial" w:cs="Arial"/>
                <w:sz w:val="20"/>
                <w:szCs w:val="20"/>
              </w:rPr>
              <w:t>Where the primary frontage is ≤ 9.5m and the lot is adjoining a park or directly opposite a park fronting the same street - refer to standard as in QDC but measured to wall</w:t>
            </w:r>
          </w:p>
        </w:tc>
        <w:tc>
          <w:tcPr>
            <w:tcW w:w="417" w:type="pct"/>
            <w:tcBorders>
              <w:top w:val="single" w:sz="4" w:space="0" w:color="000000"/>
              <w:left w:val="single" w:sz="4" w:space="0" w:color="000000"/>
              <w:bottom w:val="single" w:sz="4" w:space="0" w:color="000000"/>
              <w:right w:val="single" w:sz="4" w:space="0" w:color="000000"/>
            </w:tcBorders>
          </w:tcPr>
          <w:p w14:paraId="37714303" w14:textId="76D0414A" w:rsidR="004D0413" w:rsidRPr="009451ED" w:rsidRDefault="00767080" w:rsidP="00DB20B8">
            <w:pPr>
              <w:pStyle w:val="NormalWeb"/>
              <w:rPr>
                <w:rFonts w:ascii="Arial" w:hAnsi="Arial" w:cs="Arial"/>
                <w:sz w:val="20"/>
                <w:szCs w:val="20"/>
              </w:rPr>
            </w:pPr>
            <w:r w:rsidRPr="004D0413">
              <w:rPr>
                <w:rFonts w:ascii="Arial" w:hAnsi="Arial" w:cs="Arial"/>
                <w:sz w:val="20"/>
                <w:szCs w:val="20"/>
              </w:rPr>
              <w:t>As per applicable side or rear boundary standard to wall minus 0.5m</w:t>
            </w:r>
          </w:p>
        </w:tc>
        <w:tc>
          <w:tcPr>
            <w:tcW w:w="546" w:type="pct"/>
            <w:tcBorders>
              <w:top w:val="single" w:sz="4" w:space="0" w:color="000000"/>
              <w:left w:val="single" w:sz="4" w:space="0" w:color="000000"/>
              <w:bottom w:val="single" w:sz="4" w:space="0" w:color="000000"/>
              <w:right w:val="single" w:sz="4" w:space="0" w:color="000000"/>
            </w:tcBorders>
            <w:hideMark/>
          </w:tcPr>
          <w:p w14:paraId="634F5947" w14:textId="3FA4FC56" w:rsidR="004D0413" w:rsidRPr="009451ED" w:rsidRDefault="004D0413" w:rsidP="00DB20B8">
            <w:pPr>
              <w:pStyle w:val="NormalWeb"/>
              <w:rPr>
                <w:rFonts w:ascii="Arial" w:hAnsi="Arial" w:cs="Arial"/>
                <w:sz w:val="20"/>
                <w:szCs w:val="20"/>
              </w:rPr>
            </w:pPr>
            <w:r w:rsidRPr="009451ED">
              <w:rPr>
                <w:rFonts w:ascii="Arial" w:hAnsi="Arial" w:cs="Arial"/>
                <w:sz w:val="20"/>
                <w:szCs w:val="20"/>
              </w:rPr>
              <w:t>Min 4.5m</w:t>
            </w:r>
          </w:p>
        </w:tc>
      </w:tr>
    </w:tbl>
    <w:p w14:paraId="68C3CE67" w14:textId="77777777" w:rsidR="009451ED" w:rsidRDefault="009451ED">
      <w:pPr>
        <w:rPr>
          <w:rFonts w:ascii="Arial" w:hAnsi="Arial" w:cs="Arial"/>
        </w:rPr>
      </w:pPr>
    </w:p>
    <w:p w14:paraId="3AD23A15" w14:textId="77777777" w:rsidR="009451ED" w:rsidRPr="00122CFB" w:rsidRDefault="009451ED" w:rsidP="009451ED">
      <w:pPr>
        <w:rPr>
          <w:rFonts w:ascii="Arial" w:hAnsi="Arial" w:cs="Arial"/>
          <w:sz w:val="18"/>
          <w:szCs w:val="18"/>
        </w:rPr>
      </w:pPr>
      <w:r w:rsidRPr="00122CFB">
        <w:rPr>
          <w:rFonts w:ascii="Arial" w:hAnsi="Arial" w:cs="Arial"/>
          <w:sz w:val="18"/>
          <w:szCs w:val="18"/>
        </w:rPr>
        <w:t>*Note - The minimum setback to covered car parking spaces may be reduced to 4.5m where:</w:t>
      </w:r>
    </w:p>
    <w:p w14:paraId="2E0B0A5A" w14:textId="77777777" w:rsidR="009451ED" w:rsidRPr="00122CFB" w:rsidRDefault="009451ED" w:rsidP="00122CFB">
      <w:pPr>
        <w:numPr>
          <w:ilvl w:val="0"/>
          <w:numId w:val="80"/>
        </w:numPr>
        <w:rPr>
          <w:rFonts w:ascii="Arial" w:hAnsi="Arial" w:cs="Arial"/>
          <w:sz w:val="18"/>
          <w:szCs w:val="18"/>
        </w:rPr>
      </w:pPr>
      <w:r w:rsidRPr="00122CFB">
        <w:rPr>
          <w:rFonts w:ascii="Arial" w:hAnsi="Arial" w:cs="Arial"/>
          <w:sz w:val="18"/>
          <w:szCs w:val="18"/>
        </w:rPr>
        <w:t>the primary or secondary frontage of the lot adjoins a road reserve with a minimum rear verge width of 1m or greater and includes a footpath with a width of 2m or greater;</w:t>
      </w:r>
    </w:p>
    <w:p w14:paraId="7898E68C" w14:textId="77777777" w:rsidR="009451ED" w:rsidRDefault="009451ED" w:rsidP="00122CFB">
      <w:pPr>
        <w:numPr>
          <w:ilvl w:val="0"/>
          <w:numId w:val="80"/>
        </w:numPr>
        <w:rPr>
          <w:rFonts w:ascii="Arial" w:hAnsi="Arial" w:cs="Arial"/>
          <w:sz w:val="18"/>
          <w:szCs w:val="18"/>
        </w:rPr>
      </w:pPr>
      <w:r w:rsidRPr="00122CFB">
        <w:rPr>
          <w:rFonts w:ascii="Arial" w:hAnsi="Arial" w:cs="Arial"/>
          <w:sz w:val="18"/>
          <w:szCs w:val="18"/>
        </w:rPr>
        <w:t>the lot has a primary frontage greater than 7.5m and no greater than 10m (Lot type B).</w:t>
      </w:r>
    </w:p>
    <w:p w14:paraId="1D631A61" w14:textId="77777777" w:rsidR="002B43FA" w:rsidRPr="00122CFB" w:rsidRDefault="002B43FA" w:rsidP="002B43FA">
      <w:pPr>
        <w:ind w:left="720"/>
        <w:rPr>
          <w:rFonts w:ascii="Arial" w:hAnsi="Arial" w:cs="Arial"/>
          <w:sz w:val="18"/>
          <w:szCs w:val="18"/>
        </w:rPr>
      </w:pPr>
    </w:p>
    <w:p w14:paraId="051CB889" w14:textId="4C2741F2" w:rsidR="00767080" w:rsidRPr="00122CFB" w:rsidRDefault="00767080" w:rsidP="00122CFB">
      <w:pPr>
        <w:rPr>
          <w:rFonts w:ascii="Arial" w:hAnsi="Arial" w:cs="Arial"/>
          <w:sz w:val="18"/>
          <w:szCs w:val="18"/>
        </w:rPr>
      </w:pPr>
      <w:r w:rsidRPr="00122CFB">
        <w:rPr>
          <w:rFonts w:ascii="Arial" w:hAnsi="Arial" w:cs="Arial"/>
          <w:sz w:val="18"/>
          <w:szCs w:val="18"/>
        </w:rPr>
        <w:t>Editor’s note - Side boundary setback standards in Table 9.3.1.5 include specific variations to the QDC for the applicable precincts that ensure the minimum side non-built to boundary wall setback on narrow lots is 1m to wall allowing space for eaves to project over the setback while also maintaining adequate separation between eaves and the side boundary (see figure below illustrating a typical outcome).</w:t>
      </w:r>
    </w:p>
    <w:p w14:paraId="1CD1907B" w14:textId="77777777" w:rsidR="009451ED" w:rsidRDefault="009451ED">
      <w:pPr>
        <w:rPr>
          <w:rFonts w:ascii="Arial" w:hAnsi="Arial" w:cs="Arial"/>
        </w:rPr>
      </w:pPr>
    </w:p>
    <w:p w14:paraId="2EA08FD5" w14:textId="62EC04D1" w:rsidR="009451ED" w:rsidRPr="00122CFB" w:rsidRDefault="00767080" w:rsidP="00071B1A">
      <w:pPr>
        <w:rPr>
          <w:rFonts w:ascii="Arial" w:hAnsi="Arial" w:cs="Arial"/>
          <w:b/>
          <w:bCs/>
          <w:sz w:val="20"/>
          <w:szCs w:val="20"/>
        </w:rPr>
      </w:pPr>
      <w:r w:rsidRPr="00122CFB">
        <w:rPr>
          <w:rFonts w:ascii="Arial" w:hAnsi="Arial" w:cs="Arial"/>
          <w:b/>
          <w:bCs/>
          <w:sz w:val="20"/>
          <w:szCs w:val="20"/>
        </w:rPr>
        <w:t>Figure - Side boundary setbacks</w:t>
      </w:r>
    </w:p>
    <w:p w14:paraId="749940C4" w14:textId="72DCE83C" w:rsidR="009451ED" w:rsidRDefault="00290CF4">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7D09655" wp14:editId="2976EC1E">
                <wp:simplePos x="0" y="0"/>
                <wp:positionH relativeFrom="column">
                  <wp:posOffset>11151</wp:posOffset>
                </wp:positionH>
                <wp:positionV relativeFrom="paragraph">
                  <wp:posOffset>1954824</wp:posOffset>
                </wp:positionV>
                <wp:extent cx="1438508" cy="178420"/>
                <wp:effectExtent l="0" t="0" r="9525" b="0"/>
                <wp:wrapNone/>
                <wp:docPr id="2003019829" name="Rectangle 1"/>
                <wp:cNvGraphicFramePr/>
                <a:graphic xmlns:a="http://schemas.openxmlformats.org/drawingml/2006/main">
                  <a:graphicData uri="http://schemas.microsoft.com/office/word/2010/wordprocessingShape">
                    <wps:wsp>
                      <wps:cNvSpPr/>
                      <wps:spPr>
                        <a:xfrm>
                          <a:off x="0" y="0"/>
                          <a:ext cx="1438508" cy="1784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67BEF" id="Rectangle 1" o:spid="_x0000_s1026" style="position:absolute;margin-left:.9pt;margin-top:153.9pt;width:113.25pt;height:1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" fillcolor="white [3212]" stroked="f" strokeweight="1pt"/>
            </w:pict>
          </mc:Fallback>
        </mc:AlternateContent>
      </w:r>
      <w:r w:rsidR="00D55698" w:rsidRPr="00D55698">
        <w:rPr>
          <w:rFonts w:ascii="Arial" w:hAnsi="Arial" w:cs="Arial"/>
          <w:noProof/>
          <w:sz w:val="20"/>
          <w:szCs w:val="20"/>
        </w:rPr>
        <w:drawing>
          <wp:inline distT="0" distB="0" distL="0" distR="0" wp14:anchorId="3C978ECE" wp14:editId="4575D6B7">
            <wp:extent cx="5638800" cy="334378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653305" cy="3352382"/>
                    </a:xfrm>
                    <a:prstGeom prst="rect">
                      <a:avLst/>
                    </a:prstGeom>
                    <a:noFill/>
                    <a:ln w="57150">
                      <a:noFill/>
                    </a:ln>
                  </pic:spPr>
                </pic:pic>
              </a:graphicData>
            </a:graphic>
          </wp:inline>
        </w:drawing>
      </w:r>
    </w:p>
    <w:p w14:paraId="3B1BCAEB" w14:textId="7F420DAF" w:rsidR="00767080" w:rsidRDefault="00767080">
      <w:pPr>
        <w:rPr>
          <w:rFonts w:ascii="Arial" w:hAnsi="Arial" w:cs="Arial"/>
        </w:rPr>
      </w:pPr>
    </w:p>
    <w:p w14:paraId="7A0E71EB" w14:textId="77777777" w:rsidR="00767080" w:rsidRDefault="00767080">
      <w:pPr>
        <w:rPr>
          <w:rFonts w:ascii="Arial" w:hAnsi="Arial" w:cs="Arial"/>
        </w:rPr>
      </w:pPr>
    </w:p>
    <w:p w14:paraId="721C15E5" w14:textId="77777777" w:rsidR="00767080" w:rsidRDefault="00767080">
      <w:pPr>
        <w:rPr>
          <w:rFonts w:ascii="Arial" w:hAnsi="Arial" w:cs="Arial"/>
        </w:rPr>
      </w:pPr>
    </w:p>
    <w:p w14:paraId="5341F2B1" w14:textId="77777777" w:rsidR="00767080" w:rsidRDefault="00767080">
      <w:pPr>
        <w:rPr>
          <w:rFonts w:ascii="Arial" w:hAnsi="Arial" w:cs="Arial"/>
        </w:rPr>
      </w:pPr>
    </w:p>
    <w:p w14:paraId="65A20A5E" w14:textId="77777777" w:rsidR="00767080" w:rsidRDefault="00767080">
      <w:pPr>
        <w:rPr>
          <w:rFonts w:ascii="Arial" w:hAnsi="Arial" w:cs="Arial"/>
        </w:rPr>
      </w:pPr>
    </w:p>
    <w:p w14:paraId="356280C4" w14:textId="77777777" w:rsidR="00767080" w:rsidRDefault="00767080">
      <w:pPr>
        <w:rPr>
          <w:rFonts w:ascii="Arial" w:hAnsi="Arial" w:cs="Arial"/>
        </w:rPr>
      </w:pPr>
    </w:p>
    <w:p w14:paraId="17D9955A" w14:textId="77777777" w:rsidR="00767080" w:rsidRDefault="00767080">
      <w:pPr>
        <w:rPr>
          <w:rFonts w:ascii="Arial" w:hAnsi="Arial" w:cs="Arial"/>
        </w:rPr>
      </w:pPr>
    </w:p>
    <w:p w14:paraId="1972B365" w14:textId="77777777" w:rsidR="00767080" w:rsidRDefault="00767080">
      <w:pPr>
        <w:rPr>
          <w:rFonts w:ascii="Arial" w:hAnsi="Arial" w:cs="Arial"/>
        </w:rPr>
      </w:pPr>
    </w:p>
    <w:p w14:paraId="4773B146" w14:textId="77777777" w:rsidR="00767080" w:rsidRDefault="00767080">
      <w:pPr>
        <w:rPr>
          <w:rFonts w:ascii="Arial" w:hAnsi="Arial" w:cs="Arial"/>
        </w:rPr>
      </w:pPr>
    </w:p>
    <w:p w14:paraId="7FBC940E" w14:textId="77777777" w:rsidR="00767080" w:rsidRDefault="00767080">
      <w:pPr>
        <w:rPr>
          <w:rFonts w:ascii="Arial" w:hAnsi="Arial" w:cs="Arial"/>
        </w:rPr>
      </w:pPr>
    </w:p>
    <w:p w14:paraId="55C1B708" w14:textId="77777777" w:rsidR="009451ED" w:rsidRDefault="009451ED">
      <w:pPr>
        <w:rPr>
          <w:rFonts w:ascii="Arial" w:hAnsi="Arial" w:cs="Arial"/>
        </w:rPr>
      </w:pPr>
    </w:p>
    <w:p w14:paraId="03979709" w14:textId="77777777" w:rsidR="009451ED" w:rsidRDefault="009451ED">
      <w:pPr>
        <w:rPr>
          <w:rFonts w:ascii="Arial" w:hAnsi="Arial" w:cs="Arial"/>
        </w:rPr>
      </w:pPr>
    </w:p>
    <w:p w14:paraId="6989E1AD" w14:textId="77777777" w:rsidR="009451ED" w:rsidRDefault="009451ED">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84"/>
        <w:gridCol w:w="1296"/>
        <w:gridCol w:w="1522"/>
        <w:gridCol w:w="1531"/>
        <w:gridCol w:w="1317"/>
        <w:gridCol w:w="1447"/>
        <w:gridCol w:w="1383"/>
        <w:gridCol w:w="1383"/>
        <w:gridCol w:w="1383"/>
        <w:gridCol w:w="1353"/>
      </w:tblGrid>
      <w:tr w:rsidR="009451ED" w:rsidRPr="009451ED" w14:paraId="416D03B2" w14:textId="77777777" w:rsidTr="00DB20B8">
        <w:trPr>
          <w:tblCellSpacing w:w="15" w:type="dxa"/>
        </w:trPr>
        <w:tc>
          <w:tcPr>
            <w:tcW w:w="0" w:type="auto"/>
            <w:gridSpan w:val="11"/>
            <w:tcBorders>
              <w:top w:val="nil"/>
              <w:left w:val="nil"/>
              <w:bottom w:val="nil"/>
              <w:right w:val="nil"/>
            </w:tcBorders>
            <w:shd w:val="clear" w:color="auto" w:fill="CCCCCC"/>
            <w:vAlign w:val="center"/>
            <w:hideMark/>
          </w:tcPr>
          <w:p w14:paraId="69A38688" w14:textId="77777777" w:rsidR="009451ED" w:rsidRPr="009451ED" w:rsidRDefault="009451ED" w:rsidP="00DB20B8">
            <w:pPr>
              <w:jc w:val="center"/>
              <w:rPr>
                <w:rFonts w:ascii="Arial" w:eastAsia="Times New Roman" w:hAnsi="Arial" w:cs="Arial"/>
                <w:sz w:val="20"/>
                <w:szCs w:val="20"/>
              </w:rPr>
            </w:pPr>
            <w:r w:rsidRPr="009451ED">
              <w:rPr>
                <w:rStyle w:val="Strong"/>
                <w:rFonts w:ascii="Arial" w:eastAsia="Times New Roman" w:hAnsi="Arial" w:cs="Arial"/>
                <w:sz w:val="20"/>
                <w:szCs w:val="20"/>
              </w:rPr>
              <w:t>Table 9.3.1.6 Setbacks</w:t>
            </w:r>
          </w:p>
        </w:tc>
      </w:tr>
      <w:tr w:rsidR="009451ED" w:rsidRPr="009451ED" w14:paraId="6CA435BE" w14:textId="77777777" w:rsidTr="00DB20B8">
        <w:trPr>
          <w:tblCellSpacing w:w="15" w:type="dxa"/>
        </w:trPr>
        <w:tc>
          <w:tcPr>
            <w:tcW w:w="5605" w:type="pct"/>
            <w:gridSpan w:val="11"/>
            <w:tcBorders>
              <w:top w:val="single" w:sz="4" w:space="0" w:color="000000"/>
              <w:left w:val="single" w:sz="4" w:space="0" w:color="000000"/>
              <w:bottom w:val="single" w:sz="4" w:space="0" w:color="000000"/>
              <w:right w:val="single" w:sz="4" w:space="0" w:color="000000"/>
            </w:tcBorders>
            <w:shd w:val="clear" w:color="auto" w:fill="CCCCCC"/>
            <w:hideMark/>
          </w:tcPr>
          <w:p w14:paraId="0E3399E9"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General residential zone - Urban neighbourhood precinct, and Emerging community zone - Transition precinct (developed lot) and identified in the Morayfield South urban area on Figure 9.3.1.1</w:t>
            </w:r>
          </w:p>
        </w:tc>
      </w:tr>
      <w:tr w:rsidR="009451ED" w:rsidRPr="009451ED" w14:paraId="6B6C40A5" w14:textId="77777777" w:rsidTr="00DB20B8">
        <w:trPr>
          <w:tblCellSpacing w:w="15" w:type="dxa"/>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72AE9968"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293"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14:paraId="2F400D77"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 Primary</w:t>
            </w:r>
          </w:p>
        </w:tc>
        <w:tc>
          <w:tcPr>
            <w:tcW w:w="1201"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14:paraId="47514A3F"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 Secondary to street</w:t>
            </w: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14:paraId="149A3FB0"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 </w:t>
            </w:r>
            <w:r w:rsidRPr="009451ED">
              <w:rPr>
                <w:rFonts w:ascii="Arial" w:hAnsi="Arial" w:cs="Arial"/>
                <w:b/>
                <w:bCs/>
                <w:sz w:val="20"/>
                <w:szCs w:val="20"/>
              </w:rPr>
              <w:br/>
            </w:r>
            <w:r w:rsidRPr="009451ED">
              <w:rPr>
                <w:rStyle w:val="Strong"/>
                <w:rFonts w:ascii="Arial" w:hAnsi="Arial" w:cs="Arial"/>
                <w:sz w:val="20"/>
                <w:szCs w:val="20"/>
              </w:rPr>
              <w:t>Secondary to lane</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7C89EC85"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Side </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5243A340"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Rear To OMP and wall</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14:paraId="07DAAEB0"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9451ED" w:rsidRPr="009451ED" w14:paraId="7A63387B" w14:textId="77777777" w:rsidTr="00DB20B8">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F8E850" w14:textId="77777777" w:rsidR="009451ED" w:rsidRPr="009451ED" w:rsidRDefault="009451ED" w:rsidP="00DB20B8">
            <w:pPr>
              <w:rPr>
                <w:rFonts w:ascii="Arial" w:hAnsi="Arial" w:cs="Arial"/>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14:paraId="11F50DF9"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21" w:type="pct"/>
            <w:tcBorders>
              <w:top w:val="single" w:sz="4" w:space="0" w:color="000000"/>
              <w:left w:val="single" w:sz="4" w:space="0" w:color="000000"/>
              <w:bottom w:val="single" w:sz="4" w:space="0" w:color="000000"/>
              <w:right w:val="single" w:sz="4" w:space="0" w:color="000000"/>
            </w:tcBorders>
            <w:shd w:val="clear" w:color="auto" w:fill="CCCCCC"/>
            <w:hideMark/>
          </w:tcPr>
          <w:p w14:paraId="0125B2D2"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496" w:type="pct"/>
            <w:tcBorders>
              <w:top w:val="single" w:sz="4" w:space="0" w:color="000000"/>
              <w:left w:val="single" w:sz="4" w:space="0" w:color="000000"/>
              <w:bottom w:val="single" w:sz="4" w:space="0" w:color="000000"/>
              <w:right w:val="single" w:sz="4" w:space="0" w:color="000000"/>
            </w:tcBorders>
            <w:shd w:val="clear" w:color="auto" w:fill="CCCCCC"/>
            <w:hideMark/>
          </w:tcPr>
          <w:p w14:paraId="1E49DFF5"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1321804A" w14:textId="77777777" w:rsidR="009451ED" w:rsidRPr="009451ED" w:rsidRDefault="009451ED" w:rsidP="00DB20B8">
            <w:pPr>
              <w:rPr>
                <w:rFonts w:ascii="Arial" w:eastAsia="Times New Roman" w:hAnsi="Arial" w:cs="Arial"/>
                <w:sz w:val="20"/>
                <w:szCs w:val="20"/>
              </w:rPr>
            </w:pPr>
          </w:p>
        </w:tc>
        <w:tc>
          <w:tcPr>
            <w:tcW w:w="499" w:type="pct"/>
            <w:tcBorders>
              <w:top w:val="single" w:sz="4" w:space="0" w:color="000000"/>
              <w:left w:val="single" w:sz="4" w:space="0" w:color="000000"/>
              <w:bottom w:val="single" w:sz="4" w:space="0" w:color="000000"/>
              <w:right w:val="single" w:sz="4" w:space="0" w:color="000000"/>
            </w:tcBorders>
            <w:shd w:val="clear" w:color="auto" w:fill="CCCCCC"/>
            <w:hideMark/>
          </w:tcPr>
          <w:p w14:paraId="07436466"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28" w:type="pct"/>
            <w:tcBorders>
              <w:top w:val="single" w:sz="4" w:space="0" w:color="000000"/>
              <w:left w:val="single" w:sz="4" w:space="0" w:color="000000"/>
              <w:bottom w:val="single" w:sz="4" w:space="0" w:color="000000"/>
              <w:right w:val="single" w:sz="4" w:space="0" w:color="000000"/>
            </w:tcBorders>
            <w:shd w:val="clear" w:color="auto" w:fill="CCCCCC"/>
            <w:hideMark/>
          </w:tcPr>
          <w:p w14:paraId="3F6F6027"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471" w:type="pct"/>
            <w:tcBorders>
              <w:top w:val="single" w:sz="4" w:space="0" w:color="000000"/>
              <w:left w:val="single" w:sz="4" w:space="0" w:color="000000"/>
              <w:bottom w:val="single" w:sz="4" w:space="0" w:color="000000"/>
              <w:right w:val="single" w:sz="4" w:space="0" w:color="000000"/>
            </w:tcBorders>
            <w:shd w:val="clear" w:color="auto" w:fill="CCCCCC"/>
            <w:hideMark/>
          </w:tcPr>
          <w:p w14:paraId="2EC8981D"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14:paraId="60806DE5" w14:textId="77777777" w:rsidR="009451ED" w:rsidRPr="009451ED" w:rsidRDefault="009451ED" w:rsidP="00DB20B8">
            <w:pPr>
              <w:rPr>
                <w:rFonts w:ascii="Arial" w:eastAsia="Times New Roman" w:hAnsi="Arial" w:cs="Arial"/>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14:paraId="3A04D078" w14:textId="77777777"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w:t>
            </w:r>
            <w:r w:rsidRPr="009451ED">
              <w:rPr>
                <w:rStyle w:val="Strong"/>
                <w:rFonts w:ascii="Arial" w:hAnsi="Arial" w:cs="Arial"/>
                <w:sz w:val="20"/>
                <w:szCs w:val="20"/>
              </w:rPr>
              <w:t xml:space="preserve"> wall and covered car parking spaces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BE631C" w14:textId="77777777" w:rsidR="009451ED" w:rsidRPr="009451ED" w:rsidRDefault="009451ED" w:rsidP="00DB20B8">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ED0901" w14:textId="77777777" w:rsidR="009451ED" w:rsidRPr="009451ED" w:rsidRDefault="009451ED" w:rsidP="00DB20B8">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7F516A" w14:textId="77777777" w:rsidR="009451ED" w:rsidRPr="009451ED" w:rsidRDefault="009451ED" w:rsidP="00DB20B8">
            <w:pPr>
              <w:rPr>
                <w:rFonts w:ascii="Arial" w:hAnsi="Arial" w:cs="Arial"/>
                <w:sz w:val="20"/>
                <w:szCs w:val="20"/>
              </w:rPr>
            </w:pPr>
          </w:p>
        </w:tc>
      </w:tr>
      <w:tr w:rsidR="009451ED" w:rsidRPr="009451ED" w14:paraId="394DAB73" w14:textId="77777777" w:rsidTr="00DB20B8">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14:paraId="4B7AB2E1" w14:textId="77777777"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Less than4.5m</w:t>
            </w:r>
          </w:p>
        </w:tc>
        <w:tc>
          <w:tcPr>
            <w:tcW w:w="450" w:type="pct"/>
            <w:tcBorders>
              <w:top w:val="single" w:sz="4" w:space="0" w:color="000000"/>
              <w:left w:val="single" w:sz="4" w:space="0" w:color="000000"/>
              <w:bottom w:val="single" w:sz="4" w:space="0" w:color="000000"/>
              <w:right w:val="single" w:sz="4" w:space="0" w:color="000000"/>
            </w:tcBorders>
            <w:hideMark/>
          </w:tcPr>
          <w:p w14:paraId="3D2D46AB"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21" w:type="pct"/>
            <w:tcBorders>
              <w:top w:val="single" w:sz="4" w:space="0" w:color="000000"/>
              <w:left w:val="single" w:sz="4" w:space="0" w:color="000000"/>
              <w:bottom w:val="single" w:sz="4" w:space="0" w:color="000000"/>
              <w:right w:val="single" w:sz="4" w:space="0" w:color="000000"/>
            </w:tcBorders>
            <w:hideMark/>
          </w:tcPr>
          <w:p w14:paraId="0CFCDB4D"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96" w:type="pct"/>
            <w:tcBorders>
              <w:top w:val="single" w:sz="4" w:space="0" w:color="000000"/>
              <w:left w:val="single" w:sz="4" w:space="0" w:color="000000"/>
              <w:bottom w:val="single" w:sz="4" w:space="0" w:color="000000"/>
              <w:right w:val="single" w:sz="4" w:space="0" w:color="000000"/>
            </w:tcBorders>
            <w:hideMark/>
          </w:tcPr>
          <w:p w14:paraId="5B75CFE5"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5.4m</w:t>
            </w:r>
          </w:p>
        </w:tc>
        <w:tc>
          <w:tcPr>
            <w:tcW w:w="499" w:type="pct"/>
            <w:tcBorders>
              <w:top w:val="single" w:sz="4" w:space="0" w:color="000000"/>
              <w:left w:val="single" w:sz="4" w:space="0" w:color="000000"/>
              <w:bottom w:val="single" w:sz="4" w:space="0" w:color="000000"/>
              <w:right w:val="single" w:sz="4" w:space="0" w:color="000000"/>
            </w:tcBorders>
            <w:hideMark/>
          </w:tcPr>
          <w:p w14:paraId="51B56380"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28" w:type="pct"/>
            <w:tcBorders>
              <w:top w:val="single" w:sz="4" w:space="0" w:color="000000"/>
              <w:left w:val="single" w:sz="4" w:space="0" w:color="000000"/>
              <w:bottom w:val="single" w:sz="4" w:space="0" w:color="000000"/>
              <w:right w:val="single" w:sz="4" w:space="0" w:color="000000"/>
            </w:tcBorders>
            <w:hideMark/>
          </w:tcPr>
          <w:p w14:paraId="36B70123"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14:paraId="25B37B2D"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5.4m</w:t>
            </w:r>
          </w:p>
        </w:tc>
        <w:tc>
          <w:tcPr>
            <w:tcW w:w="450" w:type="pct"/>
            <w:tcBorders>
              <w:top w:val="single" w:sz="4" w:space="0" w:color="000000"/>
              <w:left w:val="single" w:sz="4" w:space="0" w:color="000000"/>
              <w:bottom w:val="single" w:sz="4" w:space="0" w:color="000000"/>
              <w:right w:val="single" w:sz="4" w:space="0" w:color="000000"/>
            </w:tcBorders>
            <w:hideMark/>
          </w:tcPr>
          <w:p w14:paraId="7189308E"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14:paraId="3718B52B" w14:textId="77777777"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14:paraId="49EAF695" w14:textId="77777777"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14:paraId="5602824D"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r w:rsidR="009451ED" w:rsidRPr="009451ED" w14:paraId="5EFFFCC0" w14:textId="77777777" w:rsidTr="00DB20B8">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14:paraId="73B72EB2" w14:textId="77777777"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4.5 to 8.5m</w:t>
            </w:r>
          </w:p>
        </w:tc>
        <w:tc>
          <w:tcPr>
            <w:tcW w:w="450" w:type="pct"/>
            <w:tcBorders>
              <w:top w:val="single" w:sz="4" w:space="0" w:color="000000"/>
              <w:left w:val="single" w:sz="4" w:space="0" w:color="000000"/>
              <w:bottom w:val="single" w:sz="4" w:space="0" w:color="000000"/>
              <w:right w:val="single" w:sz="4" w:space="0" w:color="000000"/>
            </w:tcBorders>
            <w:hideMark/>
          </w:tcPr>
          <w:p w14:paraId="55874D49"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21" w:type="pct"/>
            <w:tcBorders>
              <w:top w:val="single" w:sz="4" w:space="0" w:color="000000"/>
              <w:left w:val="single" w:sz="4" w:space="0" w:color="000000"/>
              <w:bottom w:val="single" w:sz="4" w:space="0" w:color="000000"/>
              <w:right w:val="single" w:sz="4" w:space="0" w:color="000000"/>
            </w:tcBorders>
            <w:hideMark/>
          </w:tcPr>
          <w:p w14:paraId="42ACD5A4"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96" w:type="pct"/>
            <w:tcBorders>
              <w:top w:val="single" w:sz="4" w:space="0" w:color="000000"/>
              <w:left w:val="single" w:sz="4" w:space="0" w:color="000000"/>
              <w:bottom w:val="single" w:sz="4" w:space="0" w:color="000000"/>
              <w:right w:val="single" w:sz="4" w:space="0" w:color="000000"/>
            </w:tcBorders>
            <w:hideMark/>
          </w:tcPr>
          <w:p w14:paraId="7B8CD289"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99" w:type="pct"/>
            <w:tcBorders>
              <w:top w:val="single" w:sz="4" w:space="0" w:color="000000"/>
              <w:left w:val="single" w:sz="4" w:space="0" w:color="000000"/>
              <w:bottom w:val="single" w:sz="4" w:space="0" w:color="000000"/>
              <w:right w:val="single" w:sz="4" w:space="0" w:color="000000"/>
            </w:tcBorders>
            <w:hideMark/>
          </w:tcPr>
          <w:p w14:paraId="6475C96E"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28" w:type="pct"/>
            <w:tcBorders>
              <w:top w:val="single" w:sz="4" w:space="0" w:color="000000"/>
              <w:left w:val="single" w:sz="4" w:space="0" w:color="000000"/>
              <w:bottom w:val="single" w:sz="4" w:space="0" w:color="000000"/>
              <w:right w:val="single" w:sz="4" w:space="0" w:color="000000"/>
            </w:tcBorders>
            <w:hideMark/>
          </w:tcPr>
          <w:p w14:paraId="15BD5DF3"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14:paraId="1CC9F6B7"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50" w:type="pct"/>
            <w:tcBorders>
              <w:top w:val="single" w:sz="4" w:space="0" w:color="000000"/>
              <w:left w:val="single" w:sz="4" w:space="0" w:color="000000"/>
              <w:bottom w:val="single" w:sz="4" w:space="0" w:color="000000"/>
              <w:right w:val="single" w:sz="4" w:space="0" w:color="000000"/>
            </w:tcBorders>
            <w:hideMark/>
          </w:tcPr>
          <w:p w14:paraId="0B0A903E"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14:paraId="2F4C521F" w14:textId="77777777"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14:paraId="1DF74090" w14:textId="77777777"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14:paraId="31748ADD"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r w:rsidR="009451ED" w:rsidRPr="009451ED" w14:paraId="68E6EF3D" w14:textId="77777777" w:rsidTr="00DB20B8">
        <w:trPr>
          <w:trHeight w:val="1200"/>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14:paraId="1D9041FF" w14:textId="77777777"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Greater than 8.5m</w:t>
            </w:r>
          </w:p>
        </w:tc>
        <w:tc>
          <w:tcPr>
            <w:tcW w:w="450" w:type="pct"/>
            <w:tcBorders>
              <w:top w:val="single" w:sz="4" w:space="0" w:color="000000"/>
              <w:left w:val="single" w:sz="4" w:space="0" w:color="000000"/>
              <w:bottom w:val="single" w:sz="4" w:space="0" w:color="000000"/>
              <w:right w:val="single" w:sz="4" w:space="0" w:color="000000"/>
            </w:tcBorders>
            <w:hideMark/>
          </w:tcPr>
          <w:p w14:paraId="42408ADC"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5m</w:t>
            </w:r>
          </w:p>
        </w:tc>
        <w:tc>
          <w:tcPr>
            <w:tcW w:w="421" w:type="pct"/>
            <w:tcBorders>
              <w:top w:val="single" w:sz="4" w:space="0" w:color="000000"/>
              <w:left w:val="single" w:sz="4" w:space="0" w:color="000000"/>
              <w:bottom w:val="single" w:sz="4" w:space="0" w:color="000000"/>
              <w:right w:val="single" w:sz="4" w:space="0" w:color="000000"/>
            </w:tcBorders>
            <w:hideMark/>
          </w:tcPr>
          <w:p w14:paraId="411BEEBE"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96" w:type="pct"/>
            <w:tcBorders>
              <w:top w:val="single" w:sz="4" w:space="0" w:color="000000"/>
              <w:left w:val="single" w:sz="4" w:space="0" w:color="000000"/>
              <w:bottom w:val="single" w:sz="4" w:space="0" w:color="000000"/>
              <w:right w:val="single" w:sz="4" w:space="0" w:color="000000"/>
            </w:tcBorders>
            <w:hideMark/>
          </w:tcPr>
          <w:p w14:paraId="67A2BA2D"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99" w:type="pct"/>
            <w:tcBorders>
              <w:top w:val="single" w:sz="4" w:space="0" w:color="000000"/>
              <w:left w:val="single" w:sz="4" w:space="0" w:color="000000"/>
              <w:bottom w:val="single" w:sz="4" w:space="0" w:color="000000"/>
              <w:right w:val="single" w:sz="4" w:space="0" w:color="000000"/>
            </w:tcBorders>
            <w:hideMark/>
          </w:tcPr>
          <w:p w14:paraId="68CD314D"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2m</w:t>
            </w:r>
          </w:p>
        </w:tc>
        <w:tc>
          <w:tcPr>
            <w:tcW w:w="428" w:type="pct"/>
            <w:tcBorders>
              <w:top w:val="single" w:sz="4" w:space="0" w:color="000000"/>
              <w:left w:val="single" w:sz="4" w:space="0" w:color="000000"/>
              <w:bottom w:val="single" w:sz="4" w:space="0" w:color="000000"/>
              <w:right w:val="single" w:sz="4" w:space="0" w:color="000000"/>
            </w:tcBorders>
            <w:hideMark/>
          </w:tcPr>
          <w:p w14:paraId="22E958D3"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14:paraId="6D01682C"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50" w:type="pct"/>
            <w:tcBorders>
              <w:top w:val="single" w:sz="4" w:space="0" w:color="000000"/>
              <w:left w:val="single" w:sz="4" w:space="0" w:color="000000"/>
              <w:bottom w:val="single" w:sz="4" w:space="0" w:color="000000"/>
              <w:right w:val="single" w:sz="4" w:space="0" w:color="000000"/>
            </w:tcBorders>
            <w:hideMark/>
          </w:tcPr>
          <w:p w14:paraId="6A0651CC"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14:paraId="0F7CFC05" w14:textId="77777777"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14:paraId="48DCF76D" w14:textId="77777777"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14:paraId="600CDF7F" w14:textId="77777777"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bl>
    <w:p w14:paraId="7E74EAC5" w14:textId="77777777" w:rsidR="009451ED" w:rsidRDefault="009451ED">
      <w:pPr>
        <w:rPr>
          <w:rFonts w:ascii="Arial" w:hAnsi="Arial" w:cs="Arial"/>
        </w:rPr>
      </w:pPr>
    </w:p>
    <w:p w14:paraId="665F922F" w14:textId="77777777" w:rsidR="009451ED" w:rsidRDefault="009451ED">
      <w:pPr>
        <w:rPr>
          <w:rFonts w:ascii="Arial" w:hAnsi="Arial" w:cs="Arial"/>
        </w:rPr>
      </w:pPr>
    </w:p>
    <w:p w14:paraId="7B77F069" w14:textId="77777777" w:rsidR="00534E2C" w:rsidRDefault="00534E2C" w:rsidP="00534E2C">
      <w:pPr>
        <w:rPr>
          <w:rFonts w:ascii="Arial" w:hAnsi="Arial" w:cs="Arial"/>
        </w:rPr>
      </w:pPr>
    </w:p>
    <w:p w14:paraId="434ED618" w14:textId="77777777" w:rsidR="00F75CAD" w:rsidRDefault="00F75CAD" w:rsidP="00534E2C">
      <w:pPr>
        <w:rPr>
          <w:rFonts w:ascii="Arial" w:hAnsi="Arial" w:cs="Arial"/>
        </w:rPr>
      </w:pPr>
    </w:p>
    <w:p w14:paraId="42782A90" w14:textId="77777777" w:rsidR="00F75CAD" w:rsidRDefault="00F75CAD" w:rsidP="00534E2C">
      <w:pPr>
        <w:rPr>
          <w:rFonts w:ascii="Arial" w:hAnsi="Arial" w:cs="Arial"/>
        </w:rPr>
      </w:pPr>
    </w:p>
    <w:p w14:paraId="2921D9B1" w14:textId="4D8D591D" w:rsidR="00534E2C" w:rsidRDefault="00534E2C" w:rsidP="00534E2C">
      <w:pPr>
        <w:rPr>
          <w:rFonts w:ascii="Arial" w:hAnsi="Arial" w:cs="Arial"/>
        </w:rPr>
      </w:pPr>
    </w:p>
    <w:p w14:paraId="00054734" w14:textId="77777777" w:rsidR="00767080" w:rsidRDefault="00767080" w:rsidP="00534E2C">
      <w:pPr>
        <w:rPr>
          <w:rFonts w:ascii="Arial" w:hAnsi="Arial" w:cs="Arial"/>
        </w:rPr>
      </w:pPr>
    </w:p>
    <w:p w14:paraId="00087830" w14:textId="77777777" w:rsidR="00767080" w:rsidRDefault="00767080" w:rsidP="00534E2C">
      <w:pPr>
        <w:rPr>
          <w:rFonts w:ascii="Arial" w:hAnsi="Arial" w:cs="Arial"/>
        </w:rPr>
      </w:pPr>
    </w:p>
    <w:p w14:paraId="58B5FF45" w14:textId="77777777" w:rsidR="00767080" w:rsidRDefault="00767080" w:rsidP="00534E2C">
      <w:pPr>
        <w:rPr>
          <w:rFonts w:ascii="Arial" w:hAnsi="Arial" w:cs="Arial"/>
        </w:rPr>
      </w:pPr>
    </w:p>
    <w:p w14:paraId="5EA31E71" w14:textId="77777777" w:rsidR="00767080" w:rsidRDefault="00767080" w:rsidP="00534E2C">
      <w:pPr>
        <w:rPr>
          <w:rFonts w:ascii="Arial" w:hAnsi="Arial" w:cs="Arial"/>
        </w:rPr>
      </w:pPr>
    </w:p>
    <w:p w14:paraId="12A91B84" w14:textId="77777777" w:rsidR="00534E2C" w:rsidRDefault="00534E2C" w:rsidP="00534E2C">
      <w:pPr>
        <w:rPr>
          <w:rFonts w:ascii="Arial" w:hAnsi="Arial" w:cs="Arial"/>
        </w:rPr>
      </w:pPr>
    </w:p>
    <w:p w14:paraId="7C9163FA" w14:textId="77777777" w:rsidR="00534E2C" w:rsidRDefault="00534E2C" w:rsidP="00534E2C">
      <w:pPr>
        <w:rPr>
          <w:rFonts w:ascii="Arial" w:hAnsi="Arial" w:cs="Arial"/>
        </w:rPr>
      </w:pPr>
    </w:p>
    <w:p w14:paraId="70B56388" w14:textId="77777777" w:rsidR="009451ED" w:rsidRDefault="009451ED">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84"/>
        <w:gridCol w:w="2397"/>
        <w:gridCol w:w="2707"/>
        <w:gridCol w:w="4769"/>
        <w:gridCol w:w="4041"/>
      </w:tblGrid>
      <w:tr w:rsidR="00AB5299" w:rsidRPr="009451ED" w14:paraId="64C1043B" w14:textId="77777777" w:rsidTr="00122CFB">
        <w:trPr>
          <w:trHeight w:val="60"/>
          <w:tblCellSpacing w:w="15" w:type="dxa"/>
        </w:trPr>
        <w:tc>
          <w:tcPr>
            <w:tcW w:w="0" w:type="auto"/>
            <w:gridSpan w:val="5"/>
            <w:tcBorders>
              <w:top w:val="nil"/>
              <w:left w:val="nil"/>
              <w:bottom w:val="nil"/>
              <w:right w:val="nil"/>
            </w:tcBorders>
            <w:shd w:val="clear" w:color="auto" w:fill="CCCCCC"/>
            <w:vAlign w:val="center"/>
            <w:hideMark/>
          </w:tcPr>
          <w:p w14:paraId="31A01136" w14:textId="4C07BC05" w:rsidR="00AB5299" w:rsidRPr="009451ED" w:rsidRDefault="00AB5299" w:rsidP="00CB2971">
            <w:pPr>
              <w:jc w:val="center"/>
              <w:rPr>
                <w:rFonts w:ascii="Arial" w:eastAsia="Times New Roman" w:hAnsi="Arial" w:cs="Arial"/>
                <w:sz w:val="20"/>
                <w:szCs w:val="20"/>
              </w:rPr>
            </w:pPr>
            <w:r w:rsidRPr="009451ED">
              <w:rPr>
                <w:rStyle w:val="Strong"/>
                <w:rFonts w:ascii="Arial" w:eastAsia="Times New Roman" w:hAnsi="Arial" w:cs="Arial"/>
                <w:sz w:val="20"/>
                <w:szCs w:val="20"/>
              </w:rPr>
              <w:t>Table 9.3.1.</w:t>
            </w:r>
            <w:r>
              <w:rPr>
                <w:rStyle w:val="Strong"/>
                <w:rFonts w:ascii="Arial" w:eastAsia="Times New Roman" w:hAnsi="Arial" w:cs="Arial"/>
                <w:sz w:val="20"/>
                <w:szCs w:val="20"/>
              </w:rPr>
              <w:t>7</w:t>
            </w:r>
            <w:r w:rsidRPr="009451ED">
              <w:rPr>
                <w:rStyle w:val="Strong"/>
                <w:rFonts w:ascii="Arial" w:eastAsia="Times New Roman" w:hAnsi="Arial" w:cs="Arial"/>
                <w:sz w:val="20"/>
                <w:szCs w:val="20"/>
              </w:rPr>
              <w:t xml:space="preserve"> </w:t>
            </w:r>
            <w:r>
              <w:rPr>
                <w:rStyle w:val="Strong"/>
                <w:rFonts w:ascii="Arial" w:eastAsia="Times New Roman" w:hAnsi="Arial" w:cs="Arial"/>
                <w:sz w:val="20"/>
                <w:szCs w:val="20"/>
              </w:rPr>
              <w:t>Built to boundary walls</w:t>
            </w:r>
          </w:p>
        </w:tc>
      </w:tr>
      <w:tr w:rsidR="00AB5299" w:rsidRPr="009451ED" w14:paraId="33D85B9D" w14:textId="77777777" w:rsidTr="00122CFB">
        <w:trPr>
          <w:tblCellSpacing w:w="15" w:type="dxa"/>
        </w:trPr>
        <w:tc>
          <w:tcPr>
            <w:tcW w:w="469"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41D794EB" w14:textId="77777777" w:rsidR="00AB5299" w:rsidRPr="009451ED" w:rsidRDefault="00AB5299" w:rsidP="00CB2971">
            <w:pPr>
              <w:pStyle w:val="NormalWeb"/>
              <w:rPr>
                <w:rFonts w:ascii="Arial" w:hAnsi="Arial" w:cs="Arial"/>
                <w:sz w:val="20"/>
                <w:szCs w:val="20"/>
              </w:rPr>
            </w:pPr>
            <w:r w:rsidRPr="009451ED">
              <w:rPr>
                <w:rStyle w:val="Strong"/>
                <w:rFonts w:ascii="Arial" w:hAnsi="Arial" w:cs="Arial"/>
                <w:sz w:val="20"/>
                <w:szCs w:val="20"/>
              </w:rPr>
              <w:t>Lot frontage width</w:t>
            </w:r>
          </w:p>
        </w:tc>
        <w:tc>
          <w:tcPr>
            <w:tcW w:w="772"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0678CC13" w14:textId="77777777" w:rsidR="00AB5299" w:rsidRPr="009451ED" w:rsidRDefault="00AB5299" w:rsidP="00CB2971">
            <w:pPr>
              <w:pStyle w:val="NormalWeb"/>
              <w:rPr>
                <w:rFonts w:ascii="Arial" w:hAnsi="Arial" w:cs="Arial"/>
                <w:sz w:val="20"/>
                <w:szCs w:val="20"/>
              </w:rPr>
            </w:pPr>
            <w:r w:rsidRPr="009451ED">
              <w:rPr>
                <w:rStyle w:val="Strong"/>
                <w:rFonts w:ascii="Arial" w:hAnsi="Arial" w:cs="Arial"/>
                <w:sz w:val="20"/>
                <w:szCs w:val="20"/>
              </w:rPr>
              <w:t>Mandatory / Optional</w:t>
            </w:r>
          </w:p>
        </w:tc>
        <w:tc>
          <w:tcPr>
            <w:tcW w:w="3721"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63399A11" w14:textId="77777777" w:rsidR="00AB5299" w:rsidRPr="009451ED" w:rsidRDefault="00AB5299" w:rsidP="00CB2971">
            <w:pPr>
              <w:pStyle w:val="NormalWeb"/>
              <w:jc w:val="center"/>
              <w:rPr>
                <w:rFonts w:ascii="Arial" w:hAnsi="Arial" w:cs="Arial"/>
                <w:sz w:val="20"/>
                <w:szCs w:val="20"/>
              </w:rPr>
            </w:pPr>
            <w:r w:rsidRPr="009451ED">
              <w:rPr>
                <w:rStyle w:val="Strong"/>
                <w:rFonts w:ascii="Arial" w:hAnsi="Arial" w:cs="Arial"/>
                <w:sz w:val="20"/>
                <w:szCs w:val="20"/>
              </w:rPr>
              <w:t>Length and height of built to boundary wall</w:t>
            </w:r>
          </w:p>
        </w:tc>
      </w:tr>
      <w:tr w:rsidR="00AB5299" w:rsidRPr="009451ED" w14:paraId="71CD81F0" w14:textId="77777777" w:rsidTr="00AB5299">
        <w:trPr>
          <w:trHeight w:val="2257"/>
          <w:tblCellSpacing w:w="15" w:type="dxa"/>
        </w:trPr>
        <w:tc>
          <w:tcPr>
            <w:tcW w:w="469" w:type="pct"/>
            <w:vMerge/>
            <w:tcBorders>
              <w:top w:val="outset" w:sz="6" w:space="0" w:color="auto"/>
              <w:left w:val="outset" w:sz="6" w:space="0" w:color="auto"/>
              <w:bottom w:val="outset" w:sz="6" w:space="0" w:color="auto"/>
              <w:right w:val="outset" w:sz="6" w:space="0" w:color="auto"/>
            </w:tcBorders>
            <w:vAlign w:val="center"/>
            <w:hideMark/>
          </w:tcPr>
          <w:p w14:paraId="0E3F5CEC" w14:textId="77777777" w:rsidR="00AB5299" w:rsidRPr="009451ED" w:rsidRDefault="00AB5299" w:rsidP="00CB2971">
            <w:pPr>
              <w:rPr>
                <w:rFonts w:ascii="Arial" w:hAnsi="Arial" w:cs="Arial"/>
                <w:sz w:val="20"/>
                <w:szCs w:val="20"/>
              </w:rPr>
            </w:pPr>
          </w:p>
        </w:tc>
        <w:tc>
          <w:tcPr>
            <w:tcW w:w="772" w:type="pct"/>
            <w:vMerge/>
            <w:tcBorders>
              <w:top w:val="outset" w:sz="6" w:space="0" w:color="auto"/>
              <w:left w:val="outset" w:sz="6" w:space="0" w:color="auto"/>
              <w:bottom w:val="outset" w:sz="6" w:space="0" w:color="auto"/>
              <w:right w:val="outset" w:sz="6" w:space="0" w:color="auto"/>
            </w:tcBorders>
            <w:vAlign w:val="center"/>
            <w:hideMark/>
          </w:tcPr>
          <w:p w14:paraId="2FDC76C5" w14:textId="77777777" w:rsidR="00AB5299" w:rsidRPr="009451ED" w:rsidRDefault="00AB5299" w:rsidP="00CB2971">
            <w:pPr>
              <w:rPr>
                <w:rFonts w:ascii="Arial" w:hAnsi="Arial" w:cs="Arial"/>
                <w:sz w:val="20"/>
                <w:szCs w:val="20"/>
              </w:rPr>
            </w:pPr>
          </w:p>
        </w:tc>
        <w:tc>
          <w:tcPr>
            <w:tcW w:w="873" w:type="pct"/>
            <w:tcBorders>
              <w:top w:val="outset" w:sz="6" w:space="0" w:color="auto"/>
              <w:left w:val="outset" w:sz="6" w:space="0" w:color="auto"/>
              <w:bottom w:val="outset" w:sz="6" w:space="0" w:color="auto"/>
              <w:right w:val="outset" w:sz="6" w:space="0" w:color="auto"/>
            </w:tcBorders>
            <w:shd w:val="clear" w:color="auto" w:fill="CCCCCC"/>
            <w:hideMark/>
          </w:tcPr>
          <w:p w14:paraId="37C51D69" w14:textId="77777777" w:rsidR="00AB5299" w:rsidRPr="009451ED" w:rsidRDefault="00AB5299"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14:paraId="200627AD" w14:textId="77777777" w:rsidR="00AB5299" w:rsidRPr="009451ED" w:rsidRDefault="00AB5299" w:rsidP="00122CFB">
            <w:pPr>
              <w:numPr>
                <w:ilvl w:val="0"/>
                <w:numId w:val="81"/>
              </w:numPr>
              <w:rPr>
                <w:rFonts w:ascii="Arial" w:eastAsia="Times New Roman" w:hAnsi="Arial" w:cs="Arial"/>
                <w:sz w:val="20"/>
                <w:szCs w:val="20"/>
              </w:rPr>
            </w:pPr>
            <w:r w:rsidRPr="009451ED">
              <w:rPr>
                <w:rStyle w:val="Strong"/>
                <w:rFonts w:ascii="Arial" w:eastAsia="Times New Roman" w:hAnsi="Arial" w:cs="Arial"/>
                <w:sz w:val="20"/>
                <w:szCs w:val="20"/>
              </w:rPr>
              <w:t>Coastal communities precinct</w:t>
            </w:r>
          </w:p>
          <w:p w14:paraId="272CEC38" w14:textId="77777777" w:rsidR="00AB5299" w:rsidRPr="009451ED" w:rsidRDefault="00AB5299" w:rsidP="00122CFB">
            <w:pPr>
              <w:numPr>
                <w:ilvl w:val="0"/>
                <w:numId w:val="81"/>
              </w:numPr>
              <w:rPr>
                <w:rFonts w:ascii="Arial" w:eastAsia="Times New Roman" w:hAnsi="Arial" w:cs="Arial"/>
                <w:sz w:val="20"/>
                <w:szCs w:val="20"/>
              </w:rPr>
            </w:pPr>
            <w:r w:rsidRPr="009451ED">
              <w:rPr>
                <w:rStyle w:val="Strong"/>
                <w:rFonts w:ascii="Arial" w:eastAsia="Times New Roman" w:hAnsi="Arial" w:cs="Arial"/>
                <w:sz w:val="20"/>
                <w:szCs w:val="20"/>
              </w:rPr>
              <w:t>Suburban neighbourhood precinct</w:t>
            </w:r>
          </w:p>
          <w:p w14:paraId="016EE80E" w14:textId="77777777" w:rsidR="00AB5299" w:rsidRPr="009451ED" w:rsidRDefault="00AB5299"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Redcliffe Kippa-Ring local plan:</w:t>
            </w:r>
          </w:p>
          <w:p w14:paraId="16C90E0C" w14:textId="77777777" w:rsidR="00AB5299" w:rsidRPr="009451ED" w:rsidRDefault="00AB5299" w:rsidP="00122CFB">
            <w:pPr>
              <w:numPr>
                <w:ilvl w:val="0"/>
                <w:numId w:val="82"/>
              </w:numPr>
              <w:rPr>
                <w:rFonts w:ascii="Arial" w:eastAsia="Times New Roman" w:hAnsi="Arial" w:cs="Arial"/>
                <w:sz w:val="20"/>
                <w:szCs w:val="20"/>
              </w:rPr>
            </w:pPr>
            <w:r w:rsidRPr="009451ED">
              <w:rPr>
                <w:rStyle w:val="Strong"/>
                <w:rFonts w:ascii="Arial" w:eastAsia="Times New Roman" w:hAnsi="Arial" w:cs="Arial"/>
                <w:sz w:val="20"/>
                <w:szCs w:val="20"/>
              </w:rPr>
              <w:t>Interim residential precinct</w:t>
            </w:r>
          </w:p>
        </w:tc>
        <w:tc>
          <w:tcPr>
            <w:tcW w:w="1545" w:type="pct"/>
            <w:tcBorders>
              <w:top w:val="outset" w:sz="6" w:space="0" w:color="auto"/>
              <w:left w:val="outset" w:sz="6" w:space="0" w:color="auto"/>
              <w:bottom w:val="outset" w:sz="6" w:space="0" w:color="auto"/>
              <w:right w:val="outset" w:sz="6" w:space="0" w:color="auto"/>
            </w:tcBorders>
            <w:shd w:val="clear" w:color="auto" w:fill="CCCCCC"/>
            <w:hideMark/>
          </w:tcPr>
          <w:p w14:paraId="3A2C953D" w14:textId="77777777" w:rsidR="00AB5299" w:rsidRPr="009451ED" w:rsidRDefault="00AB5299"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Emerging community zone:</w:t>
            </w:r>
          </w:p>
          <w:p w14:paraId="5B6610F3" w14:textId="77777777" w:rsidR="00AB5299" w:rsidRPr="009451ED" w:rsidRDefault="00AB5299" w:rsidP="00122CFB">
            <w:pPr>
              <w:pStyle w:val="NormalWeb"/>
              <w:numPr>
                <w:ilvl w:val="0"/>
                <w:numId w:val="83"/>
              </w:numPr>
              <w:spacing w:before="0" w:beforeAutospacing="0" w:after="0" w:afterAutospacing="0"/>
              <w:rPr>
                <w:rFonts w:ascii="Arial" w:hAnsi="Arial" w:cs="Arial"/>
                <w:sz w:val="20"/>
                <w:szCs w:val="20"/>
              </w:rPr>
            </w:pPr>
            <w:r w:rsidRPr="009451ED">
              <w:rPr>
                <w:rStyle w:val="Strong"/>
                <w:rFonts w:ascii="Arial" w:hAnsi="Arial" w:cs="Arial"/>
                <w:sz w:val="20"/>
                <w:szCs w:val="20"/>
              </w:rPr>
              <w:t>Transition precinct (Developed lot)</w:t>
            </w:r>
          </w:p>
          <w:p w14:paraId="75A51CE1" w14:textId="77777777" w:rsidR="00AB5299" w:rsidRPr="009451ED" w:rsidRDefault="00AB5299"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14:paraId="5A51E570" w14:textId="77777777" w:rsidR="00AB5299" w:rsidRPr="009451ED" w:rsidRDefault="00AB5299" w:rsidP="00122CFB">
            <w:pPr>
              <w:pStyle w:val="NormalWeb"/>
              <w:numPr>
                <w:ilvl w:val="0"/>
                <w:numId w:val="84"/>
              </w:numPr>
              <w:spacing w:before="0" w:beforeAutospacing="0" w:after="0" w:afterAutospacing="0"/>
              <w:rPr>
                <w:rFonts w:ascii="Arial" w:hAnsi="Arial" w:cs="Arial"/>
                <w:sz w:val="20"/>
                <w:szCs w:val="20"/>
              </w:rPr>
            </w:pPr>
            <w:r w:rsidRPr="009451ED">
              <w:rPr>
                <w:rStyle w:val="Strong"/>
                <w:rFonts w:ascii="Arial" w:hAnsi="Arial" w:cs="Arial"/>
                <w:sz w:val="20"/>
                <w:szCs w:val="20"/>
              </w:rPr>
              <w:t>Next generation neighbourhood precinct</w:t>
            </w:r>
          </w:p>
          <w:p w14:paraId="12DBE3B7" w14:textId="77777777" w:rsidR="00AB5299" w:rsidRPr="009451ED" w:rsidRDefault="00AB5299"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Caboolture West local plan:</w:t>
            </w:r>
          </w:p>
          <w:p w14:paraId="18BB97C8" w14:textId="77777777" w:rsidR="00AB5299" w:rsidRPr="009451ED" w:rsidRDefault="00AB5299" w:rsidP="00122CFB">
            <w:pPr>
              <w:pStyle w:val="NormalWeb"/>
              <w:numPr>
                <w:ilvl w:val="0"/>
                <w:numId w:val="85"/>
              </w:numPr>
              <w:spacing w:before="0" w:beforeAutospacing="0" w:after="0" w:afterAutospacing="0"/>
              <w:rPr>
                <w:rFonts w:ascii="Arial" w:hAnsi="Arial" w:cs="Arial"/>
                <w:sz w:val="20"/>
                <w:szCs w:val="20"/>
              </w:rPr>
            </w:pPr>
            <w:r w:rsidRPr="009451ED">
              <w:rPr>
                <w:rStyle w:val="Strong"/>
                <w:rFonts w:ascii="Arial" w:hAnsi="Arial" w:cs="Arial"/>
                <w:sz w:val="20"/>
                <w:szCs w:val="20"/>
              </w:rPr>
              <w:t>Urban living precinct (Next generation sub-precinct)</w:t>
            </w:r>
          </w:p>
        </w:tc>
        <w:tc>
          <w:tcPr>
            <w:tcW w:w="1283" w:type="pct"/>
            <w:tcBorders>
              <w:top w:val="outset" w:sz="6" w:space="0" w:color="auto"/>
              <w:left w:val="outset" w:sz="6" w:space="0" w:color="auto"/>
              <w:bottom w:val="outset" w:sz="6" w:space="0" w:color="auto"/>
              <w:right w:val="outset" w:sz="6" w:space="0" w:color="auto"/>
            </w:tcBorders>
            <w:shd w:val="clear" w:color="auto" w:fill="CCCCCC"/>
            <w:hideMark/>
          </w:tcPr>
          <w:p w14:paraId="6FBAA540" w14:textId="77777777" w:rsidR="00AB5299" w:rsidRPr="009451ED" w:rsidRDefault="00AB5299"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Emerging community zone:</w:t>
            </w:r>
          </w:p>
          <w:p w14:paraId="66628108" w14:textId="77777777" w:rsidR="00AB5299" w:rsidRPr="009451ED" w:rsidRDefault="00AB5299" w:rsidP="00122CFB">
            <w:pPr>
              <w:pStyle w:val="NormalWeb"/>
              <w:numPr>
                <w:ilvl w:val="0"/>
                <w:numId w:val="86"/>
              </w:numPr>
              <w:spacing w:before="0" w:beforeAutospacing="0" w:after="0" w:afterAutospacing="0"/>
              <w:rPr>
                <w:rFonts w:ascii="Arial" w:hAnsi="Arial" w:cs="Arial"/>
                <w:sz w:val="20"/>
                <w:szCs w:val="20"/>
              </w:rPr>
            </w:pPr>
            <w:r w:rsidRPr="009451ED">
              <w:rPr>
                <w:rStyle w:val="Strong"/>
                <w:rFonts w:ascii="Arial" w:hAnsi="Arial" w:cs="Arial"/>
                <w:sz w:val="20"/>
                <w:szCs w:val="20"/>
              </w:rPr>
              <w:t>Transition precinct (Developed lot) if within the Morayfield South urban area on Figure 9.3.1.1</w:t>
            </w:r>
          </w:p>
          <w:p w14:paraId="6BFD089D" w14:textId="77777777" w:rsidR="00AB5299" w:rsidRPr="009451ED" w:rsidRDefault="00AB5299" w:rsidP="00CB2971">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14:paraId="654060C6" w14:textId="77777777" w:rsidR="00AB5299" w:rsidRPr="009451ED" w:rsidRDefault="00AB5299" w:rsidP="00122CFB">
            <w:pPr>
              <w:pStyle w:val="NormalWeb"/>
              <w:numPr>
                <w:ilvl w:val="0"/>
                <w:numId w:val="87"/>
              </w:numPr>
              <w:spacing w:before="0" w:beforeAutospacing="0" w:after="0" w:afterAutospacing="0"/>
              <w:rPr>
                <w:rFonts w:ascii="Arial" w:hAnsi="Arial" w:cs="Arial"/>
                <w:sz w:val="20"/>
                <w:szCs w:val="20"/>
              </w:rPr>
            </w:pPr>
            <w:r w:rsidRPr="009451ED">
              <w:rPr>
                <w:rStyle w:val="Strong"/>
                <w:rFonts w:ascii="Arial" w:hAnsi="Arial" w:cs="Arial"/>
                <w:sz w:val="20"/>
                <w:szCs w:val="20"/>
              </w:rPr>
              <w:t>Urban neighbourhood precinct</w:t>
            </w:r>
          </w:p>
        </w:tc>
      </w:tr>
      <w:tr w:rsidR="00AB5299" w:rsidRPr="009451ED" w14:paraId="5DF9013E" w14:textId="77777777" w:rsidTr="00AB5299">
        <w:trPr>
          <w:tblCellSpacing w:w="15" w:type="dxa"/>
        </w:trPr>
        <w:tc>
          <w:tcPr>
            <w:tcW w:w="469" w:type="pct"/>
            <w:tcBorders>
              <w:top w:val="single" w:sz="4" w:space="0" w:color="000000"/>
              <w:left w:val="single" w:sz="4" w:space="0" w:color="000000"/>
              <w:bottom w:val="single" w:sz="4" w:space="0" w:color="000000"/>
              <w:right w:val="single" w:sz="4" w:space="0" w:color="000000"/>
            </w:tcBorders>
            <w:hideMark/>
          </w:tcPr>
          <w:p w14:paraId="73FED79C" w14:textId="77777777" w:rsidR="00AB5299" w:rsidRPr="009451ED" w:rsidRDefault="00AB5299" w:rsidP="00CB2971">
            <w:pPr>
              <w:pStyle w:val="NormalWeb"/>
              <w:rPr>
                <w:rFonts w:ascii="Arial" w:hAnsi="Arial" w:cs="Arial"/>
                <w:sz w:val="20"/>
                <w:szCs w:val="20"/>
              </w:rPr>
            </w:pPr>
            <w:r w:rsidRPr="009451ED">
              <w:rPr>
                <w:rStyle w:val="Strong"/>
                <w:rFonts w:ascii="Arial" w:hAnsi="Arial" w:cs="Arial"/>
                <w:sz w:val="20"/>
                <w:szCs w:val="20"/>
              </w:rPr>
              <w:t>7.5m or less</w:t>
            </w:r>
          </w:p>
        </w:tc>
        <w:tc>
          <w:tcPr>
            <w:tcW w:w="772" w:type="pct"/>
            <w:tcBorders>
              <w:top w:val="single" w:sz="4" w:space="0" w:color="000000"/>
              <w:left w:val="single" w:sz="4" w:space="0" w:color="000000"/>
              <w:bottom w:val="single" w:sz="4" w:space="0" w:color="000000"/>
              <w:right w:val="single" w:sz="4" w:space="0" w:color="000000"/>
            </w:tcBorders>
            <w:hideMark/>
          </w:tcPr>
          <w:p w14:paraId="12A26C98"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Mandatory - both sides unless a corner lot</w:t>
            </w:r>
          </w:p>
        </w:tc>
        <w:tc>
          <w:tcPr>
            <w:tcW w:w="873" w:type="pct"/>
            <w:tcBorders>
              <w:top w:val="outset" w:sz="6" w:space="0" w:color="auto"/>
              <w:left w:val="outset" w:sz="6" w:space="0" w:color="auto"/>
              <w:bottom w:val="outset" w:sz="6" w:space="0" w:color="auto"/>
              <w:right w:val="outset" w:sz="6" w:space="0" w:color="auto"/>
            </w:tcBorders>
            <w:hideMark/>
          </w:tcPr>
          <w:p w14:paraId="7C2CAC80"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Not permitted*</w:t>
            </w:r>
          </w:p>
        </w:tc>
        <w:tc>
          <w:tcPr>
            <w:tcW w:w="1545" w:type="pct"/>
            <w:tcBorders>
              <w:top w:val="outset" w:sz="6" w:space="0" w:color="auto"/>
              <w:left w:val="outset" w:sz="6" w:space="0" w:color="auto"/>
              <w:bottom w:val="outset" w:sz="6" w:space="0" w:color="auto"/>
              <w:right w:val="outset" w:sz="6" w:space="0" w:color="auto"/>
            </w:tcBorders>
            <w:hideMark/>
          </w:tcPr>
          <w:p w14:paraId="58E2ADEC"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Max Length: 80% of the length of the boundary</w:t>
            </w:r>
            <w:r w:rsidRPr="009451ED">
              <w:rPr>
                <w:rFonts w:ascii="Arial" w:hAnsi="Arial" w:cs="Arial"/>
                <w:sz w:val="20"/>
                <w:szCs w:val="20"/>
              </w:rPr>
              <w:br/>
              <w:t>Max Height: 7.5m</w:t>
            </w:r>
          </w:p>
        </w:tc>
        <w:tc>
          <w:tcPr>
            <w:tcW w:w="1283" w:type="pct"/>
            <w:tcBorders>
              <w:top w:val="outset" w:sz="6" w:space="0" w:color="auto"/>
              <w:left w:val="outset" w:sz="6" w:space="0" w:color="auto"/>
              <w:bottom w:val="outset" w:sz="6" w:space="0" w:color="auto"/>
              <w:right w:val="outset" w:sz="6" w:space="0" w:color="auto"/>
            </w:tcBorders>
            <w:hideMark/>
          </w:tcPr>
          <w:p w14:paraId="0B3727A8"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Max Length: 80% of the length of the boundary</w:t>
            </w:r>
            <w:r w:rsidRPr="009451ED">
              <w:rPr>
                <w:rFonts w:ascii="Arial" w:hAnsi="Arial" w:cs="Arial"/>
                <w:sz w:val="20"/>
                <w:szCs w:val="20"/>
              </w:rPr>
              <w:br/>
              <w:t>Max Height: 8.5m</w:t>
            </w:r>
          </w:p>
        </w:tc>
      </w:tr>
      <w:tr w:rsidR="00AB5299" w:rsidRPr="009451ED" w14:paraId="14B3FAFC" w14:textId="77777777" w:rsidTr="00AB5299">
        <w:trPr>
          <w:tblCellSpacing w:w="15" w:type="dxa"/>
        </w:trPr>
        <w:tc>
          <w:tcPr>
            <w:tcW w:w="469" w:type="pct"/>
            <w:tcBorders>
              <w:top w:val="single" w:sz="4" w:space="0" w:color="000000"/>
              <w:left w:val="single" w:sz="4" w:space="0" w:color="000000"/>
              <w:bottom w:val="single" w:sz="4" w:space="0" w:color="000000"/>
              <w:right w:val="single" w:sz="4" w:space="0" w:color="000000"/>
            </w:tcBorders>
          </w:tcPr>
          <w:p w14:paraId="34B17D9E" w14:textId="77777777" w:rsidR="00AB5299" w:rsidRPr="009451ED" w:rsidRDefault="00AB5299" w:rsidP="00CB2971">
            <w:pPr>
              <w:pStyle w:val="NormalWeb"/>
              <w:rPr>
                <w:rStyle w:val="Strong"/>
                <w:rFonts w:ascii="Arial" w:hAnsi="Arial" w:cs="Arial"/>
                <w:sz w:val="20"/>
                <w:szCs w:val="20"/>
              </w:rPr>
            </w:pPr>
            <w:r w:rsidRPr="009451ED">
              <w:rPr>
                <w:rStyle w:val="Strong"/>
                <w:rFonts w:ascii="Arial" w:hAnsi="Arial" w:cs="Arial"/>
                <w:sz w:val="20"/>
                <w:szCs w:val="20"/>
              </w:rPr>
              <w:t xml:space="preserve">More than </w:t>
            </w:r>
            <w:r>
              <w:rPr>
                <w:rStyle w:val="Strong"/>
                <w:rFonts w:ascii="Arial" w:hAnsi="Arial" w:cs="Arial"/>
                <w:sz w:val="20"/>
                <w:szCs w:val="20"/>
              </w:rPr>
              <w:t>7</w:t>
            </w:r>
            <w:r w:rsidRPr="009451ED">
              <w:rPr>
                <w:rStyle w:val="Strong"/>
                <w:rFonts w:ascii="Arial" w:hAnsi="Arial" w:cs="Arial"/>
                <w:sz w:val="20"/>
                <w:szCs w:val="20"/>
              </w:rPr>
              <w:t xml:space="preserve">.5m to </w:t>
            </w:r>
            <w:r>
              <w:rPr>
                <w:rStyle w:val="Strong"/>
                <w:rFonts w:ascii="Arial" w:hAnsi="Arial" w:cs="Arial"/>
                <w:sz w:val="20"/>
                <w:szCs w:val="20"/>
              </w:rPr>
              <w:t>9</w:t>
            </w:r>
            <w:r w:rsidRPr="009451ED">
              <w:rPr>
                <w:rStyle w:val="Strong"/>
                <w:rFonts w:ascii="Arial" w:hAnsi="Arial" w:cs="Arial"/>
                <w:sz w:val="20"/>
                <w:szCs w:val="20"/>
              </w:rPr>
              <w:t>.5m</w:t>
            </w:r>
          </w:p>
        </w:tc>
        <w:tc>
          <w:tcPr>
            <w:tcW w:w="772" w:type="pct"/>
            <w:tcBorders>
              <w:top w:val="single" w:sz="4" w:space="0" w:color="000000"/>
              <w:left w:val="single" w:sz="4" w:space="0" w:color="000000"/>
              <w:bottom w:val="single" w:sz="4" w:space="0" w:color="000000"/>
              <w:right w:val="single" w:sz="4" w:space="0" w:color="000000"/>
            </w:tcBorders>
          </w:tcPr>
          <w:p w14:paraId="182CE4ED" w14:textId="77777777" w:rsidR="00AB5299" w:rsidRDefault="00AB5299" w:rsidP="00CB2971">
            <w:pPr>
              <w:pStyle w:val="NormalWeb"/>
              <w:rPr>
                <w:rFonts w:ascii="Arial" w:hAnsi="Arial" w:cs="Arial"/>
                <w:sz w:val="20"/>
                <w:szCs w:val="20"/>
              </w:rPr>
            </w:pPr>
            <w:r w:rsidRPr="00767080">
              <w:rPr>
                <w:rFonts w:ascii="Arial" w:hAnsi="Arial" w:cs="Arial"/>
                <w:sz w:val="20"/>
                <w:szCs w:val="20"/>
              </w:rPr>
              <w:t xml:space="preserve">Mandatory - one side </w:t>
            </w:r>
          </w:p>
          <w:p w14:paraId="0D57195D" w14:textId="77777777" w:rsidR="00AB5299" w:rsidRDefault="00AB5299" w:rsidP="00CB2971">
            <w:pPr>
              <w:pStyle w:val="NormalWeb"/>
              <w:rPr>
                <w:rFonts w:ascii="Arial" w:hAnsi="Arial" w:cs="Arial"/>
                <w:sz w:val="20"/>
                <w:szCs w:val="20"/>
              </w:rPr>
            </w:pPr>
            <w:r w:rsidRPr="00767080">
              <w:rPr>
                <w:rFonts w:ascii="Arial" w:hAnsi="Arial" w:cs="Arial"/>
                <w:sz w:val="20"/>
                <w:szCs w:val="20"/>
              </w:rPr>
              <w:t xml:space="preserve">Optional to both sides in the following locations only unless a corner lot: </w:t>
            </w:r>
          </w:p>
          <w:p w14:paraId="6174C047" w14:textId="77777777" w:rsidR="00AB5299" w:rsidRDefault="00AB5299" w:rsidP="00CB2971">
            <w:pPr>
              <w:pStyle w:val="NormalWeb"/>
              <w:rPr>
                <w:rFonts w:ascii="Arial" w:hAnsi="Arial" w:cs="Arial"/>
                <w:sz w:val="20"/>
                <w:szCs w:val="20"/>
              </w:rPr>
            </w:pPr>
            <w:r w:rsidRPr="00767080">
              <w:rPr>
                <w:rFonts w:ascii="Arial" w:hAnsi="Arial" w:cs="Arial"/>
                <w:sz w:val="20"/>
                <w:szCs w:val="20"/>
              </w:rPr>
              <w:t xml:space="preserve">Emerging community zone: </w:t>
            </w:r>
          </w:p>
          <w:p w14:paraId="5701462C" w14:textId="77777777" w:rsidR="00AB5299" w:rsidRDefault="00AB5299" w:rsidP="00122CFB">
            <w:pPr>
              <w:pStyle w:val="NormalWeb"/>
              <w:numPr>
                <w:ilvl w:val="0"/>
                <w:numId w:val="90"/>
              </w:numPr>
              <w:ind w:left="391"/>
              <w:rPr>
                <w:rFonts w:ascii="Arial" w:hAnsi="Arial" w:cs="Arial"/>
                <w:sz w:val="20"/>
                <w:szCs w:val="20"/>
              </w:rPr>
            </w:pPr>
            <w:r w:rsidRPr="00767080">
              <w:rPr>
                <w:rFonts w:ascii="Arial" w:hAnsi="Arial" w:cs="Arial"/>
                <w:sz w:val="20"/>
                <w:szCs w:val="20"/>
              </w:rPr>
              <w:t xml:space="preserve">Transition precinct (developed lot) </w:t>
            </w:r>
          </w:p>
          <w:p w14:paraId="66EDF2C7" w14:textId="77777777" w:rsidR="00AB5299" w:rsidRDefault="00AB5299" w:rsidP="00CB2971">
            <w:pPr>
              <w:pStyle w:val="NormalWeb"/>
              <w:ind w:left="31"/>
              <w:rPr>
                <w:rFonts w:ascii="Arial" w:hAnsi="Arial" w:cs="Arial"/>
                <w:sz w:val="20"/>
                <w:szCs w:val="20"/>
              </w:rPr>
            </w:pPr>
            <w:r w:rsidRPr="00767080">
              <w:rPr>
                <w:rFonts w:ascii="Arial" w:hAnsi="Arial" w:cs="Arial"/>
                <w:sz w:val="20"/>
                <w:szCs w:val="20"/>
              </w:rPr>
              <w:t xml:space="preserve">General residential zone: </w:t>
            </w:r>
          </w:p>
          <w:p w14:paraId="5187B29B" w14:textId="77777777" w:rsidR="00AB5299" w:rsidRDefault="00AB5299" w:rsidP="00122CFB">
            <w:pPr>
              <w:pStyle w:val="NormalWeb"/>
              <w:numPr>
                <w:ilvl w:val="0"/>
                <w:numId w:val="90"/>
              </w:numPr>
              <w:ind w:left="391"/>
              <w:rPr>
                <w:rFonts w:ascii="Arial" w:hAnsi="Arial" w:cs="Arial"/>
                <w:sz w:val="20"/>
                <w:szCs w:val="20"/>
              </w:rPr>
            </w:pPr>
            <w:r w:rsidRPr="00767080">
              <w:rPr>
                <w:rFonts w:ascii="Arial" w:hAnsi="Arial" w:cs="Arial"/>
                <w:sz w:val="20"/>
                <w:szCs w:val="20"/>
              </w:rPr>
              <w:t xml:space="preserve">Next generation neighbourhood precinct </w:t>
            </w:r>
          </w:p>
          <w:p w14:paraId="5DDBB6E1" w14:textId="77777777" w:rsidR="00AB5299" w:rsidRDefault="00AB5299" w:rsidP="00CB2971">
            <w:pPr>
              <w:pStyle w:val="NormalWeb"/>
              <w:ind w:left="31"/>
              <w:rPr>
                <w:rFonts w:ascii="Arial" w:hAnsi="Arial" w:cs="Arial"/>
                <w:sz w:val="20"/>
                <w:szCs w:val="20"/>
              </w:rPr>
            </w:pPr>
            <w:r w:rsidRPr="00767080">
              <w:rPr>
                <w:rFonts w:ascii="Arial" w:hAnsi="Arial" w:cs="Arial"/>
                <w:sz w:val="20"/>
                <w:szCs w:val="20"/>
              </w:rPr>
              <w:t xml:space="preserve">Caboolture West local plan: </w:t>
            </w:r>
          </w:p>
          <w:p w14:paraId="5103B605" w14:textId="0C89C79E" w:rsidR="00AB5299" w:rsidRPr="009451ED" w:rsidRDefault="00AB5299" w:rsidP="00122CFB">
            <w:pPr>
              <w:pStyle w:val="NormalWeb"/>
              <w:numPr>
                <w:ilvl w:val="0"/>
                <w:numId w:val="90"/>
              </w:numPr>
              <w:ind w:left="391"/>
              <w:rPr>
                <w:rFonts w:ascii="Arial" w:hAnsi="Arial" w:cs="Arial"/>
                <w:sz w:val="20"/>
                <w:szCs w:val="20"/>
              </w:rPr>
            </w:pPr>
            <w:r w:rsidRPr="00767080">
              <w:rPr>
                <w:rFonts w:ascii="Arial" w:hAnsi="Arial" w:cs="Arial"/>
                <w:sz w:val="20"/>
                <w:szCs w:val="20"/>
              </w:rPr>
              <w:t>Urban living precinct - Next gene</w:t>
            </w:r>
            <w:r w:rsidR="002B43FA">
              <w:rPr>
                <w:rFonts w:ascii="Arial" w:hAnsi="Arial" w:cs="Arial"/>
                <w:sz w:val="20"/>
                <w:szCs w:val="20"/>
              </w:rPr>
              <w:t>ration sub-precinct</w:t>
            </w:r>
          </w:p>
        </w:tc>
        <w:tc>
          <w:tcPr>
            <w:tcW w:w="873" w:type="pct"/>
            <w:tcBorders>
              <w:top w:val="outset" w:sz="6" w:space="0" w:color="auto"/>
              <w:left w:val="outset" w:sz="6" w:space="0" w:color="auto"/>
              <w:bottom w:val="outset" w:sz="6" w:space="0" w:color="auto"/>
              <w:right w:val="outset" w:sz="6" w:space="0" w:color="auto"/>
            </w:tcBorders>
          </w:tcPr>
          <w:p w14:paraId="166AC751" w14:textId="77777777" w:rsidR="00AB5299" w:rsidRPr="009451ED" w:rsidRDefault="00AB5299" w:rsidP="00CB2971">
            <w:pPr>
              <w:pStyle w:val="NormalWeb"/>
              <w:rPr>
                <w:rFonts w:ascii="Arial" w:hAnsi="Arial" w:cs="Arial"/>
                <w:sz w:val="20"/>
                <w:szCs w:val="20"/>
              </w:rPr>
            </w:pPr>
            <w:r w:rsidRPr="00767080">
              <w:rPr>
                <w:rFonts w:ascii="Arial" w:hAnsi="Arial" w:cs="Arial"/>
                <w:sz w:val="20"/>
                <w:szCs w:val="20"/>
              </w:rPr>
              <w:t>Not permitted*</w:t>
            </w:r>
          </w:p>
        </w:tc>
        <w:tc>
          <w:tcPr>
            <w:tcW w:w="1545" w:type="pct"/>
            <w:tcBorders>
              <w:top w:val="outset" w:sz="6" w:space="0" w:color="auto"/>
              <w:left w:val="outset" w:sz="6" w:space="0" w:color="auto"/>
              <w:bottom w:val="outset" w:sz="6" w:space="0" w:color="auto"/>
              <w:right w:val="outset" w:sz="6" w:space="0" w:color="auto"/>
            </w:tcBorders>
          </w:tcPr>
          <w:p w14:paraId="196D3EAD" w14:textId="77777777" w:rsidR="00AB5299" w:rsidRDefault="00AB5299" w:rsidP="00CB2971">
            <w:pPr>
              <w:pStyle w:val="NormalWeb"/>
              <w:spacing w:before="0" w:beforeAutospacing="0" w:after="0" w:afterAutospacing="0"/>
              <w:rPr>
                <w:rFonts w:ascii="Arial" w:hAnsi="Arial" w:cs="Arial"/>
                <w:sz w:val="20"/>
                <w:szCs w:val="20"/>
              </w:rPr>
            </w:pPr>
            <w:r w:rsidRPr="00767080">
              <w:rPr>
                <w:rFonts w:ascii="Arial" w:hAnsi="Arial" w:cs="Arial"/>
                <w:sz w:val="20"/>
                <w:szCs w:val="20"/>
              </w:rPr>
              <w:t xml:space="preserve">Max Length: 60% of the length of the boundary OR 80% if the lot adjoining that boundary has a frontage of 9.5m or less. </w:t>
            </w:r>
          </w:p>
          <w:p w14:paraId="0F0A3AEF" w14:textId="77777777" w:rsidR="00AB5299" w:rsidRPr="009451ED" w:rsidRDefault="00AB5299" w:rsidP="00CB2971">
            <w:pPr>
              <w:pStyle w:val="NormalWeb"/>
              <w:spacing w:before="0" w:beforeAutospacing="0" w:after="0" w:afterAutospacing="0"/>
              <w:rPr>
                <w:rFonts w:ascii="Arial" w:hAnsi="Arial" w:cs="Arial"/>
                <w:sz w:val="20"/>
                <w:szCs w:val="20"/>
              </w:rPr>
            </w:pPr>
            <w:r w:rsidRPr="00767080">
              <w:rPr>
                <w:rFonts w:ascii="Arial" w:hAnsi="Arial" w:cs="Arial"/>
                <w:sz w:val="20"/>
                <w:szCs w:val="20"/>
              </w:rPr>
              <w:t>Max Height: 7.5m</w:t>
            </w:r>
          </w:p>
        </w:tc>
        <w:tc>
          <w:tcPr>
            <w:tcW w:w="1283" w:type="pct"/>
            <w:tcBorders>
              <w:top w:val="outset" w:sz="6" w:space="0" w:color="auto"/>
              <w:left w:val="outset" w:sz="6" w:space="0" w:color="auto"/>
              <w:bottom w:val="outset" w:sz="6" w:space="0" w:color="auto"/>
              <w:right w:val="outset" w:sz="6" w:space="0" w:color="auto"/>
            </w:tcBorders>
          </w:tcPr>
          <w:p w14:paraId="16838C43" w14:textId="77777777" w:rsidR="00AB5299" w:rsidRDefault="00AB5299" w:rsidP="00CB2971">
            <w:pPr>
              <w:pStyle w:val="NormalWeb"/>
              <w:spacing w:before="0" w:beforeAutospacing="0" w:after="0" w:afterAutospacing="0"/>
              <w:rPr>
                <w:rFonts w:ascii="Arial" w:hAnsi="Arial" w:cs="Arial"/>
                <w:sz w:val="20"/>
                <w:szCs w:val="20"/>
              </w:rPr>
            </w:pPr>
            <w:r w:rsidRPr="00767080">
              <w:rPr>
                <w:rFonts w:ascii="Arial" w:hAnsi="Arial" w:cs="Arial"/>
                <w:sz w:val="20"/>
                <w:szCs w:val="20"/>
              </w:rPr>
              <w:t xml:space="preserve">Max Length: 70% of the length of the boundary </w:t>
            </w:r>
          </w:p>
          <w:p w14:paraId="4FA8AAF9" w14:textId="77777777" w:rsidR="00AB5299" w:rsidRPr="009451ED" w:rsidRDefault="00AB5299" w:rsidP="00CB2971">
            <w:pPr>
              <w:pStyle w:val="NormalWeb"/>
              <w:spacing w:before="0" w:beforeAutospacing="0" w:after="0" w:afterAutospacing="0"/>
              <w:rPr>
                <w:rFonts w:ascii="Arial" w:hAnsi="Arial" w:cs="Arial"/>
                <w:sz w:val="20"/>
                <w:szCs w:val="20"/>
              </w:rPr>
            </w:pPr>
            <w:r w:rsidRPr="00767080">
              <w:rPr>
                <w:rFonts w:ascii="Arial" w:hAnsi="Arial" w:cs="Arial"/>
                <w:sz w:val="20"/>
                <w:szCs w:val="20"/>
              </w:rPr>
              <w:t>Max Height: 10.5m</w:t>
            </w:r>
          </w:p>
        </w:tc>
      </w:tr>
      <w:tr w:rsidR="00AB5299" w:rsidRPr="009451ED" w14:paraId="70C1F9F0" w14:textId="77777777" w:rsidTr="00AB5299">
        <w:trPr>
          <w:tblCellSpacing w:w="15" w:type="dxa"/>
        </w:trPr>
        <w:tc>
          <w:tcPr>
            <w:tcW w:w="469" w:type="pct"/>
            <w:tcBorders>
              <w:top w:val="single" w:sz="4" w:space="0" w:color="000000"/>
              <w:left w:val="single" w:sz="4" w:space="0" w:color="000000"/>
              <w:bottom w:val="single" w:sz="4" w:space="0" w:color="000000"/>
              <w:right w:val="single" w:sz="4" w:space="0" w:color="000000"/>
            </w:tcBorders>
            <w:hideMark/>
          </w:tcPr>
          <w:p w14:paraId="57B057EF" w14:textId="77777777" w:rsidR="00AB5299" w:rsidRPr="009451ED" w:rsidRDefault="00AB5299" w:rsidP="00CB2971">
            <w:pPr>
              <w:pStyle w:val="NormalWeb"/>
              <w:rPr>
                <w:rFonts w:ascii="Arial" w:hAnsi="Arial" w:cs="Arial"/>
                <w:sz w:val="20"/>
                <w:szCs w:val="20"/>
              </w:rPr>
            </w:pPr>
            <w:r w:rsidRPr="009451ED">
              <w:rPr>
                <w:rStyle w:val="Strong"/>
                <w:rFonts w:ascii="Arial" w:hAnsi="Arial" w:cs="Arial"/>
                <w:sz w:val="20"/>
                <w:szCs w:val="20"/>
              </w:rPr>
              <w:t xml:space="preserve">More than </w:t>
            </w:r>
            <w:r>
              <w:rPr>
                <w:rStyle w:val="Strong"/>
                <w:rFonts w:ascii="Arial" w:hAnsi="Arial" w:cs="Arial"/>
                <w:sz w:val="20"/>
                <w:szCs w:val="20"/>
              </w:rPr>
              <w:t>9</w:t>
            </w:r>
            <w:r w:rsidRPr="009451ED">
              <w:rPr>
                <w:rStyle w:val="Strong"/>
                <w:rFonts w:ascii="Arial" w:hAnsi="Arial" w:cs="Arial"/>
                <w:sz w:val="20"/>
                <w:szCs w:val="20"/>
              </w:rPr>
              <w:t>.5m to 12.5m</w:t>
            </w:r>
          </w:p>
        </w:tc>
        <w:tc>
          <w:tcPr>
            <w:tcW w:w="772" w:type="pct"/>
            <w:tcBorders>
              <w:top w:val="single" w:sz="4" w:space="0" w:color="000000"/>
              <w:left w:val="single" w:sz="4" w:space="0" w:color="000000"/>
              <w:bottom w:val="single" w:sz="4" w:space="0" w:color="000000"/>
              <w:right w:val="single" w:sz="4" w:space="0" w:color="000000"/>
            </w:tcBorders>
            <w:hideMark/>
          </w:tcPr>
          <w:p w14:paraId="232A431E"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Mandatory - one side</w:t>
            </w:r>
          </w:p>
        </w:tc>
        <w:tc>
          <w:tcPr>
            <w:tcW w:w="873" w:type="pct"/>
            <w:tcBorders>
              <w:top w:val="outset" w:sz="6" w:space="0" w:color="auto"/>
              <w:left w:val="outset" w:sz="6" w:space="0" w:color="auto"/>
              <w:bottom w:val="outset" w:sz="6" w:space="0" w:color="auto"/>
              <w:right w:val="outset" w:sz="6" w:space="0" w:color="auto"/>
            </w:tcBorders>
            <w:hideMark/>
          </w:tcPr>
          <w:p w14:paraId="275DA0D4"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Not permitted*</w:t>
            </w:r>
          </w:p>
        </w:tc>
        <w:tc>
          <w:tcPr>
            <w:tcW w:w="1545" w:type="pct"/>
            <w:tcBorders>
              <w:top w:val="outset" w:sz="6" w:space="0" w:color="auto"/>
              <w:left w:val="outset" w:sz="6" w:space="0" w:color="auto"/>
              <w:bottom w:val="outset" w:sz="6" w:space="0" w:color="auto"/>
              <w:right w:val="outset" w:sz="6" w:space="0" w:color="auto"/>
            </w:tcBorders>
            <w:hideMark/>
          </w:tcPr>
          <w:p w14:paraId="4DEFB111"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Max Length: 60% of the length of the boundary OR 80% if the lot adjoining that boundary has a frontage of 7.5m or less.</w:t>
            </w:r>
            <w:r w:rsidRPr="009451ED">
              <w:rPr>
                <w:rFonts w:ascii="Arial" w:hAnsi="Arial" w:cs="Arial"/>
                <w:sz w:val="20"/>
                <w:szCs w:val="20"/>
              </w:rPr>
              <w:br/>
              <w:t>Max Height: 7.5m</w:t>
            </w:r>
          </w:p>
        </w:tc>
        <w:tc>
          <w:tcPr>
            <w:tcW w:w="1283" w:type="pct"/>
            <w:tcBorders>
              <w:top w:val="outset" w:sz="6" w:space="0" w:color="auto"/>
              <w:left w:val="outset" w:sz="6" w:space="0" w:color="auto"/>
              <w:bottom w:val="outset" w:sz="6" w:space="0" w:color="auto"/>
              <w:right w:val="outset" w:sz="6" w:space="0" w:color="auto"/>
            </w:tcBorders>
            <w:hideMark/>
          </w:tcPr>
          <w:p w14:paraId="7F68C106"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Max Length: 70% of the length of the boundary</w:t>
            </w:r>
            <w:r w:rsidRPr="009451ED">
              <w:rPr>
                <w:rFonts w:ascii="Arial" w:hAnsi="Arial" w:cs="Arial"/>
                <w:sz w:val="20"/>
                <w:szCs w:val="20"/>
              </w:rPr>
              <w:br/>
              <w:t>Max Height: 10.5m</w:t>
            </w:r>
          </w:p>
        </w:tc>
      </w:tr>
      <w:tr w:rsidR="00AB5299" w:rsidRPr="009451ED" w14:paraId="2CD01A59" w14:textId="77777777" w:rsidTr="00AB5299">
        <w:trPr>
          <w:trHeight w:val="1440"/>
          <w:tblCellSpacing w:w="15" w:type="dxa"/>
        </w:trPr>
        <w:tc>
          <w:tcPr>
            <w:tcW w:w="469" w:type="pct"/>
            <w:tcBorders>
              <w:top w:val="single" w:sz="4" w:space="0" w:color="000000"/>
              <w:left w:val="single" w:sz="4" w:space="0" w:color="000000"/>
              <w:bottom w:val="single" w:sz="4" w:space="0" w:color="000000"/>
              <w:right w:val="single" w:sz="4" w:space="0" w:color="000000"/>
            </w:tcBorders>
            <w:hideMark/>
          </w:tcPr>
          <w:p w14:paraId="5C9E68A4" w14:textId="77777777" w:rsidR="00AB5299" w:rsidRPr="009451ED" w:rsidRDefault="00AB5299" w:rsidP="00CB2971">
            <w:pPr>
              <w:pStyle w:val="NormalWeb"/>
              <w:rPr>
                <w:rFonts w:ascii="Arial" w:hAnsi="Arial" w:cs="Arial"/>
                <w:sz w:val="20"/>
                <w:szCs w:val="20"/>
              </w:rPr>
            </w:pPr>
            <w:r w:rsidRPr="009451ED">
              <w:rPr>
                <w:rStyle w:val="Strong"/>
                <w:rFonts w:ascii="Arial" w:hAnsi="Arial" w:cs="Arial"/>
                <w:sz w:val="20"/>
                <w:szCs w:val="20"/>
              </w:rPr>
              <w:t>More than 12.5m to 18m</w:t>
            </w:r>
          </w:p>
        </w:tc>
        <w:tc>
          <w:tcPr>
            <w:tcW w:w="772" w:type="pct"/>
            <w:tcBorders>
              <w:top w:val="single" w:sz="4" w:space="0" w:color="000000"/>
              <w:left w:val="single" w:sz="4" w:space="0" w:color="000000"/>
              <w:bottom w:val="single" w:sz="4" w:space="0" w:color="000000"/>
              <w:right w:val="single" w:sz="4" w:space="0" w:color="000000"/>
            </w:tcBorders>
            <w:hideMark/>
          </w:tcPr>
          <w:p w14:paraId="4421508B"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Optional:</w:t>
            </w:r>
          </w:p>
          <w:p w14:paraId="4D1BACBA" w14:textId="77777777" w:rsidR="00AB5299" w:rsidRPr="009451ED" w:rsidRDefault="00AB5299" w:rsidP="00122CFB">
            <w:pPr>
              <w:pStyle w:val="NormalWeb"/>
              <w:numPr>
                <w:ilvl w:val="0"/>
                <w:numId w:val="88"/>
              </w:numPr>
              <w:rPr>
                <w:rFonts w:ascii="Arial" w:hAnsi="Arial" w:cs="Arial"/>
                <w:sz w:val="20"/>
                <w:szCs w:val="20"/>
              </w:rPr>
            </w:pPr>
            <w:r w:rsidRPr="009451ED">
              <w:rPr>
                <w:rFonts w:ascii="Arial" w:hAnsi="Arial" w:cs="Arial"/>
                <w:sz w:val="20"/>
                <w:szCs w:val="20"/>
              </w:rPr>
              <w:t>on 1 boundary only;</w:t>
            </w:r>
          </w:p>
          <w:p w14:paraId="39BE394E" w14:textId="77777777" w:rsidR="00AB5299" w:rsidRPr="009451ED" w:rsidRDefault="00AB5299" w:rsidP="00122CFB">
            <w:pPr>
              <w:pStyle w:val="NormalWeb"/>
              <w:numPr>
                <w:ilvl w:val="0"/>
                <w:numId w:val="88"/>
              </w:numPr>
              <w:rPr>
                <w:rFonts w:ascii="Arial" w:hAnsi="Arial" w:cs="Arial"/>
                <w:sz w:val="20"/>
                <w:szCs w:val="20"/>
              </w:rPr>
            </w:pPr>
            <w:r w:rsidRPr="009451ED">
              <w:rPr>
                <w:rFonts w:ascii="Arial" w:hAnsi="Arial" w:cs="Arial"/>
                <w:sz w:val="20"/>
                <w:szCs w:val="20"/>
              </w:rPr>
              <w:t>where the built to boundary wall adjoins a lot with a frontage less than 18m.</w:t>
            </w:r>
          </w:p>
          <w:p w14:paraId="51A94817"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Not permitted - Otherwise</w:t>
            </w:r>
          </w:p>
        </w:tc>
        <w:tc>
          <w:tcPr>
            <w:tcW w:w="873" w:type="pct"/>
            <w:tcBorders>
              <w:top w:val="outset" w:sz="6" w:space="0" w:color="auto"/>
              <w:left w:val="outset" w:sz="6" w:space="0" w:color="auto"/>
              <w:bottom w:val="outset" w:sz="6" w:space="0" w:color="auto"/>
              <w:right w:val="outset" w:sz="6" w:space="0" w:color="auto"/>
            </w:tcBorders>
            <w:hideMark/>
          </w:tcPr>
          <w:p w14:paraId="663F83A1"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Not permitted*</w:t>
            </w:r>
          </w:p>
        </w:tc>
        <w:tc>
          <w:tcPr>
            <w:tcW w:w="1545" w:type="pct"/>
            <w:tcBorders>
              <w:top w:val="outset" w:sz="6" w:space="0" w:color="auto"/>
              <w:left w:val="outset" w:sz="6" w:space="0" w:color="auto"/>
              <w:bottom w:val="outset" w:sz="6" w:space="0" w:color="auto"/>
              <w:right w:val="outset" w:sz="6" w:space="0" w:color="auto"/>
            </w:tcBorders>
            <w:hideMark/>
          </w:tcPr>
          <w:p w14:paraId="2DA99932"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Max Length: the lesser of 15m or 60% of the length of the boundary</w:t>
            </w:r>
            <w:r w:rsidRPr="009451ED">
              <w:rPr>
                <w:rFonts w:ascii="Arial" w:hAnsi="Arial" w:cs="Arial"/>
                <w:sz w:val="20"/>
                <w:szCs w:val="20"/>
              </w:rPr>
              <w:br/>
              <w:t>Max Height: 7.5m</w:t>
            </w:r>
          </w:p>
        </w:tc>
        <w:tc>
          <w:tcPr>
            <w:tcW w:w="1283" w:type="pct"/>
            <w:tcBorders>
              <w:top w:val="outset" w:sz="6" w:space="0" w:color="auto"/>
              <w:left w:val="outset" w:sz="6" w:space="0" w:color="auto"/>
              <w:bottom w:val="outset" w:sz="6" w:space="0" w:color="auto"/>
              <w:right w:val="outset" w:sz="6" w:space="0" w:color="auto"/>
            </w:tcBorders>
            <w:hideMark/>
          </w:tcPr>
          <w:p w14:paraId="5E66E79B"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Max Length: the lesser of 15m or 60% of the length of the boundary</w:t>
            </w:r>
            <w:r w:rsidRPr="009451ED">
              <w:rPr>
                <w:rFonts w:ascii="Arial" w:hAnsi="Arial" w:cs="Arial"/>
                <w:sz w:val="20"/>
                <w:szCs w:val="20"/>
              </w:rPr>
              <w:br/>
              <w:t>Max Height: 10.5m</w:t>
            </w:r>
          </w:p>
        </w:tc>
      </w:tr>
      <w:tr w:rsidR="00AB5299" w:rsidRPr="009451ED" w14:paraId="68A20AC3" w14:textId="77777777" w:rsidTr="00AB5299">
        <w:trPr>
          <w:tblCellSpacing w:w="15" w:type="dxa"/>
        </w:trPr>
        <w:tc>
          <w:tcPr>
            <w:tcW w:w="469" w:type="pct"/>
            <w:tcBorders>
              <w:top w:val="single" w:sz="4" w:space="0" w:color="000000"/>
              <w:left w:val="single" w:sz="4" w:space="0" w:color="000000"/>
              <w:bottom w:val="single" w:sz="4" w:space="0" w:color="000000"/>
              <w:right w:val="single" w:sz="4" w:space="0" w:color="000000"/>
            </w:tcBorders>
            <w:hideMark/>
          </w:tcPr>
          <w:p w14:paraId="468F9788" w14:textId="77777777" w:rsidR="00AB5299" w:rsidRPr="009451ED" w:rsidRDefault="00AB5299" w:rsidP="00CB2971">
            <w:pPr>
              <w:pStyle w:val="NormalWeb"/>
              <w:rPr>
                <w:rFonts w:ascii="Arial" w:hAnsi="Arial" w:cs="Arial"/>
                <w:sz w:val="20"/>
                <w:szCs w:val="20"/>
              </w:rPr>
            </w:pPr>
            <w:r w:rsidRPr="009451ED">
              <w:rPr>
                <w:rStyle w:val="Strong"/>
                <w:rFonts w:ascii="Arial" w:hAnsi="Arial" w:cs="Arial"/>
                <w:sz w:val="20"/>
                <w:szCs w:val="20"/>
              </w:rPr>
              <w:t>Greater than 18m</w:t>
            </w:r>
          </w:p>
        </w:tc>
        <w:tc>
          <w:tcPr>
            <w:tcW w:w="772" w:type="pct"/>
            <w:tcBorders>
              <w:top w:val="single" w:sz="4" w:space="0" w:color="000000"/>
              <w:left w:val="single" w:sz="4" w:space="0" w:color="000000"/>
              <w:bottom w:val="single" w:sz="4" w:space="0" w:color="000000"/>
              <w:right w:val="single" w:sz="4" w:space="0" w:color="000000"/>
            </w:tcBorders>
            <w:hideMark/>
          </w:tcPr>
          <w:p w14:paraId="0DB51606" w14:textId="77777777" w:rsidR="00AB5299" w:rsidRPr="009451ED" w:rsidRDefault="00AB5299" w:rsidP="00CB2971">
            <w:pPr>
              <w:pStyle w:val="NormalWeb"/>
              <w:rPr>
                <w:rFonts w:ascii="Arial" w:hAnsi="Arial" w:cs="Arial"/>
                <w:sz w:val="20"/>
                <w:szCs w:val="20"/>
              </w:rPr>
            </w:pPr>
            <w:r w:rsidRPr="009451ED">
              <w:rPr>
                <w:rFonts w:ascii="Arial" w:hAnsi="Arial" w:cs="Arial"/>
                <w:sz w:val="20"/>
                <w:szCs w:val="20"/>
              </w:rPr>
              <w:t>Not permitted*</w:t>
            </w:r>
          </w:p>
        </w:tc>
        <w:tc>
          <w:tcPr>
            <w:tcW w:w="873" w:type="pct"/>
            <w:tcBorders>
              <w:top w:val="single" w:sz="4" w:space="0" w:color="000000"/>
              <w:left w:val="single" w:sz="4" w:space="0" w:color="000000"/>
              <w:bottom w:val="single" w:sz="4" w:space="0" w:color="000000"/>
              <w:right w:val="single" w:sz="4" w:space="0" w:color="000000"/>
            </w:tcBorders>
            <w:hideMark/>
          </w:tcPr>
          <w:p w14:paraId="771AA0F2" w14:textId="77777777" w:rsidR="00AB5299" w:rsidRPr="009451ED" w:rsidRDefault="00AB5299" w:rsidP="00CB2971">
            <w:pPr>
              <w:rPr>
                <w:rFonts w:ascii="Arial" w:eastAsia="Times New Roman" w:hAnsi="Arial" w:cs="Arial"/>
                <w:sz w:val="20"/>
                <w:szCs w:val="20"/>
              </w:rPr>
            </w:pPr>
            <w:r w:rsidRPr="009451ED">
              <w:rPr>
                <w:rFonts w:ascii="Arial" w:eastAsia="Times New Roman" w:hAnsi="Arial" w:cs="Arial"/>
                <w:sz w:val="20"/>
                <w:szCs w:val="20"/>
              </w:rPr>
              <w:t>Not permitted*</w:t>
            </w:r>
          </w:p>
        </w:tc>
        <w:tc>
          <w:tcPr>
            <w:tcW w:w="1545" w:type="pct"/>
            <w:tcBorders>
              <w:top w:val="single" w:sz="4" w:space="0" w:color="000000"/>
              <w:left w:val="single" w:sz="4" w:space="0" w:color="000000"/>
              <w:bottom w:val="single" w:sz="4" w:space="0" w:color="000000"/>
              <w:right w:val="single" w:sz="4" w:space="0" w:color="000000"/>
            </w:tcBorders>
            <w:hideMark/>
          </w:tcPr>
          <w:p w14:paraId="539D49AA" w14:textId="77777777" w:rsidR="00AB5299" w:rsidRPr="009451ED" w:rsidRDefault="00AB5299" w:rsidP="00CB2971">
            <w:pPr>
              <w:rPr>
                <w:rFonts w:ascii="Arial" w:eastAsia="Times New Roman" w:hAnsi="Arial" w:cs="Arial"/>
                <w:sz w:val="20"/>
                <w:szCs w:val="20"/>
              </w:rPr>
            </w:pPr>
            <w:r w:rsidRPr="009451ED">
              <w:rPr>
                <w:rFonts w:ascii="Arial" w:eastAsia="Times New Roman" w:hAnsi="Arial" w:cs="Arial"/>
                <w:sz w:val="20"/>
                <w:szCs w:val="20"/>
              </w:rPr>
              <w:t>Not permitted*</w:t>
            </w:r>
          </w:p>
        </w:tc>
        <w:tc>
          <w:tcPr>
            <w:tcW w:w="1283" w:type="pct"/>
            <w:tcBorders>
              <w:top w:val="single" w:sz="4" w:space="0" w:color="000000"/>
              <w:left w:val="single" w:sz="4" w:space="0" w:color="000000"/>
              <w:bottom w:val="single" w:sz="4" w:space="0" w:color="000000"/>
              <w:right w:val="single" w:sz="4" w:space="0" w:color="000000"/>
            </w:tcBorders>
            <w:hideMark/>
          </w:tcPr>
          <w:p w14:paraId="541FF25F" w14:textId="77777777" w:rsidR="00AB5299" w:rsidRPr="009451ED" w:rsidRDefault="00AB5299" w:rsidP="00CB2971">
            <w:pPr>
              <w:rPr>
                <w:rFonts w:ascii="Arial" w:eastAsia="Times New Roman" w:hAnsi="Arial" w:cs="Arial"/>
                <w:sz w:val="20"/>
                <w:szCs w:val="20"/>
              </w:rPr>
            </w:pPr>
            <w:r w:rsidRPr="009451ED">
              <w:rPr>
                <w:rFonts w:ascii="Arial" w:eastAsia="Times New Roman" w:hAnsi="Arial" w:cs="Arial"/>
                <w:sz w:val="20"/>
                <w:szCs w:val="20"/>
              </w:rPr>
              <w:t>Not permitted*</w:t>
            </w:r>
          </w:p>
        </w:tc>
      </w:tr>
    </w:tbl>
    <w:p w14:paraId="43D345D9" w14:textId="77777777" w:rsidR="009451ED" w:rsidRDefault="009451ED">
      <w:pPr>
        <w:rPr>
          <w:rFonts w:ascii="Arial" w:hAnsi="Arial" w:cs="Arial"/>
        </w:rPr>
      </w:pPr>
    </w:p>
    <w:p w14:paraId="1B2B7944" w14:textId="77777777" w:rsidR="009451ED" w:rsidRPr="009451ED" w:rsidRDefault="009451ED" w:rsidP="009451ED">
      <w:pPr>
        <w:rPr>
          <w:rFonts w:ascii="Arial" w:hAnsi="Arial" w:cs="Arial"/>
          <w:sz w:val="20"/>
          <w:szCs w:val="20"/>
        </w:rPr>
      </w:pPr>
      <w:r w:rsidRPr="009451ED">
        <w:rPr>
          <w:rFonts w:ascii="Arial" w:hAnsi="Arial" w:cs="Arial"/>
          <w:sz w:val="20"/>
          <w:szCs w:val="20"/>
        </w:rPr>
        <w:t>Note -The above setbacks apply only to Class 1a and Class 10a buildings/structures.</w:t>
      </w:r>
    </w:p>
    <w:p w14:paraId="6DD7DA9A" w14:textId="77777777" w:rsidR="009451ED" w:rsidRPr="009451ED" w:rsidRDefault="009451ED" w:rsidP="009451ED">
      <w:pPr>
        <w:rPr>
          <w:rFonts w:ascii="Arial" w:hAnsi="Arial" w:cs="Arial"/>
          <w:sz w:val="20"/>
          <w:szCs w:val="20"/>
        </w:rPr>
      </w:pPr>
      <w:r w:rsidRPr="009451ED">
        <w:rPr>
          <w:rFonts w:ascii="Arial" w:hAnsi="Arial" w:cs="Arial"/>
          <w:sz w:val="20"/>
          <w:szCs w:val="20"/>
        </w:rPr>
        <w:br/>
        <w:t>Note - Max Length includes the length of walls of any other buildings on the same boundary. e.g. detached garage, carport or shed.</w:t>
      </w:r>
    </w:p>
    <w:p w14:paraId="0CEA28EE" w14:textId="77777777" w:rsidR="009451ED" w:rsidRPr="009451ED" w:rsidRDefault="009451ED" w:rsidP="009451ED">
      <w:pPr>
        <w:rPr>
          <w:rFonts w:ascii="Arial" w:hAnsi="Arial" w:cs="Arial"/>
          <w:sz w:val="20"/>
          <w:szCs w:val="20"/>
        </w:rPr>
      </w:pPr>
      <w:r w:rsidRPr="009451ED">
        <w:rPr>
          <w:rFonts w:ascii="Arial" w:hAnsi="Arial" w:cs="Arial"/>
          <w:sz w:val="20"/>
          <w:szCs w:val="20"/>
        </w:rPr>
        <w:br/>
        <w:t>Note - For the maximum height of domestic outbuildings refer to the examples that achieve aspects of the performance outcomes for building height and domestic outbuildings.</w:t>
      </w:r>
    </w:p>
    <w:p w14:paraId="0E30E3FE" w14:textId="77777777" w:rsidR="009451ED" w:rsidRPr="009451ED" w:rsidRDefault="009451ED">
      <w:pPr>
        <w:rPr>
          <w:rFonts w:ascii="Arial" w:hAnsi="Arial" w:cs="Arial"/>
          <w:sz w:val="20"/>
          <w:szCs w:val="20"/>
        </w:rPr>
      </w:pPr>
    </w:p>
    <w:p w14:paraId="04A73D3A" w14:textId="77777777" w:rsidR="009451ED" w:rsidRPr="009451ED" w:rsidRDefault="009451ED">
      <w:pPr>
        <w:rPr>
          <w:rFonts w:ascii="Arial" w:hAnsi="Arial" w:cs="Arial"/>
          <w:sz w:val="20"/>
          <w:szCs w:val="20"/>
        </w:rPr>
      </w:pPr>
      <w:r w:rsidRPr="009451ED">
        <w:rPr>
          <w:rFonts w:ascii="Arial" w:hAnsi="Arial" w:cs="Arial"/>
          <w:sz w:val="20"/>
          <w:szCs w:val="20"/>
        </w:rPr>
        <w:t>*Note - Built to boundary walls are not permitted, however, reduced side and rear boundary clearances may be permitted as prescribed (e.g. QDC). </w:t>
      </w:r>
    </w:p>
    <w:p w14:paraId="1EE48528" w14:textId="77777777" w:rsidR="009451ED" w:rsidRDefault="009451ED">
      <w:pPr>
        <w:rPr>
          <w:rFonts w:ascii="Arial" w:hAnsi="Arial" w:cs="Arial"/>
        </w:rPr>
      </w:pPr>
    </w:p>
    <w:p w14:paraId="3FD51404" w14:textId="77777777" w:rsidR="00827FDD" w:rsidRDefault="00827FDD">
      <w:pPr>
        <w:rPr>
          <w:rFonts w:ascii="Arial" w:hAnsi="Arial" w:cs="Arial"/>
        </w:rPr>
      </w:pPr>
    </w:p>
    <w:p w14:paraId="6C6DB80A" w14:textId="77777777" w:rsidR="00827FDD" w:rsidRDefault="00827FDD">
      <w:pPr>
        <w:rPr>
          <w:rFonts w:ascii="Arial" w:hAnsi="Arial" w:cs="Arial"/>
        </w:rPr>
      </w:pPr>
    </w:p>
    <w:p w14:paraId="03C847C6" w14:textId="77777777" w:rsidR="00AB5299" w:rsidRDefault="00AB5299">
      <w:pPr>
        <w:rPr>
          <w:rFonts w:ascii="Arial" w:hAnsi="Arial" w:cs="Arial"/>
        </w:rPr>
      </w:pPr>
    </w:p>
    <w:p w14:paraId="4E81FF5C" w14:textId="77777777" w:rsidR="00AB5299" w:rsidRDefault="00AB5299">
      <w:pPr>
        <w:rPr>
          <w:rFonts w:ascii="Arial" w:hAnsi="Arial" w:cs="Arial"/>
        </w:rPr>
      </w:pPr>
    </w:p>
    <w:p w14:paraId="483A48A0" w14:textId="77777777" w:rsidR="00827FDD" w:rsidRDefault="00827FDD">
      <w:pPr>
        <w:rPr>
          <w:rFonts w:ascii="Arial" w:hAnsi="Arial" w:cs="Arial"/>
        </w:rPr>
      </w:pPr>
    </w:p>
    <w:p w14:paraId="7F00F8AA" w14:textId="77777777" w:rsidR="00827FDD" w:rsidRDefault="00827FDD">
      <w:pPr>
        <w:rPr>
          <w:rFonts w:ascii="Arial" w:hAnsi="Arial" w:cs="Arial"/>
        </w:rPr>
      </w:pPr>
    </w:p>
    <w:p w14:paraId="63508A17" w14:textId="77777777" w:rsidR="00827FDD" w:rsidRDefault="00827FDD">
      <w:pPr>
        <w:rPr>
          <w:rFonts w:ascii="Arial" w:hAnsi="Arial" w:cs="Arial"/>
        </w:rPr>
      </w:pPr>
    </w:p>
    <w:p w14:paraId="33090B50" w14:textId="77777777" w:rsidR="00F75CAD" w:rsidRDefault="00F75CAD">
      <w:pPr>
        <w:rPr>
          <w:rFonts w:ascii="Arial" w:hAnsi="Arial" w:cs="Arial"/>
        </w:rPr>
      </w:pPr>
    </w:p>
    <w:p w14:paraId="7D03D4A0" w14:textId="77777777" w:rsidR="00F75CAD" w:rsidRDefault="00F75CAD">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306"/>
        <w:gridCol w:w="2486"/>
        <w:gridCol w:w="2546"/>
        <w:gridCol w:w="3209"/>
        <w:gridCol w:w="1316"/>
        <w:gridCol w:w="1316"/>
        <w:gridCol w:w="1316"/>
        <w:gridCol w:w="1903"/>
      </w:tblGrid>
      <w:tr w:rsidR="00AB5299" w:rsidRPr="00AB5299" w14:paraId="0F569DBD" w14:textId="77777777" w:rsidTr="00122CFB">
        <w:trPr>
          <w:trHeight w:val="74"/>
          <w:tblCellSpacing w:w="15" w:type="dxa"/>
        </w:trPr>
        <w:tc>
          <w:tcPr>
            <w:tcW w:w="4981" w:type="pct"/>
            <w:gridSpan w:val="8"/>
            <w:tcBorders>
              <w:top w:val="outset" w:sz="6" w:space="0" w:color="auto"/>
              <w:left w:val="nil"/>
              <w:bottom w:val="single" w:sz="4" w:space="0" w:color="auto"/>
              <w:right w:val="nil"/>
            </w:tcBorders>
            <w:shd w:val="clear" w:color="auto" w:fill="CCCCCC"/>
            <w:hideMark/>
          </w:tcPr>
          <w:p w14:paraId="3C792A40" w14:textId="2B186C94" w:rsidR="00AB5299" w:rsidRPr="00122CFB" w:rsidRDefault="00AB5299" w:rsidP="00CB2971">
            <w:pPr>
              <w:jc w:val="center"/>
              <w:rPr>
                <w:rFonts w:ascii="Arial" w:eastAsia="Times New Roman" w:hAnsi="Arial" w:cs="Arial"/>
                <w:b/>
                <w:bCs/>
                <w:sz w:val="20"/>
                <w:szCs w:val="20"/>
              </w:rPr>
            </w:pPr>
            <w:r w:rsidRPr="00AB5299">
              <w:rPr>
                <w:rStyle w:val="Strong"/>
                <w:rFonts w:ascii="Arial" w:eastAsia="Times New Roman" w:hAnsi="Arial" w:cs="Arial"/>
                <w:sz w:val="20"/>
                <w:szCs w:val="20"/>
              </w:rPr>
              <w:t xml:space="preserve">Table 9.3.1.8 </w:t>
            </w:r>
            <w:r w:rsidR="003F6AD1">
              <w:rPr>
                <w:rStyle w:val="Strong"/>
                <w:rFonts w:ascii="Arial" w:eastAsia="Times New Roman" w:hAnsi="Arial" w:cs="Arial"/>
                <w:sz w:val="20"/>
                <w:szCs w:val="20"/>
              </w:rPr>
              <w:t>Site Cover</w:t>
            </w:r>
          </w:p>
        </w:tc>
      </w:tr>
      <w:tr w:rsidR="00AB5299" w:rsidRPr="00AB5299" w14:paraId="2FE44218" w14:textId="77777777" w:rsidTr="00122CFB">
        <w:trPr>
          <w:trHeight w:val="308"/>
          <w:tblCellSpacing w:w="15" w:type="dxa"/>
        </w:trPr>
        <w:tc>
          <w:tcPr>
            <w:tcW w:w="4981" w:type="pct"/>
            <w:gridSpan w:val="8"/>
            <w:tcBorders>
              <w:top w:val="single" w:sz="4" w:space="0" w:color="auto"/>
              <w:left w:val="nil"/>
              <w:bottom w:val="nil"/>
              <w:right w:val="nil"/>
            </w:tcBorders>
            <w:shd w:val="clear" w:color="auto" w:fill="CCCCCC"/>
          </w:tcPr>
          <w:p w14:paraId="08EE0FE4" w14:textId="77777777" w:rsidR="00AB5299" w:rsidRPr="00AB5299" w:rsidDel="00767080" w:rsidRDefault="00AB5299" w:rsidP="00CB2971">
            <w:pPr>
              <w:jc w:val="center"/>
              <w:rPr>
                <w:rStyle w:val="Strong"/>
                <w:rFonts w:ascii="Arial" w:eastAsia="Times New Roman" w:hAnsi="Arial" w:cs="Arial"/>
                <w:sz w:val="20"/>
                <w:szCs w:val="20"/>
              </w:rPr>
            </w:pPr>
            <w:r w:rsidRPr="00AB5299">
              <w:rPr>
                <w:rStyle w:val="Strong"/>
                <w:rFonts w:ascii="Arial" w:hAnsi="Arial" w:cs="Arial"/>
                <w:sz w:val="20"/>
                <w:szCs w:val="20"/>
              </w:rPr>
              <w:t> Emerging community zone - Transition precinct (developed lot), General residential zone - Next generation neighbourhood precinct and Caboolture West local plan - Urban living precinct - Next generation sub-precinct</w:t>
            </w:r>
          </w:p>
        </w:tc>
      </w:tr>
      <w:tr w:rsidR="003F6AD1" w:rsidRPr="003F6AD1" w14:paraId="52437496" w14:textId="77777777" w:rsidTr="003F6AD1">
        <w:trPr>
          <w:tblCellSpacing w:w="15" w:type="dxa"/>
        </w:trPr>
        <w:tc>
          <w:tcPr>
            <w:tcW w:w="415" w:type="pct"/>
            <w:vMerge w:val="restart"/>
            <w:tcBorders>
              <w:top w:val="outset" w:sz="6" w:space="0" w:color="auto"/>
              <w:left w:val="outset" w:sz="6" w:space="0" w:color="auto"/>
              <w:right w:val="outset" w:sz="6" w:space="0" w:color="auto"/>
            </w:tcBorders>
            <w:shd w:val="clear" w:color="auto" w:fill="CCCCCC"/>
          </w:tcPr>
          <w:p w14:paraId="62C86942" w14:textId="581C2F15" w:rsidR="00AB5299" w:rsidRPr="00122CFB" w:rsidRDefault="00AB5299" w:rsidP="00CB2971">
            <w:pPr>
              <w:pStyle w:val="NormalWeb"/>
              <w:rPr>
                <w:rFonts w:ascii="Arial" w:hAnsi="Arial" w:cs="Arial"/>
                <w:b/>
                <w:bCs/>
                <w:sz w:val="20"/>
                <w:szCs w:val="20"/>
              </w:rPr>
            </w:pPr>
            <w:r w:rsidRPr="00122CFB">
              <w:rPr>
                <w:rFonts w:ascii="Arial" w:hAnsi="Arial" w:cs="Arial"/>
                <w:b/>
                <w:bCs/>
                <w:sz w:val="20"/>
                <w:szCs w:val="20"/>
              </w:rPr>
              <w:t>Building height</w:t>
            </w:r>
          </w:p>
        </w:tc>
        <w:tc>
          <w:tcPr>
            <w:tcW w:w="4555" w:type="pct"/>
            <w:gridSpan w:val="7"/>
            <w:tcBorders>
              <w:top w:val="outset" w:sz="6" w:space="0" w:color="auto"/>
              <w:left w:val="outset" w:sz="6" w:space="0" w:color="auto"/>
              <w:bottom w:val="outset" w:sz="6" w:space="0" w:color="auto"/>
              <w:right w:val="outset" w:sz="6" w:space="0" w:color="auto"/>
            </w:tcBorders>
            <w:shd w:val="clear" w:color="auto" w:fill="CCCCCC"/>
          </w:tcPr>
          <w:p w14:paraId="3D7B0150" w14:textId="3D1A6017" w:rsidR="00AB5299" w:rsidRPr="00122CFB" w:rsidRDefault="00AB5299" w:rsidP="00CB2971">
            <w:pPr>
              <w:pStyle w:val="NormalWeb"/>
              <w:jc w:val="center"/>
              <w:rPr>
                <w:rFonts w:ascii="Arial" w:hAnsi="Arial" w:cs="Arial"/>
                <w:b/>
                <w:bCs/>
                <w:sz w:val="20"/>
                <w:szCs w:val="20"/>
              </w:rPr>
            </w:pPr>
            <w:r w:rsidRPr="003F6AD1">
              <w:rPr>
                <w:rFonts w:ascii="Arial" w:hAnsi="Arial" w:cs="Arial"/>
                <w:b/>
                <w:bCs/>
                <w:sz w:val="20"/>
                <w:szCs w:val="20"/>
              </w:rPr>
              <w:t>Lot Size</w:t>
            </w:r>
          </w:p>
        </w:tc>
      </w:tr>
      <w:tr w:rsidR="003F6AD1" w:rsidRPr="003F6AD1" w14:paraId="0BC164E7" w14:textId="77777777" w:rsidTr="003F6AD1">
        <w:trPr>
          <w:trHeight w:val="72"/>
          <w:tblCellSpacing w:w="15" w:type="dxa"/>
        </w:trPr>
        <w:tc>
          <w:tcPr>
            <w:tcW w:w="415" w:type="pct"/>
            <w:vMerge/>
            <w:tcBorders>
              <w:left w:val="outset" w:sz="6" w:space="0" w:color="auto"/>
              <w:right w:val="outset" w:sz="6" w:space="0" w:color="auto"/>
            </w:tcBorders>
            <w:vAlign w:val="center"/>
          </w:tcPr>
          <w:p w14:paraId="75A64978" w14:textId="77777777" w:rsidR="00AB5299" w:rsidRPr="00122CFB" w:rsidRDefault="00AB5299" w:rsidP="00CB2971">
            <w:pPr>
              <w:rPr>
                <w:rFonts w:ascii="Arial" w:hAnsi="Arial" w:cs="Arial"/>
                <w:b/>
                <w:bCs/>
                <w:sz w:val="20"/>
                <w:szCs w:val="20"/>
              </w:rPr>
            </w:pPr>
          </w:p>
        </w:tc>
        <w:tc>
          <w:tcPr>
            <w:tcW w:w="2685" w:type="pct"/>
            <w:gridSpan w:val="3"/>
            <w:tcBorders>
              <w:top w:val="outset" w:sz="6" w:space="0" w:color="auto"/>
              <w:left w:val="outset" w:sz="6" w:space="0" w:color="auto"/>
              <w:bottom w:val="outset" w:sz="6" w:space="0" w:color="auto"/>
              <w:right w:val="outset" w:sz="6" w:space="0" w:color="auto"/>
            </w:tcBorders>
            <w:shd w:val="clear" w:color="auto" w:fill="CCCCCC"/>
          </w:tcPr>
          <w:p w14:paraId="075D7436" w14:textId="157DF2BC" w:rsidR="00AB5299" w:rsidRPr="00122CFB" w:rsidRDefault="00AB5299" w:rsidP="00CB2971">
            <w:pPr>
              <w:rPr>
                <w:rFonts w:ascii="Arial" w:eastAsia="Times New Roman" w:hAnsi="Arial" w:cs="Arial"/>
                <w:b/>
                <w:bCs/>
                <w:sz w:val="20"/>
                <w:szCs w:val="20"/>
              </w:rPr>
            </w:pPr>
            <w:r w:rsidRPr="00122CFB">
              <w:rPr>
                <w:rFonts w:ascii="Arial" w:eastAsia="Times New Roman" w:hAnsi="Arial" w:cs="Arial"/>
                <w:b/>
                <w:bCs/>
                <w:sz w:val="20"/>
                <w:szCs w:val="20"/>
              </w:rPr>
              <w:t>300m</w:t>
            </w:r>
            <w:r w:rsidRPr="00122CFB">
              <w:rPr>
                <w:rFonts w:ascii="Arial" w:eastAsia="Times New Roman" w:hAnsi="Arial" w:cs="Arial"/>
                <w:b/>
                <w:bCs/>
                <w:sz w:val="20"/>
                <w:szCs w:val="20"/>
                <w:vertAlign w:val="superscript"/>
              </w:rPr>
              <w:t>2</w:t>
            </w:r>
            <w:r w:rsidRPr="00122CFB">
              <w:rPr>
                <w:rFonts w:ascii="Arial" w:eastAsia="Times New Roman" w:hAnsi="Arial" w:cs="Arial"/>
                <w:b/>
                <w:bCs/>
                <w:sz w:val="20"/>
                <w:szCs w:val="20"/>
              </w:rPr>
              <w:t xml:space="preserve"> or less</w:t>
            </w:r>
          </w:p>
        </w:tc>
        <w:tc>
          <w:tcPr>
            <w:tcW w:w="423" w:type="pct"/>
            <w:vMerge w:val="restart"/>
            <w:tcBorders>
              <w:top w:val="outset" w:sz="6" w:space="0" w:color="auto"/>
              <w:left w:val="outset" w:sz="6" w:space="0" w:color="auto"/>
              <w:right w:val="outset" w:sz="6" w:space="0" w:color="auto"/>
            </w:tcBorders>
            <w:shd w:val="clear" w:color="auto" w:fill="CCCCCC"/>
          </w:tcPr>
          <w:p w14:paraId="273FF996" w14:textId="5B57CE39" w:rsidR="00AB5299" w:rsidRPr="00122CFB" w:rsidRDefault="00AB5299" w:rsidP="00CB2971">
            <w:pPr>
              <w:pStyle w:val="NormalWeb"/>
              <w:spacing w:before="0" w:beforeAutospacing="0" w:after="0" w:afterAutospacing="0"/>
              <w:rPr>
                <w:rFonts w:ascii="Arial" w:hAnsi="Arial" w:cs="Arial"/>
                <w:b/>
                <w:bCs/>
                <w:sz w:val="20"/>
                <w:szCs w:val="20"/>
              </w:rPr>
            </w:pPr>
            <w:r w:rsidRPr="00122CFB">
              <w:rPr>
                <w:rFonts w:ascii="Arial" w:hAnsi="Arial" w:cs="Arial"/>
                <w:b/>
                <w:bCs/>
                <w:sz w:val="20"/>
                <w:szCs w:val="20"/>
              </w:rPr>
              <w:t>301-</w:t>
            </w:r>
            <w:r w:rsidR="003F6AD1" w:rsidRPr="00122CFB">
              <w:rPr>
                <w:rFonts w:ascii="Arial" w:hAnsi="Arial" w:cs="Arial"/>
                <w:b/>
                <w:bCs/>
                <w:sz w:val="20"/>
                <w:szCs w:val="20"/>
              </w:rPr>
              <w:t xml:space="preserve"> 400m</w:t>
            </w:r>
            <w:r w:rsidR="003F6AD1" w:rsidRPr="00122CFB">
              <w:rPr>
                <w:rFonts w:ascii="Arial" w:hAnsi="Arial" w:cs="Arial"/>
                <w:b/>
                <w:bCs/>
                <w:sz w:val="20"/>
                <w:szCs w:val="20"/>
                <w:vertAlign w:val="superscript"/>
              </w:rPr>
              <w:t>2</w:t>
            </w:r>
          </w:p>
        </w:tc>
        <w:tc>
          <w:tcPr>
            <w:tcW w:w="423" w:type="pct"/>
            <w:vMerge w:val="restart"/>
            <w:tcBorders>
              <w:top w:val="outset" w:sz="6" w:space="0" w:color="auto"/>
              <w:left w:val="outset" w:sz="6" w:space="0" w:color="auto"/>
              <w:right w:val="outset" w:sz="6" w:space="0" w:color="auto"/>
            </w:tcBorders>
            <w:shd w:val="clear" w:color="auto" w:fill="CCCCCC"/>
          </w:tcPr>
          <w:p w14:paraId="5C56AB49" w14:textId="755397ED" w:rsidR="00AB5299" w:rsidRPr="00122CFB" w:rsidDel="00D13E3D" w:rsidRDefault="003F6AD1" w:rsidP="00CB2971">
            <w:pPr>
              <w:pStyle w:val="NormalWeb"/>
              <w:spacing w:before="0" w:beforeAutospacing="0" w:after="0" w:afterAutospacing="0"/>
              <w:rPr>
                <w:rFonts w:ascii="Arial" w:hAnsi="Arial" w:cs="Arial"/>
                <w:b/>
                <w:bCs/>
                <w:sz w:val="20"/>
                <w:szCs w:val="20"/>
                <w:vertAlign w:val="superscript"/>
              </w:rPr>
            </w:pPr>
            <w:r w:rsidRPr="00122CFB">
              <w:rPr>
                <w:rFonts w:ascii="Arial" w:hAnsi="Arial" w:cs="Arial"/>
                <w:b/>
                <w:bCs/>
                <w:sz w:val="20"/>
                <w:szCs w:val="20"/>
              </w:rPr>
              <w:t>401- 500m</w:t>
            </w:r>
            <w:r w:rsidRPr="00122CFB">
              <w:rPr>
                <w:rFonts w:ascii="Arial" w:hAnsi="Arial" w:cs="Arial"/>
                <w:b/>
                <w:bCs/>
                <w:sz w:val="20"/>
                <w:szCs w:val="20"/>
                <w:vertAlign w:val="superscript"/>
              </w:rPr>
              <w:t>2</w:t>
            </w:r>
          </w:p>
        </w:tc>
        <w:tc>
          <w:tcPr>
            <w:tcW w:w="423" w:type="pct"/>
            <w:vMerge w:val="restart"/>
            <w:tcBorders>
              <w:top w:val="outset" w:sz="6" w:space="0" w:color="auto"/>
              <w:left w:val="outset" w:sz="6" w:space="0" w:color="auto"/>
              <w:right w:val="outset" w:sz="6" w:space="0" w:color="auto"/>
            </w:tcBorders>
            <w:shd w:val="clear" w:color="auto" w:fill="CCCCCC"/>
          </w:tcPr>
          <w:p w14:paraId="03F5E76A" w14:textId="3C3BBE6D" w:rsidR="00AB5299" w:rsidRPr="00122CFB" w:rsidDel="00D13E3D" w:rsidRDefault="003F6AD1" w:rsidP="00CB2971">
            <w:pPr>
              <w:pStyle w:val="NormalWeb"/>
              <w:spacing w:before="0" w:beforeAutospacing="0" w:after="0" w:afterAutospacing="0"/>
              <w:rPr>
                <w:rFonts w:ascii="Arial" w:hAnsi="Arial" w:cs="Arial"/>
                <w:b/>
                <w:bCs/>
                <w:sz w:val="20"/>
                <w:szCs w:val="20"/>
                <w:vertAlign w:val="superscript"/>
              </w:rPr>
            </w:pPr>
            <w:r w:rsidRPr="00122CFB">
              <w:rPr>
                <w:rFonts w:ascii="Arial" w:hAnsi="Arial" w:cs="Arial"/>
                <w:b/>
                <w:bCs/>
                <w:sz w:val="20"/>
                <w:szCs w:val="20"/>
              </w:rPr>
              <w:t>501- 1000m</w:t>
            </w:r>
            <w:r w:rsidRPr="00122CFB">
              <w:rPr>
                <w:rFonts w:ascii="Arial" w:hAnsi="Arial" w:cs="Arial"/>
                <w:b/>
                <w:bCs/>
                <w:sz w:val="20"/>
                <w:szCs w:val="20"/>
                <w:vertAlign w:val="superscript"/>
              </w:rPr>
              <w:t>2</w:t>
            </w:r>
          </w:p>
        </w:tc>
        <w:tc>
          <w:tcPr>
            <w:tcW w:w="561" w:type="pct"/>
            <w:vMerge w:val="restart"/>
            <w:tcBorders>
              <w:top w:val="outset" w:sz="6" w:space="0" w:color="auto"/>
              <w:left w:val="outset" w:sz="6" w:space="0" w:color="auto"/>
              <w:right w:val="outset" w:sz="6" w:space="0" w:color="auto"/>
            </w:tcBorders>
            <w:shd w:val="clear" w:color="auto" w:fill="CCCCCC"/>
          </w:tcPr>
          <w:p w14:paraId="0BBB8376" w14:textId="4828CABC" w:rsidR="00AB5299" w:rsidRPr="00122CFB" w:rsidRDefault="003F6AD1" w:rsidP="003F6AD1">
            <w:pPr>
              <w:pStyle w:val="NormalWeb"/>
              <w:spacing w:before="0" w:beforeAutospacing="0" w:after="0" w:afterAutospacing="0"/>
              <w:rPr>
                <w:rFonts w:ascii="Arial" w:hAnsi="Arial" w:cs="Arial"/>
                <w:b/>
                <w:bCs/>
                <w:sz w:val="20"/>
                <w:szCs w:val="20"/>
                <w:vertAlign w:val="superscript"/>
              </w:rPr>
            </w:pPr>
            <w:r w:rsidRPr="00122CFB">
              <w:rPr>
                <w:rFonts w:ascii="Arial" w:hAnsi="Arial" w:cs="Arial"/>
                <w:b/>
                <w:bCs/>
                <w:sz w:val="20"/>
                <w:szCs w:val="20"/>
              </w:rPr>
              <w:t>Greater than 1000m</w:t>
            </w:r>
            <w:r w:rsidRPr="00122CFB">
              <w:rPr>
                <w:rFonts w:ascii="Arial" w:hAnsi="Arial" w:cs="Arial"/>
                <w:b/>
                <w:bCs/>
                <w:sz w:val="20"/>
                <w:szCs w:val="20"/>
                <w:vertAlign w:val="superscript"/>
              </w:rPr>
              <w:t>2</w:t>
            </w:r>
          </w:p>
        </w:tc>
      </w:tr>
      <w:tr w:rsidR="003F6AD1" w:rsidRPr="003F6AD1" w14:paraId="406B4B69" w14:textId="77777777" w:rsidTr="003F6AD1">
        <w:trPr>
          <w:trHeight w:val="70"/>
          <w:tblCellSpacing w:w="15" w:type="dxa"/>
        </w:trPr>
        <w:tc>
          <w:tcPr>
            <w:tcW w:w="415" w:type="pct"/>
            <w:vMerge/>
            <w:tcBorders>
              <w:left w:val="outset" w:sz="6" w:space="0" w:color="auto"/>
              <w:right w:val="outset" w:sz="6" w:space="0" w:color="auto"/>
            </w:tcBorders>
            <w:vAlign w:val="center"/>
          </w:tcPr>
          <w:p w14:paraId="595E8520" w14:textId="77777777" w:rsidR="00AB5299" w:rsidRPr="00122CFB" w:rsidRDefault="00AB5299" w:rsidP="00CB2971">
            <w:pPr>
              <w:rPr>
                <w:rFonts w:ascii="Arial" w:hAnsi="Arial" w:cs="Arial"/>
                <w:b/>
                <w:bCs/>
                <w:sz w:val="20"/>
                <w:szCs w:val="20"/>
              </w:rPr>
            </w:pPr>
          </w:p>
        </w:tc>
        <w:tc>
          <w:tcPr>
            <w:tcW w:w="1638" w:type="pct"/>
            <w:gridSpan w:val="2"/>
            <w:tcBorders>
              <w:top w:val="outset" w:sz="6" w:space="0" w:color="auto"/>
              <w:left w:val="outset" w:sz="6" w:space="0" w:color="auto"/>
              <w:bottom w:val="outset" w:sz="6" w:space="0" w:color="auto"/>
              <w:right w:val="outset" w:sz="6" w:space="0" w:color="auto"/>
            </w:tcBorders>
            <w:shd w:val="clear" w:color="auto" w:fill="CCCCCC"/>
          </w:tcPr>
          <w:p w14:paraId="47BE428A" w14:textId="77777777" w:rsidR="003F6AD1" w:rsidRPr="00122CFB" w:rsidRDefault="003F6AD1" w:rsidP="003F6AD1">
            <w:pPr>
              <w:rPr>
                <w:rStyle w:val="Strong"/>
                <w:rFonts w:ascii="Arial" w:hAnsi="Arial" w:cs="Arial"/>
                <w:b w:val="0"/>
                <w:bCs w:val="0"/>
                <w:sz w:val="20"/>
                <w:szCs w:val="20"/>
              </w:rPr>
            </w:pPr>
            <w:r w:rsidRPr="00122CFB">
              <w:rPr>
                <w:rStyle w:val="Strong"/>
                <w:rFonts w:ascii="Arial" w:hAnsi="Arial" w:cs="Arial"/>
                <w:b w:val="0"/>
                <w:bCs w:val="0"/>
                <w:sz w:val="20"/>
                <w:szCs w:val="20"/>
              </w:rPr>
              <w:t>Editor’s note - The following examples refer</w:t>
            </w:r>
          </w:p>
          <w:p w14:paraId="690B9154" w14:textId="77777777" w:rsidR="003F6AD1" w:rsidRPr="00122CFB" w:rsidRDefault="003F6AD1" w:rsidP="003F6AD1">
            <w:pPr>
              <w:rPr>
                <w:rStyle w:val="Strong"/>
                <w:rFonts w:ascii="Arial" w:hAnsi="Arial" w:cs="Arial"/>
                <w:b w:val="0"/>
                <w:bCs w:val="0"/>
                <w:sz w:val="20"/>
                <w:szCs w:val="20"/>
              </w:rPr>
            </w:pPr>
            <w:r w:rsidRPr="00122CFB">
              <w:rPr>
                <w:rStyle w:val="Strong"/>
                <w:rFonts w:ascii="Arial" w:hAnsi="Arial" w:cs="Arial"/>
                <w:b w:val="0"/>
                <w:bCs w:val="0"/>
                <w:sz w:val="20"/>
                <w:szCs w:val="20"/>
              </w:rPr>
              <w:t>to a terrace style Dwelling house</w:t>
            </w:r>
            <w:r w:rsidRPr="00122CFB">
              <w:rPr>
                <w:rStyle w:val="Strong"/>
                <w:rFonts w:ascii="Arial" w:hAnsi="Arial" w:cs="Arial"/>
                <w:b w:val="0"/>
                <w:bCs w:val="0"/>
                <w:sz w:val="20"/>
                <w:szCs w:val="20"/>
                <w:vertAlign w:val="superscript"/>
              </w:rPr>
              <w:t>(22)</w:t>
            </w:r>
            <w:r w:rsidRPr="00122CFB">
              <w:rPr>
                <w:rStyle w:val="Strong"/>
                <w:rFonts w:ascii="Arial" w:hAnsi="Arial" w:cs="Arial"/>
                <w:b w:val="0"/>
                <w:bCs w:val="0"/>
                <w:sz w:val="20"/>
                <w:szCs w:val="20"/>
              </w:rPr>
              <w:t xml:space="preserve"> with </w:t>
            </w:r>
          </w:p>
          <w:p w14:paraId="7BD3449D" w14:textId="77777777" w:rsidR="003F6AD1" w:rsidRPr="00122CFB" w:rsidRDefault="003F6AD1" w:rsidP="003F6AD1">
            <w:pPr>
              <w:rPr>
                <w:rStyle w:val="Strong"/>
                <w:rFonts w:ascii="Arial" w:hAnsi="Arial" w:cs="Arial"/>
                <w:b w:val="0"/>
                <w:bCs w:val="0"/>
                <w:sz w:val="20"/>
                <w:szCs w:val="20"/>
              </w:rPr>
            </w:pPr>
            <w:r w:rsidRPr="00122CFB">
              <w:rPr>
                <w:rStyle w:val="Strong"/>
                <w:rFonts w:ascii="Arial" w:hAnsi="Arial" w:cs="Arial"/>
                <w:b w:val="0"/>
                <w:bCs w:val="0"/>
                <w:sz w:val="20"/>
                <w:szCs w:val="20"/>
              </w:rPr>
              <w:t>built to boundary walls to both side</w:t>
            </w:r>
          </w:p>
          <w:p w14:paraId="1A25F737" w14:textId="2DC0B7F4" w:rsidR="00AB5299" w:rsidRPr="00122CFB" w:rsidDel="00D13E3D" w:rsidRDefault="003F6AD1" w:rsidP="003F6AD1">
            <w:pPr>
              <w:rPr>
                <w:rStyle w:val="Strong"/>
                <w:rFonts w:ascii="Arial" w:hAnsi="Arial" w:cs="Arial"/>
                <w:b w:val="0"/>
                <w:bCs w:val="0"/>
                <w:sz w:val="20"/>
                <w:szCs w:val="20"/>
              </w:rPr>
            </w:pPr>
            <w:r w:rsidRPr="00122CFB">
              <w:rPr>
                <w:rStyle w:val="Strong"/>
                <w:rFonts w:ascii="Arial" w:hAnsi="Arial" w:cs="Arial"/>
                <w:b w:val="0"/>
                <w:bCs w:val="0"/>
                <w:sz w:val="20"/>
                <w:szCs w:val="20"/>
              </w:rPr>
              <w:t>boundaries.</w:t>
            </w: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3D89C39C" w14:textId="21BC090A" w:rsidR="00AB5299" w:rsidRPr="00122CFB" w:rsidDel="00D13E3D" w:rsidRDefault="003F6AD1" w:rsidP="00CB2971">
            <w:pPr>
              <w:rPr>
                <w:rStyle w:val="Strong"/>
                <w:rFonts w:ascii="Arial" w:hAnsi="Arial" w:cs="Arial"/>
                <w:b w:val="0"/>
                <w:bCs w:val="0"/>
                <w:sz w:val="20"/>
                <w:szCs w:val="20"/>
              </w:rPr>
            </w:pPr>
            <w:r w:rsidRPr="00122CFB">
              <w:rPr>
                <w:rFonts w:ascii="Arial" w:hAnsi="Arial" w:cs="Arial"/>
                <w:sz w:val="20"/>
                <w:szCs w:val="20"/>
              </w:rPr>
              <w:t>Editor’s note - The following example refers to a traditional style Dwelling house</w:t>
            </w:r>
            <w:r w:rsidRPr="00122CFB">
              <w:rPr>
                <w:rFonts w:ascii="Arial" w:hAnsi="Arial" w:cs="Arial"/>
                <w:sz w:val="20"/>
                <w:szCs w:val="20"/>
                <w:vertAlign w:val="superscript"/>
              </w:rPr>
              <w:t>(22)</w:t>
            </w:r>
            <w:r w:rsidRPr="00122CFB">
              <w:rPr>
                <w:rFonts w:ascii="Arial" w:hAnsi="Arial" w:cs="Arial"/>
                <w:sz w:val="20"/>
                <w:szCs w:val="20"/>
              </w:rPr>
              <w:t xml:space="preserve"> that does not have built to boundary walls to both side boundaries</w:t>
            </w:r>
          </w:p>
        </w:tc>
        <w:tc>
          <w:tcPr>
            <w:tcW w:w="423" w:type="pct"/>
            <w:vMerge/>
            <w:tcBorders>
              <w:left w:val="outset" w:sz="6" w:space="0" w:color="auto"/>
              <w:right w:val="outset" w:sz="6" w:space="0" w:color="auto"/>
            </w:tcBorders>
            <w:shd w:val="clear" w:color="auto" w:fill="CCCCCC"/>
          </w:tcPr>
          <w:p w14:paraId="69220E36" w14:textId="77777777" w:rsidR="00AB5299" w:rsidRPr="003F6AD1" w:rsidDel="00D13E3D" w:rsidRDefault="00AB5299" w:rsidP="00CB2971">
            <w:pPr>
              <w:pStyle w:val="NormalWeb"/>
              <w:spacing w:before="0" w:beforeAutospacing="0" w:after="0" w:afterAutospacing="0"/>
              <w:ind w:left="360"/>
              <w:rPr>
                <w:rStyle w:val="Strong"/>
                <w:rFonts w:ascii="Arial" w:hAnsi="Arial" w:cs="Arial"/>
                <w:sz w:val="20"/>
                <w:szCs w:val="20"/>
              </w:rPr>
            </w:pPr>
          </w:p>
        </w:tc>
        <w:tc>
          <w:tcPr>
            <w:tcW w:w="423" w:type="pct"/>
            <w:vMerge/>
            <w:tcBorders>
              <w:left w:val="outset" w:sz="6" w:space="0" w:color="auto"/>
              <w:right w:val="outset" w:sz="6" w:space="0" w:color="auto"/>
            </w:tcBorders>
            <w:shd w:val="clear" w:color="auto" w:fill="CCCCCC"/>
          </w:tcPr>
          <w:p w14:paraId="5A8825F3" w14:textId="77777777" w:rsidR="00AB5299" w:rsidRPr="003F6AD1" w:rsidDel="00D13E3D" w:rsidRDefault="00AB5299" w:rsidP="00CB2971">
            <w:pPr>
              <w:pStyle w:val="NormalWeb"/>
              <w:spacing w:before="0" w:beforeAutospacing="0" w:after="0" w:afterAutospacing="0"/>
              <w:ind w:left="360"/>
              <w:rPr>
                <w:rStyle w:val="Strong"/>
                <w:rFonts w:ascii="Arial" w:hAnsi="Arial" w:cs="Arial"/>
                <w:sz w:val="20"/>
                <w:szCs w:val="20"/>
              </w:rPr>
            </w:pPr>
          </w:p>
        </w:tc>
        <w:tc>
          <w:tcPr>
            <w:tcW w:w="423" w:type="pct"/>
            <w:vMerge/>
            <w:tcBorders>
              <w:left w:val="outset" w:sz="6" w:space="0" w:color="auto"/>
              <w:right w:val="outset" w:sz="6" w:space="0" w:color="auto"/>
            </w:tcBorders>
            <w:shd w:val="clear" w:color="auto" w:fill="CCCCCC"/>
          </w:tcPr>
          <w:p w14:paraId="3424D08B" w14:textId="77777777" w:rsidR="00AB5299" w:rsidRPr="003F6AD1" w:rsidDel="00D13E3D" w:rsidRDefault="00AB5299" w:rsidP="00CB2971">
            <w:pPr>
              <w:pStyle w:val="NormalWeb"/>
              <w:spacing w:before="0" w:beforeAutospacing="0" w:after="0" w:afterAutospacing="0"/>
              <w:ind w:left="360"/>
              <w:rPr>
                <w:rStyle w:val="Strong"/>
                <w:rFonts w:ascii="Arial" w:hAnsi="Arial" w:cs="Arial"/>
                <w:sz w:val="20"/>
                <w:szCs w:val="20"/>
              </w:rPr>
            </w:pPr>
          </w:p>
        </w:tc>
        <w:tc>
          <w:tcPr>
            <w:tcW w:w="561" w:type="pct"/>
            <w:vMerge/>
            <w:tcBorders>
              <w:left w:val="outset" w:sz="6" w:space="0" w:color="auto"/>
              <w:right w:val="outset" w:sz="6" w:space="0" w:color="auto"/>
            </w:tcBorders>
            <w:shd w:val="clear" w:color="auto" w:fill="CCCCCC"/>
          </w:tcPr>
          <w:p w14:paraId="0361223E" w14:textId="77777777" w:rsidR="00AB5299" w:rsidRPr="00122CFB" w:rsidDel="00D13E3D" w:rsidRDefault="00AB5299" w:rsidP="00CB2971">
            <w:pPr>
              <w:pStyle w:val="NormalWeb"/>
              <w:spacing w:before="0" w:beforeAutospacing="0" w:after="0" w:afterAutospacing="0"/>
              <w:ind w:left="360"/>
              <w:rPr>
                <w:rStyle w:val="Strong"/>
                <w:rFonts w:ascii="Arial" w:hAnsi="Arial" w:cs="Arial"/>
                <w:sz w:val="20"/>
                <w:szCs w:val="20"/>
              </w:rPr>
            </w:pPr>
          </w:p>
        </w:tc>
      </w:tr>
      <w:tr w:rsidR="003F6AD1" w:rsidRPr="003F6AD1" w14:paraId="62051FDE" w14:textId="77777777" w:rsidTr="003F6AD1">
        <w:trPr>
          <w:trHeight w:val="70"/>
          <w:tblCellSpacing w:w="15" w:type="dxa"/>
        </w:trPr>
        <w:tc>
          <w:tcPr>
            <w:tcW w:w="415" w:type="pct"/>
            <w:vMerge/>
            <w:tcBorders>
              <w:left w:val="outset" w:sz="6" w:space="0" w:color="auto"/>
              <w:bottom w:val="outset" w:sz="6" w:space="0" w:color="auto"/>
              <w:right w:val="outset" w:sz="6" w:space="0" w:color="auto"/>
            </w:tcBorders>
            <w:vAlign w:val="center"/>
          </w:tcPr>
          <w:p w14:paraId="6F38DF65" w14:textId="77777777" w:rsidR="00AB5299" w:rsidRPr="00122CFB" w:rsidRDefault="00AB5299" w:rsidP="00CB2971">
            <w:pPr>
              <w:rPr>
                <w:rFonts w:ascii="Arial" w:hAnsi="Arial" w:cs="Arial"/>
                <w:b/>
                <w:bCs/>
                <w:sz w:val="20"/>
                <w:szCs w:val="20"/>
              </w:rPr>
            </w:pPr>
          </w:p>
        </w:tc>
        <w:tc>
          <w:tcPr>
            <w:tcW w:w="809" w:type="pct"/>
            <w:tcBorders>
              <w:top w:val="outset" w:sz="6" w:space="0" w:color="auto"/>
              <w:left w:val="outset" w:sz="6" w:space="0" w:color="auto"/>
              <w:bottom w:val="outset" w:sz="6" w:space="0" w:color="auto"/>
              <w:right w:val="outset" w:sz="6" w:space="0" w:color="auto"/>
            </w:tcBorders>
            <w:shd w:val="clear" w:color="auto" w:fill="CCCCCC"/>
          </w:tcPr>
          <w:p w14:paraId="0E2E8BFA" w14:textId="77777777" w:rsidR="003F6AD1" w:rsidRPr="003F6AD1" w:rsidRDefault="003F6AD1" w:rsidP="00122CFB">
            <w:pPr>
              <w:pStyle w:val="ListParagraph"/>
              <w:numPr>
                <w:ilvl w:val="0"/>
                <w:numId w:val="96"/>
              </w:numPr>
              <w:ind w:left="603" w:hanging="243"/>
              <w:rPr>
                <w:rFonts w:ascii="Arial" w:hAnsi="Arial" w:cs="Arial"/>
                <w:b/>
                <w:bCs/>
                <w:sz w:val="20"/>
                <w:szCs w:val="20"/>
              </w:rPr>
            </w:pPr>
            <w:r w:rsidRPr="00122CFB">
              <w:rPr>
                <w:rFonts w:ascii="Arial" w:hAnsi="Arial" w:cs="Arial"/>
                <w:b/>
                <w:bCs/>
                <w:sz w:val="20"/>
                <w:szCs w:val="20"/>
              </w:rPr>
              <w:t xml:space="preserve">Primary frontage width is less than 7.5m; </w:t>
            </w:r>
          </w:p>
          <w:p w14:paraId="73DF273D" w14:textId="353E61B0" w:rsidR="00AB5299" w:rsidRPr="003F6AD1" w:rsidDel="00D13E3D" w:rsidRDefault="003F6AD1" w:rsidP="00122CFB">
            <w:pPr>
              <w:pStyle w:val="ListParagraph"/>
              <w:numPr>
                <w:ilvl w:val="0"/>
                <w:numId w:val="96"/>
              </w:numPr>
              <w:ind w:left="603" w:hanging="243"/>
              <w:rPr>
                <w:rStyle w:val="Strong"/>
                <w:rFonts w:ascii="Arial" w:hAnsi="Arial" w:cs="Arial"/>
                <w:sz w:val="20"/>
                <w:szCs w:val="20"/>
              </w:rPr>
            </w:pPr>
            <w:r w:rsidRPr="00122CFB">
              <w:rPr>
                <w:rFonts w:ascii="Arial" w:hAnsi="Arial" w:cs="Arial"/>
                <w:b/>
                <w:bCs/>
                <w:sz w:val="20"/>
                <w:szCs w:val="20"/>
              </w:rPr>
              <w:t>built to boundary walls are provided to both side boundaries.</w:t>
            </w:r>
          </w:p>
        </w:tc>
        <w:tc>
          <w:tcPr>
            <w:tcW w:w="819" w:type="pct"/>
            <w:tcBorders>
              <w:top w:val="outset" w:sz="6" w:space="0" w:color="auto"/>
              <w:left w:val="outset" w:sz="6" w:space="0" w:color="auto"/>
              <w:bottom w:val="outset" w:sz="6" w:space="0" w:color="auto"/>
              <w:right w:val="outset" w:sz="6" w:space="0" w:color="auto"/>
            </w:tcBorders>
            <w:shd w:val="clear" w:color="auto" w:fill="CCCCCC"/>
          </w:tcPr>
          <w:p w14:paraId="5E9BBEBB" w14:textId="6B6ADA3B" w:rsidR="003F6AD1" w:rsidRPr="003F6AD1" w:rsidRDefault="003F6AD1" w:rsidP="00122CFB">
            <w:pPr>
              <w:pStyle w:val="ListParagraph"/>
              <w:numPr>
                <w:ilvl w:val="0"/>
                <w:numId w:val="97"/>
              </w:numPr>
              <w:ind w:left="563" w:hanging="142"/>
              <w:rPr>
                <w:rFonts w:ascii="Arial" w:hAnsi="Arial" w:cs="Arial"/>
                <w:b/>
                <w:bCs/>
                <w:sz w:val="20"/>
                <w:szCs w:val="20"/>
              </w:rPr>
            </w:pPr>
            <w:r w:rsidRPr="003F6AD1">
              <w:rPr>
                <w:rFonts w:ascii="Arial" w:hAnsi="Arial" w:cs="Arial"/>
                <w:b/>
                <w:bCs/>
                <w:sz w:val="20"/>
                <w:szCs w:val="20"/>
              </w:rPr>
              <w:t>Primary frontage width is 7.5m</w:t>
            </w:r>
            <w:r w:rsidR="002B43FA">
              <w:rPr>
                <w:rFonts w:ascii="Arial" w:hAnsi="Arial" w:cs="Arial"/>
                <w:b/>
                <w:bCs/>
                <w:sz w:val="20"/>
                <w:szCs w:val="20"/>
              </w:rPr>
              <w:t xml:space="preserve"> to 9.5m</w:t>
            </w:r>
            <w:r w:rsidRPr="003F6AD1">
              <w:rPr>
                <w:rFonts w:ascii="Arial" w:hAnsi="Arial" w:cs="Arial"/>
                <w:b/>
                <w:bCs/>
                <w:sz w:val="20"/>
                <w:szCs w:val="20"/>
              </w:rPr>
              <w:t xml:space="preserve">; </w:t>
            </w:r>
          </w:p>
          <w:p w14:paraId="52F1519C" w14:textId="72B32B94" w:rsidR="00AB5299" w:rsidRPr="003F6AD1" w:rsidDel="00D13E3D" w:rsidRDefault="003F6AD1" w:rsidP="00122CFB">
            <w:pPr>
              <w:pStyle w:val="ListParagraph"/>
              <w:numPr>
                <w:ilvl w:val="0"/>
                <w:numId w:val="97"/>
              </w:numPr>
              <w:ind w:left="563" w:hanging="142"/>
              <w:rPr>
                <w:rStyle w:val="Strong"/>
                <w:rFonts w:ascii="Arial" w:hAnsi="Arial" w:cs="Arial"/>
                <w:sz w:val="20"/>
                <w:szCs w:val="20"/>
              </w:rPr>
            </w:pPr>
            <w:r w:rsidRPr="00122CFB">
              <w:rPr>
                <w:rFonts w:ascii="Arial" w:hAnsi="Arial" w:cs="Arial"/>
                <w:b/>
                <w:bCs/>
                <w:sz w:val="20"/>
                <w:szCs w:val="20"/>
              </w:rPr>
              <w:t>built to boundary walls are provided to both side boundaries.</w:t>
            </w: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0ED4B0A8" w14:textId="6D6BB4AF" w:rsidR="00AB5299" w:rsidRPr="003F6AD1" w:rsidDel="00D13E3D" w:rsidRDefault="003F6AD1" w:rsidP="00CB2971">
            <w:pPr>
              <w:rPr>
                <w:rStyle w:val="Strong"/>
                <w:rFonts w:ascii="Arial" w:hAnsi="Arial" w:cs="Arial"/>
                <w:sz w:val="20"/>
                <w:szCs w:val="20"/>
              </w:rPr>
            </w:pPr>
            <w:r w:rsidRPr="003F6AD1">
              <w:rPr>
                <w:rFonts w:ascii="Arial" w:hAnsi="Arial" w:cs="Arial"/>
                <w:b/>
                <w:bCs/>
                <w:sz w:val="20"/>
                <w:szCs w:val="20"/>
              </w:rPr>
              <w:t>Any built to boundary walls are limited to one side boundary only.</w:t>
            </w:r>
          </w:p>
        </w:tc>
        <w:tc>
          <w:tcPr>
            <w:tcW w:w="423" w:type="pct"/>
            <w:vMerge/>
            <w:tcBorders>
              <w:left w:val="outset" w:sz="6" w:space="0" w:color="auto"/>
              <w:bottom w:val="outset" w:sz="6" w:space="0" w:color="auto"/>
              <w:right w:val="outset" w:sz="6" w:space="0" w:color="auto"/>
            </w:tcBorders>
            <w:shd w:val="clear" w:color="auto" w:fill="CCCCCC"/>
          </w:tcPr>
          <w:p w14:paraId="1089CE7D" w14:textId="77777777" w:rsidR="00AB5299" w:rsidRPr="003F6AD1" w:rsidDel="00D13E3D" w:rsidRDefault="00AB5299" w:rsidP="00CB2971">
            <w:pPr>
              <w:pStyle w:val="NormalWeb"/>
              <w:spacing w:before="0" w:beforeAutospacing="0" w:after="0" w:afterAutospacing="0"/>
              <w:ind w:left="360"/>
              <w:rPr>
                <w:rStyle w:val="Strong"/>
                <w:rFonts w:ascii="Arial" w:hAnsi="Arial" w:cs="Arial"/>
                <w:sz w:val="20"/>
                <w:szCs w:val="20"/>
              </w:rPr>
            </w:pPr>
          </w:p>
        </w:tc>
        <w:tc>
          <w:tcPr>
            <w:tcW w:w="423" w:type="pct"/>
            <w:vMerge/>
            <w:tcBorders>
              <w:left w:val="outset" w:sz="6" w:space="0" w:color="auto"/>
              <w:bottom w:val="outset" w:sz="6" w:space="0" w:color="auto"/>
              <w:right w:val="outset" w:sz="6" w:space="0" w:color="auto"/>
            </w:tcBorders>
            <w:shd w:val="clear" w:color="auto" w:fill="CCCCCC"/>
          </w:tcPr>
          <w:p w14:paraId="11C34065" w14:textId="77777777" w:rsidR="00AB5299" w:rsidRPr="003F6AD1" w:rsidDel="00D13E3D" w:rsidRDefault="00AB5299" w:rsidP="00CB2971">
            <w:pPr>
              <w:pStyle w:val="NormalWeb"/>
              <w:spacing w:before="0" w:beforeAutospacing="0" w:after="0" w:afterAutospacing="0"/>
              <w:ind w:left="360"/>
              <w:rPr>
                <w:rStyle w:val="Strong"/>
                <w:rFonts w:ascii="Arial" w:hAnsi="Arial" w:cs="Arial"/>
                <w:sz w:val="20"/>
                <w:szCs w:val="20"/>
              </w:rPr>
            </w:pPr>
          </w:p>
        </w:tc>
        <w:tc>
          <w:tcPr>
            <w:tcW w:w="423" w:type="pct"/>
            <w:vMerge/>
            <w:tcBorders>
              <w:left w:val="outset" w:sz="6" w:space="0" w:color="auto"/>
              <w:bottom w:val="outset" w:sz="6" w:space="0" w:color="auto"/>
              <w:right w:val="outset" w:sz="6" w:space="0" w:color="auto"/>
            </w:tcBorders>
            <w:shd w:val="clear" w:color="auto" w:fill="CCCCCC"/>
          </w:tcPr>
          <w:p w14:paraId="0A8A11E6" w14:textId="77777777" w:rsidR="00AB5299" w:rsidRPr="003F6AD1" w:rsidDel="00D13E3D" w:rsidRDefault="00AB5299" w:rsidP="00CB2971">
            <w:pPr>
              <w:pStyle w:val="NormalWeb"/>
              <w:spacing w:before="0" w:beforeAutospacing="0" w:after="0" w:afterAutospacing="0"/>
              <w:ind w:left="360"/>
              <w:rPr>
                <w:rStyle w:val="Strong"/>
                <w:rFonts w:ascii="Arial" w:hAnsi="Arial" w:cs="Arial"/>
                <w:sz w:val="20"/>
                <w:szCs w:val="20"/>
              </w:rPr>
            </w:pPr>
          </w:p>
        </w:tc>
        <w:tc>
          <w:tcPr>
            <w:tcW w:w="561" w:type="pct"/>
            <w:vMerge/>
            <w:tcBorders>
              <w:left w:val="outset" w:sz="6" w:space="0" w:color="auto"/>
              <w:bottom w:val="outset" w:sz="6" w:space="0" w:color="auto"/>
              <w:right w:val="outset" w:sz="6" w:space="0" w:color="auto"/>
            </w:tcBorders>
            <w:shd w:val="clear" w:color="auto" w:fill="CCCCCC"/>
          </w:tcPr>
          <w:p w14:paraId="6DDD68A9" w14:textId="77777777" w:rsidR="00AB5299" w:rsidRPr="00122CFB" w:rsidDel="00D13E3D" w:rsidRDefault="00AB5299" w:rsidP="00CB2971">
            <w:pPr>
              <w:pStyle w:val="NormalWeb"/>
              <w:spacing w:before="0" w:beforeAutospacing="0" w:after="0" w:afterAutospacing="0"/>
              <w:ind w:left="360"/>
              <w:rPr>
                <w:rStyle w:val="Strong"/>
                <w:rFonts w:ascii="Arial" w:hAnsi="Arial" w:cs="Arial"/>
                <w:sz w:val="20"/>
                <w:szCs w:val="20"/>
              </w:rPr>
            </w:pPr>
          </w:p>
        </w:tc>
      </w:tr>
      <w:tr w:rsidR="003F6AD1" w:rsidRPr="009451ED" w14:paraId="786CADC9" w14:textId="77777777" w:rsidTr="00122CFB">
        <w:trPr>
          <w:tblCellSpacing w:w="15" w:type="dxa"/>
        </w:trPr>
        <w:tc>
          <w:tcPr>
            <w:tcW w:w="415" w:type="pct"/>
            <w:tcBorders>
              <w:top w:val="single" w:sz="4" w:space="0" w:color="000000"/>
              <w:left w:val="single" w:sz="4" w:space="0" w:color="000000"/>
              <w:bottom w:val="single" w:sz="4" w:space="0" w:color="000000"/>
              <w:right w:val="single" w:sz="4" w:space="0" w:color="000000"/>
            </w:tcBorders>
          </w:tcPr>
          <w:p w14:paraId="79A466E1" w14:textId="59A7C503" w:rsidR="00AB5299" w:rsidRPr="00122CFB" w:rsidRDefault="003F6AD1" w:rsidP="00CB2971">
            <w:pPr>
              <w:pStyle w:val="NormalWeb"/>
              <w:rPr>
                <w:rFonts w:ascii="Arial" w:hAnsi="Arial" w:cs="Arial"/>
                <w:b/>
                <w:bCs/>
                <w:sz w:val="20"/>
                <w:szCs w:val="20"/>
              </w:rPr>
            </w:pPr>
            <w:r w:rsidRPr="003F6AD1">
              <w:rPr>
                <w:rFonts w:ascii="Arial" w:hAnsi="Arial" w:cs="Arial"/>
                <w:b/>
                <w:bCs/>
                <w:sz w:val="20"/>
                <w:szCs w:val="20"/>
              </w:rPr>
              <w:t>8.5m or less</w:t>
            </w:r>
          </w:p>
        </w:tc>
        <w:tc>
          <w:tcPr>
            <w:tcW w:w="809" w:type="pct"/>
            <w:tcBorders>
              <w:top w:val="outset" w:sz="6" w:space="0" w:color="auto"/>
              <w:left w:val="outset" w:sz="6" w:space="0" w:color="auto"/>
              <w:bottom w:val="outset" w:sz="6" w:space="0" w:color="auto"/>
              <w:right w:val="outset" w:sz="6" w:space="0" w:color="auto"/>
            </w:tcBorders>
            <w:vAlign w:val="center"/>
          </w:tcPr>
          <w:p w14:paraId="330BC0C6" w14:textId="563AECF8" w:rsidR="00AB5299" w:rsidRPr="009451ED" w:rsidRDefault="003F6AD1" w:rsidP="00122CFB">
            <w:pPr>
              <w:pStyle w:val="NormalWeb"/>
              <w:jc w:val="center"/>
              <w:rPr>
                <w:rFonts w:ascii="Arial" w:hAnsi="Arial" w:cs="Arial"/>
                <w:sz w:val="20"/>
                <w:szCs w:val="20"/>
              </w:rPr>
            </w:pPr>
            <w:r w:rsidRPr="003F6AD1">
              <w:rPr>
                <w:rFonts w:ascii="Arial" w:hAnsi="Arial" w:cs="Arial"/>
                <w:sz w:val="20"/>
                <w:szCs w:val="20"/>
              </w:rPr>
              <w:t>80%</w:t>
            </w:r>
          </w:p>
        </w:tc>
        <w:tc>
          <w:tcPr>
            <w:tcW w:w="819" w:type="pct"/>
            <w:tcBorders>
              <w:top w:val="outset" w:sz="6" w:space="0" w:color="auto"/>
              <w:left w:val="outset" w:sz="6" w:space="0" w:color="auto"/>
              <w:bottom w:val="outset" w:sz="6" w:space="0" w:color="auto"/>
              <w:right w:val="outset" w:sz="6" w:space="0" w:color="auto"/>
            </w:tcBorders>
            <w:vAlign w:val="center"/>
          </w:tcPr>
          <w:p w14:paraId="64EF294B" w14:textId="7545C002" w:rsidR="00AB5299" w:rsidRPr="009451ED" w:rsidRDefault="003F6AD1" w:rsidP="00122CFB">
            <w:pPr>
              <w:pStyle w:val="NormalWeb"/>
              <w:jc w:val="center"/>
              <w:rPr>
                <w:rFonts w:ascii="Arial" w:hAnsi="Arial" w:cs="Arial"/>
                <w:sz w:val="20"/>
                <w:szCs w:val="20"/>
              </w:rPr>
            </w:pPr>
            <w:r w:rsidRPr="003F6AD1">
              <w:rPr>
                <w:rFonts w:ascii="Arial" w:hAnsi="Arial" w:cs="Arial"/>
                <w:sz w:val="20"/>
                <w:szCs w:val="20"/>
              </w:rPr>
              <w:t>75%</w:t>
            </w:r>
          </w:p>
        </w:tc>
        <w:tc>
          <w:tcPr>
            <w:tcW w:w="1037" w:type="pct"/>
            <w:tcBorders>
              <w:top w:val="outset" w:sz="6" w:space="0" w:color="auto"/>
              <w:left w:val="outset" w:sz="6" w:space="0" w:color="auto"/>
              <w:bottom w:val="outset" w:sz="6" w:space="0" w:color="auto"/>
              <w:right w:val="outset" w:sz="6" w:space="0" w:color="auto"/>
            </w:tcBorders>
            <w:vAlign w:val="center"/>
          </w:tcPr>
          <w:p w14:paraId="46101962" w14:textId="7796FA09" w:rsidR="00AB5299" w:rsidRPr="009451ED" w:rsidRDefault="003F6AD1" w:rsidP="00122CFB">
            <w:pPr>
              <w:pStyle w:val="NormalWeb"/>
              <w:jc w:val="center"/>
              <w:rPr>
                <w:rFonts w:ascii="Arial" w:hAnsi="Arial" w:cs="Arial"/>
                <w:sz w:val="20"/>
                <w:szCs w:val="20"/>
              </w:rPr>
            </w:pPr>
            <w:r w:rsidRPr="003F6AD1">
              <w:rPr>
                <w:rFonts w:ascii="Arial" w:hAnsi="Arial" w:cs="Arial"/>
                <w:sz w:val="20"/>
                <w:szCs w:val="20"/>
              </w:rPr>
              <w:t>60%</w:t>
            </w:r>
          </w:p>
        </w:tc>
        <w:tc>
          <w:tcPr>
            <w:tcW w:w="423" w:type="pct"/>
            <w:tcBorders>
              <w:top w:val="outset" w:sz="6" w:space="0" w:color="auto"/>
              <w:left w:val="outset" w:sz="6" w:space="0" w:color="auto"/>
              <w:bottom w:val="outset" w:sz="6" w:space="0" w:color="auto"/>
              <w:right w:val="outset" w:sz="6" w:space="0" w:color="auto"/>
            </w:tcBorders>
            <w:vAlign w:val="center"/>
          </w:tcPr>
          <w:p w14:paraId="72AA9718" w14:textId="22971920" w:rsidR="00AB5299" w:rsidRPr="009451ED" w:rsidRDefault="003F6AD1" w:rsidP="00122CFB">
            <w:pPr>
              <w:pStyle w:val="NormalWeb"/>
              <w:jc w:val="center"/>
              <w:rPr>
                <w:rFonts w:ascii="Arial" w:hAnsi="Arial" w:cs="Arial"/>
                <w:sz w:val="20"/>
                <w:szCs w:val="20"/>
              </w:rPr>
            </w:pPr>
            <w:r w:rsidRPr="003F6AD1">
              <w:rPr>
                <w:rFonts w:ascii="Arial" w:hAnsi="Arial" w:cs="Arial"/>
                <w:sz w:val="20"/>
                <w:szCs w:val="20"/>
              </w:rPr>
              <w:t>60%</w:t>
            </w:r>
          </w:p>
        </w:tc>
        <w:tc>
          <w:tcPr>
            <w:tcW w:w="423" w:type="pct"/>
            <w:tcBorders>
              <w:top w:val="outset" w:sz="6" w:space="0" w:color="auto"/>
              <w:left w:val="outset" w:sz="6" w:space="0" w:color="auto"/>
              <w:bottom w:val="outset" w:sz="6" w:space="0" w:color="auto"/>
              <w:right w:val="outset" w:sz="6" w:space="0" w:color="auto"/>
            </w:tcBorders>
            <w:vAlign w:val="center"/>
          </w:tcPr>
          <w:p w14:paraId="15737366" w14:textId="2CACF637" w:rsidR="00AB5299" w:rsidRPr="009451ED" w:rsidRDefault="003F6AD1" w:rsidP="00122CFB">
            <w:pPr>
              <w:pStyle w:val="NormalWeb"/>
              <w:jc w:val="center"/>
              <w:rPr>
                <w:rFonts w:ascii="Arial" w:hAnsi="Arial" w:cs="Arial"/>
                <w:sz w:val="20"/>
                <w:szCs w:val="20"/>
              </w:rPr>
            </w:pPr>
            <w:r w:rsidRPr="003F6AD1">
              <w:rPr>
                <w:rFonts w:ascii="Arial" w:hAnsi="Arial" w:cs="Arial"/>
                <w:sz w:val="20"/>
                <w:szCs w:val="20"/>
              </w:rPr>
              <w:t>60%</w:t>
            </w:r>
          </w:p>
        </w:tc>
        <w:tc>
          <w:tcPr>
            <w:tcW w:w="423" w:type="pct"/>
            <w:tcBorders>
              <w:top w:val="outset" w:sz="6" w:space="0" w:color="auto"/>
              <w:left w:val="outset" w:sz="6" w:space="0" w:color="auto"/>
              <w:bottom w:val="outset" w:sz="6" w:space="0" w:color="auto"/>
              <w:right w:val="outset" w:sz="6" w:space="0" w:color="auto"/>
            </w:tcBorders>
            <w:vAlign w:val="center"/>
          </w:tcPr>
          <w:p w14:paraId="091ED751" w14:textId="675545BF" w:rsidR="00AB5299" w:rsidRPr="009451ED" w:rsidRDefault="003F6AD1" w:rsidP="00122CFB">
            <w:pPr>
              <w:pStyle w:val="NormalWeb"/>
              <w:jc w:val="center"/>
              <w:rPr>
                <w:rFonts w:ascii="Arial" w:hAnsi="Arial" w:cs="Arial"/>
                <w:sz w:val="20"/>
                <w:szCs w:val="20"/>
              </w:rPr>
            </w:pPr>
            <w:r w:rsidRPr="003F6AD1">
              <w:rPr>
                <w:rFonts w:ascii="Arial" w:hAnsi="Arial" w:cs="Arial"/>
                <w:sz w:val="20"/>
                <w:szCs w:val="20"/>
              </w:rPr>
              <w:t>60%</w:t>
            </w:r>
          </w:p>
        </w:tc>
        <w:tc>
          <w:tcPr>
            <w:tcW w:w="561" w:type="pct"/>
            <w:tcBorders>
              <w:top w:val="outset" w:sz="6" w:space="0" w:color="auto"/>
              <w:left w:val="outset" w:sz="6" w:space="0" w:color="auto"/>
              <w:bottom w:val="outset" w:sz="6" w:space="0" w:color="auto"/>
              <w:right w:val="outset" w:sz="6" w:space="0" w:color="auto"/>
            </w:tcBorders>
            <w:vAlign w:val="center"/>
          </w:tcPr>
          <w:p w14:paraId="7F36E7EF" w14:textId="41603B08" w:rsidR="00AB5299" w:rsidRPr="00D13E3D" w:rsidRDefault="003F6AD1" w:rsidP="00122CFB">
            <w:pPr>
              <w:pStyle w:val="NormalWeb"/>
              <w:jc w:val="center"/>
              <w:rPr>
                <w:rFonts w:ascii="Arial" w:hAnsi="Arial" w:cs="Arial"/>
                <w:sz w:val="20"/>
                <w:szCs w:val="20"/>
              </w:rPr>
            </w:pPr>
            <w:r w:rsidRPr="003F6AD1">
              <w:rPr>
                <w:rFonts w:ascii="Arial" w:hAnsi="Arial" w:cs="Arial"/>
                <w:sz w:val="20"/>
                <w:szCs w:val="20"/>
              </w:rPr>
              <w:t>60%</w:t>
            </w:r>
          </w:p>
        </w:tc>
      </w:tr>
      <w:tr w:rsidR="003F6AD1" w:rsidRPr="009451ED" w14:paraId="74C6DCA3" w14:textId="77777777" w:rsidTr="00122CFB">
        <w:trPr>
          <w:tblCellSpacing w:w="15" w:type="dxa"/>
        </w:trPr>
        <w:tc>
          <w:tcPr>
            <w:tcW w:w="415" w:type="pct"/>
            <w:tcBorders>
              <w:top w:val="single" w:sz="4" w:space="0" w:color="000000"/>
              <w:left w:val="single" w:sz="4" w:space="0" w:color="000000"/>
              <w:bottom w:val="single" w:sz="4" w:space="0" w:color="000000"/>
              <w:right w:val="single" w:sz="4" w:space="0" w:color="000000"/>
            </w:tcBorders>
          </w:tcPr>
          <w:p w14:paraId="7C5402DC" w14:textId="48436812" w:rsidR="00AB5299" w:rsidRPr="00122CFB" w:rsidRDefault="003F6AD1" w:rsidP="00CB2971">
            <w:pPr>
              <w:pStyle w:val="NormalWeb"/>
              <w:rPr>
                <w:rStyle w:val="Strong"/>
                <w:rFonts w:ascii="Arial" w:hAnsi="Arial" w:cs="Arial"/>
                <w:b w:val="0"/>
                <w:sz w:val="20"/>
                <w:szCs w:val="20"/>
              </w:rPr>
            </w:pPr>
            <w:r w:rsidRPr="003F6AD1">
              <w:rPr>
                <w:rFonts w:ascii="Arial" w:hAnsi="Arial" w:cs="Arial"/>
                <w:b/>
                <w:bCs/>
                <w:sz w:val="20"/>
                <w:szCs w:val="20"/>
              </w:rPr>
              <w:t>&gt;8.5m – 12.0m</w:t>
            </w:r>
          </w:p>
        </w:tc>
        <w:tc>
          <w:tcPr>
            <w:tcW w:w="809" w:type="pct"/>
            <w:tcBorders>
              <w:top w:val="outset" w:sz="6" w:space="0" w:color="auto"/>
              <w:left w:val="outset" w:sz="6" w:space="0" w:color="auto"/>
              <w:bottom w:val="outset" w:sz="6" w:space="0" w:color="auto"/>
              <w:right w:val="outset" w:sz="6" w:space="0" w:color="auto"/>
            </w:tcBorders>
            <w:vAlign w:val="center"/>
          </w:tcPr>
          <w:p w14:paraId="3DFEA217" w14:textId="23CF2ED1" w:rsidR="00AB5299" w:rsidRPr="009451ED" w:rsidRDefault="003F6AD1" w:rsidP="00122CFB">
            <w:pPr>
              <w:pStyle w:val="NormalWeb"/>
              <w:jc w:val="center"/>
              <w:rPr>
                <w:rFonts w:ascii="Arial" w:hAnsi="Arial" w:cs="Arial"/>
                <w:sz w:val="20"/>
                <w:szCs w:val="20"/>
              </w:rPr>
            </w:pPr>
            <w:r w:rsidRPr="003F6AD1">
              <w:rPr>
                <w:rFonts w:ascii="Arial" w:hAnsi="Arial" w:cs="Arial"/>
                <w:sz w:val="20"/>
                <w:szCs w:val="20"/>
              </w:rPr>
              <w:t>50%</w:t>
            </w:r>
          </w:p>
        </w:tc>
        <w:tc>
          <w:tcPr>
            <w:tcW w:w="819" w:type="pct"/>
            <w:tcBorders>
              <w:top w:val="outset" w:sz="6" w:space="0" w:color="auto"/>
              <w:left w:val="outset" w:sz="6" w:space="0" w:color="auto"/>
              <w:bottom w:val="outset" w:sz="6" w:space="0" w:color="auto"/>
              <w:right w:val="outset" w:sz="6" w:space="0" w:color="auto"/>
            </w:tcBorders>
            <w:vAlign w:val="center"/>
          </w:tcPr>
          <w:p w14:paraId="6C9D230C" w14:textId="3BC95168" w:rsidR="00AB5299" w:rsidRPr="009451ED" w:rsidRDefault="003F6AD1" w:rsidP="00122CFB">
            <w:pPr>
              <w:pStyle w:val="NormalWeb"/>
              <w:jc w:val="center"/>
              <w:rPr>
                <w:rFonts w:ascii="Arial" w:hAnsi="Arial" w:cs="Arial"/>
                <w:sz w:val="20"/>
                <w:szCs w:val="20"/>
              </w:rPr>
            </w:pPr>
            <w:r w:rsidRPr="003F6AD1">
              <w:rPr>
                <w:rFonts w:ascii="Arial" w:hAnsi="Arial" w:cs="Arial"/>
                <w:sz w:val="20"/>
                <w:szCs w:val="20"/>
              </w:rPr>
              <w:t>50%</w:t>
            </w:r>
          </w:p>
        </w:tc>
        <w:tc>
          <w:tcPr>
            <w:tcW w:w="1037" w:type="pct"/>
            <w:tcBorders>
              <w:top w:val="outset" w:sz="6" w:space="0" w:color="auto"/>
              <w:left w:val="outset" w:sz="6" w:space="0" w:color="auto"/>
              <w:bottom w:val="outset" w:sz="6" w:space="0" w:color="auto"/>
              <w:right w:val="outset" w:sz="6" w:space="0" w:color="auto"/>
            </w:tcBorders>
            <w:vAlign w:val="center"/>
          </w:tcPr>
          <w:p w14:paraId="63566344" w14:textId="7AA3C87A" w:rsidR="00AB5299" w:rsidRPr="009451ED" w:rsidRDefault="003F6AD1" w:rsidP="00122CFB">
            <w:pPr>
              <w:pStyle w:val="NormalWeb"/>
              <w:jc w:val="center"/>
              <w:rPr>
                <w:rFonts w:ascii="Arial" w:hAnsi="Arial" w:cs="Arial"/>
                <w:sz w:val="20"/>
                <w:szCs w:val="20"/>
              </w:rPr>
            </w:pPr>
            <w:r w:rsidRPr="003F6AD1">
              <w:rPr>
                <w:rFonts w:ascii="Arial" w:hAnsi="Arial" w:cs="Arial"/>
                <w:sz w:val="20"/>
                <w:szCs w:val="20"/>
              </w:rPr>
              <w:t>50%</w:t>
            </w:r>
          </w:p>
        </w:tc>
        <w:tc>
          <w:tcPr>
            <w:tcW w:w="423" w:type="pct"/>
            <w:tcBorders>
              <w:top w:val="outset" w:sz="6" w:space="0" w:color="auto"/>
              <w:left w:val="outset" w:sz="6" w:space="0" w:color="auto"/>
              <w:bottom w:val="outset" w:sz="6" w:space="0" w:color="auto"/>
              <w:right w:val="outset" w:sz="6" w:space="0" w:color="auto"/>
            </w:tcBorders>
            <w:vAlign w:val="center"/>
          </w:tcPr>
          <w:p w14:paraId="042B14BA" w14:textId="63D72974" w:rsidR="00AB5299" w:rsidRPr="009451ED" w:rsidRDefault="003F6AD1" w:rsidP="00122CFB">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50%</w:t>
            </w:r>
          </w:p>
        </w:tc>
        <w:tc>
          <w:tcPr>
            <w:tcW w:w="423" w:type="pct"/>
            <w:tcBorders>
              <w:top w:val="outset" w:sz="6" w:space="0" w:color="auto"/>
              <w:left w:val="outset" w:sz="6" w:space="0" w:color="auto"/>
              <w:bottom w:val="outset" w:sz="6" w:space="0" w:color="auto"/>
              <w:right w:val="outset" w:sz="6" w:space="0" w:color="auto"/>
            </w:tcBorders>
            <w:vAlign w:val="center"/>
          </w:tcPr>
          <w:p w14:paraId="03C6E211" w14:textId="6B1547B6" w:rsidR="00AB5299" w:rsidRPr="009451ED" w:rsidRDefault="003F6AD1" w:rsidP="00122CFB">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60%</w:t>
            </w:r>
          </w:p>
        </w:tc>
        <w:tc>
          <w:tcPr>
            <w:tcW w:w="423" w:type="pct"/>
            <w:tcBorders>
              <w:top w:val="outset" w:sz="6" w:space="0" w:color="auto"/>
              <w:left w:val="outset" w:sz="6" w:space="0" w:color="auto"/>
              <w:bottom w:val="outset" w:sz="6" w:space="0" w:color="auto"/>
              <w:right w:val="outset" w:sz="6" w:space="0" w:color="auto"/>
            </w:tcBorders>
            <w:vAlign w:val="center"/>
          </w:tcPr>
          <w:p w14:paraId="7FDB4604" w14:textId="7488BD9C" w:rsidR="00AB5299" w:rsidRPr="009451ED" w:rsidRDefault="003F6AD1" w:rsidP="00122CFB">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50%</w:t>
            </w:r>
          </w:p>
        </w:tc>
        <w:tc>
          <w:tcPr>
            <w:tcW w:w="561" w:type="pct"/>
            <w:tcBorders>
              <w:top w:val="outset" w:sz="6" w:space="0" w:color="auto"/>
              <w:left w:val="outset" w:sz="6" w:space="0" w:color="auto"/>
              <w:bottom w:val="outset" w:sz="6" w:space="0" w:color="auto"/>
              <w:right w:val="outset" w:sz="6" w:space="0" w:color="auto"/>
            </w:tcBorders>
            <w:vAlign w:val="center"/>
          </w:tcPr>
          <w:p w14:paraId="1A1A0F3A" w14:textId="6191C0C8" w:rsidR="00AB5299" w:rsidRPr="00D13E3D" w:rsidRDefault="003F6AD1" w:rsidP="00122CFB">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50%</w:t>
            </w:r>
          </w:p>
        </w:tc>
      </w:tr>
      <w:tr w:rsidR="003F6AD1" w:rsidRPr="009451ED" w14:paraId="77BC1E06" w14:textId="77777777" w:rsidTr="00122CFB">
        <w:trPr>
          <w:tblCellSpacing w:w="15" w:type="dxa"/>
        </w:trPr>
        <w:tc>
          <w:tcPr>
            <w:tcW w:w="415" w:type="pct"/>
            <w:tcBorders>
              <w:top w:val="single" w:sz="4" w:space="0" w:color="000000"/>
              <w:left w:val="single" w:sz="4" w:space="0" w:color="000000"/>
              <w:bottom w:val="single" w:sz="4" w:space="0" w:color="000000"/>
              <w:right w:val="single" w:sz="4" w:space="0" w:color="000000"/>
            </w:tcBorders>
          </w:tcPr>
          <w:p w14:paraId="0C0B5EBE" w14:textId="42128A3B" w:rsidR="003F6AD1" w:rsidRPr="00122CFB" w:rsidRDefault="003F6AD1" w:rsidP="003F6AD1">
            <w:pPr>
              <w:pStyle w:val="NormalWeb"/>
              <w:rPr>
                <w:rFonts w:ascii="Arial" w:hAnsi="Arial" w:cs="Arial"/>
                <w:b/>
                <w:bCs/>
                <w:sz w:val="20"/>
                <w:szCs w:val="20"/>
              </w:rPr>
            </w:pPr>
            <w:r w:rsidRPr="00122CFB">
              <w:rPr>
                <w:rFonts w:ascii="Arial" w:hAnsi="Arial" w:cs="Arial"/>
                <w:b/>
                <w:bCs/>
                <w:sz w:val="20"/>
                <w:szCs w:val="20"/>
              </w:rPr>
              <w:t>&gt;12.0m</w:t>
            </w:r>
          </w:p>
        </w:tc>
        <w:tc>
          <w:tcPr>
            <w:tcW w:w="809" w:type="pct"/>
            <w:tcBorders>
              <w:top w:val="outset" w:sz="6" w:space="0" w:color="auto"/>
              <w:left w:val="outset" w:sz="6" w:space="0" w:color="auto"/>
              <w:bottom w:val="outset" w:sz="6" w:space="0" w:color="auto"/>
              <w:right w:val="outset" w:sz="6" w:space="0" w:color="auto"/>
            </w:tcBorders>
            <w:vAlign w:val="center"/>
          </w:tcPr>
          <w:p w14:paraId="2B3E4683" w14:textId="771BAA47" w:rsidR="003F6AD1" w:rsidRPr="009451ED" w:rsidRDefault="003F6AD1" w:rsidP="00122CFB">
            <w:pPr>
              <w:pStyle w:val="NormalWeb"/>
              <w:jc w:val="center"/>
              <w:rPr>
                <w:rFonts w:ascii="Arial" w:hAnsi="Arial" w:cs="Arial"/>
                <w:sz w:val="20"/>
                <w:szCs w:val="20"/>
              </w:rPr>
            </w:pPr>
            <w:r>
              <w:rPr>
                <w:rFonts w:ascii="Arial" w:hAnsi="Arial" w:cs="Arial"/>
                <w:sz w:val="20"/>
                <w:szCs w:val="20"/>
              </w:rPr>
              <w:t>N/A</w:t>
            </w:r>
          </w:p>
        </w:tc>
        <w:tc>
          <w:tcPr>
            <w:tcW w:w="819" w:type="pct"/>
            <w:tcBorders>
              <w:top w:val="outset" w:sz="6" w:space="0" w:color="auto"/>
              <w:left w:val="outset" w:sz="6" w:space="0" w:color="auto"/>
              <w:bottom w:val="outset" w:sz="6" w:space="0" w:color="auto"/>
              <w:right w:val="outset" w:sz="6" w:space="0" w:color="auto"/>
            </w:tcBorders>
            <w:vAlign w:val="center"/>
          </w:tcPr>
          <w:p w14:paraId="0F23DEDE" w14:textId="66AD7AA8" w:rsidR="003F6AD1" w:rsidRPr="009451ED" w:rsidRDefault="003F6AD1" w:rsidP="00122CFB">
            <w:pPr>
              <w:pStyle w:val="NormalWeb"/>
              <w:jc w:val="center"/>
              <w:rPr>
                <w:rFonts w:ascii="Arial" w:hAnsi="Arial" w:cs="Arial"/>
                <w:sz w:val="20"/>
                <w:szCs w:val="20"/>
              </w:rPr>
            </w:pPr>
            <w:r>
              <w:rPr>
                <w:rFonts w:ascii="Arial" w:hAnsi="Arial" w:cs="Arial"/>
                <w:sz w:val="20"/>
                <w:szCs w:val="20"/>
              </w:rPr>
              <w:t>N/A</w:t>
            </w:r>
          </w:p>
        </w:tc>
        <w:tc>
          <w:tcPr>
            <w:tcW w:w="1037" w:type="pct"/>
            <w:tcBorders>
              <w:top w:val="outset" w:sz="6" w:space="0" w:color="auto"/>
              <w:left w:val="outset" w:sz="6" w:space="0" w:color="auto"/>
              <w:bottom w:val="outset" w:sz="6" w:space="0" w:color="auto"/>
              <w:right w:val="outset" w:sz="6" w:space="0" w:color="auto"/>
            </w:tcBorders>
            <w:vAlign w:val="center"/>
          </w:tcPr>
          <w:p w14:paraId="6E29A4DD" w14:textId="2847795A" w:rsidR="003F6AD1" w:rsidRPr="009451ED" w:rsidRDefault="003F6AD1" w:rsidP="00122CFB">
            <w:pPr>
              <w:pStyle w:val="NormalWeb"/>
              <w:jc w:val="center"/>
              <w:rPr>
                <w:rFonts w:ascii="Arial" w:hAnsi="Arial" w:cs="Arial"/>
                <w:sz w:val="20"/>
                <w:szCs w:val="20"/>
              </w:rPr>
            </w:pPr>
            <w:r>
              <w:rPr>
                <w:rFonts w:ascii="Arial" w:hAnsi="Arial" w:cs="Arial"/>
                <w:sz w:val="20"/>
                <w:szCs w:val="20"/>
              </w:rPr>
              <w:t>N/A</w:t>
            </w:r>
          </w:p>
        </w:tc>
        <w:tc>
          <w:tcPr>
            <w:tcW w:w="423" w:type="pct"/>
            <w:tcBorders>
              <w:top w:val="outset" w:sz="6" w:space="0" w:color="auto"/>
              <w:left w:val="outset" w:sz="6" w:space="0" w:color="auto"/>
              <w:bottom w:val="outset" w:sz="6" w:space="0" w:color="auto"/>
              <w:right w:val="outset" w:sz="6" w:space="0" w:color="auto"/>
            </w:tcBorders>
            <w:vAlign w:val="center"/>
          </w:tcPr>
          <w:p w14:paraId="4EA6B7A8" w14:textId="59074CA8" w:rsidR="003F6AD1" w:rsidRPr="009451ED" w:rsidRDefault="003F6AD1" w:rsidP="00122CFB">
            <w:pPr>
              <w:pStyle w:val="NormalWeb"/>
              <w:jc w:val="center"/>
              <w:rPr>
                <w:rFonts w:ascii="Arial" w:hAnsi="Arial" w:cs="Arial"/>
                <w:sz w:val="20"/>
                <w:szCs w:val="20"/>
              </w:rPr>
            </w:pPr>
            <w:r>
              <w:rPr>
                <w:rFonts w:ascii="Arial" w:hAnsi="Arial" w:cs="Arial"/>
                <w:sz w:val="20"/>
                <w:szCs w:val="20"/>
              </w:rPr>
              <w:t>N/A</w:t>
            </w:r>
          </w:p>
        </w:tc>
        <w:tc>
          <w:tcPr>
            <w:tcW w:w="423" w:type="pct"/>
            <w:tcBorders>
              <w:top w:val="outset" w:sz="6" w:space="0" w:color="auto"/>
              <w:left w:val="outset" w:sz="6" w:space="0" w:color="auto"/>
              <w:bottom w:val="outset" w:sz="6" w:space="0" w:color="auto"/>
              <w:right w:val="outset" w:sz="6" w:space="0" w:color="auto"/>
            </w:tcBorders>
            <w:vAlign w:val="center"/>
          </w:tcPr>
          <w:p w14:paraId="6CE08E28" w14:textId="0814B681" w:rsidR="003F6AD1" w:rsidRPr="009451ED" w:rsidRDefault="003F6AD1" w:rsidP="00122CFB">
            <w:pPr>
              <w:pStyle w:val="NormalWeb"/>
              <w:jc w:val="center"/>
              <w:rPr>
                <w:rFonts w:ascii="Arial" w:hAnsi="Arial" w:cs="Arial"/>
                <w:sz w:val="20"/>
                <w:szCs w:val="20"/>
              </w:rPr>
            </w:pPr>
            <w:r>
              <w:rPr>
                <w:rFonts w:ascii="Arial" w:hAnsi="Arial" w:cs="Arial"/>
                <w:sz w:val="20"/>
                <w:szCs w:val="20"/>
              </w:rPr>
              <w:t>N/A</w:t>
            </w:r>
          </w:p>
        </w:tc>
        <w:tc>
          <w:tcPr>
            <w:tcW w:w="423" w:type="pct"/>
            <w:tcBorders>
              <w:top w:val="outset" w:sz="6" w:space="0" w:color="auto"/>
              <w:left w:val="outset" w:sz="6" w:space="0" w:color="auto"/>
              <w:bottom w:val="outset" w:sz="6" w:space="0" w:color="auto"/>
              <w:right w:val="outset" w:sz="6" w:space="0" w:color="auto"/>
            </w:tcBorders>
            <w:vAlign w:val="center"/>
          </w:tcPr>
          <w:p w14:paraId="7DBA8478" w14:textId="57FEF8BA" w:rsidR="003F6AD1" w:rsidRPr="009451ED" w:rsidRDefault="003F6AD1" w:rsidP="00122CFB">
            <w:pPr>
              <w:pStyle w:val="NormalWeb"/>
              <w:jc w:val="center"/>
              <w:rPr>
                <w:rFonts w:ascii="Arial" w:hAnsi="Arial" w:cs="Arial"/>
                <w:sz w:val="20"/>
                <w:szCs w:val="20"/>
              </w:rPr>
            </w:pPr>
            <w:r w:rsidRPr="003F6AD1">
              <w:rPr>
                <w:rFonts w:ascii="Arial" w:hAnsi="Arial" w:cs="Arial"/>
                <w:sz w:val="20"/>
                <w:szCs w:val="20"/>
              </w:rPr>
              <w:t>50%</w:t>
            </w:r>
          </w:p>
        </w:tc>
        <w:tc>
          <w:tcPr>
            <w:tcW w:w="561" w:type="pct"/>
            <w:tcBorders>
              <w:top w:val="outset" w:sz="6" w:space="0" w:color="auto"/>
              <w:left w:val="outset" w:sz="6" w:space="0" w:color="auto"/>
              <w:bottom w:val="outset" w:sz="6" w:space="0" w:color="auto"/>
              <w:right w:val="outset" w:sz="6" w:space="0" w:color="auto"/>
            </w:tcBorders>
            <w:vAlign w:val="center"/>
          </w:tcPr>
          <w:p w14:paraId="7778FE2E" w14:textId="5DCF8338" w:rsidR="003F6AD1" w:rsidRPr="009451ED" w:rsidRDefault="003F6AD1" w:rsidP="00122CFB">
            <w:pPr>
              <w:pStyle w:val="NormalWeb"/>
              <w:jc w:val="center"/>
              <w:rPr>
                <w:rFonts w:ascii="Arial" w:hAnsi="Arial" w:cs="Arial"/>
                <w:sz w:val="20"/>
                <w:szCs w:val="20"/>
              </w:rPr>
            </w:pPr>
            <w:r>
              <w:rPr>
                <w:rFonts w:ascii="Arial" w:hAnsi="Arial" w:cs="Arial"/>
                <w:sz w:val="20"/>
                <w:szCs w:val="20"/>
              </w:rPr>
              <w:t>4</w:t>
            </w:r>
            <w:r w:rsidRPr="003F6AD1">
              <w:rPr>
                <w:rFonts w:ascii="Arial" w:hAnsi="Arial" w:cs="Arial"/>
                <w:sz w:val="20"/>
                <w:szCs w:val="20"/>
              </w:rPr>
              <w:t>0%</w:t>
            </w:r>
          </w:p>
        </w:tc>
      </w:tr>
    </w:tbl>
    <w:p w14:paraId="1700F2CB" w14:textId="77777777" w:rsidR="00F75CAD" w:rsidRDefault="00F75CAD">
      <w:pPr>
        <w:rPr>
          <w:rFonts w:ascii="Arial" w:hAnsi="Arial" w:cs="Arial"/>
        </w:rPr>
      </w:pPr>
    </w:p>
    <w:p w14:paraId="0DBEB42C" w14:textId="77777777" w:rsidR="00BE3D6B" w:rsidRDefault="00BE3D6B">
      <w:pPr>
        <w:rPr>
          <w:rFonts w:ascii="Arial" w:hAnsi="Arial" w:cs="Arial"/>
        </w:rPr>
      </w:pPr>
    </w:p>
    <w:p w14:paraId="56CF9ED6" w14:textId="77777777" w:rsidR="00BE3D6B" w:rsidRDefault="00BE3D6B">
      <w:pPr>
        <w:rPr>
          <w:rFonts w:ascii="Arial" w:hAnsi="Arial" w:cs="Arial"/>
        </w:rPr>
      </w:pPr>
    </w:p>
    <w:p w14:paraId="79EB1CAF" w14:textId="77777777" w:rsidR="00BE3D6B" w:rsidRDefault="00BE3D6B">
      <w:pPr>
        <w:rPr>
          <w:rFonts w:ascii="Arial" w:hAnsi="Arial" w:cs="Arial"/>
        </w:rPr>
      </w:pPr>
    </w:p>
    <w:p w14:paraId="79F7AE20" w14:textId="77777777" w:rsidR="00BE3D6B" w:rsidRDefault="00BE3D6B">
      <w:pPr>
        <w:rPr>
          <w:rFonts w:ascii="Arial" w:hAnsi="Arial" w:cs="Arial"/>
        </w:rPr>
      </w:pPr>
    </w:p>
    <w:p w14:paraId="05C1530B" w14:textId="77777777" w:rsidR="00BE3D6B" w:rsidRDefault="00BE3D6B">
      <w:pPr>
        <w:rPr>
          <w:rFonts w:ascii="Arial" w:hAnsi="Arial" w:cs="Arial"/>
        </w:rPr>
      </w:pPr>
    </w:p>
    <w:p w14:paraId="3F3475C1" w14:textId="77777777" w:rsidR="00BE3D6B" w:rsidRDefault="00BE3D6B">
      <w:pPr>
        <w:rPr>
          <w:rFonts w:ascii="Arial" w:hAnsi="Arial" w:cs="Arial"/>
        </w:rPr>
      </w:pPr>
    </w:p>
    <w:p w14:paraId="532CA4CD" w14:textId="77777777" w:rsidR="00BE3D6B" w:rsidRDefault="00BE3D6B">
      <w:pPr>
        <w:rPr>
          <w:rFonts w:ascii="Arial" w:hAnsi="Arial" w:cs="Arial"/>
        </w:rPr>
      </w:pPr>
    </w:p>
    <w:tbl>
      <w:tblPr>
        <w:tblW w:w="3084"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146"/>
        <w:gridCol w:w="1468"/>
        <w:gridCol w:w="1657"/>
        <w:gridCol w:w="1521"/>
        <w:gridCol w:w="1557"/>
        <w:gridCol w:w="2148"/>
      </w:tblGrid>
      <w:tr w:rsidR="004A3652" w:rsidRPr="00CB2971" w14:paraId="1B45E498" w14:textId="77777777" w:rsidTr="00122CFB">
        <w:trPr>
          <w:trHeight w:val="74"/>
          <w:tblCellSpacing w:w="15" w:type="dxa"/>
        </w:trPr>
        <w:tc>
          <w:tcPr>
            <w:tcW w:w="4968" w:type="pct"/>
            <w:gridSpan w:val="6"/>
            <w:tcBorders>
              <w:top w:val="outset" w:sz="6" w:space="0" w:color="auto"/>
              <w:left w:val="nil"/>
              <w:bottom w:val="single" w:sz="4" w:space="0" w:color="auto"/>
              <w:right w:val="nil"/>
            </w:tcBorders>
            <w:shd w:val="clear" w:color="auto" w:fill="CCCCCC"/>
            <w:hideMark/>
          </w:tcPr>
          <w:p w14:paraId="465A8FA7" w14:textId="527A1E8D" w:rsidR="003F6AD1" w:rsidRPr="00CB2971" w:rsidRDefault="003F6AD1" w:rsidP="00CB2971">
            <w:pPr>
              <w:jc w:val="center"/>
              <w:rPr>
                <w:rFonts w:ascii="Arial" w:eastAsia="Times New Roman" w:hAnsi="Arial" w:cs="Arial"/>
                <w:b/>
                <w:bCs/>
                <w:sz w:val="20"/>
                <w:szCs w:val="20"/>
              </w:rPr>
            </w:pPr>
            <w:r w:rsidRPr="00AB5299">
              <w:rPr>
                <w:rStyle w:val="Strong"/>
                <w:rFonts w:ascii="Arial" w:eastAsia="Times New Roman" w:hAnsi="Arial" w:cs="Arial"/>
                <w:sz w:val="20"/>
                <w:szCs w:val="20"/>
              </w:rPr>
              <w:t>Table 9.3.1.</w:t>
            </w:r>
            <w:r>
              <w:rPr>
                <w:rStyle w:val="Strong"/>
                <w:rFonts w:ascii="Arial" w:eastAsia="Times New Roman" w:hAnsi="Arial" w:cs="Arial"/>
                <w:sz w:val="20"/>
                <w:szCs w:val="20"/>
              </w:rPr>
              <w:t>9 Site Cover</w:t>
            </w:r>
          </w:p>
        </w:tc>
      </w:tr>
      <w:tr w:rsidR="004A3652" w:rsidRPr="00CB2971" w14:paraId="5B82E704" w14:textId="77777777" w:rsidTr="00122CFB">
        <w:trPr>
          <w:trHeight w:val="308"/>
          <w:tblCellSpacing w:w="15" w:type="dxa"/>
        </w:trPr>
        <w:tc>
          <w:tcPr>
            <w:tcW w:w="4968" w:type="pct"/>
            <w:gridSpan w:val="6"/>
            <w:tcBorders>
              <w:top w:val="single" w:sz="4" w:space="0" w:color="auto"/>
              <w:left w:val="nil"/>
              <w:bottom w:val="nil"/>
              <w:right w:val="nil"/>
            </w:tcBorders>
            <w:shd w:val="clear" w:color="auto" w:fill="CCCCCC"/>
          </w:tcPr>
          <w:p w14:paraId="635F5669" w14:textId="2D1B420B" w:rsidR="003F6AD1" w:rsidRPr="00AB5299" w:rsidDel="00767080" w:rsidRDefault="003F6AD1" w:rsidP="00CB2971">
            <w:pPr>
              <w:jc w:val="center"/>
              <w:rPr>
                <w:rStyle w:val="Strong"/>
                <w:rFonts w:ascii="Arial" w:eastAsia="Times New Roman" w:hAnsi="Arial" w:cs="Arial"/>
                <w:sz w:val="20"/>
                <w:szCs w:val="20"/>
              </w:rPr>
            </w:pPr>
            <w:r w:rsidRPr="00AB5299">
              <w:rPr>
                <w:rStyle w:val="Strong"/>
                <w:rFonts w:ascii="Arial" w:hAnsi="Arial" w:cs="Arial"/>
                <w:sz w:val="20"/>
                <w:szCs w:val="20"/>
              </w:rPr>
              <w:t xml:space="preserve"> General residential zone - </w:t>
            </w:r>
            <w:r>
              <w:rPr>
                <w:rStyle w:val="Strong"/>
                <w:rFonts w:ascii="Arial" w:hAnsi="Arial" w:cs="Arial"/>
                <w:sz w:val="20"/>
                <w:szCs w:val="20"/>
              </w:rPr>
              <w:t>Urban</w:t>
            </w:r>
            <w:r w:rsidRPr="00AB5299">
              <w:rPr>
                <w:rStyle w:val="Strong"/>
                <w:rFonts w:ascii="Arial" w:hAnsi="Arial" w:cs="Arial"/>
                <w:sz w:val="20"/>
                <w:szCs w:val="20"/>
              </w:rPr>
              <w:t xml:space="preserve"> neighbourhood precinct </w:t>
            </w:r>
          </w:p>
        </w:tc>
      </w:tr>
      <w:tr w:rsidR="004A3652" w:rsidRPr="003F6AD1" w14:paraId="23C3D307" w14:textId="77777777" w:rsidTr="00122CFB">
        <w:trPr>
          <w:tblCellSpacing w:w="15" w:type="dxa"/>
        </w:trPr>
        <w:tc>
          <w:tcPr>
            <w:tcW w:w="589" w:type="pct"/>
            <w:vMerge w:val="restart"/>
            <w:tcBorders>
              <w:top w:val="outset" w:sz="6" w:space="0" w:color="auto"/>
              <w:left w:val="outset" w:sz="6" w:space="0" w:color="auto"/>
              <w:right w:val="outset" w:sz="6" w:space="0" w:color="auto"/>
            </w:tcBorders>
            <w:shd w:val="clear" w:color="auto" w:fill="CCCCCC"/>
          </w:tcPr>
          <w:p w14:paraId="47E55B5F" w14:textId="77777777" w:rsidR="003F6AD1" w:rsidRPr="00CB2971" w:rsidRDefault="003F6AD1" w:rsidP="00CB2971">
            <w:pPr>
              <w:pStyle w:val="NormalWeb"/>
              <w:rPr>
                <w:rFonts w:ascii="Arial" w:hAnsi="Arial" w:cs="Arial"/>
                <w:b/>
                <w:bCs/>
                <w:sz w:val="20"/>
                <w:szCs w:val="20"/>
              </w:rPr>
            </w:pPr>
            <w:r w:rsidRPr="00CB2971">
              <w:rPr>
                <w:rFonts w:ascii="Arial" w:hAnsi="Arial" w:cs="Arial"/>
                <w:b/>
                <w:bCs/>
                <w:sz w:val="20"/>
                <w:szCs w:val="20"/>
              </w:rPr>
              <w:t>Building height</w:t>
            </w:r>
          </w:p>
        </w:tc>
        <w:tc>
          <w:tcPr>
            <w:tcW w:w="4364" w:type="pct"/>
            <w:gridSpan w:val="5"/>
            <w:tcBorders>
              <w:top w:val="outset" w:sz="6" w:space="0" w:color="auto"/>
              <w:left w:val="outset" w:sz="6" w:space="0" w:color="auto"/>
              <w:bottom w:val="outset" w:sz="6" w:space="0" w:color="auto"/>
              <w:right w:val="outset" w:sz="6" w:space="0" w:color="auto"/>
            </w:tcBorders>
            <w:shd w:val="clear" w:color="auto" w:fill="CCCCCC"/>
          </w:tcPr>
          <w:p w14:paraId="44EF19F6" w14:textId="77777777" w:rsidR="003F6AD1" w:rsidRPr="00CB2971" w:rsidRDefault="003F6AD1" w:rsidP="00CB2971">
            <w:pPr>
              <w:pStyle w:val="NormalWeb"/>
              <w:jc w:val="center"/>
              <w:rPr>
                <w:rFonts w:ascii="Arial" w:hAnsi="Arial" w:cs="Arial"/>
                <w:b/>
                <w:bCs/>
                <w:sz w:val="20"/>
                <w:szCs w:val="20"/>
              </w:rPr>
            </w:pPr>
            <w:r w:rsidRPr="003F6AD1">
              <w:rPr>
                <w:rFonts w:ascii="Arial" w:hAnsi="Arial" w:cs="Arial"/>
                <w:b/>
                <w:bCs/>
                <w:sz w:val="20"/>
                <w:szCs w:val="20"/>
              </w:rPr>
              <w:t>Lot Size</w:t>
            </w:r>
          </w:p>
        </w:tc>
      </w:tr>
      <w:tr w:rsidR="004A3652" w:rsidRPr="003F6AD1" w14:paraId="57A39489" w14:textId="77777777" w:rsidTr="00122CFB">
        <w:trPr>
          <w:trHeight w:val="254"/>
          <w:tblCellSpacing w:w="15" w:type="dxa"/>
        </w:trPr>
        <w:tc>
          <w:tcPr>
            <w:tcW w:w="589" w:type="pct"/>
            <w:vMerge/>
            <w:tcBorders>
              <w:left w:val="outset" w:sz="6" w:space="0" w:color="auto"/>
              <w:right w:val="outset" w:sz="6" w:space="0" w:color="auto"/>
            </w:tcBorders>
            <w:vAlign w:val="center"/>
          </w:tcPr>
          <w:p w14:paraId="2A837329" w14:textId="77777777" w:rsidR="003F6AD1" w:rsidRPr="00CB2971" w:rsidRDefault="003F6AD1" w:rsidP="00CB2971">
            <w:pPr>
              <w:rPr>
                <w:rFonts w:ascii="Arial" w:hAnsi="Arial" w:cs="Arial"/>
                <w:b/>
                <w:bCs/>
                <w:sz w:val="20"/>
                <w:szCs w:val="20"/>
              </w:rPr>
            </w:pPr>
          </w:p>
        </w:tc>
        <w:tc>
          <w:tcPr>
            <w:tcW w:w="769" w:type="pct"/>
            <w:tcBorders>
              <w:top w:val="outset" w:sz="6" w:space="0" w:color="auto"/>
              <w:left w:val="outset" w:sz="6" w:space="0" w:color="auto"/>
              <w:right w:val="outset" w:sz="6" w:space="0" w:color="auto"/>
            </w:tcBorders>
            <w:shd w:val="clear" w:color="auto" w:fill="CCCCCC"/>
          </w:tcPr>
          <w:p w14:paraId="0FE5A78A" w14:textId="77777777" w:rsidR="003F6AD1" w:rsidRPr="00CB2971" w:rsidRDefault="003F6AD1" w:rsidP="00CB2971">
            <w:pPr>
              <w:rPr>
                <w:rFonts w:ascii="Arial" w:eastAsia="Times New Roman" w:hAnsi="Arial" w:cs="Arial"/>
                <w:b/>
                <w:bCs/>
                <w:sz w:val="20"/>
                <w:szCs w:val="20"/>
              </w:rPr>
            </w:pPr>
            <w:r w:rsidRPr="00CB2971">
              <w:rPr>
                <w:rFonts w:ascii="Arial" w:eastAsia="Times New Roman" w:hAnsi="Arial" w:cs="Arial"/>
                <w:b/>
                <w:bCs/>
                <w:sz w:val="20"/>
                <w:szCs w:val="20"/>
              </w:rPr>
              <w:t>300m</w:t>
            </w:r>
            <w:r w:rsidRPr="00CB2971">
              <w:rPr>
                <w:rFonts w:ascii="Arial" w:eastAsia="Times New Roman" w:hAnsi="Arial" w:cs="Arial"/>
                <w:b/>
                <w:bCs/>
                <w:sz w:val="20"/>
                <w:szCs w:val="20"/>
                <w:vertAlign w:val="superscript"/>
              </w:rPr>
              <w:t>2</w:t>
            </w:r>
            <w:r w:rsidRPr="00CB2971">
              <w:rPr>
                <w:rFonts w:ascii="Arial" w:eastAsia="Times New Roman" w:hAnsi="Arial" w:cs="Arial"/>
                <w:b/>
                <w:bCs/>
                <w:sz w:val="20"/>
                <w:szCs w:val="20"/>
              </w:rPr>
              <w:t xml:space="preserve"> or less</w:t>
            </w:r>
          </w:p>
        </w:tc>
        <w:tc>
          <w:tcPr>
            <w:tcW w:w="870" w:type="pct"/>
            <w:tcBorders>
              <w:top w:val="outset" w:sz="6" w:space="0" w:color="auto"/>
              <w:left w:val="outset" w:sz="6" w:space="0" w:color="auto"/>
              <w:right w:val="outset" w:sz="6" w:space="0" w:color="auto"/>
            </w:tcBorders>
            <w:shd w:val="clear" w:color="auto" w:fill="CCCCCC"/>
          </w:tcPr>
          <w:p w14:paraId="78592315" w14:textId="77777777" w:rsidR="003F6AD1" w:rsidRPr="00CB2971" w:rsidRDefault="003F6AD1" w:rsidP="00CB2971">
            <w:pPr>
              <w:pStyle w:val="NormalWeb"/>
              <w:spacing w:before="0" w:beforeAutospacing="0" w:after="0" w:afterAutospacing="0"/>
              <w:rPr>
                <w:rFonts w:ascii="Arial" w:hAnsi="Arial" w:cs="Arial"/>
                <w:b/>
                <w:bCs/>
                <w:sz w:val="20"/>
                <w:szCs w:val="20"/>
              </w:rPr>
            </w:pPr>
            <w:r w:rsidRPr="00CB2971">
              <w:rPr>
                <w:rFonts w:ascii="Arial" w:hAnsi="Arial" w:cs="Arial"/>
                <w:b/>
                <w:bCs/>
                <w:sz w:val="20"/>
                <w:szCs w:val="20"/>
              </w:rPr>
              <w:t>301- 400m</w:t>
            </w:r>
            <w:r w:rsidRPr="00CB2971">
              <w:rPr>
                <w:rFonts w:ascii="Arial" w:hAnsi="Arial" w:cs="Arial"/>
                <w:b/>
                <w:bCs/>
                <w:sz w:val="20"/>
                <w:szCs w:val="20"/>
                <w:vertAlign w:val="superscript"/>
              </w:rPr>
              <w:t>2</w:t>
            </w:r>
          </w:p>
        </w:tc>
        <w:tc>
          <w:tcPr>
            <w:tcW w:w="798" w:type="pct"/>
            <w:tcBorders>
              <w:top w:val="outset" w:sz="6" w:space="0" w:color="auto"/>
              <w:left w:val="outset" w:sz="6" w:space="0" w:color="auto"/>
              <w:right w:val="outset" w:sz="6" w:space="0" w:color="auto"/>
            </w:tcBorders>
            <w:shd w:val="clear" w:color="auto" w:fill="CCCCCC"/>
          </w:tcPr>
          <w:p w14:paraId="0EA3E78D" w14:textId="77777777" w:rsidR="003F6AD1" w:rsidRPr="00CB2971" w:rsidDel="00D13E3D" w:rsidRDefault="003F6AD1" w:rsidP="00CB2971">
            <w:pPr>
              <w:pStyle w:val="NormalWeb"/>
              <w:spacing w:before="0" w:beforeAutospacing="0" w:after="0" w:afterAutospacing="0"/>
              <w:rPr>
                <w:rFonts w:ascii="Arial" w:hAnsi="Arial" w:cs="Arial"/>
                <w:b/>
                <w:bCs/>
                <w:sz w:val="20"/>
                <w:szCs w:val="20"/>
                <w:vertAlign w:val="superscript"/>
              </w:rPr>
            </w:pPr>
            <w:r w:rsidRPr="00CB2971">
              <w:rPr>
                <w:rFonts w:ascii="Arial" w:hAnsi="Arial" w:cs="Arial"/>
                <w:b/>
                <w:bCs/>
                <w:sz w:val="20"/>
                <w:szCs w:val="20"/>
              </w:rPr>
              <w:t>401- 500m</w:t>
            </w:r>
            <w:r w:rsidRPr="00CB2971">
              <w:rPr>
                <w:rFonts w:ascii="Arial" w:hAnsi="Arial" w:cs="Arial"/>
                <w:b/>
                <w:bCs/>
                <w:sz w:val="20"/>
                <w:szCs w:val="20"/>
                <w:vertAlign w:val="superscript"/>
              </w:rPr>
              <w:t>2</w:t>
            </w:r>
          </w:p>
        </w:tc>
        <w:tc>
          <w:tcPr>
            <w:tcW w:w="817" w:type="pct"/>
            <w:tcBorders>
              <w:top w:val="outset" w:sz="6" w:space="0" w:color="auto"/>
              <w:left w:val="outset" w:sz="6" w:space="0" w:color="auto"/>
              <w:right w:val="outset" w:sz="6" w:space="0" w:color="auto"/>
            </w:tcBorders>
            <w:shd w:val="clear" w:color="auto" w:fill="CCCCCC"/>
          </w:tcPr>
          <w:p w14:paraId="40F6B6B5" w14:textId="77777777" w:rsidR="003F6AD1" w:rsidRPr="00CB2971" w:rsidDel="00D13E3D" w:rsidRDefault="003F6AD1" w:rsidP="00CB2971">
            <w:pPr>
              <w:pStyle w:val="NormalWeb"/>
              <w:spacing w:before="0" w:beforeAutospacing="0" w:after="0" w:afterAutospacing="0"/>
              <w:rPr>
                <w:rFonts w:ascii="Arial" w:hAnsi="Arial" w:cs="Arial"/>
                <w:b/>
                <w:bCs/>
                <w:sz w:val="20"/>
                <w:szCs w:val="20"/>
                <w:vertAlign w:val="superscript"/>
              </w:rPr>
            </w:pPr>
            <w:r w:rsidRPr="00CB2971">
              <w:rPr>
                <w:rFonts w:ascii="Arial" w:hAnsi="Arial" w:cs="Arial"/>
                <w:b/>
                <w:bCs/>
                <w:sz w:val="20"/>
                <w:szCs w:val="20"/>
              </w:rPr>
              <w:t>501- 1000m</w:t>
            </w:r>
            <w:r w:rsidRPr="00CB2971">
              <w:rPr>
                <w:rFonts w:ascii="Arial" w:hAnsi="Arial" w:cs="Arial"/>
                <w:b/>
                <w:bCs/>
                <w:sz w:val="20"/>
                <w:szCs w:val="20"/>
                <w:vertAlign w:val="superscript"/>
              </w:rPr>
              <w:t>2</w:t>
            </w:r>
          </w:p>
        </w:tc>
        <w:tc>
          <w:tcPr>
            <w:tcW w:w="1047" w:type="pct"/>
            <w:tcBorders>
              <w:top w:val="outset" w:sz="6" w:space="0" w:color="auto"/>
              <w:left w:val="outset" w:sz="6" w:space="0" w:color="auto"/>
              <w:right w:val="outset" w:sz="6" w:space="0" w:color="auto"/>
            </w:tcBorders>
            <w:shd w:val="clear" w:color="auto" w:fill="CCCCCC"/>
          </w:tcPr>
          <w:p w14:paraId="53CC1738" w14:textId="77777777" w:rsidR="003F6AD1" w:rsidRPr="00CB2971" w:rsidRDefault="003F6AD1" w:rsidP="00CB2971">
            <w:pPr>
              <w:pStyle w:val="NormalWeb"/>
              <w:spacing w:before="0" w:beforeAutospacing="0" w:after="0" w:afterAutospacing="0"/>
              <w:rPr>
                <w:rFonts w:ascii="Arial" w:hAnsi="Arial" w:cs="Arial"/>
                <w:b/>
                <w:bCs/>
                <w:sz w:val="20"/>
                <w:szCs w:val="20"/>
                <w:vertAlign w:val="superscript"/>
              </w:rPr>
            </w:pPr>
            <w:r w:rsidRPr="00CB2971">
              <w:rPr>
                <w:rFonts w:ascii="Arial" w:hAnsi="Arial" w:cs="Arial"/>
                <w:b/>
                <w:bCs/>
                <w:sz w:val="20"/>
                <w:szCs w:val="20"/>
              </w:rPr>
              <w:t>Greater than 1000m</w:t>
            </w:r>
            <w:r w:rsidRPr="00CB2971">
              <w:rPr>
                <w:rFonts w:ascii="Arial" w:hAnsi="Arial" w:cs="Arial"/>
                <w:b/>
                <w:bCs/>
                <w:sz w:val="20"/>
                <w:szCs w:val="20"/>
                <w:vertAlign w:val="superscript"/>
              </w:rPr>
              <w:t>2</w:t>
            </w:r>
          </w:p>
        </w:tc>
      </w:tr>
      <w:tr w:rsidR="004A3652" w:rsidRPr="009451ED" w14:paraId="4B98CE8C" w14:textId="77777777" w:rsidTr="004A3652">
        <w:trPr>
          <w:tblCellSpacing w:w="15" w:type="dxa"/>
        </w:trPr>
        <w:tc>
          <w:tcPr>
            <w:tcW w:w="589" w:type="pct"/>
            <w:tcBorders>
              <w:top w:val="single" w:sz="4" w:space="0" w:color="000000"/>
              <w:left w:val="single" w:sz="4" w:space="0" w:color="000000"/>
              <w:bottom w:val="single" w:sz="4" w:space="0" w:color="000000"/>
              <w:right w:val="single" w:sz="4" w:space="0" w:color="000000"/>
            </w:tcBorders>
          </w:tcPr>
          <w:p w14:paraId="00610573" w14:textId="77777777" w:rsidR="003F6AD1" w:rsidRPr="00CB2971" w:rsidRDefault="003F6AD1" w:rsidP="00CB2971">
            <w:pPr>
              <w:pStyle w:val="NormalWeb"/>
              <w:rPr>
                <w:rFonts w:ascii="Arial" w:hAnsi="Arial" w:cs="Arial"/>
                <w:b/>
                <w:bCs/>
                <w:sz w:val="20"/>
                <w:szCs w:val="20"/>
              </w:rPr>
            </w:pPr>
            <w:r w:rsidRPr="00CB2971">
              <w:rPr>
                <w:rFonts w:ascii="Arial" w:hAnsi="Arial" w:cs="Arial"/>
                <w:b/>
                <w:bCs/>
                <w:sz w:val="20"/>
                <w:szCs w:val="20"/>
              </w:rPr>
              <w:t>8.5m or less</w:t>
            </w:r>
          </w:p>
        </w:tc>
        <w:tc>
          <w:tcPr>
            <w:tcW w:w="769" w:type="pct"/>
            <w:tcBorders>
              <w:top w:val="outset" w:sz="6" w:space="0" w:color="auto"/>
              <w:left w:val="outset" w:sz="6" w:space="0" w:color="auto"/>
              <w:bottom w:val="outset" w:sz="6" w:space="0" w:color="auto"/>
              <w:right w:val="outset" w:sz="6" w:space="0" w:color="auto"/>
            </w:tcBorders>
            <w:vAlign w:val="center"/>
          </w:tcPr>
          <w:p w14:paraId="516CEF55" w14:textId="367013D0" w:rsidR="003F6AD1" w:rsidRPr="009451ED" w:rsidRDefault="004A3652" w:rsidP="00CB2971">
            <w:pPr>
              <w:pStyle w:val="NormalWeb"/>
              <w:jc w:val="center"/>
              <w:rPr>
                <w:rFonts w:ascii="Arial" w:hAnsi="Arial" w:cs="Arial"/>
                <w:sz w:val="20"/>
                <w:szCs w:val="20"/>
              </w:rPr>
            </w:pPr>
            <w:r>
              <w:rPr>
                <w:rFonts w:ascii="Arial" w:hAnsi="Arial" w:cs="Arial"/>
                <w:sz w:val="20"/>
                <w:szCs w:val="20"/>
              </w:rPr>
              <w:t>75</w:t>
            </w:r>
            <w:r w:rsidR="003F6AD1" w:rsidRPr="003F6AD1">
              <w:rPr>
                <w:rFonts w:ascii="Arial" w:hAnsi="Arial" w:cs="Arial"/>
                <w:sz w:val="20"/>
                <w:szCs w:val="20"/>
              </w:rPr>
              <w:t>%</w:t>
            </w:r>
          </w:p>
        </w:tc>
        <w:tc>
          <w:tcPr>
            <w:tcW w:w="870" w:type="pct"/>
            <w:tcBorders>
              <w:top w:val="outset" w:sz="6" w:space="0" w:color="auto"/>
              <w:left w:val="outset" w:sz="6" w:space="0" w:color="auto"/>
              <w:bottom w:val="outset" w:sz="6" w:space="0" w:color="auto"/>
              <w:right w:val="outset" w:sz="6" w:space="0" w:color="auto"/>
            </w:tcBorders>
            <w:vAlign w:val="center"/>
          </w:tcPr>
          <w:p w14:paraId="5B2669A4" w14:textId="0538B6E7" w:rsidR="003F6AD1" w:rsidRPr="009451ED" w:rsidRDefault="004A3652" w:rsidP="00CB2971">
            <w:pPr>
              <w:pStyle w:val="NormalWeb"/>
              <w:jc w:val="center"/>
              <w:rPr>
                <w:rFonts w:ascii="Arial" w:hAnsi="Arial" w:cs="Arial"/>
                <w:sz w:val="20"/>
                <w:szCs w:val="20"/>
              </w:rPr>
            </w:pPr>
            <w:r>
              <w:rPr>
                <w:rFonts w:ascii="Arial" w:hAnsi="Arial" w:cs="Arial"/>
                <w:sz w:val="20"/>
                <w:szCs w:val="20"/>
              </w:rPr>
              <w:t>7</w:t>
            </w:r>
            <w:r w:rsidR="003F6AD1" w:rsidRPr="003F6AD1">
              <w:rPr>
                <w:rFonts w:ascii="Arial" w:hAnsi="Arial" w:cs="Arial"/>
                <w:sz w:val="20"/>
                <w:szCs w:val="20"/>
              </w:rPr>
              <w:t>0%</w:t>
            </w:r>
          </w:p>
        </w:tc>
        <w:tc>
          <w:tcPr>
            <w:tcW w:w="798" w:type="pct"/>
            <w:tcBorders>
              <w:top w:val="outset" w:sz="6" w:space="0" w:color="auto"/>
              <w:left w:val="outset" w:sz="6" w:space="0" w:color="auto"/>
              <w:bottom w:val="outset" w:sz="6" w:space="0" w:color="auto"/>
              <w:right w:val="outset" w:sz="6" w:space="0" w:color="auto"/>
            </w:tcBorders>
            <w:vAlign w:val="center"/>
          </w:tcPr>
          <w:p w14:paraId="6BAFA9A4" w14:textId="77777777" w:rsidR="003F6AD1" w:rsidRPr="009451ED" w:rsidRDefault="003F6AD1" w:rsidP="00CB2971">
            <w:pPr>
              <w:pStyle w:val="NormalWeb"/>
              <w:jc w:val="center"/>
              <w:rPr>
                <w:rFonts w:ascii="Arial" w:hAnsi="Arial" w:cs="Arial"/>
                <w:sz w:val="20"/>
                <w:szCs w:val="20"/>
              </w:rPr>
            </w:pPr>
            <w:r w:rsidRPr="003F6AD1">
              <w:rPr>
                <w:rFonts w:ascii="Arial" w:hAnsi="Arial" w:cs="Arial"/>
                <w:sz w:val="20"/>
                <w:szCs w:val="20"/>
              </w:rPr>
              <w:t>60%</w:t>
            </w:r>
          </w:p>
        </w:tc>
        <w:tc>
          <w:tcPr>
            <w:tcW w:w="817" w:type="pct"/>
            <w:tcBorders>
              <w:top w:val="outset" w:sz="6" w:space="0" w:color="auto"/>
              <w:left w:val="outset" w:sz="6" w:space="0" w:color="auto"/>
              <w:bottom w:val="outset" w:sz="6" w:space="0" w:color="auto"/>
              <w:right w:val="outset" w:sz="6" w:space="0" w:color="auto"/>
            </w:tcBorders>
            <w:vAlign w:val="center"/>
          </w:tcPr>
          <w:p w14:paraId="4D0BFC74" w14:textId="77777777" w:rsidR="003F6AD1" w:rsidRPr="009451ED" w:rsidRDefault="003F6AD1" w:rsidP="00CB2971">
            <w:pPr>
              <w:pStyle w:val="NormalWeb"/>
              <w:jc w:val="center"/>
              <w:rPr>
                <w:rFonts w:ascii="Arial" w:hAnsi="Arial" w:cs="Arial"/>
                <w:sz w:val="20"/>
                <w:szCs w:val="20"/>
              </w:rPr>
            </w:pPr>
            <w:r w:rsidRPr="003F6AD1">
              <w:rPr>
                <w:rFonts w:ascii="Arial" w:hAnsi="Arial" w:cs="Arial"/>
                <w:sz w:val="20"/>
                <w:szCs w:val="20"/>
              </w:rPr>
              <w:t>60%</w:t>
            </w:r>
          </w:p>
        </w:tc>
        <w:tc>
          <w:tcPr>
            <w:tcW w:w="1047" w:type="pct"/>
            <w:tcBorders>
              <w:top w:val="outset" w:sz="6" w:space="0" w:color="auto"/>
              <w:left w:val="outset" w:sz="6" w:space="0" w:color="auto"/>
              <w:bottom w:val="outset" w:sz="6" w:space="0" w:color="auto"/>
              <w:right w:val="outset" w:sz="6" w:space="0" w:color="auto"/>
            </w:tcBorders>
            <w:vAlign w:val="center"/>
          </w:tcPr>
          <w:p w14:paraId="5FE0BBFD" w14:textId="77777777" w:rsidR="003F6AD1" w:rsidRPr="00D13E3D" w:rsidRDefault="003F6AD1" w:rsidP="00CB2971">
            <w:pPr>
              <w:pStyle w:val="NormalWeb"/>
              <w:jc w:val="center"/>
              <w:rPr>
                <w:rFonts w:ascii="Arial" w:hAnsi="Arial" w:cs="Arial"/>
                <w:sz w:val="20"/>
                <w:szCs w:val="20"/>
              </w:rPr>
            </w:pPr>
            <w:r w:rsidRPr="003F6AD1">
              <w:rPr>
                <w:rFonts w:ascii="Arial" w:hAnsi="Arial" w:cs="Arial"/>
                <w:sz w:val="20"/>
                <w:szCs w:val="20"/>
              </w:rPr>
              <w:t>60%</w:t>
            </w:r>
          </w:p>
        </w:tc>
      </w:tr>
      <w:tr w:rsidR="004A3652" w:rsidRPr="009451ED" w14:paraId="3798F0CE" w14:textId="77777777" w:rsidTr="004A3652">
        <w:trPr>
          <w:tblCellSpacing w:w="15" w:type="dxa"/>
        </w:trPr>
        <w:tc>
          <w:tcPr>
            <w:tcW w:w="589" w:type="pct"/>
            <w:tcBorders>
              <w:top w:val="single" w:sz="4" w:space="0" w:color="000000"/>
              <w:left w:val="single" w:sz="4" w:space="0" w:color="000000"/>
              <w:bottom w:val="single" w:sz="4" w:space="0" w:color="000000"/>
              <w:right w:val="single" w:sz="4" w:space="0" w:color="000000"/>
            </w:tcBorders>
          </w:tcPr>
          <w:p w14:paraId="4038B171" w14:textId="77777777" w:rsidR="003F6AD1" w:rsidRPr="00CB2971" w:rsidRDefault="003F6AD1" w:rsidP="00CB2971">
            <w:pPr>
              <w:pStyle w:val="NormalWeb"/>
              <w:rPr>
                <w:rStyle w:val="Strong"/>
                <w:rFonts w:ascii="Arial" w:hAnsi="Arial" w:cs="Arial"/>
                <w:b w:val="0"/>
                <w:sz w:val="20"/>
                <w:szCs w:val="20"/>
              </w:rPr>
            </w:pPr>
            <w:r w:rsidRPr="003F6AD1">
              <w:rPr>
                <w:rFonts w:ascii="Arial" w:hAnsi="Arial" w:cs="Arial"/>
                <w:b/>
                <w:bCs/>
                <w:sz w:val="20"/>
                <w:szCs w:val="20"/>
              </w:rPr>
              <w:t>&gt;8.5m – 12.0m</w:t>
            </w:r>
          </w:p>
        </w:tc>
        <w:tc>
          <w:tcPr>
            <w:tcW w:w="769" w:type="pct"/>
            <w:tcBorders>
              <w:top w:val="outset" w:sz="6" w:space="0" w:color="auto"/>
              <w:left w:val="outset" w:sz="6" w:space="0" w:color="auto"/>
              <w:bottom w:val="outset" w:sz="6" w:space="0" w:color="auto"/>
              <w:right w:val="outset" w:sz="6" w:space="0" w:color="auto"/>
            </w:tcBorders>
            <w:vAlign w:val="center"/>
          </w:tcPr>
          <w:p w14:paraId="1B019B59" w14:textId="7DD225BE" w:rsidR="003F6AD1" w:rsidRPr="009451ED" w:rsidRDefault="003F6AD1" w:rsidP="00CB2971">
            <w:pPr>
              <w:pStyle w:val="NormalWeb"/>
              <w:jc w:val="center"/>
              <w:rPr>
                <w:rFonts w:ascii="Arial" w:hAnsi="Arial" w:cs="Arial"/>
                <w:sz w:val="20"/>
                <w:szCs w:val="20"/>
              </w:rPr>
            </w:pPr>
            <w:r w:rsidRPr="003F6AD1">
              <w:rPr>
                <w:rFonts w:ascii="Arial" w:hAnsi="Arial" w:cs="Arial"/>
                <w:sz w:val="20"/>
                <w:szCs w:val="20"/>
              </w:rPr>
              <w:t>50%</w:t>
            </w:r>
          </w:p>
        </w:tc>
        <w:tc>
          <w:tcPr>
            <w:tcW w:w="870" w:type="pct"/>
            <w:tcBorders>
              <w:top w:val="outset" w:sz="6" w:space="0" w:color="auto"/>
              <w:left w:val="outset" w:sz="6" w:space="0" w:color="auto"/>
              <w:bottom w:val="outset" w:sz="6" w:space="0" w:color="auto"/>
              <w:right w:val="outset" w:sz="6" w:space="0" w:color="auto"/>
            </w:tcBorders>
            <w:vAlign w:val="center"/>
          </w:tcPr>
          <w:p w14:paraId="27B1670C" w14:textId="77777777" w:rsidR="003F6AD1" w:rsidRPr="009451ED" w:rsidRDefault="003F6AD1" w:rsidP="00CB2971">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50%</w:t>
            </w:r>
          </w:p>
        </w:tc>
        <w:tc>
          <w:tcPr>
            <w:tcW w:w="798" w:type="pct"/>
            <w:tcBorders>
              <w:top w:val="outset" w:sz="6" w:space="0" w:color="auto"/>
              <w:left w:val="outset" w:sz="6" w:space="0" w:color="auto"/>
              <w:bottom w:val="outset" w:sz="6" w:space="0" w:color="auto"/>
              <w:right w:val="outset" w:sz="6" w:space="0" w:color="auto"/>
            </w:tcBorders>
            <w:vAlign w:val="center"/>
          </w:tcPr>
          <w:p w14:paraId="5BCAF64C" w14:textId="77777777" w:rsidR="003F6AD1" w:rsidRPr="009451ED" w:rsidRDefault="003F6AD1" w:rsidP="00CB2971">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60%</w:t>
            </w:r>
          </w:p>
        </w:tc>
        <w:tc>
          <w:tcPr>
            <w:tcW w:w="817" w:type="pct"/>
            <w:tcBorders>
              <w:top w:val="outset" w:sz="6" w:space="0" w:color="auto"/>
              <w:left w:val="outset" w:sz="6" w:space="0" w:color="auto"/>
              <w:bottom w:val="outset" w:sz="6" w:space="0" w:color="auto"/>
              <w:right w:val="outset" w:sz="6" w:space="0" w:color="auto"/>
            </w:tcBorders>
            <w:vAlign w:val="center"/>
          </w:tcPr>
          <w:p w14:paraId="1457B1A1" w14:textId="77777777" w:rsidR="003F6AD1" w:rsidRPr="009451ED" w:rsidRDefault="003F6AD1" w:rsidP="00CB2971">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50%</w:t>
            </w:r>
          </w:p>
        </w:tc>
        <w:tc>
          <w:tcPr>
            <w:tcW w:w="1047" w:type="pct"/>
            <w:tcBorders>
              <w:top w:val="outset" w:sz="6" w:space="0" w:color="auto"/>
              <w:left w:val="outset" w:sz="6" w:space="0" w:color="auto"/>
              <w:bottom w:val="outset" w:sz="6" w:space="0" w:color="auto"/>
              <w:right w:val="outset" w:sz="6" w:space="0" w:color="auto"/>
            </w:tcBorders>
            <w:vAlign w:val="center"/>
          </w:tcPr>
          <w:p w14:paraId="0346362C" w14:textId="77777777" w:rsidR="003F6AD1" w:rsidRPr="00D13E3D" w:rsidRDefault="003F6AD1" w:rsidP="00CB2971">
            <w:pPr>
              <w:pStyle w:val="NormalWeb"/>
              <w:spacing w:before="0" w:beforeAutospacing="0" w:after="0" w:afterAutospacing="0"/>
              <w:jc w:val="center"/>
              <w:rPr>
                <w:rFonts w:ascii="Arial" w:hAnsi="Arial" w:cs="Arial"/>
                <w:sz w:val="20"/>
                <w:szCs w:val="20"/>
              </w:rPr>
            </w:pPr>
            <w:r w:rsidRPr="003F6AD1">
              <w:rPr>
                <w:rFonts w:ascii="Arial" w:hAnsi="Arial" w:cs="Arial"/>
                <w:sz w:val="20"/>
                <w:szCs w:val="20"/>
              </w:rPr>
              <w:t>50%</w:t>
            </w:r>
          </w:p>
        </w:tc>
      </w:tr>
      <w:tr w:rsidR="004A3652" w:rsidRPr="009451ED" w14:paraId="6DE04F83" w14:textId="77777777" w:rsidTr="00122CFB">
        <w:trPr>
          <w:tblCellSpacing w:w="15" w:type="dxa"/>
        </w:trPr>
        <w:tc>
          <w:tcPr>
            <w:tcW w:w="589" w:type="pct"/>
            <w:tcBorders>
              <w:top w:val="single" w:sz="4" w:space="0" w:color="000000"/>
              <w:left w:val="single" w:sz="4" w:space="0" w:color="000000"/>
              <w:bottom w:val="single" w:sz="4" w:space="0" w:color="000000"/>
              <w:right w:val="single" w:sz="4" w:space="0" w:color="000000"/>
            </w:tcBorders>
          </w:tcPr>
          <w:p w14:paraId="015AD8DF" w14:textId="77777777" w:rsidR="003F6AD1" w:rsidRPr="00CB2971" w:rsidRDefault="003F6AD1" w:rsidP="00CB2971">
            <w:pPr>
              <w:pStyle w:val="NormalWeb"/>
              <w:rPr>
                <w:rFonts w:ascii="Arial" w:hAnsi="Arial" w:cs="Arial"/>
                <w:b/>
                <w:bCs/>
                <w:sz w:val="20"/>
                <w:szCs w:val="20"/>
              </w:rPr>
            </w:pPr>
            <w:r w:rsidRPr="00CB2971">
              <w:rPr>
                <w:rFonts w:ascii="Arial" w:hAnsi="Arial" w:cs="Arial"/>
                <w:b/>
                <w:bCs/>
                <w:sz w:val="20"/>
                <w:szCs w:val="20"/>
              </w:rPr>
              <w:t>&gt;12.0m</w:t>
            </w:r>
          </w:p>
        </w:tc>
        <w:tc>
          <w:tcPr>
            <w:tcW w:w="769" w:type="pct"/>
            <w:tcBorders>
              <w:top w:val="outset" w:sz="6" w:space="0" w:color="auto"/>
              <w:left w:val="outset" w:sz="6" w:space="0" w:color="auto"/>
              <w:bottom w:val="outset" w:sz="6" w:space="0" w:color="auto"/>
              <w:right w:val="outset" w:sz="6" w:space="0" w:color="auto"/>
            </w:tcBorders>
            <w:vAlign w:val="center"/>
          </w:tcPr>
          <w:p w14:paraId="4BDCDC21" w14:textId="3C68F0E0" w:rsidR="003F6AD1" w:rsidRPr="009451ED" w:rsidRDefault="003F6AD1" w:rsidP="00CB2971">
            <w:pPr>
              <w:pStyle w:val="NormalWeb"/>
              <w:jc w:val="center"/>
              <w:rPr>
                <w:rFonts w:ascii="Arial" w:hAnsi="Arial" w:cs="Arial"/>
                <w:sz w:val="20"/>
                <w:szCs w:val="20"/>
              </w:rPr>
            </w:pPr>
            <w:r>
              <w:rPr>
                <w:rFonts w:ascii="Arial" w:hAnsi="Arial" w:cs="Arial"/>
                <w:sz w:val="20"/>
                <w:szCs w:val="20"/>
              </w:rPr>
              <w:t>N/A</w:t>
            </w:r>
          </w:p>
        </w:tc>
        <w:tc>
          <w:tcPr>
            <w:tcW w:w="870" w:type="pct"/>
            <w:tcBorders>
              <w:top w:val="outset" w:sz="6" w:space="0" w:color="auto"/>
              <w:left w:val="outset" w:sz="6" w:space="0" w:color="auto"/>
              <w:bottom w:val="outset" w:sz="6" w:space="0" w:color="auto"/>
              <w:right w:val="outset" w:sz="6" w:space="0" w:color="auto"/>
            </w:tcBorders>
            <w:vAlign w:val="center"/>
          </w:tcPr>
          <w:p w14:paraId="72F5C679" w14:textId="77777777" w:rsidR="003F6AD1" w:rsidRPr="009451ED" w:rsidRDefault="003F6AD1" w:rsidP="00CB2971">
            <w:pPr>
              <w:pStyle w:val="NormalWeb"/>
              <w:jc w:val="center"/>
              <w:rPr>
                <w:rFonts w:ascii="Arial" w:hAnsi="Arial" w:cs="Arial"/>
                <w:sz w:val="20"/>
                <w:szCs w:val="20"/>
              </w:rPr>
            </w:pPr>
            <w:r>
              <w:rPr>
                <w:rFonts w:ascii="Arial" w:hAnsi="Arial" w:cs="Arial"/>
                <w:sz w:val="20"/>
                <w:szCs w:val="20"/>
              </w:rPr>
              <w:t>N/A</w:t>
            </w:r>
          </w:p>
        </w:tc>
        <w:tc>
          <w:tcPr>
            <w:tcW w:w="798" w:type="pct"/>
            <w:tcBorders>
              <w:top w:val="outset" w:sz="6" w:space="0" w:color="auto"/>
              <w:left w:val="outset" w:sz="6" w:space="0" w:color="auto"/>
              <w:bottom w:val="outset" w:sz="6" w:space="0" w:color="auto"/>
              <w:right w:val="outset" w:sz="6" w:space="0" w:color="auto"/>
            </w:tcBorders>
            <w:vAlign w:val="center"/>
          </w:tcPr>
          <w:p w14:paraId="59CC0871" w14:textId="77777777" w:rsidR="003F6AD1" w:rsidRPr="009451ED" w:rsidRDefault="003F6AD1" w:rsidP="00CB2971">
            <w:pPr>
              <w:pStyle w:val="NormalWeb"/>
              <w:jc w:val="center"/>
              <w:rPr>
                <w:rFonts w:ascii="Arial" w:hAnsi="Arial" w:cs="Arial"/>
                <w:sz w:val="20"/>
                <w:szCs w:val="20"/>
              </w:rPr>
            </w:pPr>
            <w:r>
              <w:rPr>
                <w:rFonts w:ascii="Arial" w:hAnsi="Arial" w:cs="Arial"/>
                <w:sz w:val="20"/>
                <w:szCs w:val="20"/>
              </w:rPr>
              <w:t>N/A</w:t>
            </w:r>
          </w:p>
        </w:tc>
        <w:tc>
          <w:tcPr>
            <w:tcW w:w="817" w:type="pct"/>
            <w:tcBorders>
              <w:top w:val="outset" w:sz="6" w:space="0" w:color="auto"/>
              <w:left w:val="outset" w:sz="6" w:space="0" w:color="auto"/>
              <w:bottom w:val="outset" w:sz="6" w:space="0" w:color="auto"/>
              <w:right w:val="outset" w:sz="6" w:space="0" w:color="auto"/>
            </w:tcBorders>
            <w:vAlign w:val="center"/>
          </w:tcPr>
          <w:p w14:paraId="036CB3E4" w14:textId="77777777" w:rsidR="003F6AD1" w:rsidRPr="009451ED" w:rsidRDefault="003F6AD1" w:rsidP="00CB2971">
            <w:pPr>
              <w:pStyle w:val="NormalWeb"/>
              <w:jc w:val="center"/>
              <w:rPr>
                <w:rFonts w:ascii="Arial" w:hAnsi="Arial" w:cs="Arial"/>
                <w:sz w:val="20"/>
                <w:szCs w:val="20"/>
              </w:rPr>
            </w:pPr>
            <w:r w:rsidRPr="003F6AD1">
              <w:rPr>
                <w:rFonts w:ascii="Arial" w:hAnsi="Arial" w:cs="Arial"/>
                <w:sz w:val="20"/>
                <w:szCs w:val="20"/>
              </w:rPr>
              <w:t>50%</w:t>
            </w:r>
          </w:p>
        </w:tc>
        <w:tc>
          <w:tcPr>
            <w:tcW w:w="1047" w:type="pct"/>
            <w:tcBorders>
              <w:top w:val="outset" w:sz="6" w:space="0" w:color="auto"/>
              <w:left w:val="outset" w:sz="6" w:space="0" w:color="auto"/>
              <w:bottom w:val="outset" w:sz="6" w:space="0" w:color="auto"/>
              <w:right w:val="outset" w:sz="6" w:space="0" w:color="auto"/>
            </w:tcBorders>
            <w:vAlign w:val="center"/>
          </w:tcPr>
          <w:p w14:paraId="7C3DE753" w14:textId="77777777" w:rsidR="003F6AD1" w:rsidRPr="009451ED" w:rsidRDefault="003F6AD1" w:rsidP="00CB2971">
            <w:pPr>
              <w:pStyle w:val="NormalWeb"/>
              <w:jc w:val="center"/>
              <w:rPr>
                <w:rFonts w:ascii="Arial" w:hAnsi="Arial" w:cs="Arial"/>
                <w:sz w:val="20"/>
                <w:szCs w:val="20"/>
              </w:rPr>
            </w:pPr>
            <w:r>
              <w:rPr>
                <w:rFonts w:ascii="Arial" w:hAnsi="Arial" w:cs="Arial"/>
                <w:sz w:val="20"/>
                <w:szCs w:val="20"/>
              </w:rPr>
              <w:t>4</w:t>
            </w:r>
            <w:r w:rsidRPr="003F6AD1">
              <w:rPr>
                <w:rFonts w:ascii="Arial" w:hAnsi="Arial" w:cs="Arial"/>
                <w:sz w:val="20"/>
                <w:szCs w:val="20"/>
              </w:rPr>
              <w:t>0%</w:t>
            </w:r>
          </w:p>
        </w:tc>
      </w:tr>
    </w:tbl>
    <w:p w14:paraId="3ADEC6E2" w14:textId="77777777" w:rsidR="003F6AD1" w:rsidRDefault="003F6AD1">
      <w:pPr>
        <w:rPr>
          <w:rFonts w:ascii="Arial" w:hAnsi="Arial" w:cs="Arial"/>
        </w:rPr>
      </w:pPr>
    </w:p>
    <w:p w14:paraId="153E5633" w14:textId="77777777" w:rsidR="009451ED" w:rsidRDefault="009451ED">
      <w:pPr>
        <w:rPr>
          <w:rFonts w:ascii="Arial" w:hAnsi="Arial" w:cs="Arial"/>
        </w:rPr>
      </w:pPr>
    </w:p>
    <w:p w14:paraId="132F206A" w14:textId="77777777" w:rsidR="00BE3D6B" w:rsidRDefault="00BE3D6B">
      <w:pPr>
        <w:spacing w:after="160" w:line="259" w:lineRule="auto"/>
        <w:rPr>
          <w:rStyle w:val="Strong"/>
          <w:rFonts w:ascii="Arial" w:eastAsia="Times New Roman" w:hAnsi="Arial" w:cs="Arial"/>
          <w:sz w:val="20"/>
          <w:szCs w:val="20"/>
        </w:rPr>
      </w:pPr>
      <w:r>
        <w:rPr>
          <w:rStyle w:val="Strong"/>
          <w:rFonts w:ascii="Arial" w:eastAsia="Times New Roman" w:hAnsi="Arial" w:cs="Arial"/>
          <w:sz w:val="20"/>
          <w:szCs w:val="20"/>
        </w:rPr>
        <w:br w:type="page"/>
      </w:r>
    </w:p>
    <w:p w14:paraId="137D94CF" w14:textId="72BB36B8" w:rsidR="009451ED" w:rsidRPr="009451ED" w:rsidRDefault="009451ED" w:rsidP="009451ED">
      <w:pPr>
        <w:jc w:val="center"/>
        <w:rPr>
          <w:rFonts w:ascii="Arial" w:hAnsi="Arial" w:cs="Arial"/>
          <w:sz w:val="20"/>
          <w:szCs w:val="20"/>
        </w:rPr>
      </w:pPr>
      <w:r w:rsidRPr="009451ED">
        <w:rPr>
          <w:rStyle w:val="Strong"/>
          <w:rFonts w:ascii="Arial" w:eastAsia="Times New Roman" w:hAnsi="Arial" w:cs="Arial"/>
          <w:sz w:val="20"/>
          <w:szCs w:val="20"/>
        </w:rPr>
        <w:t>Figure 9.3.1.1 Morayfield South - Urban area</w:t>
      </w:r>
    </w:p>
    <w:p w14:paraId="53C2781A" w14:textId="77777777" w:rsidR="009451ED" w:rsidRDefault="009451ED">
      <w:pPr>
        <w:rPr>
          <w:rFonts w:ascii="Arial" w:hAnsi="Arial" w:cs="Arial"/>
        </w:rPr>
      </w:pPr>
      <w:r>
        <w:rPr>
          <w:rFonts w:eastAsia="Times New Roman"/>
          <w:noProof/>
        </w:rPr>
        <w:drawing>
          <wp:anchor distT="0" distB="0" distL="114300" distR="114300" simplePos="0" relativeHeight="251658240" behindDoc="0" locked="0" layoutInCell="1" allowOverlap="1" wp14:anchorId="722CE2E2" wp14:editId="3F08F53B">
            <wp:simplePos x="0" y="0"/>
            <wp:positionH relativeFrom="margin">
              <wp:align>center</wp:align>
            </wp:positionH>
            <wp:positionV relativeFrom="paragraph">
              <wp:posOffset>286097</wp:posOffset>
            </wp:positionV>
            <wp:extent cx="5400675" cy="5000625"/>
            <wp:effectExtent l="0" t="0" r="9525" b="9525"/>
            <wp:wrapTopAndBottom/>
            <wp:docPr id="13" name="ID-2859427-532" descr="Morayfield South - Urb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7-532" descr="Morayfield South - Urban area"/>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400675" cy="5000625"/>
                    </a:xfrm>
                    <a:prstGeom prst="rect">
                      <a:avLst/>
                    </a:prstGeom>
                    <a:noFill/>
                    <a:ln>
                      <a:noFill/>
                    </a:ln>
                  </pic:spPr>
                </pic:pic>
              </a:graphicData>
            </a:graphic>
          </wp:anchor>
        </w:drawing>
      </w:r>
    </w:p>
    <w:p w14:paraId="66867268" w14:textId="77777777" w:rsidR="009451ED" w:rsidRDefault="009451ED">
      <w:pPr>
        <w:rPr>
          <w:rFonts w:ascii="Arial" w:hAnsi="Arial" w:cs="Arial"/>
        </w:rPr>
      </w:pPr>
    </w:p>
    <w:p w14:paraId="4EDFEE60" w14:textId="77777777" w:rsidR="009451ED" w:rsidRPr="004E0E41" w:rsidRDefault="009451ED">
      <w:pPr>
        <w:rPr>
          <w:rFonts w:ascii="Arial" w:hAnsi="Arial" w:cs="Arial"/>
        </w:rPr>
      </w:pPr>
    </w:p>
    <w:sectPr w:rsidR="009451ED" w:rsidRPr="004E0E41" w:rsidSect="00816DE1">
      <w:footerReference w:type="default" r:id="rId10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1C461" w14:textId="77777777" w:rsidR="00517165" w:rsidRDefault="00517165" w:rsidP="00C018E5">
      <w:r>
        <w:separator/>
      </w:r>
    </w:p>
  </w:endnote>
  <w:endnote w:type="continuationSeparator" w:id="0">
    <w:p w14:paraId="3910985B" w14:textId="77777777" w:rsidR="00517165" w:rsidRDefault="00517165" w:rsidP="00C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DEEDD" w14:textId="46023A2E" w:rsidR="00DB20B8" w:rsidRPr="00C018E5" w:rsidRDefault="00DB20B8" w:rsidP="00C018E5">
    <w:pPr>
      <w:pStyle w:val="Footer"/>
      <w:jc w:val="center"/>
      <w:rPr>
        <w:rFonts w:ascii="Arial" w:hAnsi="Arial" w:cs="Arial"/>
        <w:sz w:val="20"/>
        <w:szCs w:val="20"/>
      </w:rPr>
    </w:pPr>
    <w:r w:rsidRPr="00F75CAD">
      <w:rPr>
        <w:rFonts w:ascii="Arial" w:hAnsi="Arial" w:cs="Arial"/>
        <w:i/>
        <w:iCs/>
        <w:sz w:val="20"/>
        <w:szCs w:val="20"/>
      </w:rPr>
      <w:t xml:space="preserve">MBRC Planning Scheme Version </w:t>
    </w:r>
    <w:r w:rsidR="00640D7F">
      <w:rPr>
        <w:rFonts w:ascii="Arial" w:hAnsi="Arial" w:cs="Arial"/>
        <w:i/>
        <w:iCs/>
        <w:sz w:val="20"/>
        <w:szCs w:val="20"/>
      </w:rPr>
      <w:t>7</w:t>
    </w:r>
    <w:r w:rsidR="00557FDA">
      <w:rPr>
        <w:rFonts w:ascii="Arial" w:hAnsi="Arial" w:cs="Arial"/>
        <w:i/>
        <w:iCs/>
        <w:sz w:val="20"/>
        <w:szCs w:val="20"/>
      </w:rPr>
      <w:t xml:space="preserve"> </w:t>
    </w:r>
    <w:r w:rsidR="00F75CAD">
      <w:rPr>
        <w:rFonts w:ascii="Arial" w:hAnsi="Arial" w:cs="Arial"/>
        <w:i/>
        <w:iCs/>
        <w:sz w:val="20"/>
        <w:szCs w:val="20"/>
      </w:rPr>
      <w:t>-</w:t>
    </w:r>
    <w:r w:rsidRPr="00F75CAD">
      <w:rPr>
        <w:rFonts w:ascii="Arial" w:hAnsi="Arial" w:cs="Arial"/>
        <w:i/>
        <w:iCs/>
        <w:sz w:val="20"/>
        <w:szCs w:val="20"/>
      </w:rPr>
      <w:t xml:space="preserve"> Use codes - Dwelling house code - Assessable development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64A89">
      <w:rPr>
        <w:rFonts w:ascii="Arial" w:hAnsi="Arial" w:cs="Arial"/>
        <w:sz w:val="20"/>
        <w:szCs w:val="20"/>
      </w:rPr>
      <w:fldChar w:fldCharType="begin"/>
    </w:r>
    <w:r w:rsidRPr="00C64A89">
      <w:rPr>
        <w:rFonts w:ascii="Arial" w:hAnsi="Arial" w:cs="Arial"/>
        <w:sz w:val="20"/>
        <w:szCs w:val="20"/>
      </w:rPr>
      <w:instrText xml:space="preserve"> PAGE   \* MERGEFORMAT </w:instrText>
    </w:r>
    <w:r w:rsidRPr="00C64A89">
      <w:rPr>
        <w:rFonts w:ascii="Arial" w:hAnsi="Arial" w:cs="Arial"/>
        <w:sz w:val="20"/>
        <w:szCs w:val="20"/>
      </w:rPr>
      <w:fldChar w:fldCharType="separate"/>
    </w:r>
    <w:r w:rsidRPr="00C64A89">
      <w:rPr>
        <w:rFonts w:ascii="Arial" w:hAnsi="Arial" w:cs="Arial"/>
        <w:noProof/>
        <w:sz w:val="20"/>
        <w:szCs w:val="20"/>
      </w:rPr>
      <w:t>1</w:t>
    </w:r>
    <w:r w:rsidRPr="00C64A8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12A1F" w14:textId="77777777" w:rsidR="00517165" w:rsidRDefault="00517165" w:rsidP="00C018E5">
      <w:r>
        <w:separator/>
      </w:r>
    </w:p>
  </w:footnote>
  <w:footnote w:type="continuationSeparator" w:id="0">
    <w:p w14:paraId="6A96CCC3" w14:textId="77777777" w:rsidR="00517165" w:rsidRDefault="00517165" w:rsidP="00C0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3890"/>
    <w:multiLevelType w:val="multilevel"/>
    <w:tmpl w:val="5FD02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4B1A05"/>
    <w:multiLevelType w:val="multilevel"/>
    <w:tmpl w:val="BB845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4D759B"/>
    <w:multiLevelType w:val="multilevel"/>
    <w:tmpl w:val="2E689C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D97EA9"/>
    <w:multiLevelType w:val="multilevel"/>
    <w:tmpl w:val="005E7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C00012"/>
    <w:multiLevelType w:val="multilevel"/>
    <w:tmpl w:val="B97C3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9D616F"/>
    <w:multiLevelType w:val="multilevel"/>
    <w:tmpl w:val="63FC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5E56D2"/>
    <w:multiLevelType w:val="multilevel"/>
    <w:tmpl w:val="E570B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B641DC"/>
    <w:multiLevelType w:val="multilevel"/>
    <w:tmpl w:val="976CA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D6209D5"/>
    <w:multiLevelType w:val="multilevel"/>
    <w:tmpl w:val="DA1020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9427DC"/>
    <w:multiLevelType w:val="multilevel"/>
    <w:tmpl w:val="9C4C8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ED11467"/>
    <w:multiLevelType w:val="multilevel"/>
    <w:tmpl w:val="C7ACC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08A36A6"/>
    <w:multiLevelType w:val="multilevel"/>
    <w:tmpl w:val="9E8CE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13A20CD"/>
    <w:multiLevelType w:val="multilevel"/>
    <w:tmpl w:val="1E4C8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2F3259B"/>
    <w:multiLevelType w:val="multilevel"/>
    <w:tmpl w:val="A5B46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972E16"/>
    <w:multiLevelType w:val="multilevel"/>
    <w:tmpl w:val="77E4E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4193761"/>
    <w:multiLevelType w:val="multilevel"/>
    <w:tmpl w:val="65EED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48D1938"/>
    <w:multiLevelType w:val="multilevel"/>
    <w:tmpl w:val="764CD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5494FA4"/>
    <w:multiLevelType w:val="multilevel"/>
    <w:tmpl w:val="23DCF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17764482"/>
    <w:multiLevelType w:val="multilevel"/>
    <w:tmpl w:val="D68AF8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8CC0593"/>
    <w:multiLevelType w:val="multilevel"/>
    <w:tmpl w:val="2CD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1667EB"/>
    <w:multiLevelType w:val="multilevel"/>
    <w:tmpl w:val="CDF0FE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BD445CF"/>
    <w:multiLevelType w:val="hybridMultilevel"/>
    <w:tmpl w:val="0D528334"/>
    <w:lvl w:ilvl="0" w:tplc="FE801EC8">
      <w:start w:val="1"/>
      <w:numFmt w:val="lowerLetter"/>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E886F86"/>
    <w:multiLevelType w:val="multilevel"/>
    <w:tmpl w:val="4FBC31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01F04E9"/>
    <w:multiLevelType w:val="multilevel"/>
    <w:tmpl w:val="3BD4C1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2AB2376"/>
    <w:multiLevelType w:val="multilevel"/>
    <w:tmpl w:val="2E2CCB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2AE2F86"/>
    <w:multiLevelType w:val="multilevel"/>
    <w:tmpl w:val="CCDE0D5C"/>
    <w:lvl w:ilvl="0">
      <w:start w:val="1"/>
      <w:numFmt w:val="lowerLetter"/>
      <w:lvlText w:val="%1."/>
      <w:lvlJc w:val="left"/>
      <w:pPr>
        <w:tabs>
          <w:tab w:val="num" w:pos="720"/>
        </w:tabs>
        <w:ind w:left="720" w:hanging="360"/>
      </w:pPr>
    </w:lvl>
    <w:lvl w:ilvl="1">
      <w:start w:val="1"/>
      <w:numFmt w:val="lowerRoman"/>
      <w:lvlText w:val="%2."/>
      <w:lvlJc w:val="righ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3D6130F"/>
    <w:multiLevelType w:val="multilevel"/>
    <w:tmpl w:val="D954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5F8640E"/>
    <w:multiLevelType w:val="multilevel"/>
    <w:tmpl w:val="794AA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9D506FB"/>
    <w:multiLevelType w:val="multilevel"/>
    <w:tmpl w:val="183E6F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E7157B8"/>
    <w:multiLevelType w:val="multilevel"/>
    <w:tmpl w:val="D4EC13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07A6FBD"/>
    <w:multiLevelType w:val="multilevel"/>
    <w:tmpl w:val="034A65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1610061"/>
    <w:multiLevelType w:val="multilevel"/>
    <w:tmpl w:val="909AE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216417F"/>
    <w:multiLevelType w:val="multilevel"/>
    <w:tmpl w:val="F3FE0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2221178"/>
    <w:multiLevelType w:val="multilevel"/>
    <w:tmpl w:val="D214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50144E"/>
    <w:multiLevelType w:val="multilevel"/>
    <w:tmpl w:val="3A845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509698E"/>
    <w:multiLevelType w:val="multilevel"/>
    <w:tmpl w:val="6A7C8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5E07FA0"/>
    <w:multiLevelType w:val="multilevel"/>
    <w:tmpl w:val="C8085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A4B1F74"/>
    <w:multiLevelType w:val="hybridMultilevel"/>
    <w:tmpl w:val="2736A91C"/>
    <w:lvl w:ilvl="0" w:tplc="30C6ACE6">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C62303F"/>
    <w:multiLevelType w:val="multilevel"/>
    <w:tmpl w:val="3DA66B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C827683"/>
    <w:multiLevelType w:val="multilevel"/>
    <w:tmpl w:val="7D106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D8D027C"/>
    <w:multiLevelType w:val="multilevel"/>
    <w:tmpl w:val="0A4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F162B5"/>
    <w:multiLevelType w:val="multilevel"/>
    <w:tmpl w:val="1AD47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0D032B5"/>
    <w:multiLevelType w:val="multilevel"/>
    <w:tmpl w:val="0B7E44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3792E4A"/>
    <w:multiLevelType w:val="multilevel"/>
    <w:tmpl w:val="2A9AA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50C13AD"/>
    <w:multiLevelType w:val="hybridMultilevel"/>
    <w:tmpl w:val="0E5EA0C0"/>
    <w:lvl w:ilvl="0" w:tplc="FFFFFFFF">
      <w:start w:val="1"/>
      <w:numFmt w:val="lowerRoman"/>
      <w:lvlText w:val="%1."/>
      <w:lvlJc w:val="righ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51D212E"/>
    <w:multiLevelType w:val="multilevel"/>
    <w:tmpl w:val="1326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1D3EFA"/>
    <w:multiLevelType w:val="multilevel"/>
    <w:tmpl w:val="CCDE0D5C"/>
    <w:lvl w:ilvl="0">
      <w:start w:val="1"/>
      <w:numFmt w:val="lowerLetter"/>
      <w:lvlText w:val="%1."/>
      <w:lvlJc w:val="left"/>
      <w:pPr>
        <w:tabs>
          <w:tab w:val="num" w:pos="720"/>
        </w:tabs>
        <w:ind w:left="720" w:hanging="360"/>
      </w:pPr>
    </w:lvl>
    <w:lvl w:ilvl="1">
      <w:start w:val="1"/>
      <w:numFmt w:val="lowerRoman"/>
      <w:lvlText w:val="%2."/>
      <w:lvlJc w:val="righ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83613D8"/>
    <w:multiLevelType w:val="multilevel"/>
    <w:tmpl w:val="D2940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8565E1B"/>
    <w:multiLevelType w:val="multilevel"/>
    <w:tmpl w:val="F4900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B567633"/>
    <w:multiLevelType w:val="multilevel"/>
    <w:tmpl w:val="CD782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C6C1018"/>
    <w:multiLevelType w:val="multilevel"/>
    <w:tmpl w:val="59BAB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D087D62"/>
    <w:multiLevelType w:val="multilevel"/>
    <w:tmpl w:val="C9AEA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F7B54C2"/>
    <w:multiLevelType w:val="hybridMultilevel"/>
    <w:tmpl w:val="0E5EA0C0"/>
    <w:lvl w:ilvl="0" w:tplc="5BB6C1F8">
      <w:start w:val="1"/>
      <w:numFmt w:val="lowerRoman"/>
      <w:lvlText w:val="%1."/>
      <w:lvlJc w:val="righ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0D11E74"/>
    <w:multiLevelType w:val="multilevel"/>
    <w:tmpl w:val="EEA24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1487603"/>
    <w:multiLevelType w:val="multilevel"/>
    <w:tmpl w:val="2E3869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1EC21BE"/>
    <w:multiLevelType w:val="multilevel"/>
    <w:tmpl w:val="544A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2EE4EA1"/>
    <w:multiLevelType w:val="multilevel"/>
    <w:tmpl w:val="764EF31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3441651"/>
    <w:multiLevelType w:val="multilevel"/>
    <w:tmpl w:val="A87ADE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48A6FE6"/>
    <w:multiLevelType w:val="multilevel"/>
    <w:tmpl w:val="32FC7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63164D0"/>
    <w:multiLevelType w:val="multilevel"/>
    <w:tmpl w:val="783AC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694292E"/>
    <w:multiLevelType w:val="multilevel"/>
    <w:tmpl w:val="F8242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7006FE7"/>
    <w:multiLevelType w:val="multilevel"/>
    <w:tmpl w:val="974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27196B"/>
    <w:multiLevelType w:val="multilevel"/>
    <w:tmpl w:val="C09E29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B715430"/>
    <w:multiLevelType w:val="hybridMultilevel"/>
    <w:tmpl w:val="8C365638"/>
    <w:lvl w:ilvl="0" w:tplc="FE801EC8">
      <w:start w:val="1"/>
      <w:numFmt w:val="lowerLetter"/>
      <w:lvlText w:val="%1."/>
      <w:lvlJc w:val="left"/>
      <w:pPr>
        <w:ind w:left="720" w:hanging="360"/>
      </w:pPr>
      <w:rPr>
        <w:b w:val="0"/>
        <w:bCs/>
      </w:rPr>
    </w:lvl>
    <w:lvl w:ilvl="1" w:tplc="1F52CC68">
      <w:start w:val="1"/>
      <w:numFmt w:val="lowerRoman"/>
      <w:lvlText w:val="%2."/>
      <w:lvlJc w:val="righ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E8863D9"/>
    <w:multiLevelType w:val="multilevel"/>
    <w:tmpl w:val="A2BC7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F0336DD"/>
    <w:multiLevelType w:val="multilevel"/>
    <w:tmpl w:val="065E8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F0C0EE6"/>
    <w:multiLevelType w:val="multilevel"/>
    <w:tmpl w:val="A4389F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F533558"/>
    <w:multiLevelType w:val="multilevel"/>
    <w:tmpl w:val="675A7C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06E297B"/>
    <w:multiLevelType w:val="multilevel"/>
    <w:tmpl w:val="10D4E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0F02E8E"/>
    <w:multiLevelType w:val="multilevel"/>
    <w:tmpl w:val="82A46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217663D"/>
    <w:multiLevelType w:val="multilevel"/>
    <w:tmpl w:val="E45E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3AC1288"/>
    <w:multiLevelType w:val="multilevel"/>
    <w:tmpl w:val="50DEDF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63C24D88"/>
    <w:multiLevelType w:val="multilevel"/>
    <w:tmpl w:val="1CA666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7DC3E3E"/>
    <w:multiLevelType w:val="multilevel"/>
    <w:tmpl w:val="127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576CAB"/>
    <w:multiLevelType w:val="multilevel"/>
    <w:tmpl w:val="33D03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A324F24"/>
    <w:multiLevelType w:val="multilevel"/>
    <w:tmpl w:val="DB2A7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C0A1A6B"/>
    <w:multiLevelType w:val="multilevel"/>
    <w:tmpl w:val="590448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CB12141"/>
    <w:multiLevelType w:val="multilevel"/>
    <w:tmpl w:val="FEE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2B40FB"/>
    <w:multiLevelType w:val="multilevel"/>
    <w:tmpl w:val="2722C8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6F0032DF"/>
    <w:multiLevelType w:val="multilevel"/>
    <w:tmpl w:val="8E049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FF672EF"/>
    <w:multiLevelType w:val="multilevel"/>
    <w:tmpl w:val="F0CEC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0CD4274"/>
    <w:multiLevelType w:val="multilevel"/>
    <w:tmpl w:val="47667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1481CCD"/>
    <w:multiLevelType w:val="multilevel"/>
    <w:tmpl w:val="51A6BD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494336E"/>
    <w:multiLevelType w:val="multilevel"/>
    <w:tmpl w:val="8B909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4F117B0"/>
    <w:multiLevelType w:val="multilevel"/>
    <w:tmpl w:val="CC7A1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56F67AE"/>
    <w:multiLevelType w:val="multilevel"/>
    <w:tmpl w:val="9EC681D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582577F"/>
    <w:multiLevelType w:val="multilevel"/>
    <w:tmpl w:val="C166EE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92D7730"/>
    <w:multiLevelType w:val="multilevel"/>
    <w:tmpl w:val="959297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9797C74"/>
    <w:multiLevelType w:val="multilevel"/>
    <w:tmpl w:val="65969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A571CC7"/>
    <w:multiLevelType w:val="multilevel"/>
    <w:tmpl w:val="62329F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B53044E"/>
    <w:multiLevelType w:val="hybridMultilevel"/>
    <w:tmpl w:val="E9EA479C"/>
    <w:lvl w:ilvl="0" w:tplc="0C090019">
      <w:start w:val="1"/>
      <w:numFmt w:val="lowerLetter"/>
      <w:lvlText w:val="%1."/>
      <w:lvlJc w:val="left"/>
      <w:pPr>
        <w:ind w:left="360" w:hanging="360"/>
      </w:pPr>
      <w:rPr>
        <w:b w:val="0"/>
        <w:bCs/>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92" w15:restartNumberingAfterBreak="0">
    <w:nsid w:val="7D3F3214"/>
    <w:multiLevelType w:val="multilevel"/>
    <w:tmpl w:val="D92E34A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D9215A9"/>
    <w:multiLevelType w:val="multilevel"/>
    <w:tmpl w:val="576E8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F930586"/>
    <w:multiLevelType w:val="multilevel"/>
    <w:tmpl w:val="38569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FAD6A28"/>
    <w:multiLevelType w:val="hybridMultilevel"/>
    <w:tmpl w:val="732CE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FC57C93"/>
    <w:multiLevelType w:val="multilevel"/>
    <w:tmpl w:val="B75A9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76391415">
    <w:abstractNumId w:val="70"/>
  </w:num>
  <w:num w:numId="2" w16cid:durableId="398787827">
    <w:abstractNumId w:val="80"/>
  </w:num>
  <w:num w:numId="3" w16cid:durableId="398400739">
    <w:abstractNumId w:val="26"/>
  </w:num>
  <w:num w:numId="4" w16cid:durableId="309991455">
    <w:abstractNumId w:val="8"/>
  </w:num>
  <w:num w:numId="5" w16cid:durableId="930814235">
    <w:abstractNumId w:val="92"/>
  </w:num>
  <w:num w:numId="6" w16cid:durableId="551431865">
    <w:abstractNumId w:val="77"/>
  </w:num>
  <w:num w:numId="7" w16cid:durableId="76103193">
    <w:abstractNumId w:val="19"/>
  </w:num>
  <w:num w:numId="8" w16cid:durableId="2142651828">
    <w:abstractNumId w:val="48"/>
  </w:num>
  <w:num w:numId="9" w16cid:durableId="266427269">
    <w:abstractNumId w:val="54"/>
  </w:num>
  <w:num w:numId="10" w16cid:durableId="2137867723">
    <w:abstractNumId w:val="57"/>
  </w:num>
  <w:num w:numId="11" w16cid:durableId="942689357">
    <w:abstractNumId w:val="71"/>
  </w:num>
  <w:num w:numId="12" w16cid:durableId="324285168">
    <w:abstractNumId w:val="5"/>
  </w:num>
  <w:num w:numId="13" w16cid:durableId="1491096219">
    <w:abstractNumId w:val="56"/>
  </w:num>
  <w:num w:numId="14" w16cid:durableId="1330253167">
    <w:abstractNumId w:val="27"/>
  </w:num>
  <w:num w:numId="15" w16cid:durableId="463935943">
    <w:abstractNumId w:val="2"/>
  </w:num>
  <w:num w:numId="16" w16cid:durableId="870193906">
    <w:abstractNumId w:val="43"/>
  </w:num>
  <w:num w:numId="17" w16cid:durableId="852955969">
    <w:abstractNumId w:val="84"/>
  </w:num>
  <w:num w:numId="18" w16cid:durableId="1243446062">
    <w:abstractNumId w:val="36"/>
  </w:num>
  <w:num w:numId="19" w16cid:durableId="1779249717">
    <w:abstractNumId w:val="52"/>
  </w:num>
  <w:num w:numId="20" w16cid:durableId="1569345551">
    <w:abstractNumId w:val="85"/>
  </w:num>
  <w:num w:numId="21" w16cid:durableId="947926158">
    <w:abstractNumId w:val="73"/>
  </w:num>
  <w:num w:numId="22" w16cid:durableId="1984850483">
    <w:abstractNumId w:val="93"/>
  </w:num>
  <w:num w:numId="23" w16cid:durableId="524058568">
    <w:abstractNumId w:val="51"/>
  </w:num>
  <w:num w:numId="24" w16cid:durableId="795098727">
    <w:abstractNumId w:val="75"/>
  </w:num>
  <w:num w:numId="25" w16cid:durableId="70543700">
    <w:abstractNumId w:val="39"/>
  </w:num>
  <w:num w:numId="26" w16cid:durableId="1384329061">
    <w:abstractNumId w:val="87"/>
  </w:num>
  <w:num w:numId="27" w16cid:durableId="1647273330">
    <w:abstractNumId w:val="11"/>
  </w:num>
  <w:num w:numId="28" w16cid:durableId="1969124789">
    <w:abstractNumId w:val="7"/>
  </w:num>
  <w:num w:numId="29" w16cid:durableId="1303920303">
    <w:abstractNumId w:val="17"/>
  </w:num>
  <w:num w:numId="30" w16cid:durableId="2113239397">
    <w:abstractNumId w:val="90"/>
  </w:num>
  <w:num w:numId="31" w16cid:durableId="617416051">
    <w:abstractNumId w:val="14"/>
  </w:num>
  <w:num w:numId="32" w16cid:durableId="542403737">
    <w:abstractNumId w:val="44"/>
  </w:num>
  <w:num w:numId="33" w16cid:durableId="2024085030">
    <w:abstractNumId w:val="86"/>
  </w:num>
  <w:num w:numId="34" w16cid:durableId="1352029823">
    <w:abstractNumId w:val="37"/>
  </w:num>
  <w:num w:numId="35" w16cid:durableId="1001733592">
    <w:abstractNumId w:val="94"/>
  </w:num>
  <w:num w:numId="36" w16cid:durableId="948314106">
    <w:abstractNumId w:val="69"/>
  </w:num>
  <w:num w:numId="37" w16cid:durableId="1960649711">
    <w:abstractNumId w:val="82"/>
  </w:num>
  <w:num w:numId="38" w16cid:durableId="1400782041">
    <w:abstractNumId w:val="13"/>
  </w:num>
  <w:num w:numId="39" w16cid:durableId="858128828">
    <w:abstractNumId w:val="35"/>
  </w:num>
  <w:num w:numId="40" w16cid:durableId="1109010673">
    <w:abstractNumId w:val="16"/>
  </w:num>
  <w:num w:numId="41" w16cid:durableId="1340960034">
    <w:abstractNumId w:val="89"/>
  </w:num>
  <w:num w:numId="42" w16cid:durableId="2138912354">
    <w:abstractNumId w:val="28"/>
  </w:num>
  <w:num w:numId="43" w16cid:durableId="251940997">
    <w:abstractNumId w:val="67"/>
  </w:num>
  <w:num w:numId="44" w16cid:durableId="1171750266">
    <w:abstractNumId w:val="4"/>
  </w:num>
  <w:num w:numId="45" w16cid:durableId="1028676917">
    <w:abstractNumId w:val="30"/>
  </w:num>
  <w:num w:numId="46" w16cid:durableId="1079013129">
    <w:abstractNumId w:val="42"/>
  </w:num>
  <w:num w:numId="47" w16cid:durableId="1977299535">
    <w:abstractNumId w:val="24"/>
  </w:num>
  <w:num w:numId="48" w16cid:durableId="1136335065">
    <w:abstractNumId w:val="31"/>
  </w:num>
  <w:num w:numId="49" w16cid:durableId="1340111761">
    <w:abstractNumId w:val="58"/>
  </w:num>
  <w:num w:numId="50" w16cid:durableId="611479092">
    <w:abstractNumId w:val="12"/>
  </w:num>
  <w:num w:numId="51" w16cid:durableId="411196679">
    <w:abstractNumId w:val="40"/>
  </w:num>
  <w:num w:numId="52" w16cid:durableId="540676177">
    <w:abstractNumId w:val="3"/>
  </w:num>
  <w:num w:numId="53" w16cid:durableId="1810856471">
    <w:abstractNumId w:val="76"/>
  </w:num>
  <w:num w:numId="54" w16cid:durableId="1911382356">
    <w:abstractNumId w:val="1"/>
  </w:num>
  <w:num w:numId="55" w16cid:durableId="979725529">
    <w:abstractNumId w:val="25"/>
  </w:num>
  <w:num w:numId="56" w16cid:durableId="1053579065">
    <w:abstractNumId w:val="66"/>
  </w:num>
  <w:num w:numId="57" w16cid:durableId="640883774">
    <w:abstractNumId w:val="61"/>
  </w:num>
  <w:num w:numId="58" w16cid:durableId="144904575">
    <w:abstractNumId w:val="60"/>
  </w:num>
  <w:num w:numId="59" w16cid:durableId="852765102">
    <w:abstractNumId w:val="50"/>
  </w:num>
  <w:num w:numId="60" w16cid:durableId="1918006240">
    <w:abstractNumId w:val="65"/>
  </w:num>
  <w:num w:numId="61" w16cid:durableId="1435200521">
    <w:abstractNumId w:val="33"/>
  </w:num>
  <w:num w:numId="62" w16cid:durableId="772702023">
    <w:abstractNumId w:val="96"/>
  </w:num>
  <w:num w:numId="63" w16cid:durableId="2143964644">
    <w:abstractNumId w:val="6"/>
  </w:num>
  <w:num w:numId="64" w16cid:durableId="575555595">
    <w:abstractNumId w:val="55"/>
  </w:num>
  <w:num w:numId="65" w16cid:durableId="415171517">
    <w:abstractNumId w:val="32"/>
  </w:num>
  <w:num w:numId="66" w16cid:durableId="1593277944">
    <w:abstractNumId w:val="0"/>
  </w:num>
  <w:num w:numId="67" w16cid:durableId="1389954505">
    <w:abstractNumId w:val="29"/>
  </w:num>
  <w:num w:numId="68" w16cid:durableId="1666319382">
    <w:abstractNumId w:val="49"/>
  </w:num>
  <w:num w:numId="69" w16cid:durableId="537014309">
    <w:abstractNumId w:val="10"/>
  </w:num>
  <w:num w:numId="70" w16cid:durableId="1715693107">
    <w:abstractNumId w:val="21"/>
  </w:num>
  <w:num w:numId="71" w16cid:durableId="11954906">
    <w:abstractNumId w:val="23"/>
  </w:num>
  <w:num w:numId="72" w16cid:durableId="1675573950">
    <w:abstractNumId w:val="63"/>
  </w:num>
  <w:num w:numId="73" w16cid:durableId="603613810">
    <w:abstractNumId w:val="81"/>
  </w:num>
  <w:num w:numId="74" w16cid:durableId="27799611">
    <w:abstractNumId w:val="68"/>
  </w:num>
  <w:num w:numId="75" w16cid:durableId="814107042">
    <w:abstractNumId w:val="9"/>
  </w:num>
  <w:num w:numId="76" w16cid:durableId="343363790">
    <w:abstractNumId w:val="88"/>
  </w:num>
  <w:num w:numId="77" w16cid:durableId="55705632">
    <w:abstractNumId w:val="15"/>
  </w:num>
  <w:num w:numId="78" w16cid:durableId="806976915">
    <w:abstractNumId w:val="59"/>
  </w:num>
  <w:num w:numId="79" w16cid:durableId="2008710809">
    <w:abstractNumId w:val="83"/>
  </w:num>
  <w:num w:numId="80" w16cid:durableId="1668240139">
    <w:abstractNumId w:val="72"/>
  </w:num>
  <w:num w:numId="81" w16cid:durableId="1071271426">
    <w:abstractNumId w:val="34"/>
  </w:num>
  <w:num w:numId="82" w16cid:durableId="1128016408">
    <w:abstractNumId w:val="41"/>
  </w:num>
  <w:num w:numId="83" w16cid:durableId="1875341913">
    <w:abstractNumId w:val="46"/>
  </w:num>
  <w:num w:numId="84" w16cid:durableId="739670966">
    <w:abstractNumId w:val="78"/>
  </w:num>
  <w:num w:numId="85" w16cid:durableId="1577934592">
    <w:abstractNumId w:val="74"/>
  </w:num>
  <w:num w:numId="86" w16cid:durableId="1915629673">
    <w:abstractNumId w:val="62"/>
  </w:num>
  <w:num w:numId="87" w16cid:durableId="706027833">
    <w:abstractNumId w:val="20"/>
  </w:num>
  <w:num w:numId="88" w16cid:durableId="1422414436">
    <w:abstractNumId w:val="79"/>
  </w:num>
  <w:num w:numId="89" w16cid:durableId="1597132858">
    <w:abstractNumId w:val="18"/>
  </w:num>
  <w:num w:numId="90" w16cid:durableId="1831864299">
    <w:abstractNumId w:val="95"/>
  </w:num>
  <w:num w:numId="91" w16cid:durableId="81613437">
    <w:abstractNumId w:val="47"/>
  </w:num>
  <w:num w:numId="92" w16cid:durableId="998266505">
    <w:abstractNumId w:val="22"/>
  </w:num>
  <w:num w:numId="93" w16cid:durableId="477311231">
    <w:abstractNumId w:val="64"/>
  </w:num>
  <w:num w:numId="94" w16cid:durableId="135030149">
    <w:abstractNumId w:val="91"/>
  </w:num>
  <w:num w:numId="95" w16cid:durableId="314652172">
    <w:abstractNumId w:val="38"/>
  </w:num>
  <w:num w:numId="96" w16cid:durableId="1977253628">
    <w:abstractNumId w:val="53"/>
  </w:num>
  <w:num w:numId="97" w16cid:durableId="297809894">
    <w:abstractNumId w:val="4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E1"/>
    <w:rsid w:val="000011D7"/>
    <w:rsid w:val="00002482"/>
    <w:rsid w:val="00071B1A"/>
    <w:rsid w:val="00122CFB"/>
    <w:rsid w:val="00145B90"/>
    <w:rsid w:val="00170D77"/>
    <w:rsid w:val="001B04E9"/>
    <w:rsid w:val="001F24F3"/>
    <w:rsid w:val="00290CF4"/>
    <w:rsid w:val="002B43FA"/>
    <w:rsid w:val="002B73AB"/>
    <w:rsid w:val="00330734"/>
    <w:rsid w:val="003D5BCB"/>
    <w:rsid w:val="003F6AD1"/>
    <w:rsid w:val="0045001E"/>
    <w:rsid w:val="004A3652"/>
    <w:rsid w:val="004C4D05"/>
    <w:rsid w:val="004D0413"/>
    <w:rsid w:val="004E0E3A"/>
    <w:rsid w:val="004E0E41"/>
    <w:rsid w:val="00517165"/>
    <w:rsid w:val="00534E2C"/>
    <w:rsid w:val="00557FDA"/>
    <w:rsid w:val="00611352"/>
    <w:rsid w:val="00640D7F"/>
    <w:rsid w:val="00641E2E"/>
    <w:rsid w:val="0069586D"/>
    <w:rsid w:val="006E222C"/>
    <w:rsid w:val="007207A9"/>
    <w:rsid w:val="00762EFD"/>
    <w:rsid w:val="00767080"/>
    <w:rsid w:val="00816DE1"/>
    <w:rsid w:val="00827FDD"/>
    <w:rsid w:val="008B304E"/>
    <w:rsid w:val="009451ED"/>
    <w:rsid w:val="009D1EB1"/>
    <w:rsid w:val="00A07A87"/>
    <w:rsid w:val="00A3533B"/>
    <w:rsid w:val="00A36F59"/>
    <w:rsid w:val="00A45AEC"/>
    <w:rsid w:val="00A9479C"/>
    <w:rsid w:val="00AB408B"/>
    <w:rsid w:val="00AB5299"/>
    <w:rsid w:val="00AC32B3"/>
    <w:rsid w:val="00B11E22"/>
    <w:rsid w:val="00B140B9"/>
    <w:rsid w:val="00B233C5"/>
    <w:rsid w:val="00B67ACF"/>
    <w:rsid w:val="00B92FAA"/>
    <w:rsid w:val="00BE3D6B"/>
    <w:rsid w:val="00C018E5"/>
    <w:rsid w:val="00C5791C"/>
    <w:rsid w:val="00C64A89"/>
    <w:rsid w:val="00C662F2"/>
    <w:rsid w:val="00C912D6"/>
    <w:rsid w:val="00CB25C6"/>
    <w:rsid w:val="00CC6BE0"/>
    <w:rsid w:val="00CD5021"/>
    <w:rsid w:val="00D13E3D"/>
    <w:rsid w:val="00D55698"/>
    <w:rsid w:val="00D677A4"/>
    <w:rsid w:val="00D755D7"/>
    <w:rsid w:val="00D94AEF"/>
    <w:rsid w:val="00DB20B8"/>
    <w:rsid w:val="00DD3ADA"/>
    <w:rsid w:val="00DF3876"/>
    <w:rsid w:val="00E257BD"/>
    <w:rsid w:val="00F75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C282"/>
  <w15:chartTrackingRefBased/>
  <w15:docId w15:val="{D2568A3B-0A09-47A7-9557-EE27FFD5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E1"/>
    <w:pPr>
      <w:spacing w:after="0" w:line="240" w:lineRule="auto"/>
    </w:pPr>
    <w:rPr>
      <w:rFonts w:ascii="Times New Roman" w:eastAsiaTheme="minorEastAsia" w:hAnsi="Times New Roman" w:cs="Times New Roman"/>
      <w:sz w:val="24"/>
      <w:szCs w:val="24"/>
      <w:lang w:eastAsia="en-AU"/>
    </w:rPr>
  </w:style>
  <w:style w:type="paragraph" w:styleId="Heading1">
    <w:name w:val="heading 1"/>
    <w:basedOn w:val="Normal"/>
    <w:link w:val="Heading1Char"/>
    <w:uiPriority w:val="9"/>
    <w:qFormat/>
    <w:rsid w:val="00816DE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6DE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6DE1"/>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816DE1"/>
    <w:pPr>
      <w:spacing w:before="100" w:beforeAutospacing="1" w:after="100" w:afterAutospacing="1"/>
      <w:outlineLvl w:val="3"/>
    </w:pPr>
    <w:rPr>
      <w:b/>
      <w:bCs/>
    </w:rPr>
  </w:style>
  <w:style w:type="paragraph" w:styleId="Heading5">
    <w:name w:val="heading 5"/>
    <w:basedOn w:val="Normal"/>
    <w:link w:val="Heading5Char"/>
    <w:uiPriority w:val="9"/>
    <w:qFormat/>
    <w:rsid w:val="00816DE1"/>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816DE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DE1"/>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16DE1"/>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816DE1"/>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816DE1"/>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816DE1"/>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816DE1"/>
    <w:rPr>
      <w:rFonts w:ascii="Times New Roman" w:eastAsiaTheme="minorEastAsia" w:hAnsi="Times New Roman" w:cs="Times New Roman"/>
      <w:b/>
      <w:bCs/>
      <w:sz w:val="15"/>
      <w:szCs w:val="15"/>
      <w:lang w:eastAsia="en-AU"/>
    </w:rPr>
  </w:style>
  <w:style w:type="paragraph" w:customStyle="1" w:styleId="msonormal0">
    <w:name w:val="msonormal"/>
    <w:basedOn w:val="Normal"/>
    <w:rsid w:val="00816DE1"/>
    <w:pPr>
      <w:spacing w:before="100" w:beforeAutospacing="1" w:after="100" w:afterAutospacing="1"/>
    </w:pPr>
  </w:style>
  <w:style w:type="character" w:styleId="Hyperlink">
    <w:name w:val="Hyperlink"/>
    <w:basedOn w:val="DefaultParagraphFont"/>
    <w:uiPriority w:val="99"/>
    <w:semiHidden/>
    <w:unhideWhenUsed/>
    <w:rsid w:val="00816DE1"/>
    <w:rPr>
      <w:color w:val="0000FF"/>
      <w:u w:val="single"/>
    </w:rPr>
  </w:style>
  <w:style w:type="character" w:styleId="FollowedHyperlink">
    <w:name w:val="FollowedHyperlink"/>
    <w:basedOn w:val="DefaultParagraphFont"/>
    <w:uiPriority w:val="99"/>
    <w:semiHidden/>
    <w:unhideWhenUsed/>
    <w:rsid w:val="00816DE1"/>
    <w:rPr>
      <w:color w:val="800080"/>
      <w:u w:val="single"/>
    </w:rPr>
  </w:style>
  <w:style w:type="paragraph" w:customStyle="1" w:styleId="hidden">
    <w:name w:val="hidden"/>
    <w:basedOn w:val="Normal"/>
    <w:rsid w:val="00816DE1"/>
    <w:pPr>
      <w:spacing w:before="100" w:beforeAutospacing="1" w:after="100" w:afterAutospacing="1"/>
    </w:pPr>
  </w:style>
  <w:style w:type="paragraph" w:styleId="NormalWeb">
    <w:name w:val="Normal (Web)"/>
    <w:basedOn w:val="Normal"/>
    <w:uiPriority w:val="99"/>
    <w:unhideWhenUsed/>
    <w:rsid w:val="00816DE1"/>
    <w:pPr>
      <w:spacing w:before="100" w:beforeAutospacing="1" w:after="100" w:afterAutospacing="1"/>
    </w:pPr>
  </w:style>
  <w:style w:type="character" w:styleId="Strong">
    <w:name w:val="Strong"/>
    <w:basedOn w:val="DefaultParagraphFont"/>
    <w:uiPriority w:val="22"/>
    <w:qFormat/>
    <w:rsid w:val="00816DE1"/>
    <w:rPr>
      <w:b/>
      <w:bCs/>
    </w:rPr>
  </w:style>
  <w:style w:type="character" w:styleId="Emphasis">
    <w:name w:val="Emphasis"/>
    <w:basedOn w:val="DefaultParagraphFont"/>
    <w:uiPriority w:val="20"/>
    <w:qFormat/>
    <w:rsid w:val="00816DE1"/>
    <w:rPr>
      <w:i/>
      <w:iCs/>
    </w:rPr>
  </w:style>
  <w:style w:type="character" w:customStyle="1" w:styleId="highlightbackground">
    <w:name w:val="highlightbackground"/>
    <w:basedOn w:val="DefaultParagraphFont"/>
    <w:rsid w:val="00816DE1"/>
  </w:style>
  <w:style w:type="character" w:customStyle="1" w:styleId="number">
    <w:name w:val="number"/>
    <w:basedOn w:val="DefaultParagraphFont"/>
    <w:rsid w:val="00816DE1"/>
  </w:style>
  <w:style w:type="character" w:customStyle="1" w:styleId="newwindow">
    <w:name w:val="newwindow"/>
    <w:basedOn w:val="DefaultParagraphFont"/>
    <w:rsid w:val="00816DE1"/>
  </w:style>
  <w:style w:type="character" w:customStyle="1" w:styleId="highlighttext">
    <w:name w:val="highlighttext"/>
    <w:basedOn w:val="DefaultParagraphFont"/>
    <w:rsid w:val="00816DE1"/>
  </w:style>
  <w:style w:type="paragraph" w:customStyle="1" w:styleId="right">
    <w:name w:val="right"/>
    <w:basedOn w:val="Normal"/>
    <w:rsid w:val="00816DE1"/>
    <w:pPr>
      <w:spacing w:before="100" w:beforeAutospacing="1" w:after="100" w:afterAutospacing="1"/>
    </w:pPr>
  </w:style>
  <w:style w:type="paragraph" w:styleId="BalloonText">
    <w:name w:val="Balloon Text"/>
    <w:basedOn w:val="Normal"/>
    <w:link w:val="BalloonTextChar"/>
    <w:uiPriority w:val="99"/>
    <w:semiHidden/>
    <w:unhideWhenUsed/>
    <w:rsid w:val="00816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DE1"/>
    <w:rPr>
      <w:rFonts w:ascii="Segoe UI" w:eastAsiaTheme="minorEastAsia" w:hAnsi="Segoe UI" w:cs="Segoe UI"/>
      <w:sz w:val="18"/>
      <w:szCs w:val="18"/>
      <w:lang w:eastAsia="en-AU"/>
    </w:rPr>
  </w:style>
  <w:style w:type="paragraph" w:styleId="Header">
    <w:name w:val="header"/>
    <w:basedOn w:val="Normal"/>
    <w:link w:val="HeaderChar"/>
    <w:uiPriority w:val="99"/>
    <w:unhideWhenUsed/>
    <w:rsid w:val="00C018E5"/>
    <w:pPr>
      <w:tabs>
        <w:tab w:val="center" w:pos="4513"/>
        <w:tab w:val="right" w:pos="9026"/>
      </w:tabs>
    </w:pPr>
  </w:style>
  <w:style w:type="character" w:customStyle="1" w:styleId="HeaderChar">
    <w:name w:val="Header Char"/>
    <w:basedOn w:val="DefaultParagraphFont"/>
    <w:link w:val="Header"/>
    <w:uiPriority w:val="99"/>
    <w:rsid w:val="00C018E5"/>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C018E5"/>
    <w:pPr>
      <w:tabs>
        <w:tab w:val="center" w:pos="4513"/>
        <w:tab w:val="right" w:pos="9026"/>
      </w:tabs>
    </w:pPr>
  </w:style>
  <w:style w:type="character" w:customStyle="1" w:styleId="FooterChar">
    <w:name w:val="Footer Char"/>
    <w:basedOn w:val="DefaultParagraphFont"/>
    <w:link w:val="Footer"/>
    <w:uiPriority w:val="99"/>
    <w:rsid w:val="00C018E5"/>
    <w:rPr>
      <w:rFonts w:ascii="Times New Roman" w:eastAsiaTheme="minorEastAsia" w:hAnsi="Times New Roman" w:cs="Times New Roman"/>
      <w:sz w:val="24"/>
      <w:szCs w:val="24"/>
      <w:lang w:eastAsia="en-AU"/>
    </w:rPr>
  </w:style>
  <w:style w:type="paragraph" w:styleId="Revision">
    <w:name w:val="Revision"/>
    <w:hidden/>
    <w:uiPriority w:val="99"/>
    <w:semiHidden/>
    <w:rsid w:val="008B304E"/>
    <w:pPr>
      <w:spacing w:after="0"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6E2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eang\OneDrive%20-%20Objective%20Corp\Desktop\HTML-Export\section_s1332743627723.html" TargetMode="External"/><Relationship Id="rId21" Type="http://schemas.openxmlformats.org/officeDocument/2006/relationships/image" Target="media/image1.jpeg"/><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63" Type="http://schemas.openxmlformats.org/officeDocument/2006/relationships/hyperlink" Target="file:///C:\Users\seang\OneDrive%20-%20Objective%20Corp\Desktop\HTML-Export\section_s1332743627723.html" TargetMode="External"/><Relationship Id="rId68" Type="http://schemas.openxmlformats.org/officeDocument/2006/relationships/hyperlink" Target="file:///C:\Users\seang\OneDrive%20-%20Objective%20Corp\Desktop\HTML-Export\section_s1332743627723.html" TargetMode="External"/><Relationship Id="rId84" Type="http://schemas.openxmlformats.org/officeDocument/2006/relationships/hyperlink" Target="file:///C:\Users\seang\OneDrive%20-%20Objective%20Corp\Desktop\HTML-Export\section_s1332743627723.html" TargetMode="External"/><Relationship Id="rId89" Type="http://schemas.openxmlformats.org/officeDocument/2006/relationships/hyperlink" Target="file:///C:\Users\seang\OneDrive%20-%20Objective%20Corp\Desktop\HTML-Export\section_s1332743627723.html" TargetMode="External"/><Relationship Id="rId7" Type="http://schemas.openxmlformats.org/officeDocument/2006/relationships/hyperlink" Target="file:///C:\Users\seang\OneDrive%20-%20Objective%20Corp\Desktop\HTML-Export\section_s1332743627723.html" TargetMode="External"/><Relationship Id="rId71" Type="http://schemas.openxmlformats.org/officeDocument/2006/relationships/hyperlink" Target="file:///C:\Users\seang\OneDrive%20-%20Objective%20Corp\Desktop\HTML-Export\section_s1332743627723.html" TargetMode="External"/><Relationship Id="rId92"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09829826592.html" TargetMode="External"/><Relationship Id="rId29" Type="http://schemas.openxmlformats.org/officeDocument/2006/relationships/hyperlink" Target="file:///C:\Users\seang\OneDrive%20-%20Objective%20Corp\Desktop\HTML-Export\section_s1332743627723.html" TargetMode="External"/><Relationship Id="rId11" Type="http://schemas.openxmlformats.org/officeDocument/2006/relationships/hyperlink" Target="file:///C:\Users\seang\OneDrive%20-%20Objective%20Corp\Desktop\HTML-Export\section_s1309829826592.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8" Type="http://schemas.openxmlformats.org/officeDocument/2006/relationships/hyperlink" Target="file:///C:\Users\seang\OneDrive%20-%20Objective%20Corp\Desktop\HTML-Export\section_s1332743627723.html" TargetMode="External"/><Relationship Id="rId66" Type="http://schemas.openxmlformats.org/officeDocument/2006/relationships/hyperlink" Target="file:///C:\Users\seang\OneDrive%20-%20Objective%20Corp\Desktop\HTML-Export\section_s1332743627723.html" TargetMode="External"/><Relationship Id="rId74" Type="http://schemas.openxmlformats.org/officeDocument/2006/relationships/hyperlink" Target="file:///C:\Users\seang\OneDrive%20-%20Objective%20Corp\Desktop\HTML-Export\section_s1332743627723.html" TargetMode="External"/><Relationship Id="rId79" Type="http://schemas.openxmlformats.org/officeDocument/2006/relationships/hyperlink" Target="file:///C:\Users\seang\OneDrive%20-%20Objective%20Corp\Desktop\HTML-Export\section_s1332743627723.html" TargetMode="External"/><Relationship Id="rId87" Type="http://schemas.openxmlformats.org/officeDocument/2006/relationships/hyperlink" Target="file:///C:\Users\seang\OneDrive%20-%20Objective%20Corp\Desktop\HTML-Export\section_s1332743627723.html"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file:///C:\Users\seang\OneDrive%20-%20Objective%20Corp\Desktop\HTML-Export\section_s1332743627723.html" TargetMode="External"/><Relationship Id="rId82" Type="http://schemas.openxmlformats.org/officeDocument/2006/relationships/hyperlink" Target="file:///C:\Users\seang\OneDrive%20-%20Objective%20Corp\Desktop\HTML-Export\section_s1332743627723.html" TargetMode="External"/><Relationship Id="rId90" Type="http://schemas.openxmlformats.org/officeDocument/2006/relationships/hyperlink" Target="file:///C:\Users\seang\OneDrive%20-%20Objective%20Corp\Desktop\HTML-Export\section_s1332743627723.html" TargetMode="External"/><Relationship Id="rId95"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09829826592.html" TargetMode="External"/><Relationship Id="rId22" Type="http://schemas.openxmlformats.org/officeDocument/2006/relationships/image" Target="media/image2.jpeg"/><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56" Type="http://schemas.openxmlformats.org/officeDocument/2006/relationships/hyperlink" Target="file:///C:\Users\seang\OneDrive%20-%20Objective%20Corp\Desktop\HTML-Export\section_s1332743627723.html" TargetMode="External"/><Relationship Id="rId64" Type="http://schemas.openxmlformats.org/officeDocument/2006/relationships/hyperlink" Target="file:///C:\Users\seang\OneDrive%20-%20Objective%20Corp\Desktop\HTML-Export\section_s1332743627723.html" TargetMode="External"/><Relationship Id="rId69" Type="http://schemas.openxmlformats.org/officeDocument/2006/relationships/hyperlink" Target="file:///C:\Users\seang\OneDrive%20-%20Objective%20Corp\Desktop\HTML-Export\section_s1332743627723.html" TargetMode="External"/><Relationship Id="rId77" Type="http://schemas.openxmlformats.org/officeDocument/2006/relationships/hyperlink" Target="file:///C:\Users\seang\OneDrive%20-%20Objective%20Corp\Desktop\HTML-Export\section_s1332743627723.html" TargetMode="External"/><Relationship Id="rId100" Type="http://schemas.openxmlformats.org/officeDocument/2006/relationships/image" Target="media/image5.jpg"/><Relationship Id="rId8" Type="http://schemas.openxmlformats.org/officeDocument/2006/relationships/hyperlink" Target="file:///C:\Users\seang\OneDrive%20-%20Objective%20Corp\Desktop\HTML-Export\section_s1309829826592.html" TargetMode="External"/><Relationship Id="rId51" Type="http://schemas.openxmlformats.org/officeDocument/2006/relationships/hyperlink" Target="file:///C:\Users\seang\OneDrive%20-%20Objective%20Corp\Desktop\HTML-Export\section_s1332743627723.html" TargetMode="External"/><Relationship Id="rId72" Type="http://schemas.openxmlformats.org/officeDocument/2006/relationships/hyperlink" Target="file:///C:\Users\seang\OneDrive%20-%20Objective%20Corp\Desktop\HTML-Export\section_s1332743627723.html" TargetMode="External"/><Relationship Id="rId80" Type="http://schemas.openxmlformats.org/officeDocument/2006/relationships/hyperlink" Target="file:///C:\Users\seang\OneDrive%20-%20Objective%20Corp\Desktop\HTML-Export\section_s1332743627723.html" TargetMode="External"/><Relationship Id="rId85" Type="http://schemas.openxmlformats.org/officeDocument/2006/relationships/hyperlink" Target="file:///C:\Users\seang\OneDrive%20-%20Objective%20Corp\Desktop\HTML-Export\section_s1332743627723.html" TargetMode="External"/><Relationship Id="rId93" Type="http://schemas.openxmlformats.org/officeDocument/2006/relationships/hyperlink" Target="file:///C:\Users\seang\OneDrive%20-%20Objective%20Corp\Desktop\HTML-Export\section_s1332743627723.html" TargetMode="External"/><Relationship Id="rId98"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12" Type="http://schemas.openxmlformats.org/officeDocument/2006/relationships/hyperlink" Target="file:///C:\Users\seang\OneDrive%20-%20Objective%20Corp\Desktop\HTML-Export\section_s1309829826592.html" TargetMode="External"/><Relationship Id="rId17" Type="http://schemas.openxmlformats.org/officeDocument/2006/relationships/hyperlink" Target="file:///C:\Users\seang\OneDrive%20-%20Objective%20Corp\Desktop\HTML-Export\section_s1309829826592.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59" Type="http://schemas.openxmlformats.org/officeDocument/2006/relationships/hyperlink" Target="file:///C:\Users\seang\OneDrive%20-%20Objective%20Corp\Desktop\HTML-Export\section_s1332743627723.html" TargetMode="External"/><Relationship Id="rId67" Type="http://schemas.openxmlformats.org/officeDocument/2006/relationships/hyperlink" Target="file:///C:\Users\seang\OneDrive%20-%20Objective%20Corp\Desktop\HTML-Export\section_s1332743627723.html" TargetMode="External"/><Relationship Id="rId103" Type="http://schemas.openxmlformats.org/officeDocument/2006/relationships/theme" Target="theme/theme1.xml"/><Relationship Id="rId20"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hyperlink" Target="file:///C:\Users\seang\OneDrive%20-%20Objective%20Corp\Desktop\HTML-Export\section_s1332743627723.html" TargetMode="External"/><Relationship Id="rId62" Type="http://schemas.openxmlformats.org/officeDocument/2006/relationships/hyperlink" Target="file:///C:\Users\seang\OneDrive%20-%20Objective%20Corp\Desktop\HTML-Export\section_s1332743627723.html" TargetMode="External"/><Relationship Id="rId70" Type="http://schemas.openxmlformats.org/officeDocument/2006/relationships/hyperlink" Target="file:///C:\Users\seang\OneDrive%20-%20Objective%20Corp\Desktop\HTML-Export\section_s1332743627723.html" TargetMode="External"/><Relationship Id="rId75" Type="http://schemas.openxmlformats.org/officeDocument/2006/relationships/hyperlink" Target="file:///C:\Users\seang\OneDrive%20-%20Objective%20Corp\Desktop\HTML-Export\section_s1332743627723.html" TargetMode="External"/><Relationship Id="rId83" Type="http://schemas.openxmlformats.org/officeDocument/2006/relationships/hyperlink" Target="file:///C:\Users\seang\OneDrive%20-%20Objective%20Corp\Desktop\HTML-Export\section_s1332743627723.html" TargetMode="External"/><Relationship Id="rId88" Type="http://schemas.openxmlformats.org/officeDocument/2006/relationships/hyperlink" Target="file:///C:\Users\seang\OneDrive%20-%20Objective%20Corp\Desktop\HTML-Export\section_s1332743627723.html" TargetMode="External"/><Relationship Id="rId91" Type="http://schemas.openxmlformats.org/officeDocument/2006/relationships/hyperlink" Target="file:///C:\Users\seang\OneDrive%20-%20Objective%20Corp\Desktop\HTML-Export\section_s1332743627723.html" TargetMode="External"/><Relationship Id="rId96"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seang\OneDrive%20-%20Objective%20Corp\Desktop\HTML-Export\section_s1309829826592.html" TargetMode="External"/><Relationship Id="rId23" Type="http://schemas.openxmlformats.org/officeDocument/2006/relationships/image" Target="media/image3.jpeg"/><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09829826592.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yperlink" Target="file:///C:\Users\seang\OneDrive%20-%20Objective%20Corp\Desktop\HTML-Export\section_s1332743627723.html" TargetMode="External"/><Relationship Id="rId60" Type="http://schemas.openxmlformats.org/officeDocument/2006/relationships/hyperlink" Target="file:///C:\Users\seang\OneDrive%20-%20Objective%20Corp\Desktop\HTML-Export\section_s1332743627723.html" TargetMode="External"/><Relationship Id="rId65" Type="http://schemas.openxmlformats.org/officeDocument/2006/relationships/hyperlink" Target="file:///C:\Users\seang\OneDrive%20-%20Objective%20Corp\Desktop\HTML-Export\section_s1332743627723.html" TargetMode="External"/><Relationship Id="rId73" Type="http://schemas.openxmlformats.org/officeDocument/2006/relationships/hyperlink" Target="file:///C:\Users\seang\OneDrive%20-%20Objective%20Corp\Desktop\HTML-Export\section_s1332743627723.html" TargetMode="External"/><Relationship Id="rId78" Type="http://schemas.openxmlformats.org/officeDocument/2006/relationships/hyperlink" Target="file:///C:\Users\seang\OneDrive%20-%20Objective%20Corp\Desktop\HTML-Export\section_s1332743627723.html" TargetMode="External"/><Relationship Id="rId81" Type="http://schemas.openxmlformats.org/officeDocument/2006/relationships/hyperlink" Target="file:///C:\Users\seang\OneDrive%20-%20Objective%20Corp\Desktop\HTML-Export\section_s1332743627723.html" TargetMode="External"/><Relationship Id="rId86" Type="http://schemas.openxmlformats.org/officeDocument/2006/relationships/hyperlink" Target="file:///C:\Users\seang\OneDrive%20-%20Objective%20Corp\Desktop\HTML-Export\section_s1332743627723.html" TargetMode="External"/><Relationship Id="rId94" Type="http://schemas.openxmlformats.org/officeDocument/2006/relationships/hyperlink" Target="file:///C:\Users\seang\OneDrive%20-%20Objective%20Corp\Desktop\HTML-Export\section_s1332743627723.html" TargetMode="External"/><Relationship Id="rId99" Type="http://schemas.openxmlformats.org/officeDocument/2006/relationships/image" Target="media/image4.jpeg"/><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09829826592.html" TargetMode="External"/><Relationship Id="rId13" Type="http://schemas.openxmlformats.org/officeDocument/2006/relationships/hyperlink" Target="file:///C:\Users\seang\OneDrive%20-%20Objective%20Corp\Desktop\HTML-Export\section_s1309829826592.html" TargetMode="External"/><Relationship Id="rId18"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hyperlink" Target="file:///C:\Users\seang\OneDrive%20-%20Objective%20Corp\Desktop\HTML-Export\section_s1332743627723.html" TargetMode="External"/><Relationship Id="rId76" Type="http://schemas.openxmlformats.org/officeDocument/2006/relationships/hyperlink" Target="file:///C:\Users\seang\OneDrive%20-%20Objective%20Corp\Desktop\HTML-Export\section_s1332743627723.html" TargetMode="External"/><Relationship Id="rId97"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17503</Words>
  <Characters>91719</Characters>
  <Application>Microsoft Office Word</Application>
  <DocSecurity>0</DocSecurity>
  <Lines>3668</Lines>
  <Paragraphs>2184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2024-12-04T02:46:00Z</dcterms:created>
  <dcterms:modified xsi:type="dcterms:W3CDTF">2024-12-04T02:46:00Z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A19466366</vt:lpwstr>
  </property>
  <property fmtid="{D5CDD505-2E9C-101B-9397-08002B2CF9AE}" pid="4" name="Objective-Title">
    <vt:lpwstr>9.3.1.2 Dwelling house code - Assessable UPDATED</vt:lpwstr>
  </property>
  <property fmtid="{D5CDD505-2E9C-101B-9397-08002B2CF9AE}" pid="5" name="Objective-Comment">
    <vt:lpwstr/>
  </property>
  <property fmtid="{D5CDD505-2E9C-101B-9397-08002B2CF9AE}" pid="6" name="Objective-CreationStamp">
    <vt:filetime>2019-12-12T04:25:17Z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2020-01-06T06:27:28Z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